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054AC" w14:textId="77777777" w:rsidR="007C4B5D" w:rsidRDefault="007864AC">
      <w:pPr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新疆二氧化碳高效利用与封存重点实验室</w:t>
      </w:r>
      <w:r>
        <w:rPr>
          <w:rFonts w:ascii="方正小标宋简体" w:eastAsia="方正小标宋简体" w:hint="eastAsia"/>
          <w:sz w:val="44"/>
          <w:szCs w:val="44"/>
        </w:rPr>
        <w:t>202</w:t>
      </w:r>
      <w:r>
        <w:rPr>
          <w:rFonts w:ascii="方正小标宋简体" w:eastAsia="方正小标宋简体" w:hint="eastAsia"/>
          <w:sz w:val="44"/>
          <w:szCs w:val="44"/>
        </w:rPr>
        <w:t>6</w:t>
      </w:r>
      <w:r>
        <w:rPr>
          <w:rFonts w:ascii="方正小标宋简体" w:eastAsia="方正小标宋简体" w:hint="eastAsia"/>
          <w:sz w:val="44"/>
          <w:szCs w:val="44"/>
        </w:rPr>
        <w:t>年度开放课题申请指南</w:t>
      </w:r>
    </w:p>
    <w:p w14:paraId="37FD1CD5" w14:textId="77777777" w:rsidR="007C4B5D" w:rsidRDefault="007C4B5D">
      <w:pPr>
        <w:snapToGrid w:val="0"/>
        <w:spacing w:line="56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</w:p>
    <w:p w14:paraId="0447E2C3" w14:textId="77777777" w:rsidR="007C4B5D" w:rsidRDefault="007864AC">
      <w:pPr>
        <w:snapToGrid w:val="0"/>
        <w:spacing w:line="56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一、年度资助计划</w:t>
      </w:r>
    </w:p>
    <w:p w14:paraId="54D2FBF9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项目拟资助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项，每项资助额度约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万元，资助期限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年，申请书中研究期限填写</w:t>
      </w:r>
      <w:r>
        <w:rPr>
          <w:rFonts w:ascii="仿宋" w:eastAsia="仿宋" w:hAnsi="仿宋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/>
          <w:sz w:val="32"/>
          <w:szCs w:val="32"/>
        </w:rPr>
        <w:t>月至</w:t>
      </w:r>
      <w:r>
        <w:rPr>
          <w:rFonts w:ascii="仿宋" w:eastAsia="仿宋" w:hAnsi="仿宋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7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/>
          <w:sz w:val="32"/>
          <w:szCs w:val="32"/>
        </w:rPr>
        <w:t>月。</w:t>
      </w:r>
    </w:p>
    <w:p w14:paraId="3D1974F2" w14:textId="77777777" w:rsidR="007C4B5D" w:rsidRDefault="007864AC">
      <w:pPr>
        <w:snapToGrid w:val="0"/>
        <w:spacing w:line="56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二、资助范围</w:t>
      </w:r>
    </w:p>
    <w:p w14:paraId="58C0E70A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1</w:t>
      </w:r>
      <w:r>
        <w:rPr>
          <w:rFonts w:ascii="仿宋" w:eastAsia="仿宋" w:hAnsi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hint="eastAsia"/>
          <w:b/>
          <w:bCs/>
          <w:sz w:val="32"/>
          <w:szCs w:val="32"/>
        </w:rPr>
        <w:t>相变胺</w:t>
      </w:r>
      <w:r>
        <w:rPr>
          <w:rFonts w:ascii="仿宋" w:eastAsia="仿宋" w:hAnsi="仿宋" w:hint="eastAsia"/>
          <w:b/>
          <w:bCs/>
          <w:sz w:val="32"/>
          <w:szCs w:val="32"/>
        </w:rPr>
        <w:t>CO</w:t>
      </w:r>
      <w:r>
        <w:rPr>
          <w:rFonts w:ascii="仿宋" w:eastAsia="仿宋" w:hAnsi="仿宋" w:hint="eastAsia"/>
          <w:b/>
          <w:bCs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b/>
          <w:bCs/>
          <w:sz w:val="32"/>
          <w:szCs w:val="32"/>
        </w:rPr>
        <w:t>捕集体系低能耗催化再生技术研究</w:t>
      </w:r>
    </w:p>
    <w:p w14:paraId="00DEFDDA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设立目的：针对相变胺捕集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富液解吸活化能高、再生效率低、能耗高等问题，开发适用于相变捕集体系的低能耗催化再生技术，筛选高效稳定的固体酸催化材料，强化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解吸过程，提高捕集介质循环再生效率，降低碳捕集系统运行能耗。</w:t>
      </w:r>
    </w:p>
    <w:p w14:paraId="137E5B68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预期成果：</w:t>
      </w:r>
    </w:p>
    <w:p w14:paraId="61497B60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）明确催化剂强化相变胺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解吸的作用规律及主要影响因素；</w:t>
      </w:r>
    </w:p>
    <w:p w14:paraId="35E39314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）形成相变胺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捕集体系低能耗催化再生方法，明确再生能耗水平。</w:t>
      </w:r>
    </w:p>
    <w:p w14:paraId="56E05E2C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考核指标：</w:t>
      </w:r>
    </w:p>
    <w:p w14:paraId="3CC8270B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）形成适用于相变捕集体系的催化再生方法；</w:t>
      </w:r>
    </w:p>
    <w:p w14:paraId="5C613B90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）提交或录用</w:t>
      </w:r>
      <w:r>
        <w:rPr>
          <w:rFonts w:ascii="仿宋" w:eastAsia="仿宋" w:hAnsi="仿宋" w:hint="eastAsia"/>
          <w:sz w:val="32"/>
          <w:szCs w:val="32"/>
        </w:rPr>
        <w:t>SCI/EI/</w:t>
      </w:r>
      <w:r>
        <w:rPr>
          <w:rFonts w:ascii="仿宋" w:eastAsia="仿宋" w:hAnsi="仿宋" w:hint="eastAsia"/>
          <w:sz w:val="32"/>
          <w:szCs w:val="32"/>
        </w:rPr>
        <w:t>中文核心期刊论文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篇。</w:t>
      </w:r>
    </w:p>
    <w:p w14:paraId="3BA9BD69" w14:textId="77777777" w:rsidR="007C4B5D" w:rsidRDefault="007864AC">
      <w:pPr>
        <w:snapToGrid w:val="0"/>
        <w:spacing w:line="560" w:lineRule="exact"/>
        <w:ind w:firstLineChars="100" w:firstLine="321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2</w:t>
      </w:r>
      <w:r>
        <w:rPr>
          <w:rFonts w:ascii="仿宋" w:eastAsia="仿宋" w:hAnsi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hint="eastAsia"/>
          <w:b/>
          <w:bCs/>
          <w:sz w:val="32"/>
          <w:szCs w:val="32"/>
        </w:rPr>
        <w:t>CO</w:t>
      </w:r>
      <w:r>
        <w:rPr>
          <w:rFonts w:ascii="仿宋" w:eastAsia="仿宋" w:hAnsi="仿宋" w:hint="eastAsia"/>
          <w:b/>
          <w:bCs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b/>
          <w:bCs/>
          <w:sz w:val="32"/>
          <w:szCs w:val="32"/>
        </w:rPr>
        <w:t>驱地面集输管路中的水合物堵塞条件研究</w:t>
      </w:r>
    </w:p>
    <w:p w14:paraId="7A105CA1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通过建立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驱</w:t>
      </w:r>
      <w:r>
        <w:rPr>
          <w:rFonts w:ascii="仿宋" w:eastAsia="仿宋" w:hAnsi="仿宋" w:hint="eastAsia"/>
          <w:sz w:val="32"/>
          <w:szCs w:val="32"/>
        </w:rPr>
        <w:t>集输管路气</w:t>
      </w:r>
      <w:r>
        <w:rPr>
          <w:rFonts w:ascii="仿宋" w:eastAsia="仿宋" w:hAnsi="仿宋" w:hint="eastAsia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液</w:t>
      </w:r>
      <w:r>
        <w:rPr>
          <w:rFonts w:ascii="仿宋" w:eastAsia="仿宋" w:hAnsi="仿宋" w:hint="eastAsia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固三相流动模型，模拟不同工况下水合物颗粒的运移、聚集及壁面沉积规律；分析</w:t>
      </w:r>
      <w:r>
        <w:rPr>
          <w:rFonts w:ascii="仿宋" w:eastAsia="仿宋" w:hAnsi="仿宋" w:hint="eastAsia"/>
          <w:sz w:val="32"/>
          <w:szCs w:val="32"/>
        </w:rPr>
        <w:lastRenderedPageBreak/>
        <w:t>直管、弯管、变径管及三通等管件对颗粒运动轨迹与局部聚集的影响机制；结合流速、固相体积分数及压降，确定不同管件结构下水合物堵塞的临界条件（临界固相体积分数、临界流速、临界压降），为防堵设计和安全运行提供依据。</w:t>
      </w:r>
    </w:p>
    <w:p w14:paraId="6AA05817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预期成果：</w:t>
      </w:r>
    </w:p>
    <w:p w14:paraId="69D62339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）明确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驱水合物在流动条件下的运移、聚集及壁面沉积行为；</w:t>
      </w:r>
    </w:p>
    <w:p w14:paraId="354BA32A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）揭示直管、弯管、变径管、三通等几何结构对水合物堵塞临界条件的影响规律。</w:t>
      </w:r>
    </w:p>
    <w:p w14:paraId="3B5148FF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考核指标：</w:t>
      </w:r>
    </w:p>
    <w:p w14:paraId="5D040058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）形成基于关键参数的水合物堵塞临界条件判别准</w:t>
      </w:r>
      <w:r>
        <w:rPr>
          <w:rFonts w:ascii="仿宋" w:eastAsia="仿宋" w:hAnsi="仿宋" w:hint="eastAsia"/>
          <w:sz w:val="32"/>
          <w:szCs w:val="32"/>
        </w:rPr>
        <w:t>则或预测模型；</w:t>
      </w:r>
    </w:p>
    <w:p w14:paraId="0BFA8F40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）提交或录用</w:t>
      </w:r>
      <w:r>
        <w:rPr>
          <w:rFonts w:ascii="仿宋" w:eastAsia="仿宋" w:hAnsi="仿宋" w:hint="eastAsia"/>
          <w:sz w:val="32"/>
          <w:szCs w:val="32"/>
        </w:rPr>
        <w:t>SCI/EI/</w:t>
      </w:r>
      <w:r>
        <w:rPr>
          <w:rFonts w:ascii="仿宋" w:eastAsia="仿宋" w:hAnsi="仿宋" w:hint="eastAsia"/>
          <w:sz w:val="32"/>
          <w:szCs w:val="32"/>
        </w:rPr>
        <w:t>中文核心期刊论文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篇。</w:t>
      </w:r>
    </w:p>
    <w:p w14:paraId="0D07077C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3</w:t>
      </w:r>
      <w:r>
        <w:rPr>
          <w:rFonts w:ascii="仿宋" w:eastAsia="仿宋" w:hAnsi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hint="eastAsia"/>
          <w:b/>
          <w:bCs/>
          <w:sz w:val="32"/>
          <w:szCs w:val="32"/>
        </w:rPr>
        <w:t>含杂质超临界</w:t>
      </w:r>
      <w:r>
        <w:rPr>
          <w:rFonts w:ascii="仿宋" w:eastAsia="仿宋" w:hAnsi="仿宋" w:hint="eastAsia"/>
          <w:b/>
          <w:bCs/>
          <w:sz w:val="32"/>
          <w:szCs w:val="32"/>
        </w:rPr>
        <w:t>CO</w:t>
      </w:r>
      <w:r>
        <w:rPr>
          <w:rFonts w:ascii="仿宋" w:eastAsia="仿宋" w:hAnsi="仿宋" w:hint="eastAsia"/>
          <w:b/>
          <w:bCs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b/>
          <w:bCs/>
          <w:sz w:val="32"/>
          <w:szCs w:val="32"/>
        </w:rPr>
        <w:t>管道非平衡相变减压特性研究</w:t>
      </w:r>
    </w:p>
    <w:p w14:paraId="6F19B146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设立目的：研究含杂质超临界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泄漏瞬态减压计算模型，揭示温度、压力、杂质（</w:t>
      </w:r>
      <w:r>
        <w:rPr>
          <w:rFonts w:ascii="仿宋" w:eastAsia="仿宋" w:hAnsi="仿宋" w:hint="eastAsia"/>
          <w:sz w:val="32"/>
          <w:szCs w:val="32"/>
        </w:rPr>
        <w:t>N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CH</w:t>
      </w:r>
      <w:r>
        <w:rPr>
          <w:rFonts w:ascii="仿宋" w:eastAsia="仿宋" w:hAnsi="仿宋" w:hint="eastAsia"/>
          <w:sz w:val="32"/>
          <w:szCs w:val="32"/>
          <w:vertAlign w:val="subscript"/>
        </w:rPr>
        <w:t>4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</w:rPr>
        <w:t>等）类型及含量等因素对非平衡相变的耦合作用机制，探究不同减压工况下</w:t>
      </w:r>
      <w:r>
        <w:rPr>
          <w:rFonts w:ascii="仿宋" w:eastAsia="仿宋" w:hAnsi="仿宋" w:hint="eastAsia"/>
          <w:sz w:val="32"/>
          <w:szCs w:val="32"/>
        </w:rPr>
        <w:t>CO2</w:t>
      </w:r>
      <w:r>
        <w:rPr>
          <w:rFonts w:ascii="仿宋" w:eastAsia="仿宋" w:hAnsi="仿宋" w:hint="eastAsia"/>
          <w:sz w:val="32"/>
          <w:szCs w:val="32"/>
        </w:rPr>
        <w:t>非平衡相变特性演化规律，明确非平衡相变对含杂质超临界</w:t>
      </w:r>
      <w:r>
        <w:rPr>
          <w:rFonts w:ascii="仿宋" w:eastAsia="仿宋" w:hAnsi="仿宋" w:hint="eastAsia"/>
          <w:sz w:val="32"/>
          <w:szCs w:val="32"/>
        </w:rPr>
        <w:t>CO2</w:t>
      </w:r>
      <w:r>
        <w:rPr>
          <w:rFonts w:ascii="仿宋" w:eastAsia="仿宋" w:hAnsi="仿宋" w:hint="eastAsia"/>
          <w:sz w:val="32"/>
          <w:szCs w:val="32"/>
        </w:rPr>
        <w:t>泄漏过程管内流动状态及减压波预测的影响。</w:t>
      </w:r>
    </w:p>
    <w:p w14:paraId="6D4129FC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预期成果：</w:t>
      </w:r>
    </w:p>
    <w:p w14:paraId="05C18E9F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）明确含杂质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非平衡相变的热力学机理；</w:t>
      </w:r>
    </w:p>
    <w:p w14:paraId="25A63A9B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）揭示含杂质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管道瞬态减压过程的非平衡相变与减压波传递规律。</w:t>
      </w:r>
    </w:p>
    <w:p w14:paraId="045BB4DB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考核指标：</w:t>
      </w:r>
    </w:p>
    <w:p w14:paraId="409D1843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）建立考虑非平衡相变的含杂质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管道泄漏瞬态减压计算模型；</w:t>
      </w:r>
    </w:p>
    <w:p w14:paraId="4777A0C6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）提交或录用</w:t>
      </w:r>
      <w:r>
        <w:rPr>
          <w:rFonts w:ascii="仿宋" w:eastAsia="仿宋" w:hAnsi="仿宋" w:hint="eastAsia"/>
          <w:sz w:val="32"/>
          <w:szCs w:val="32"/>
        </w:rPr>
        <w:t>SCI/EI/</w:t>
      </w:r>
      <w:r>
        <w:rPr>
          <w:rFonts w:ascii="仿宋" w:eastAsia="仿宋" w:hAnsi="仿宋" w:hint="eastAsia"/>
          <w:sz w:val="32"/>
          <w:szCs w:val="32"/>
        </w:rPr>
        <w:t>中文核心期刊论文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篇。</w:t>
      </w:r>
    </w:p>
    <w:p w14:paraId="3DBA0FF4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4</w:t>
      </w:r>
      <w:r>
        <w:rPr>
          <w:rFonts w:ascii="仿宋" w:eastAsia="仿宋" w:hAnsi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hint="eastAsia"/>
          <w:b/>
          <w:bCs/>
          <w:sz w:val="32"/>
          <w:szCs w:val="32"/>
        </w:rPr>
        <w:t>CCUS</w:t>
      </w:r>
      <w:r>
        <w:rPr>
          <w:rFonts w:ascii="仿宋" w:eastAsia="仿宋" w:hAnsi="仿宋" w:hint="eastAsia"/>
          <w:b/>
          <w:bCs/>
          <w:sz w:val="32"/>
          <w:szCs w:val="32"/>
        </w:rPr>
        <w:t>固井水泥环循环吸附</w:t>
      </w:r>
      <w:r>
        <w:rPr>
          <w:rFonts w:ascii="仿宋" w:eastAsia="仿宋" w:hAnsi="仿宋" w:hint="eastAsia"/>
          <w:b/>
          <w:bCs/>
          <w:sz w:val="32"/>
          <w:szCs w:val="32"/>
        </w:rPr>
        <w:t>-</w:t>
      </w:r>
      <w:r>
        <w:rPr>
          <w:rFonts w:ascii="仿宋" w:eastAsia="仿宋" w:hAnsi="仿宋" w:hint="eastAsia"/>
          <w:b/>
          <w:bCs/>
          <w:sz w:val="32"/>
          <w:szCs w:val="32"/>
        </w:rPr>
        <w:t>矿化型自愈合剂的制备及机理研究</w:t>
      </w:r>
    </w:p>
    <w:p w14:paraId="5E5D47FC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设立目的：针对二氧化碳捕集、驱油与封存（</w:t>
      </w:r>
      <w:r>
        <w:rPr>
          <w:rFonts w:ascii="仿宋" w:eastAsia="仿宋" w:hAnsi="仿宋" w:hint="eastAsia"/>
          <w:sz w:val="32"/>
          <w:szCs w:val="32"/>
        </w:rPr>
        <w:t>CCUS-EOR</w:t>
      </w:r>
      <w:r>
        <w:rPr>
          <w:rFonts w:ascii="仿宋" w:eastAsia="仿宋" w:hAnsi="仿宋" w:hint="eastAsia"/>
          <w:sz w:val="32"/>
          <w:szCs w:val="32"/>
        </w:rPr>
        <w:t>）过程中超临界二氧化碳易导致固井水泥环开裂加剧、引发层间密封失效和二氧化碳泄漏的问题，开发具有高化学稳定性的叔氮聚合物作为自愈合剂。利用叔氮基团上的孤对电子对二氧化碳的选择性吸附，构建二氧化碳吸附</w:t>
      </w:r>
      <w:r>
        <w:rPr>
          <w:rFonts w:ascii="仿宋" w:eastAsia="仿宋" w:hAnsi="仿宋" w:hint="eastAsia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矿化循环，提高二氧化碳在水环境中的传质速度，促进矿化自修复产物的析出与沉积。从而实现微裂缝的多次快速矿化修复，提高二氧化碳环境下固井水泥环的密封完整性，解决二氧化碳逃逸难题。</w:t>
      </w:r>
    </w:p>
    <w:p w14:paraId="3A06F0F1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预期成果：</w:t>
      </w:r>
    </w:p>
    <w:p w14:paraId="0829B566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）明确</w:t>
      </w:r>
      <w:r>
        <w:rPr>
          <w:rFonts w:ascii="仿宋" w:eastAsia="仿宋" w:hAnsi="仿宋" w:hint="eastAsia"/>
          <w:sz w:val="32"/>
          <w:szCs w:val="32"/>
        </w:rPr>
        <w:t>叔氮聚合物在二氧化碳环境下的循环吸附</w:t>
      </w:r>
      <w:r>
        <w:rPr>
          <w:rFonts w:ascii="仿宋" w:eastAsia="仿宋" w:hAnsi="仿宋" w:hint="eastAsia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矿化自修复机理；</w:t>
      </w:r>
    </w:p>
    <w:p w14:paraId="5D8C4EC4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）形成适用于</w:t>
      </w:r>
      <w:r>
        <w:rPr>
          <w:rFonts w:ascii="仿宋" w:eastAsia="仿宋" w:hAnsi="仿宋" w:hint="eastAsia"/>
          <w:sz w:val="32"/>
          <w:szCs w:val="32"/>
        </w:rPr>
        <w:t>CCUS</w:t>
      </w:r>
      <w:r>
        <w:rPr>
          <w:rFonts w:ascii="仿宋" w:eastAsia="仿宋" w:hAnsi="仿宋" w:hint="eastAsia"/>
          <w:sz w:val="32"/>
          <w:szCs w:val="32"/>
        </w:rPr>
        <w:t>固井水泥环的微裂缝自愈合体系，明确自愈合剂对水泥流变性能、水化性能及微裂缝体积自修复率的影响规律。</w:t>
      </w:r>
    </w:p>
    <w:p w14:paraId="5CFEC386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考核指标：</w:t>
      </w:r>
    </w:p>
    <w:p w14:paraId="4DC3DC9B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）形成适用于固井水泥环体系的循环吸附</w:t>
      </w:r>
      <w:r>
        <w:rPr>
          <w:rFonts w:ascii="仿宋" w:eastAsia="仿宋" w:hAnsi="仿宋" w:hint="eastAsia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矿化自修复方法，水泥微裂缝体积自修复率达</w:t>
      </w:r>
      <w:r>
        <w:rPr>
          <w:rFonts w:ascii="仿宋" w:eastAsia="仿宋" w:hAnsi="仿宋" w:hint="eastAsia"/>
          <w:sz w:val="32"/>
          <w:szCs w:val="32"/>
        </w:rPr>
        <w:t>90.0%</w:t>
      </w:r>
      <w:r>
        <w:rPr>
          <w:rFonts w:ascii="仿宋" w:eastAsia="仿宋" w:hAnsi="仿宋" w:hint="eastAsia"/>
          <w:sz w:val="32"/>
          <w:szCs w:val="32"/>
        </w:rPr>
        <w:t>以上；</w:t>
      </w:r>
    </w:p>
    <w:p w14:paraId="6E5C9855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）提交或录用</w:t>
      </w:r>
      <w:r>
        <w:rPr>
          <w:rFonts w:ascii="仿宋" w:eastAsia="仿宋" w:hAnsi="仿宋" w:hint="eastAsia"/>
          <w:sz w:val="32"/>
          <w:szCs w:val="32"/>
        </w:rPr>
        <w:t>SCI/EI/</w:t>
      </w:r>
      <w:r>
        <w:rPr>
          <w:rFonts w:ascii="仿宋" w:eastAsia="仿宋" w:hAnsi="仿宋" w:hint="eastAsia"/>
          <w:sz w:val="32"/>
          <w:szCs w:val="32"/>
        </w:rPr>
        <w:t>中文核心期刊论文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篇。</w:t>
      </w:r>
    </w:p>
    <w:p w14:paraId="24C10D48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lastRenderedPageBreak/>
        <w:t>5</w:t>
      </w:r>
      <w:r>
        <w:rPr>
          <w:rFonts w:ascii="仿宋" w:eastAsia="仿宋" w:hAnsi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hint="eastAsia"/>
          <w:b/>
          <w:bCs/>
          <w:sz w:val="32"/>
          <w:szCs w:val="32"/>
        </w:rPr>
        <w:t>咸水层注</w:t>
      </w:r>
      <w:r>
        <w:rPr>
          <w:rFonts w:ascii="仿宋" w:eastAsia="仿宋" w:hAnsi="仿宋" w:hint="eastAsia"/>
          <w:b/>
          <w:bCs/>
          <w:sz w:val="32"/>
          <w:szCs w:val="32"/>
        </w:rPr>
        <w:t>CO</w:t>
      </w:r>
      <w:r>
        <w:rPr>
          <w:rFonts w:ascii="仿宋" w:eastAsia="仿宋" w:hAnsi="仿宋" w:hint="eastAsia"/>
          <w:b/>
          <w:bCs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b/>
          <w:bCs/>
          <w:sz w:val="32"/>
          <w:szCs w:val="32"/>
        </w:rPr>
        <w:t>井周盐析微观模拟方法与机制研究</w:t>
      </w:r>
    </w:p>
    <w:p w14:paraId="79B12603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设立目的：针对咸水层注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诱发井周盐析时气水界面演化与微观盐析耦合关系不清的问题，开发考虑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盐水界面动态演化</w:t>
      </w:r>
      <w:r>
        <w:rPr>
          <w:rFonts w:ascii="仿宋" w:eastAsia="仿宋" w:hAnsi="仿宋" w:hint="eastAsia"/>
          <w:sz w:val="32"/>
          <w:szCs w:val="32"/>
        </w:rPr>
        <w:t>、盐结核与生长过程的微观模拟方法，探明咸水层地质特征、工程参数约束下注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微观盐析控制机制，为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高效注入提供技术支持。</w:t>
      </w:r>
    </w:p>
    <w:p w14:paraId="76F86CC1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预期成果：</w:t>
      </w:r>
    </w:p>
    <w:p w14:paraId="2213D58F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）形成考虑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-</w:t>
      </w:r>
      <w:r>
        <w:rPr>
          <w:rFonts w:ascii="仿宋" w:eastAsia="仿宋" w:hAnsi="仿宋" w:hint="eastAsia"/>
          <w:sz w:val="32"/>
          <w:szCs w:val="32"/>
        </w:rPr>
        <w:t>盐水界面动态演化、盐结核与生长过程的微观模拟方法；</w:t>
      </w:r>
    </w:p>
    <w:p w14:paraId="2D8F12E1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）明确咸水层注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气水界面演化与盐析过程的耦合机制与主要影响因素。</w:t>
      </w:r>
    </w:p>
    <w:p w14:paraId="5631EC55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考核指标：</w:t>
      </w:r>
    </w:p>
    <w:p w14:paraId="1676AD9A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）形成咸水层注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微观盐析数值模拟方法；</w:t>
      </w:r>
    </w:p>
    <w:p w14:paraId="6A04478B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）提交或录用</w:t>
      </w:r>
      <w:r>
        <w:rPr>
          <w:rFonts w:ascii="仿宋" w:eastAsia="仿宋" w:hAnsi="仿宋" w:hint="eastAsia"/>
          <w:sz w:val="32"/>
          <w:szCs w:val="32"/>
        </w:rPr>
        <w:t>SCI/EI/</w:t>
      </w:r>
      <w:r>
        <w:rPr>
          <w:rFonts w:ascii="仿宋" w:eastAsia="仿宋" w:hAnsi="仿宋" w:hint="eastAsia"/>
          <w:sz w:val="32"/>
          <w:szCs w:val="32"/>
        </w:rPr>
        <w:t>中文核心期刊论文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篇。</w:t>
      </w:r>
    </w:p>
    <w:p w14:paraId="2872A308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6</w:t>
      </w:r>
      <w:r>
        <w:rPr>
          <w:rFonts w:ascii="仿宋" w:eastAsia="仿宋" w:hAnsi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hint="eastAsia"/>
          <w:b/>
          <w:bCs/>
          <w:sz w:val="32"/>
          <w:szCs w:val="32"/>
        </w:rPr>
        <w:t>基于多源时序数据耦合驱动的砾岩油藏</w:t>
      </w:r>
      <w:r>
        <w:rPr>
          <w:rFonts w:ascii="仿宋" w:eastAsia="仿宋" w:hAnsi="仿宋" w:hint="eastAsia"/>
          <w:b/>
          <w:bCs/>
          <w:sz w:val="32"/>
          <w:szCs w:val="32"/>
        </w:rPr>
        <w:t>CO</w:t>
      </w:r>
      <w:r>
        <w:rPr>
          <w:rFonts w:ascii="仿宋" w:eastAsia="仿宋" w:hAnsi="仿宋" w:hint="eastAsia"/>
          <w:b/>
          <w:bCs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b/>
          <w:bCs/>
          <w:sz w:val="32"/>
          <w:szCs w:val="32"/>
        </w:rPr>
        <w:t>驱气窜智能预警算法研究</w:t>
      </w:r>
    </w:p>
    <w:p w14:paraId="00CAFE22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设立目的：新疆砾岩油藏非均质性强、裂缝发育，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驱过程中气窜路径复杂多变。现有气窜识别主要依赖技术人员人工分析生产数据，普遍存在预警滞后、准确率不高的问题，且过度依赖个人经验，亟需研发智能预警算法，为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-EOR</w:t>
      </w:r>
      <w:r>
        <w:rPr>
          <w:rFonts w:ascii="仿宋" w:eastAsia="仿宋" w:hAnsi="仿宋" w:hint="eastAsia"/>
          <w:sz w:val="32"/>
          <w:szCs w:val="32"/>
        </w:rPr>
        <w:t>气窜调控提供技术支撑。</w:t>
      </w:r>
    </w:p>
    <w:p w14:paraId="1078AAEC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预期成果：</w:t>
      </w:r>
    </w:p>
    <w:p w14:paraId="6C2CA846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）获取砾岩油藏</w:t>
      </w:r>
      <w:r>
        <w:rPr>
          <w:rFonts w:ascii="仿宋" w:eastAsia="仿宋" w:hAnsi="仿宋" w:hint="eastAsia"/>
          <w:sz w:val="32"/>
          <w:szCs w:val="32"/>
        </w:rPr>
        <w:t>CO</w:t>
      </w:r>
      <w:r>
        <w:rPr>
          <w:rFonts w:ascii="仿宋" w:eastAsia="仿宋" w:hAnsi="仿宋" w:hint="eastAsia"/>
          <w:sz w:val="32"/>
          <w:szCs w:val="32"/>
          <w:vertAlign w:val="subscript"/>
        </w:rPr>
        <w:t>2</w:t>
      </w:r>
      <w:r>
        <w:rPr>
          <w:rFonts w:ascii="仿宋" w:eastAsia="仿宋" w:hAnsi="仿宋" w:hint="eastAsia"/>
          <w:sz w:val="32"/>
          <w:szCs w:val="32"/>
        </w:rPr>
        <w:t>驱气窜前兆特征参数；</w:t>
      </w:r>
    </w:p>
    <w:p w14:paraId="591FC98B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）建立基于时序特征耦合的气窜早期智能预警模型。</w:t>
      </w:r>
    </w:p>
    <w:p w14:paraId="60F0109A" w14:textId="77777777" w:rsidR="007C4B5D" w:rsidRDefault="007864AC">
      <w:pPr>
        <w:snapToGrid w:val="0"/>
        <w:spacing w:line="56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lastRenderedPageBreak/>
        <w:t>考核指标：</w:t>
      </w:r>
    </w:p>
    <w:p w14:paraId="0E4BD908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）建立气窜超前智能预警模型；</w:t>
      </w:r>
    </w:p>
    <w:p w14:paraId="3DA50824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）提交或录用</w:t>
      </w:r>
      <w:r>
        <w:rPr>
          <w:rFonts w:ascii="仿宋" w:eastAsia="仿宋" w:hAnsi="仿宋" w:hint="eastAsia"/>
          <w:sz w:val="32"/>
          <w:szCs w:val="32"/>
        </w:rPr>
        <w:t>SCI/EI/</w:t>
      </w:r>
      <w:r>
        <w:rPr>
          <w:rFonts w:ascii="仿宋" w:eastAsia="仿宋" w:hAnsi="仿宋" w:hint="eastAsia"/>
          <w:sz w:val="32"/>
          <w:szCs w:val="32"/>
        </w:rPr>
        <w:t>中文核心期刊论文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篇。</w:t>
      </w:r>
    </w:p>
    <w:p w14:paraId="21FD138C" w14:textId="77777777" w:rsidR="007C4B5D" w:rsidRDefault="007864AC">
      <w:pPr>
        <w:snapToGrid w:val="0"/>
        <w:spacing w:line="56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bookmarkStart w:id="0" w:name="_Hlk198672334"/>
      <w:r>
        <w:rPr>
          <w:rFonts w:ascii="黑体" w:eastAsia="黑体" w:hAnsi="黑体" w:hint="eastAsia"/>
          <w:sz w:val="32"/>
          <w:szCs w:val="32"/>
        </w:rPr>
        <w:t>三、申报要求</w:t>
      </w:r>
    </w:p>
    <w:p w14:paraId="04E3A05A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申报对象为国内外二氧化碳高效利用与封存及相关领域科技人员，申请人本年度只能申请一项开放课题。</w:t>
      </w:r>
    </w:p>
    <w:p w14:paraId="2B8B62E8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/>
          <w:sz w:val="32"/>
          <w:szCs w:val="32"/>
        </w:rPr>
        <w:t>研究内容应在申请指南所规定的资助范围内，具体研究内容和题目自拟。</w:t>
      </w:r>
    </w:p>
    <w:p w14:paraId="1D5E1954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3.</w:t>
      </w:r>
      <w:r>
        <w:rPr>
          <w:rFonts w:ascii="仿宋" w:eastAsia="仿宋" w:hAnsi="仿宋"/>
          <w:sz w:val="32"/>
          <w:szCs w:val="32"/>
        </w:rPr>
        <w:t>开放课题鼓励申请人与本实验室固定人员合作申请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3DFE6416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4.</w:t>
      </w:r>
      <w:r>
        <w:rPr>
          <w:rFonts w:ascii="仿宋" w:eastAsia="仿宋" w:hAnsi="仿宋"/>
          <w:sz w:val="32"/>
          <w:szCs w:val="32"/>
        </w:rPr>
        <w:t>项目执行期内，开放课题负责人需来实验室做学术交流，开展合作研究，并做学术报告。</w:t>
      </w:r>
    </w:p>
    <w:p w14:paraId="63527F26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5.</w:t>
      </w:r>
      <w:r>
        <w:rPr>
          <w:rFonts w:ascii="仿宋" w:eastAsia="仿宋" w:hAnsi="仿宋" w:hint="eastAsia"/>
          <w:sz w:val="32"/>
          <w:szCs w:val="32"/>
        </w:rPr>
        <w:t>实验室将根据申报情况组织课题遴选，具体资助项目和资助金额以立项通知为准。</w:t>
      </w:r>
    </w:p>
    <w:p w14:paraId="1401CEB2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论文应标注“新疆二氧化碳高效利用与封存重点实验室”开放基金资助项目，项目编号：</w:t>
      </w:r>
      <w:r>
        <w:rPr>
          <w:rFonts w:ascii="仿宋" w:eastAsia="仿宋" w:hAnsi="仿宋" w:hint="eastAsia"/>
          <w:sz w:val="32"/>
          <w:szCs w:val="32"/>
        </w:rPr>
        <w:t>*</w:t>
      </w:r>
      <w:r>
        <w:rPr>
          <w:rFonts w:ascii="仿宋" w:eastAsia="仿宋" w:hAnsi="仿宋"/>
          <w:sz w:val="32"/>
          <w:szCs w:val="32"/>
        </w:rPr>
        <w:t>*****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6EE4C8DE" w14:textId="77777777" w:rsidR="007C4B5D" w:rsidRDefault="007864AC">
      <w:pPr>
        <w:snapToGrid w:val="0"/>
        <w:spacing w:line="56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四、课题管理</w:t>
      </w:r>
    </w:p>
    <w:p w14:paraId="59FAD459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依托单位和申请人在申请本</w:t>
      </w:r>
      <w:r>
        <w:rPr>
          <w:rFonts w:ascii="仿宋" w:eastAsia="仿宋" w:hAnsi="仿宋"/>
          <w:sz w:val="32"/>
          <w:szCs w:val="32"/>
        </w:rPr>
        <w:t>年度实验室开放课题时，应首先认真阅读《</w:t>
      </w:r>
      <w:r>
        <w:rPr>
          <w:rFonts w:ascii="仿宋" w:eastAsia="仿宋" w:hAnsi="仿宋" w:hint="eastAsia"/>
          <w:sz w:val="32"/>
          <w:szCs w:val="32"/>
        </w:rPr>
        <w:t>新疆二氧化碳高效利用与封存重点实验室开放课题管理办法（试行）</w:t>
      </w:r>
      <w:r>
        <w:rPr>
          <w:rFonts w:ascii="仿宋" w:eastAsia="仿宋" w:hAnsi="仿宋"/>
          <w:sz w:val="32"/>
          <w:szCs w:val="32"/>
        </w:rPr>
        <w:t>》。</w:t>
      </w:r>
    </w:p>
    <w:p w14:paraId="06B14329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本年度开放课题的申请受理的截止时间为</w:t>
      </w:r>
      <w:r>
        <w:rPr>
          <w:rFonts w:ascii="仿宋" w:eastAsia="仿宋" w:hAnsi="仿宋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/>
          <w:sz w:val="32"/>
          <w:szCs w:val="32"/>
        </w:rPr>
        <w:t>日。</w:t>
      </w:r>
    </w:p>
    <w:p w14:paraId="596A33CA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申请人在截止日期前须提交：①《新疆二氧化碳高效利用与封存重点实验室开放课题申请书（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）》的签字、盖章纸质版（附件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，双面打印，一式</w:t>
      </w:r>
      <w:r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份）</w:t>
      </w:r>
      <w:r>
        <w:rPr>
          <w:rFonts w:ascii="仿宋" w:eastAsia="仿宋" w:hAnsi="仿宋" w:hint="eastAsia"/>
          <w:sz w:val="32"/>
          <w:szCs w:val="32"/>
        </w:rPr>
        <w:t>，邮寄至实验</w:t>
      </w:r>
      <w:r>
        <w:rPr>
          <w:rFonts w:ascii="仿宋" w:eastAsia="仿宋" w:hAnsi="仿宋" w:hint="eastAsia"/>
          <w:sz w:val="32"/>
          <w:szCs w:val="32"/>
        </w:rPr>
        <w:lastRenderedPageBreak/>
        <w:t>室指定地址和人员</w:t>
      </w:r>
      <w:r>
        <w:rPr>
          <w:rFonts w:ascii="仿宋" w:eastAsia="仿宋" w:hAnsi="仿宋"/>
          <w:sz w:val="32"/>
          <w:szCs w:val="32"/>
        </w:rPr>
        <w:t>；</w:t>
      </w:r>
      <w:r>
        <w:rPr>
          <w:rFonts w:ascii="仿宋" w:eastAsia="仿宋" w:hAnsi="仿宋"/>
          <w:sz w:val="32"/>
          <w:szCs w:val="32"/>
        </w:rPr>
        <w:t xml:space="preserve">② </w:t>
      </w:r>
      <w:r>
        <w:rPr>
          <w:rFonts w:ascii="仿宋" w:eastAsia="仿宋" w:hAnsi="仿宋"/>
          <w:sz w:val="32"/>
          <w:szCs w:val="32"/>
        </w:rPr>
        <w:t>开放课题申请书的电子版</w:t>
      </w:r>
      <w:r>
        <w:rPr>
          <w:rFonts w:ascii="仿宋" w:eastAsia="仿宋" w:hAnsi="仿宋" w:hint="eastAsia"/>
          <w:sz w:val="32"/>
          <w:szCs w:val="32"/>
        </w:rPr>
        <w:t>，电</w:t>
      </w:r>
      <w:r>
        <w:rPr>
          <w:rFonts w:ascii="仿宋" w:eastAsia="仿宋" w:hAnsi="仿宋" w:hint="eastAsia"/>
          <w:sz w:val="32"/>
          <w:szCs w:val="32"/>
        </w:rPr>
        <w:t>子材料压缩打包后发送至实验室指定邮箱，电子邮件命名方式为“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年度开放课题申请—申请人姓名—依托单位名称”。申报材料不得包含任何涉密内容。</w:t>
      </w:r>
    </w:p>
    <w:p w14:paraId="5A51B98D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经实验室审定后，</w:t>
      </w:r>
      <w:r>
        <w:rPr>
          <w:rFonts w:ascii="仿宋" w:eastAsia="仿宋" w:hAnsi="仿宋"/>
          <w:sz w:val="32"/>
          <w:szCs w:val="32"/>
        </w:rPr>
        <w:t>将开放课题</w:t>
      </w:r>
      <w:r>
        <w:rPr>
          <w:rFonts w:ascii="仿宋" w:eastAsia="仿宋" w:hAnsi="仿宋" w:hint="eastAsia"/>
          <w:sz w:val="32"/>
          <w:szCs w:val="32"/>
        </w:rPr>
        <w:t>立项</w:t>
      </w:r>
      <w:r>
        <w:rPr>
          <w:rFonts w:ascii="仿宋" w:eastAsia="仿宋" w:hAnsi="仿宋"/>
          <w:sz w:val="32"/>
          <w:szCs w:val="32"/>
        </w:rPr>
        <w:t>通知书</w:t>
      </w:r>
      <w:r>
        <w:rPr>
          <w:rFonts w:ascii="仿宋" w:eastAsia="仿宋" w:hAnsi="仿宋" w:hint="eastAsia"/>
          <w:sz w:val="32"/>
          <w:szCs w:val="32"/>
        </w:rPr>
        <w:t>发送</w:t>
      </w:r>
      <w:r>
        <w:rPr>
          <w:rFonts w:ascii="仿宋" w:eastAsia="仿宋" w:hAnsi="仿宋"/>
          <w:sz w:val="32"/>
          <w:szCs w:val="32"/>
        </w:rPr>
        <w:t>给申请人</w:t>
      </w:r>
      <w:r>
        <w:rPr>
          <w:rFonts w:ascii="仿宋" w:eastAsia="仿宋" w:hAnsi="仿宋" w:hint="eastAsia"/>
          <w:sz w:val="32"/>
          <w:szCs w:val="32"/>
        </w:rPr>
        <w:t>及所在单位</w:t>
      </w:r>
      <w:r>
        <w:rPr>
          <w:rFonts w:ascii="仿宋" w:eastAsia="仿宋" w:hAnsi="仿宋"/>
          <w:sz w:val="32"/>
          <w:szCs w:val="32"/>
        </w:rPr>
        <w:t>。</w:t>
      </w:r>
    </w:p>
    <w:p w14:paraId="0C484904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申请书寄送及联系方式</w:t>
      </w:r>
    </w:p>
    <w:p w14:paraId="4C25DC6B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地址：新疆克拉玛依市克拉玛依区安定路</w:t>
      </w:r>
      <w:r>
        <w:rPr>
          <w:rFonts w:ascii="仿宋" w:eastAsia="仿宋" w:hAnsi="仿宋"/>
          <w:sz w:val="32"/>
          <w:szCs w:val="32"/>
        </w:rPr>
        <w:t>355</w:t>
      </w:r>
      <w:r>
        <w:rPr>
          <w:rFonts w:ascii="仿宋" w:eastAsia="仿宋" w:hAnsi="仿宋"/>
          <w:sz w:val="32"/>
          <w:szCs w:val="32"/>
        </w:rPr>
        <w:t>号</w:t>
      </w:r>
    </w:p>
    <w:p w14:paraId="6385D706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联系人：熊小琴</w:t>
      </w:r>
    </w:p>
    <w:p w14:paraId="2096FF70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联系方式：</w:t>
      </w:r>
      <w:r>
        <w:rPr>
          <w:rFonts w:ascii="仿宋" w:eastAsia="仿宋" w:hAnsi="仿宋" w:hint="eastAsia"/>
          <w:sz w:val="32"/>
          <w:szCs w:val="32"/>
        </w:rPr>
        <w:t>13709908953</w:t>
      </w:r>
    </w:p>
    <w:p w14:paraId="5BD221A2" w14:textId="77777777" w:rsidR="007C4B5D" w:rsidRDefault="007864AC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E-mail: </w:t>
      </w:r>
      <w:r>
        <w:rPr>
          <w:rFonts w:ascii="仿宋" w:eastAsia="仿宋" w:hAnsi="仿宋" w:hint="eastAsia"/>
          <w:sz w:val="32"/>
          <w:szCs w:val="32"/>
        </w:rPr>
        <w:t>xiongxiaoqin@cupk.edu.cn</w:t>
      </w:r>
    </w:p>
    <w:bookmarkEnd w:id="0"/>
    <w:p w14:paraId="27613BAA" w14:textId="77777777" w:rsidR="007C4B5D" w:rsidRDefault="007C4B5D">
      <w:pPr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583AAD3E" w14:textId="77777777" w:rsidR="007C4B5D" w:rsidRDefault="007864AC">
      <w:pPr>
        <w:snapToGrid w:val="0"/>
        <w:spacing w:line="560" w:lineRule="exact"/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新疆二氧化碳高效利用与封存重点实验室</w:t>
      </w:r>
    </w:p>
    <w:p w14:paraId="5E14FE1C" w14:textId="1CD99AF7" w:rsidR="007C4B5D" w:rsidRDefault="007864AC">
      <w:pPr>
        <w:wordWrap w:val="0"/>
        <w:snapToGrid w:val="0"/>
        <w:spacing w:line="560" w:lineRule="exact"/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2</w:t>
      </w:r>
      <w:r w:rsidR="00BC5641"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</w:t>
      </w:r>
    </w:p>
    <w:sectPr w:rsidR="007C4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E63E1" w14:textId="77777777" w:rsidR="007864AC" w:rsidRDefault="007864AC" w:rsidP="00BC5641">
      <w:r>
        <w:separator/>
      </w:r>
    </w:p>
  </w:endnote>
  <w:endnote w:type="continuationSeparator" w:id="0">
    <w:p w14:paraId="6027E8E0" w14:textId="77777777" w:rsidR="007864AC" w:rsidRDefault="007864AC" w:rsidP="00BC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1EC7A" w14:textId="77777777" w:rsidR="007864AC" w:rsidRDefault="007864AC" w:rsidP="00BC5641">
      <w:r>
        <w:separator/>
      </w:r>
    </w:p>
  </w:footnote>
  <w:footnote w:type="continuationSeparator" w:id="0">
    <w:p w14:paraId="2806965C" w14:textId="77777777" w:rsidR="007864AC" w:rsidRDefault="007864AC" w:rsidP="00BC5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E7C"/>
    <w:rsid w:val="0000304D"/>
    <w:rsid w:val="00096D91"/>
    <w:rsid w:val="000D0BBD"/>
    <w:rsid w:val="000D4920"/>
    <w:rsid w:val="000D7A41"/>
    <w:rsid w:val="001130B8"/>
    <w:rsid w:val="001258B4"/>
    <w:rsid w:val="00144B47"/>
    <w:rsid w:val="00190E7C"/>
    <w:rsid w:val="00196229"/>
    <w:rsid w:val="00280B85"/>
    <w:rsid w:val="00307347"/>
    <w:rsid w:val="00375665"/>
    <w:rsid w:val="00375FBF"/>
    <w:rsid w:val="00406EBA"/>
    <w:rsid w:val="0043307F"/>
    <w:rsid w:val="00482849"/>
    <w:rsid w:val="004A05FF"/>
    <w:rsid w:val="004A4809"/>
    <w:rsid w:val="004B40E2"/>
    <w:rsid w:val="00594583"/>
    <w:rsid w:val="00613A0C"/>
    <w:rsid w:val="006B5482"/>
    <w:rsid w:val="00703CA4"/>
    <w:rsid w:val="007864AC"/>
    <w:rsid w:val="00786B2F"/>
    <w:rsid w:val="00793B28"/>
    <w:rsid w:val="007A1F74"/>
    <w:rsid w:val="007C4B5D"/>
    <w:rsid w:val="007D1FD0"/>
    <w:rsid w:val="007E035C"/>
    <w:rsid w:val="007E1BC4"/>
    <w:rsid w:val="00871270"/>
    <w:rsid w:val="00883102"/>
    <w:rsid w:val="008B00BC"/>
    <w:rsid w:val="008D7B09"/>
    <w:rsid w:val="009527A2"/>
    <w:rsid w:val="0099559D"/>
    <w:rsid w:val="00A022C9"/>
    <w:rsid w:val="00A15903"/>
    <w:rsid w:val="00B44161"/>
    <w:rsid w:val="00B80DFD"/>
    <w:rsid w:val="00B9000E"/>
    <w:rsid w:val="00BA7FA0"/>
    <w:rsid w:val="00BC5641"/>
    <w:rsid w:val="00BD27A6"/>
    <w:rsid w:val="00C06B61"/>
    <w:rsid w:val="00C12D6C"/>
    <w:rsid w:val="00C23A13"/>
    <w:rsid w:val="00C262FC"/>
    <w:rsid w:val="00C361DF"/>
    <w:rsid w:val="00CF00FC"/>
    <w:rsid w:val="00D80075"/>
    <w:rsid w:val="00E56C0F"/>
    <w:rsid w:val="00EE075C"/>
    <w:rsid w:val="00F024A1"/>
    <w:rsid w:val="00F21DC9"/>
    <w:rsid w:val="00F53DAB"/>
    <w:rsid w:val="00F825AD"/>
    <w:rsid w:val="00F97099"/>
    <w:rsid w:val="00FF0BCB"/>
    <w:rsid w:val="00FF2D25"/>
    <w:rsid w:val="39F70CEA"/>
    <w:rsid w:val="57A90265"/>
    <w:rsid w:val="5D4A63E0"/>
    <w:rsid w:val="65A37A5F"/>
    <w:rsid w:val="69A6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1D53D3"/>
  <w15:docId w15:val="{264B77DB-137B-4699-BD67-5AB1BD21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kanjingyu</cp:lastModifiedBy>
  <cp:revision>6</cp:revision>
  <dcterms:created xsi:type="dcterms:W3CDTF">2025-05-21T01:53:00Z</dcterms:created>
  <dcterms:modified xsi:type="dcterms:W3CDTF">2026-10-27T02:28:00Z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eyJoZGlkIjoiNDNmYzg1NjNhNTU3NDJiMzVkYmZiNzA3ZjA2NzlkMTYiLCJ1c2VySWQiOiIxNjU4NTg2OTIxIn0=</vt:lpwstr>
  </property>
  <property fmtid="{D5CDD505-2E9C-101B-9397-08002B2CF9AE}" pid="3" name="KSOProductBuildVer">
    <vt:lpwstr>2052-12.1.0.28505</vt:lpwstr>
  </property>
  <property fmtid="{D5CDD505-2E9C-101B-9397-08002B2CF9AE}" pid="4" name="ICV">
    <vt:lpwstr>1C609BDFBC044E0CB3A7AC7B44EA70D9_13</vt:lpwstr>
  </property>
</Properties>
</file>