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33D55" w14:textId="4AAC110D" w:rsidR="0085071F" w:rsidRDefault="0085071F" w:rsidP="0085071F">
      <w:pPr>
        <w:jc w:val="center"/>
        <w:rPr>
          <w:rFonts w:ascii="黑体" w:eastAsia="黑体"/>
          <w:sz w:val="32"/>
          <w:szCs w:val="32"/>
        </w:rPr>
      </w:pPr>
    </w:p>
    <w:p w14:paraId="4616EEC6" w14:textId="78D2ED9B" w:rsidR="00DB7409" w:rsidRDefault="00DB7409" w:rsidP="0085071F">
      <w:pPr>
        <w:jc w:val="center"/>
        <w:rPr>
          <w:rFonts w:ascii="黑体" w:eastAsia="黑体"/>
          <w:sz w:val="32"/>
          <w:szCs w:val="32"/>
        </w:rPr>
      </w:pPr>
    </w:p>
    <w:p w14:paraId="4EF23EAE" w14:textId="77777777" w:rsidR="00DB7409" w:rsidRDefault="00DB7409" w:rsidP="0085071F">
      <w:pPr>
        <w:jc w:val="center"/>
        <w:rPr>
          <w:rFonts w:ascii="黑体" w:eastAsia="黑体"/>
          <w:sz w:val="32"/>
          <w:szCs w:val="32"/>
        </w:rPr>
      </w:pPr>
    </w:p>
    <w:p w14:paraId="7EC4AC02" w14:textId="77777777" w:rsidR="0085071F" w:rsidRDefault="0085071F" w:rsidP="0085071F">
      <w:pPr>
        <w:jc w:val="center"/>
        <w:rPr>
          <w:rFonts w:ascii="黑体" w:eastAsia="黑体"/>
          <w:sz w:val="32"/>
          <w:szCs w:val="32"/>
        </w:rPr>
      </w:pPr>
    </w:p>
    <w:p w14:paraId="5A07C987" w14:textId="77777777" w:rsidR="0085071F" w:rsidRDefault="0085071F" w:rsidP="0085071F">
      <w:pPr>
        <w:jc w:val="center"/>
        <w:rPr>
          <w:rFonts w:ascii="黑体" w:eastAsia="黑体"/>
          <w:sz w:val="32"/>
          <w:szCs w:val="32"/>
        </w:rPr>
      </w:pPr>
    </w:p>
    <w:p w14:paraId="77CB232C" w14:textId="77777777" w:rsidR="0085071F" w:rsidRDefault="0085071F" w:rsidP="0085071F">
      <w:pPr>
        <w:jc w:val="center"/>
        <w:rPr>
          <w:rFonts w:ascii="黑体" w:eastAsia="黑体"/>
          <w:sz w:val="32"/>
          <w:szCs w:val="32"/>
        </w:rPr>
      </w:pPr>
    </w:p>
    <w:p w14:paraId="471134BD" w14:textId="762F4669" w:rsidR="0085071F" w:rsidRDefault="0085071F" w:rsidP="0085071F">
      <w:pPr>
        <w:jc w:val="center"/>
        <w:rPr>
          <w:rFonts w:ascii="黑体" w:eastAsia="黑体"/>
          <w:sz w:val="24"/>
          <w:szCs w:val="28"/>
        </w:rPr>
      </w:pPr>
    </w:p>
    <w:p w14:paraId="0EAD270E" w14:textId="77777777" w:rsidR="001B7385" w:rsidRDefault="001B7385" w:rsidP="0085071F">
      <w:pPr>
        <w:jc w:val="center"/>
        <w:rPr>
          <w:rFonts w:ascii="黑体" w:eastAsia="黑体"/>
          <w:sz w:val="24"/>
          <w:szCs w:val="28"/>
        </w:rPr>
      </w:pPr>
    </w:p>
    <w:p w14:paraId="7A2103E8" w14:textId="77777777" w:rsidR="0085071F" w:rsidRDefault="0085071F" w:rsidP="0085071F">
      <w:pPr>
        <w:jc w:val="center"/>
        <w:rPr>
          <w:rFonts w:ascii="黑体" w:eastAsia="黑体"/>
          <w:sz w:val="24"/>
          <w:szCs w:val="28"/>
        </w:rPr>
      </w:pPr>
    </w:p>
    <w:p w14:paraId="5F9FE5E6" w14:textId="09A4C0B3" w:rsidR="0085071F" w:rsidRPr="00A97E78" w:rsidRDefault="0085071F" w:rsidP="0085071F">
      <w:pPr>
        <w:jc w:val="center"/>
        <w:rPr>
          <w:rFonts w:ascii="仿宋" w:eastAsia="仿宋" w:hAnsi="仿宋"/>
          <w:bCs/>
          <w:sz w:val="32"/>
          <w:szCs w:val="32"/>
        </w:rPr>
      </w:pPr>
      <w:r w:rsidRPr="00A97E78">
        <w:rPr>
          <w:rFonts w:ascii="仿宋" w:eastAsia="仿宋" w:hAnsi="仿宋" w:hint="eastAsia"/>
          <w:bCs/>
          <w:sz w:val="32"/>
          <w:szCs w:val="32"/>
        </w:rPr>
        <w:t>中石大克校区</w:t>
      </w:r>
      <w:r w:rsidR="00876B2D">
        <w:rPr>
          <w:rFonts w:ascii="仿宋" w:eastAsia="仿宋" w:hAnsi="仿宋" w:hint="eastAsia"/>
          <w:bCs/>
          <w:sz w:val="32"/>
          <w:szCs w:val="32"/>
        </w:rPr>
        <w:t>财</w:t>
      </w:r>
      <w:r w:rsidRPr="00A97E78">
        <w:rPr>
          <w:rFonts w:ascii="仿宋" w:eastAsia="仿宋" w:hAnsi="仿宋" w:hint="eastAsia"/>
          <w:bCs/>
          <w:sz w:val="32"/>
          <w:szCs w:val="32"/>
        </w:rPr>
        <w:t>〔20</w:t>
      </w:r>
      <w:r w:rsidRPr="00A97E78">
        <w:rPr>
          <w:rFonts w:ascii="仿宋" w:eastAsia="仿宋" w:hAnsi="仿宋"/>
          <w:bCs/>
          <w:sz w:val="32"/>
          <w:szCs w:val="32"/>
        </w:rPr>
        <w:t>23</w:t>
      </w:r>
      <w:r w:rsidRPr="00A97E78">
        <w:rPr>
          <w:rFonts w:ascii="仿宋" w:eastAsia="仿宋" w:hAnsi="仿宋" w:hint="eastAsia"/>
          <w:bCs/>
          <w:sz w:val="32"/>
          <w:szCs w:val="32"/>
        </w:rPr>
        <w:t>〕</w:t>
      </w:r>
      <w:r w:rsidR="00A509F5">
        <w:rPr>
          <w:rFonts w:ascii="仿宋" w:eastAsia="仿宋" w:hAnsi="仿宋"/>
          <w:bCs/>
          <w:sz w:val="32"/>
          <w:szCs w:val="32"/>
        </w:rPr>
        <w:t>4</w:t>
      </w:r>
      <w:r w:rsidRPr="00A97E78">
        <w:rPr>
          <w:rFonts w:ascii="仿宋" w:eastAsia="仿宋" w:hAnsi="仿宋" w:hint="eastAsia"/>
          <w:bCs/>
          <w:sz w:val="32"/>
          <w:szCs w:val="32"/>
        </w:rPr>
        <w:t>号</w:t>
      </w:r>
    </w:p>
    <w:p w14:paraId="144383E5" w14:textId="77777777" w:rsidR="0085071F" w:rsidRPr="00876B2D" w:rsidRDefault="0085071F" w:rsidP="0085071F">
      <w:pPr>
        <w:jc w:val="center"/>
        <w:rPr>
          <w:rFonts w:ascii="黑体" w:eastAsia="黑体"/>
          <w:sz w:val="32"/>
          <w:szCs w:val="32"/>
        </w:rPr>
      </w:pPr>
    </w:p>
    <w:p w14:paraId="7D27ABC6" w14:textId="77777777" w:rsidR="0085071F" w:rsidRPr="000C4D83" w:rsidRDefault="0085071F" w:rsidP="0085071F">
      <w:pPr>
        <w:jc w:val="center"/>
        <w:rPr>
          <w:rFonts w:ascii="方正小标宋简体" w:eastAsia="方正小标宋简体" w:hAnsi="宋体"/>
          <w:bCs/>
          <w:sz w:val="36"/>
          <w:szCs w:val="36"/>
        </w:rPr>
      </w:pPr>
      <w:r w:rsidRPr="000C4D83">
        <w:rPr>
          <w:rFonts w:ascii="方正小标宋简体" w:eastAsia="方正小标宋简体" w:hAnsi="宋体" w:hint="eastAsia"/>
          <w:bCs/>
          <w:sz w:val="36"/>
          <w:szCs w:val="36"/>
        </w:rPr>
        <w:t>关于印发</w:t>
      </w:r>
      <w:proofErr w:type="gramStart"/>
      <w:r w:rsidRPr="000C4D83">
        <w:rPr>
          <w:rFonts w:ascii="方正小标宋简体" w:eastAsia="方正小标宋简体" w:hAnsi="宋体" w:hint="eastAsia"/>
          <w:bCs/>
          <w:sz w:val="36"/>
          <w:szCs w:val="36"/>
        </w:rPr>
        <w:t>《</w:t>
      </w:r>
      <w:proofErr w:type="gramEnd"/>
      <w:r w:rsidRPr="000C4D83">
        <w:rPr>
          <w:rFonts w:ascii="方正小标宋简体" w:eastAsia="方正小标宋简体" w:hAnsi="宋体" w:hint="eastAsia"/>
          <w:bCs/>
          <w:sz w:val="36"/>
          <w:szCs w:val="36"/>
        </w:rPr>
        <w:t>中国石油大学（北京）克拉玛依校区</w:t>
      </w:r>
    </w:p>
    <w:p w14:paraId="75F5C4FC" w14:textId="2272AC77" w:rsidR="0085071F" w:rsidRPr="000C4D83" w:rsidRDefault="00A509F5" w:rsidP="0085071F">
      <w:pPr>
        <w:jc w:val="center"/>
        <w:rPr>
          <w:rFonts w:ascii="宋体" w:hAnsi="宋体"/>
          <w:bCs/>
          <w:sz w:val="44"/>
          <w:szCs w:val="44"/>
        </w:rPr>
      </w:pPr>
      <w:r w:rsidRPr="00A509F5">
        <w:rPr>
          <w:rFonts w:ascii="方正小标宋简体" w:eastAsia="方正小标宋简体" w:hAnsi="宋体" w:hint="eastAsia"/>
          <w:bCs/>
          <w:sz w:val="36"/>
          <w:szCs w:val="36"/>
        </w:rPr>
        <w:t>经费支出管理办法（修订）</w:t>
      </w:r>
      <w:proofErr w:type="gramStart"/>
      <w:r w:rsidR="0085071F" w:rsidRPr="000C4D83">
        <w:rPr>
          <w:rFonts w:ascii="方正小标宋简体" w:eastAsia="方正小标宋简体" w:hAnsi="宋体" w:hint="eastAsia"/>
          <w:bCs/>
          <w:sz w:val="36"/>
          <w:szCs w:val="36"/>
        </w:rPr>
        <w:t>》</w:t>
      </w:r>
      <w:proofErr w:type="gramEnd"/>
      <w:r w:rsidR="0085071F" w:rsidRPr="000C4D83">
        <w:rPr>
          <w:rFonts w:ascii="方正小标宋简体" w:eastAsia="方正小标宋简体" w:hAnsi="宋体" w:hint="eastAsia"/>
          <w:bCs/>
          <w:sz w:val="36"/>
          <w:szCs w:val="36"/>
        </w:rPr>
        <w:t>的通知</w:t>
      </w:r>
    </w:p>
    <w:p w14:paraId="7092F3B3" w14:textId="77777777" w:rsidR="0085071F" w:rsidRPr="000A45A8" w:rsidRDefault="0085071F" w:rsidP="0085071F">
      <w:pPr>
        <w:jc w:val="center"/>
        <w:rPr>
          <w:rFonts w:ascii="宋体" w:hAnsi="宋体"/>
          <w:bCs/>
          <w:sz w:val="44"/>
          <w:szCs w:val="44"/>
        </w:rPr>
      </w:pPr>
    </w:p>
    <w:p w14:paraId="509C197B" w14:textId="77777777" w:rsidR="0085071F" w:rsidRPr="00A97E78" w:rsidRDefault="0085071F" w:rsidP="004A369B">
      <w:pPr>
        <w:rPr>
          <w:rFonts w:ascii="仿宋" w:eastAsia="仿宋" w:hAnsi="仿宋"/>
          <w:bCs/>
          <w:sz w:val="32"/>
          <w:szCs w:val="32"/>
        </w:rPr>
      </w:pPr>
      <w:r w:rsidRPr="00A97E78">
        <w:rPr>
          <w:rFonts w:ascii="仿宋" w:eastAsia="仿宋" w:hAnsi="仿宋" w:hint="eastAsia"/>
          <w:bCs/>
          <w:sz w:val="32"/>
          <w:szCs w:val="32"/>
        </w:rPr>
        <w:t>校区各部门、单位：</w:t>
      </w:r>
    </w:p>
    <w:p w14:paraId="0F8A5C7A" w14:textId="713F1605" w:rsidR="0085071F" w:rsidRPr="00A97E78" w:rsidRDefault="0085071F" w:rsidP="004A369B">
      <w:pPr>
        <w:ind w:firstLineChars="200" w:firstLine="640"/>
        <w:rPr>
          <w:rFonts w:ascii="仿宋" w:eastAsia="仿宋" w:hAnsi="仿宋"/>
          <w:bCs/>
          <w:sz w:val="32"/>
          <w:szCs w:val="32"/>
        </w:rPr>
      </w:pPr>
      <w:r w:rsidRPr="00A97E78">
        <w:rPr>
          <w:rFonts w:ascii="仿宋" w:eastAsia="仿宋" w:hAnsi="仿宋" w:hint="eastAsia"/>
          <w:bCs/>
          <w:sz w:val="32"/>
          <w:szCs w:val="32"/>
        </w:rPr>
        <w:t>经校区20</w:t>
      </w:r>
      <w:r w:rsidRPr="00A97E78">
        <w:rPr>
          <w:rFonts w:ascii="仿宋" w:eastAsia="仿宋" w:hAnsi="仿宋"/>
          <w:bCs/>
          <w:sz w:val="32"/>
          <w:szCs w:val="32"/>
        </w:rPr>
        <w:t>23</w:t>
      </w:r>
      <w:r w:rsidRPr="00A97E78">
        <w:rPr>
          <w:rFonts w:ascii="仿宋" w:eastAsia="仿宋" w:hAnsi="仿宋" w:hint="eastAsia"/>
          <w:bCs/>
          <w:sz w:val="32"/>
          <w:szCs w:val="32"/>
        </w:rPr>
        <w:t>年第</w:t>
      </w:r>
      <w:r w:rsidR="00876B2D">
        <w:rPr>
          <w:rFonts w:ascii="仿宋" w:eastAsia="仿宋" w:hAnsi="仿宋"/>
          <w:bCs/>
          <w:sz w:val="32"/>
          <w:szCs w:val="32"/>
        </w:rPr>
        <w:t>4</w:t>
      </w:r>
      <w:r w:rsidRPr="00A97E78">
        <w:rPr>
          <w:rFonts w:ascii="仿宋" w:eastAsia="仿宋" w:hAnsi="仿宋" w:hint="eastAsia"/>
          <w:bCs/>
          <w:sz w:val="32"/>
          <w:szCs w:val="32"/>
        </w:rPr>
        <w:t>次校长办公会审议通过，现将</w:t>
      </w:r>
      <w:r w:rsidR="00876B2D" w:rsidRPr="00876B2D">
        <w:rPr>
          <w:rFonts w:ascii="仿宋" w:eastAsia="仿宋" w:hAnsi="仿宋" w:hint="eastAsia"/>
          <w:bCs/>
          <w:sz w:val="32"/>
          <w:szCs w:val="32"/>
        </w:rPr>
        <w:t>《中国石油大学（北京）克拉玛依校区</w:t>
      </w:r>
      <w:r w:rsidR="00A509F5" w:rsidRPr="00A509F5">
        <w:rPr>
          <w:rFonts w:ascii="仿宋" w:eastAsia="仿宋" w:hAnsi="仿宋" w:hint="eastAsia"/>
          <w:bCs/>
          <w:sz w:val="32"/>
          <w:szCs w:val="32"/>
        </w:rPr>
        <w:t>经费支出管理办法（修订）</w:t>
      </w:r>
      <w:proofErr w:type="gramStart"/>
      <w:r w:rsidR="00876B2D" w:rsidRPr="00876B2D">
        <w:rPr>
          <w:rFonts w:ascii="仿宋" w:eastAsia="仿宋" w:hAnsi="仿宋" w:hint="eastAsia"/>
          <w:bCs/>
          <w:sz w:val="32"/>
          <w:szCs w:val="32"/>
        </w:rPr>
        <w:t>》</w:t>
      </w:r>
      <w:proofErr w:type="gramEnd"/>
      <w:r w:rsidRPr="00A97E78">
        <w:rPr>
          <w:rFonts w:ascii="仿宋" w:eastAsia="仿宋" w:hAnsi="仿宋" w:hint="eastAsia"/>
          <w:bCs/>
          <w:sz w:val="32"/>
          <w:szCs w:val="32"/>
        </w:rPr>
        <w:t>印发给你们，请遵照执行。</w:t>
      </w:r>
    </w:p>
    <w:p w14:paraId="4A0A7129" w14:textId="77777777" w:rsidR="0085071F" w:rsidRPr="00A97E78" w:rsidRDefault="0085071F" w:rsidP="004A369B">
      <w:pPr>
        <w:rPr>
          <w:rFonts w:ascii="仿宋" w:eastAsia="仿宋" w:hAnsi="仿宋"/>
          <w:bCs/>
          <w:sz w:val="32"/>
          <w:szCs w:val="32"/>
        </w:rPr>
      </w:pPr>
    </w:p>
    <w:p w14:paraId="0DA41E9E" w14:textId="54F5DEF7" w:rsidR="0085071F" w:rsidRPr="00A97E78" w:rsidRDefault="0085071F" w:rsidP="004A369B">
      <w:pPr>
        <w:wordWrap w:val="0"/>
        <w:ind w:firstLineChars="900" w:firstLine="2880"/>
        <w:jc w:val="right"/>
        <w:rPr>
          <w:rFonts w:ascii="仿宋" w:eastAsia="仿宋" w:hAnsi="仿宋"/>
          <w:bCs/>
          <w:sz w:val="32"/>
          <w:szCs w:val="32"/>
        </w:rPr>
      </w:pPr>
      <w:r w:rsidRPr="00A97E78">
        <w:rPr>
          <w:rFonts w:ascii="仿宋" w:eastAsia="仿宋" w:hAnsi="仿宋" w:hint="eastAsia"/>
          <w:bCs/>
          <w:sz w:val="32"/>
          <w:szCs w:val="32"/>
        </w:rPr>
        <w:t>中国石油大学（北京）克拉玛依校区</w:t>
      </w:r>
    </w:p>
    <w:p w14:paraId="6C375C60" w14:textId="095F7FAF" w:rsidR="0085071F" w:rsidRPr="00A97E78" w:rsidRDefault="0085071F" w:rsidP="004A369B">
      <w:pPr>
        <w:ind w:firstLineChars="1500" w:firstLine="4800"/>
        <w:jc w:val="left"/>
        <w:rPr>
          <w:rFonts w:ascii="仿宋" w:eastAsia="仿宋" w:hAnsi="仿宋"/>
          <w:bCs/>
          <w:sz w:val="32"/>
          <w:szCs w:val="32"/>
        </w:rPr>
      </w:pPr>
      <w:r w:rsidRPr="00A97E78">
        <w:rPr>
          <w:rFonts w:ascii="仿宋" w:eastAsia="仿宋" w:hAnsi="仿宋" w:hint="eastAsia"/>
          <w:bCs/>
          <w:sz w:val="32"/>
          <w:szCs w:val="32"/>
        </w:rPr>
        <w:t>20</w:t>
      </w:r>
      <w:r w:rsidRPr="00A97E78">
        <w:rPr>
          <w:rFonts w:ascii="仿宋" w:eastAsia="仿宋" w:hAnsi="仿宋"/>
          <w:bCs/>
          <w:sz w:val="32"/>
          <w:szCs w:val="32"/>
        </w:rPr>
        <w:t>23</w:t>
      </w:r>
      <w:r w:rsidRPr="00A97E78">
        <w:rPr>
          <w:rFonts w:ascii="仿宋" w:eastAsia="仿宋" w:hAnsi="仿宋" w:hint="eastAsia"/>
          <w:bCs/>
          <w:sz w:val="32"/>
          <w:szCs w:val="32"/>
        </w:rPr>
        <w:t>年</w:t>
      </w:r>
      <w:r w:rsidR="00876B2D">
        <w:rPr>
          <w:rFonts w:ascii="仿宋" w:eastAsia="仿宋" w:hAnsi="仿宋"/>
          <w:bCs/>
          <w:sz w:val="32"/>
          <w:szCs w:val="32"/>
        </w:rPr>
        <w:t>3</w:t>
      </w:r>
      <w:r w:rsidRPr="00A97E78">
        <w:rPr>
          <w:rFonts w:ascii="仿宋" w:eastAsia="仿宋" w:hAnsi="仿宋" w:hint="eastAsia"/>
          <w:bCs/>
          <w:sz w:val="32"/>
          <w:szCs w:val="32"/>
        </w:rPr>
        <w:t>月</w:t>
      </w:r>
      <w:r w:rsidR="00876B2D">
        <w:rPr>
          <w:rFonts w:ascii="仿宋" w:eastAsia="仿宋" w:hAnsi="仿宋"/>
          <w:bCs/>
          <w:sz w:val="32"/>
          <w:szCs w:val="32"/>
        </w:rPr>
        <w:t>9</w:t>
      </w:r>
      <w:r w:rsidRPr="00A97E78">
        <w:rPr>
          <w:rFonts w:ascii="仿宋" w:eastAsia="仿宋" w:hAnsi="仿宋" w:hint="eastAsia"/>
          <w:bCs/>
          <w:sz w:val="32"/>
          <w:szCs w:val="32"/>
        </w:rPr>
        <w:t>日</w:t>
      </w:r>
    </w:p>
    <w:p w14:paraId="22DFCBEF" w14:textId="77777777" w:rsidR="0085071F" w:rsidRPr="000C4D83" w:rsidRDefault="0085071F" w:rsidP="00A509F5">
      <w:pPr>
        <w:pStyle w:val="a7"/>
        <w:spacing w:line="560" w:lineRule="exact"/>
        <w:jc w:val="center"/>
        <w:rPr>
          <w:sz w:val="36"/>
          <w:szCs w:val="22"/>
        </w:rPr>
      </w:pPr>
      <w:r w:rsidRPr="00A97E78">
        <w:rPr>
          <w:rFonts w:ascii="仿宋" w:eastAsia="仿宋" w:hAnsi="仿宋"/>
          <w:bCs/>
          <w:sz w:val="32"/>
          <w:szCs w:val="32"/>
        </w:rPr>
        <w:br w:type="page"/>
      </w:r>
      <w:r w:rsidRPr="000C4D83">
        <w:rPr>
          <w:rFonts w:hint="eastAsia"/>
          <w:sz w:val="36"/>
          <w:szCs w:val="22"/>
        </w:rPr>
        <w:lastRenderedPageBreak/>
        <w:t>中国石油大学（北京）克拉玛依校区</w:t>
      </w:r>
    </w:p>
    <w:p w14:paraId="06CD34BD" w14:textId="7509816C" w:rsidR="007815F8" w:rsidRPr="007815F8" w:rsidRDefault="00A509F5" w:rsidP="00A509F5">
      <w:pPr>
        <w:spacing w:line="560" w:lineRule="exact"/>
        <w:jc w:val="center"/>
        <w:rPr>
          <w:rFonts w:ascii="仿宋" w:eastAsia="仿宋" w:hAnsi="仿宋"/>
          <w:sz w:val="32"/>
          <w:szCs w:val="32"/>
        </w:rPr>
      </w:pPr>
      <w:r w:rsidRPr="00A509F5">
        <w:rPr>
          <w:rFonts w:ascii="方正小标宋简体" w:eastAsia="方正小标宋简体" w:hint="eastAsia"/>
          <w:sz w:val="36"/>
          <w:szCs w:val="22"/>
        </w:rPr>
        <w:t>经费支出管理办法（修订）</w:t>
      </w:r>
    </w:p>
    <w:p w14:paraId="72310D53" w14:textId="77777777" w:rsidR="00A509F5" w:rsidRDefault="00A509F5" w:rsidP="007815F8">
      <w:pPr>
        <w:jc w:val="center"/>
        <w:rPr>
          <w:rFonts w:ascii="黑体" w:eastAsia="黑体" w:hAnsi="黑体" w:cs="仿宋"/>
          <w:position w:val="-40"/>
          <w:sz w:val="32"/>
          <w:szCs w:val="32"/>
        </w:rPr>
      </w:pPr>
    </w:p>
    <w:p w14:paraId="767BC753"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为加强中国石油大学（北京）克拉玛依校区（以下简称校区）财务管理，严格预算执行，提高资金使用效益，明确经费支出审批的权限和责任,加强经费支出审批管理，促进财务工作规范化、制度化，根据财政部《事业单位财务规则》（财政部令第68号）等，结合校区实际情况，制定本办法。</w:t>
      </w:r>
    </w:p>
    <w:p w14:paraId="059AAB66" w14:textId="69280136" w:rsidR="003A1689" w:rsidRPr="003A1689" w:rsidRDefault="003A1689" w:rsidP="003A1689">
      <w:pPr>
        <w:widowControl/>
        <w:adjustRightInd w:val="0"/>
        <w:snapToGrid w:val="0"/>
        <w:spacing w:line="560" w:lineRule="exact"/>
        <w:jc w:val="center"/>
        <w:rPr>
          <w:rFonts w:ascii="黑体" w:eastAsia="黑体" w:hAnsi="黑体"/>
          <w:kern w:val="0"/>
          <w:sz w:val="32"/>
          <w:szCs w:val="32"/>
        </w:rPr>
      </w:pPr>
      <w:r w:rsidRPr="003A1689">
        <w:rPr>
          <w:rFonts w:ascii="黑体" w:eastAsia="黑体" w:hAnsi="黑体" w:hint="eastAsia"/>
          <w:kern w:val="0"/>
          <w:sz w:val="32"/>
          <w:szCs w:val="32"/>
        </w:rPr>
        <w:t>第一章  经费支出范围和审批原则</w:t>
      </w:r>
    </w:p>
    <w:p w14:paraId="19AE1F6E"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第一条</w:t>
      </w:r>
      <w:r w:rsidRPr="003A1689">
        <w:rPr>
          <w:rFonts w:ascii="仿宋" w:eastAsia="仿宋" w:hAnsi="仿宋" w:hint="eastAsia"/>
          <w:kern w:val="0"/>
          <w:sz w:val="32"/>
          <w:szCs w:val="32"/>
        </w:rPr>
        <w:t xml:space="preserve"> 经费支出是校区开展教学、科研及其他活动发生的各项资金耗费和开支，范围包括人员支出、公用支出和项目支出。</w:t>
      </w:r>
    </w:p>
    <w:p w14:paraId="47F87B5A"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第二条</w:t>
      </w:r>
      <w:r w:rsidRPr="003A1689">
        <w:rPr>
          <w:rFonts w:ascii="仿宋" w:eastAsia="仿宋" w:hAnsi="仿宋" w:hint="eastAsia"/>
          <w:kern w:val="0"/>
          <w:sz w:val="32"/>
          <w:szCs w:val="32"/>
        </w:rPr>
        <w:t xml:space="preserve"> 经费支出实行责、权、利相结合和“谁主管、谁审批、谁负责”的原则。</w:t>
      </w:r>
    </w:p>
    <w:p w14:paraId="22A114F9"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第三条</w:t>
      </w:r>
      <w:r w:rsidRPr="003A1689">
        <w:rPr>
          <w:rFonts w:ascii="仿宋" w:eastAsia="仿宋" w:hAnsi="仿宋" w:hint="eastAsia"/>
          <w:kern w:val="0"/>
          <w:sz w:val="32"/>
          <w:szCs w:val="32"/>
        </w:rPr>
        <w:t xml:space="preserve"> 严格预算执行的原则。按照预算规定的项目、额度合理使用审批资金，不得随意调整预算或超预算审批经费支出。</w:t>
      </w:r>
    </w:p>
    <w:p w14:paraId="18AE4FCE"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第四条</w:t>
      </w:r>
      <w:r w:rsidRPr="003A1689">
        <w:rPr>
          <w:rFonts w:ascii="仿宋" w:eastAsia="仿宋" w:hAnsi="仿宋" w:hint="eastAsia"/>
          <w:kern w:val="0"/>
          <w:sz w:val="32"/>
          <w:szCs w:val="32"/>
        </w:rPr>
        <w:t xml:space="preserve"> 合理授权的原则，根据经费性质和支出额度确定支出审批权限。</w:t>
      </w:r>
    </w:p>
    <w:p w14:paraId="72383FEA"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第五条</w:t>
      </w:r>
      <w:r w:rsidRPr="003A1689">
        <w:rPr>
          <w:rFonts w:ascii="仿宋" w:eastAsia="仿宋" w:hAnsi="仿宋" w:hint="eastAsia"/>
          <w:kern w:val="0"/>
          <w:sz w:val="32"/>
          <w:szCs w:val="32"/>
        </w:rPr>
        <w:t xml:space="preserve"> 经费支出审批在集体领导、民主监督的基础上，实行主要负责人“一支笔”责任制度。</w:t>
      </w:r>
    </w:p>
    <w:p w14:paraId="72F8E90B"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第六条</w:t>
      </w:r>
      <w:r w:rsidRPr="003A1689">
        <w:rPr>
          <w:rFonts w:ascii="仿宋" w:eastAsia="仿宋" w:hAnsi="仿宋" w:hint="eastAsia"/>
          <w:kern w:val="0"/>
          <w:sz w:val="32"/>
          <w:szCs w:val="32"/>
        </w:rPr>
        <w:t xml:space="preserve"> 校长是财务支出的最终责任人。</w:t>
      </w:r>
    </w:p>
    <w:p w14:paraId="521140B5"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第七条</w:t>
      </w:r>
      <w:r w:rsidRPr="003A1689">
        <w:rPr>
          <w:rFonts w:ascii="仿宋" w:eastAsia="仿宋" w:hAnsi="仿宋" w:hint="eastAsia"/>
          <w:kern w:val="0"/>
          <w:sz w:val="32"/>
          <w:szCs w:val="32"/>
        </w:rPr>
        <w:t xml:space="preserve"> 总会计师协助校长组织制定财务支出审批办法，审批会签大额财务支出、资金流动等。</w:t>
      </w:r>
    </w:p>
    <w:p w14:paraId="7AEC4760"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lastRenderedPageBreak/>
        <w:t>第八条</w:t>
      </w:r>
      <w:r w:rsidRPr="003A1689">
        <w:rPr>
          <w:rFonts w:ascii="仿宋" w:eastAsia="仿宋" w:hAnsi="仿宋" w:hint="eastAsia"/>
          <w:kern w:val="0"/>
          <w:sz w:val="32"/>
          <w:szCs w:val="32"/>
        </w:rPr>
        <w:t xml:space="preserve"> 校区领导班子成员（副书记、副校长），对职责分工范围内的经济活动履行相关管理与审批职责。</w:t>
      </w:r>
    </w:p>
    <w:p w14:paraId="557B3618"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第九条</w:t>
      </w:r>
      <w:r w:rsidRPr="003A1689">
        <w:rPr>
          <w:rFonts w:ascii="仿宋" w:eastAsia="仿宋" w:hAnsi="仿宋" w:hint="eastAsia"/>
          <w:kern w:val="0"/>
          <w:sz w:val="32"/>
          <w:szCs w:val="32"/>
        </w:rPr>
        <w:t xml:space="preserve"> 财务部主任在校长、总会计师领导下，履行财务管理职责，审批财务支出和资金流动。</w:t>
      </w:r>
    </w:p>
    <w:p w14:paraId="72D7193F"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第十条</w:t>
      </w:r>
      <w:r w:rsidRPr="003A1689">
        <w:rPr>
          <w:rFonts w:ascii="仿宋" w:eastAsia="仿宋" w:hAnsi="仿宋" w:hint="eastAsia"/>
          <w:kern w:val="0"/>
          <w:sz w:val="32"/>
          <w:szCs w:val="32"/>
        </w:rPr>
        <w:t xml:space="preserve"> 各单位负责人，审核批准本单位的财务支出。</w:t>
      </w:r>
    </w:p>
    <w:p w14:paraId="40F0809F"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第十一条</w:t>
      </w:r>
      <w:r w:rsidRPr="003A1689">
        <w:rPr>
          <w:rFonts w:ascii="仿宋" w:eastAsia="仿宋" w:hAnsi="仿宋" w:hint="eastAsia"/>
          <w:kern w:val="0"/>
          <w:sz w:val="32"/>
          <w:szCs w:val="32"/>
        </w:rPr>
        <w:t xml:space="preserve"> 项目负责人审核批准所负责的项目支出。</w:t>
      </w:r>
    </w:p>
    <w:p w14:paraId="65831B9E"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第十二条</w:t>
      </w:r>
      <w:r w:rsidRPr="003A1689">
        <w:rPr>
          <w:rFonts w:ascii="仿宋" w:eastAsia="仿宋" w:hAnsi="仿宋" w:hint="eastAsia"/>
          <w:kern w:val="0"/>
          <w:sz w:val="32"/>
          <w:szCs w:val="32"/>
        </w:rPr>
        <w:t xml:space="preserve"> 各级审批责任人对职权范围内经济活动的真实性、合法性负责。</w:t>
      </w:r>
    </w:p>
    <w:p w14:paraId="71C75DA7"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第十三条</w:t>
      </w:r>
      <w:r w:rsidRPr="003A1689">
        <w:rPr>
          <w:rFonts w:ascii="仿宋" w:eastAsia="仿宋" w:hAnsi="仿宋" w:hint="eastAsia"/>
          <w:kern w:val="0"/>
          <w:sz w:val="32"/>
          <w:szCs w:val="32"/>
        </w:rPr>
        <w:t xml:space="preserve"> 各单位（项目）负责人的签名需在财务部进行备案，同时应确定一名报销经办人员负责本单位报账及其他财务事项的办理。各单位（项目）主要负责人，因学习、工作需要离校或其他特殊情况，必须授权本单位（项目）其他负责人代管本单位（项目）财务工作，行使经费使用审批权的，应出具书面授权委托书，报财务部备案。</w:t>
      </w:r>
    </w:p>
    <w:p w14:paraId="0860C708"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第十四条</w:t>
      </w:r>
      <w:r w:rsidRPr="003A1689">
        <w:rPr>
          <w:rFonts w:ascii="仿宋" w:eastAsia="仿宋" w:hAnsi="仿宋" w:hint="eastAsia"/>
          <w:kern w:val="0"/>
          <w:sz w:val="32"/>
          <w:szCs w:val="32"/>
        </w:rPr>
        <w:t xml:space="preserve"> 科研经费支出范围、预决算管理按《中国石油大学（北京）克拉玛依校区科研经费管理办法（试行）》（中石大克校区信科〔2017〕16号）执行。</w:t>
      </w:r>
    </w:p>
    <w:p w14:paraId="03C03F06" w14:textId="54515A03" w:rsidR="003A1689" w:rsidRPr="003A1689" w:rsidRDefault="003A1689" w:rsidP="003A1689">
      <w:pPr>
        <w:widowControl/>
        <w:adjustRightInd w:val="0"/>
        <w:snapToGrid w:val="0"/>
        <w:spacing w:line="560" w:lineRule="exact"/>
        <w:jc w:val="center"/>
        <w:rPr>
          <w:rFonts w:ascii="黑体" w:eastAsia="黑体" w:hAnsi="黑体"/>
          <w:kern w:val="0"/>
          <w:sz w:val="32"/>
          <w:szCs w:val="32"/>
        </w:rPr>
      </w:pPr>
      <w:r w:rsidRPr="003A1689">
        <w:rPr>
          <w:rFonts w:ascii="黑体" w:eastAsia="黑体" w:hAnsi="黑体" w:hint="eastAsia"/>
          <w:kern w:val="0"/>
          <w:sz w:val="32"/>
          <w:szCs w:val="32"/>
        </w:rPr>
        <w:t>第二章  经费支出审批内容</w:t>
      </w:r>
    </w:p>
    <w:p w14:paraId="013E76BE"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第十五条</w:t>
      </w:r>
      <w:r w:rsidRPr="003A1689">
        <w:rPr>
          <w:rFonts w:ascii="仿宋" w:eastAsia="仿宋" w:hAnsi="仿宋" w:hint="eastAsia"/>
          <w:kern w:val="0"/>
          <w:sz w:val="32"/>
          <w:szCs w:val="32"/>
        </w:rPr>
        <w:t xml:space="preserve"> 人员经费支出的审批</w:t>
      </w:r>
    </w:p>
    <w:p w14:paraId="545DF4EB"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一）校区各类人员的工资性支出、补助工资、补贴、奖酬金、加班费、外聘教师费、特殊岗位保健费、专家特殊津贴费、丧葬费、抚恤金、职工探亲费等，由组织人事部根据国家、地方政策和校区相关规定，按照校党委会批复的经费预算额度和标准进行审批。如遇国家、地方以及校区政策</w:t>
      </w:r>
      <w:r w:rsidRPr="003A1689">
        <w:rPr>
          <w:rFonts w:ascii="仿宋" w:eastAsia="仿宋" w:hAnsi="仿宋" w:hint="eastAsia"/>
          <w:kern w:val="0"/>
          <w:sz w:val="32"/>
          <w:szCs w:val="32"/>
        </w:rPr>
        <w:lastRenderedPageBreak/>
        <w:t>变化需调整的，由组织人事部报校区党委会审议通过，按照会议纪要或校区文件执行。</w:t>
      </w:r>
    </w:p>
    <w:p w14:paraId="3389C76C"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（二）各类专项奖励支出，依照校区所发文件规定标准发放，或由相关职能部门提出奖励方案，经分管校区领导审批后执行。</w:t>
      </w:r>
    </w:p>
    <w:p w14:paraId="47B43654"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（三）学生奖学金、助学金由学生工作与安全保卫部、教（</w:t>
      </w:r>
      <w:proofErr w:type="gramStart"/>
      <w:r w:rsidRPr="003A1689">
        <w:rPr>
          <w:rFonts w:ascii="仿宋" w:eastAsia="仿宋" w:hAnsi="仿宋" w:hint="eastAsia"/>
          <w:kern w:val="0"/>
          <w:sz w:val="32"/>
          <w:szCs w:val="32"/>
        </w:rPr>
        <w:t>研</w:t>
      </w:r>
      <w:proofErr w:type="gramEnd"/>
      <w:r w:rsidRPr="003A1689">
        <w:rPr>
          <w:rFonts w:ascii="仿宋" w:eastAsia="仿宋" w:hAnsi="仿宋" w:hint="eastAsia"/>
          <w:kern w:val="0"/>
          <w:sz w:val="32"/>
          <w:szCs w:val="32"/>
        </w:rPr>
        <w:t>）务部根据有关规定，按照预算审批。</w:t>
      </w:r>
    </w:p>
    <w:p w14:paraId="679501EA"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（四）校区外聘人员劳务的支出，由单位负责人、分管校区领导按照相关的文件及预算额度审批后执行。</w:t>
      </w:r>
    </w:p>
    <w:p w14:paraId="5A776032"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（五）直接发放给校区在职人员除工资性支出以外的经费，还需组织人事部审批后执行。</w:t>
      </w:r>
    </w:p>
    <w:p w14:paraId="30B25779"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第十六条</w:t>
      </w:r>
      <w:r w:rsidRPr="003A1689">
        <w:rPr>
          <w:rFonts w:ascii="仿宋" w:eastAsia="仿宋" w:hAnsi="仿宋" w:hint="eastAsia"/>
          <w:kern w:val="0"/>
          <w:sz w:val="32"/>
          <w:szCs w:val="32"/>
        </w:rPr>
        <w:t xml:space="preserve"> 校区下达到各单位的日常公用预算经费由各单位主要负责人审批。</w:t>
      </w:r>
    </w:p>
    <w:p w14:paraId="44D299B8"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第十七条</w:t>
      </w:r>
      <w:r w:rsidRPr="003A1689">
        <w:rPr>
          <w:rFonts w:ascii="仿宋" w:eastAsia="仿宋" w:hAnsi="仿宋" w:hint="eastAsia"/>
          <w:kern w:val="0"/>
          <w:sz w:val="32"/>
          <w:szCs w:val="32"/>
        </w:rPr>
        <w:t xml:space="preserve"> 各类专项经费开支由项目负责人按照国家文件规定的开支范围、校区批准的经费使用计划和有关合同、协议进行审批。</w:t>
      </w:r>
    </w:p>
    <w:p w14:paraId="5E5FFCBC" w14:textId="4D8293E2" w:rsidR="003A1689" w:rsidRPr="003A1689" w:rsidRDefault="003A1689" w:rsidP="003A1689">
      <w:pPr>
        <w:widowControl/>
        <w:adjustRightInd w:val="0"/>
        <w:snapToGrid w:val="0"/>
        <w:spacing w:line="560" w:lineRule="exact"/>
        <w:jc w:val="center"/>
        <w:rPr>
          <w:rFonts w:ascii="黑体" w:eastAsia="黑体" w:hAnsi="黑体"/>
          <w:kern w:val="0"/>
          <w:sz w:val="32"/>
          <w:szCs w:val="32"/>
        </w:rPr>
      </w:pPr>
      <w:r w:rsidRPr="003A1689">
        <w:rPr>
          <w:rFonts w:ascii="黑体" w:eastAsia="黑体" w:hAnsi="黑体" w:hint="eastAsia"/>
          <w:kern w:val="0"/>
          <w:sz w:val="32"/>
          <w:szCs w:val="32"/>
        </w:rPr>
        <w:t xml:space="preserve">第三章 </w:t>
      </w:r>
      <w:r>
        <w:rPr>
          <w:rFonts w:ascii="黑体" w:eastAsia="黑体" w:hAnsi="黑体"/>
          <w:kern w:val="0"/>
          <w:sz w:val="32"/>
          <w:szCs w:val="32"/>
        </w:rPr>
        <w:t xml:space="preserve"> </w:t>
      </w:r>
      <w:r w:rsidRPr="003A1689">
        <w:rPr>
          <w:rFonts w:ascii="黑体" w:eastAsia="黑体" w:hAnsi="黑体" w:hint="eastAsia"/>
          <w:kern w:val="0"/>
          <w:sz w:val="32"/>
          <w:szCs w:val="32"/>
        </w:rPr>
        <w:t>经费支出审批权限</w:t>
      </w:r>
    </w:p>
    <w:p w14:paraId="236FB0C9"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第十八条</w:t>
      </w:r>
      <w:r w:rsidRPr="003A1689">
        <w:rPr>
          <w:rFonts w:ascii="仿宋" w:eastAsia="仿宋" w:hAnsi="仿宋" w:hint="eastAsia"/>
          <w:kern w:val="0"/>
          <w:sz w:val="32"/>
          <w:szCs w:val="32"/>
        </w:rPr>
        <w:t xml:space="preserve"> 经费支出根据支出额度由经费负责人，财务部主任科员，财务部主任，总会计师逐级审批。</w:t>
      </w:r>
    </w:p>
    <w:p w14:paraId="0EDDC57F"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第十九条</w:t>
      </w:r>
      <w:r w:rsidRPr="003A1689">
        <w:rPr>
          <w:rFonts w:ascii="仿宋" w:eastAsia="仿宋" w:hAnsi="仿宋" w:hint="eastAsia"/>
          <w:kern w:val="0"/>
          <w:sz w:val="32"/>
          <w:szCs w:val="32"/>
        </w:rPr>
        <w:t xml:space="preserve"> 事业经费、专项经费资金审批遵守《中国石油大学（北京）克拉玛依校区资金支付审批管理办法》（中石大克校区财〔2019〕4号）的规定，权限分级如下：</w:t>
      </w:r>
    </w:p>
    <w:p w14:paraId="6CEE4EA2"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（一）办理各类借款及经费报销支出金额在5万元以内的，由经费负责人审批；</w:t>
      </w:r>
    </w:p>
    <w:p w14:paraId="0D4B9138"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lastRenderedPageBreak/>
        <w:t>（二）办理各类借款及经费报销支出金额在5万元（含5万元）至50万元以内的，除经费负责人外，还需财务部主任科员审批；</w:t>
      </w:r>
    </w:p>
    <w:p w14:paraId="270EC845"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（三） 支出金额在50万元（含50万元）至100万元以内的，除经费负责人、财务部主任科员审签外，还需财务部主任审批；</w:t>
      </w:r>
    </w:p>
    <w:p w14:paraId="7D25B802"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（四）支出金额在100万元（含100万元）以上的，除以上审签外，还需总会计师审批。</w:t>
      </w:r>
    </w:p>
    <w:p w14:paraId="2B1126BB" w14:textId="201E6936" w:rsidR="003A1689" w:rsidRPr="003A1689" w:rsidRDefault="003A1689" w:rsidP="003A1689">
      <w:pPr>
        <w:widowControl/>
        <w:adjustRightInd w:val="0"/>
        <w:snapToGrid w:val="0"/>
        <w:spacing w:line="560" w:lineRule="exact"/>
        <w:jc w:val="center"/>
        <w:rPr>
          <w:rFonts w:ascii="黑体" w:eastAsia="黑体" w:hAnsi="黑体"/>
          <w:kern w:val="0"/>
          <w:sz w:val="32"/>
          <w:szCs w:val="32"/>
        </w:rPr>
      </w:pPr>
      <w:r w:rsidRPr="003A1689">
        <w:rPr>
          <w:rFonts w:ascii="黑体" w:eastAsia="黑体" w:hAnsi="黑体" w:hint="eastAsia"/>
          <w:kern w:val="0"/>
          <w:sz w:val="32"/>
          <w:szCs w:val="32"/>
        </w:rPr>
        <w:t>第四章</w:t>
      </w:r>
      <w:r>
        <w:rPr>
          <w:rFonts w:ascii="黑体" w:eastAsia="黑体" w:hAnsi="黑体" w:hint="eastAsia"/>
          <w:kern w:val="0"/>
          <w:sz w:val="32"/>
          <w:szCs w:val="32"/>
        </w:rPr>
        <w:t xml:space="preserve"> </w:t>
      </w:r>
      <w:r w:rsidRPr="003A1689">
        <w:rPr>
          <w:rFonts w:ascii="黑体" w:eastAsia="黑体" w:hAnsi="黑体" w:hint="eastAsia"/>
          <w:kern w:val="0"/>
          <w:sz w:val="32"/>
          <w:szCs w:val="32"/>
        </w:rPr>
        <w:t xml:space="preserve"> 经费支出报销要求</w:t>
      </w:r>
    </w:p>
    <w:p w14:paraId="4C078D1A"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第二十条</w:t>
      </w:r>
      <w:r w:rsidRPr="003A1689">
        <w:rPr>
          <w:rFonts w:ascii="仿宋" w:eastAsia="仿宋" w:hAnsi="仿宋" w:hint="eastAsia"/>
          <w:kern w:val="0"/>
          <w:sz w:val="32"/>
          <w:szCs w:val="32"/>
        </w:rPr>
        <w:t xml:space="preserve"> 各单位及个人根据因公实际发生的经济业务取得的真实合法票据或财务综合平台填制的制式内部单据等报销经费支出。</w:t>
      </w:r>
    </w:p>
    <w:p w14:paraId="58BD0EFD"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第二十一条</w:t>
      </w:r>
      <w:r w:rsidRPr="003A1689">
        <w:rPr>
          <w:rFonts w:ascii="仿宋" w:eastAsia="仿宋" w:hAnsi="仿宋" w:hint="eastAsia"/>
          <w:kern w:val="0"/>
          <w:sz w:val="32"/>
          <w:szCs w:val="32"/>
        </w:rPr>
        <w:t xml:space="preserve"> 办理经费报销业务应为校区正式职工。</w:t>
      </w:r>
      <w:proofErr w:type="gramStart"/>
      <w:r w:rsidRPr="003A1689">
        <w:rPr>
          <w:rFonts w:ascii="仿宋" w:eastAsia="仿宋" w:hAnsi="仿宋" w:hint="eastAsia"/>
          <w:kern w:val="0"/>
          <w:sz w:val="32"/>
          <w:szCs w:val="32"/>
        </w:rPr>
        <w:t>各经费卡</w:t>
      </w:r>
      <w:proofErr w:type="gramEnd"/>
      <w:r w:rsidRPr="003A1689">
        <w:rPr>
          <w:rFonts w:ascii="仿宋" w:eastAsia="仿宋" w:hAnsi="仿宋" w:hint="eastAsia"/>
          <w:kern w:val="0"/>
          <w:sz w:val="32"/>
          <w:szCs w:val="32"/>
        </w:rPr>
        <w:t>可备案一名校区正式职工作为经费报销经办人员，负责</w:t>
      </w:r>
      <w:proofErr w:type="gramStart"/>
      <w:r w:rsidRPr="003A1689">
        <w:rPr>
          <w:rFonts w:ascii="仿宋" w:eastAsia="仿宋" w:hAnsi="仿宋" w:hint="eastAsia"/>
          <w:kern w:val="0"/>
          <w:sz w:val="32"/>
          <w:szCs w:val="32"/>
        </w:rPr>
        <w:t>本经</w:t>
      </w:r>
      <w:proofErr w:type="gramEnd"/>
      <w:r w:rsidRPr="003A1689">
        <w:rPr>
          <w:rFonts w:ascii="仿宋" w:eastAsia="仿宋" w:hAnsi="仿宋" w:hint="eastAsia"/>
          <w:kern w:val="0"/>
          <w:sz w:val="32"/>
          <w:szCs w:val="32"/>
        </w:rPr>
        <w:t>费的报账及其他财务事项的办理，同时履行签字备案手续。</w:t>
      </w:r>
    </w:p>
    <w:p w14:paraId="67F4D301"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第二十二条</w:t>
      </w:r>
      <w:r w:rsidRPr="003A1689">
        <w:rPr>
          <w:rFonts w:ascii="仿宋" w:eastAsia="仿宋" w:hAnsi="仿宋" w:hint="eastAsia"/>
          <w:kern w:val="0"/>
          <w:sz w:val="32"/>
          <w:szCs w:val="32"/>
        </w:rPr>
        <w:t xml:space="preserve"> 业务经办人须按要求详细填写相应的报销单，各类原始票据应按类别汇总并粘贴在“原始凭证粘贴用纸”上，注明日期、金额、附件张数、报销经办人等内容。按审批权限规定送有关负责人审批。</w:t>
      </w:r>
    </w:p>
    <w:p w14:paraId="364FB810"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第二十三条</w:t>
      </w:r>
      <w:r w:rsidRPr="003A1689">
        <w:rPr>
          <w:rFonts w:ascii="仿宋" w:eastAsia="仿宋" w:hAnsi="仿宋" w:hint="eastAsia"/>
          <w:kern w:val="0"/>
          <w:sz w:val="32"/>
          <w:szCs w:val="32"/>
        </w:rPr>
        <w:t xml:space="preserve"> 经费报销须持从外部取得的正规原始票据或校区财务综合平台填制的制式内部单据。</w:t>
      </w:r>
    </w:p>
    <w:p w14:paraId="2B550A77"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（一）报销的外来票据必须是财务收支的法定凭证，即税务机关印制的发票或省级政府非税收入专用收据或省级</w:t>
      </w:r>
      <w:r w:rsidRPr="003A1689">
        <w:rPr>
          <w:rFonts w:ascii="仿宋" w:eastAsia="仿宋" w:hAnsi="仿宋" w:hint="eastAsia"/>
          <w:kern w:val="0"/>
          <w:sz w:val="32"/>
          <w:szCs w:val="32"/>
        </w:rPr>
        <w:lastRenderedPageBreak/>
        <w:t>行政事业往来结算收据。发票必须有税务部门统一印制的发票监制章、开票单位发票专用章或财务专用章；行政事业性收据必须有财政部门统一印制的收据监制章和开票单位的财务专用章，其他票据不予报销。</w:t>
      </w:r>
    </w:p>
    <w:p w14:paraId="787F4A19"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（二）取得的国外发票（收据），必须翻译成中文并有外事管理部门审核签字，根据发票日期当日汇率换算成人民币报销。</w:t>
      </w:r>
    </w:p>
    <w:p w14:paraId="464A9D3D"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（三）报销用的制式内部单据（报销业务单、借款业务单、资产报账业务单、劳酬业务报销单等）为财务综合平台填制并自行打印的票据。</w:t>
      </w:r>
    </w:p>
    <w:p w14:paraId="377F0640"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四）票据注明单位名称、日期、经济业务内容、数量、单价、金额、填制人等。票据的大小写金额必须相符，所有内容均不得涂改。如票据有误，应由开票单位重开或者更正，更正处必须加盖开票单位的财务章。</w:t>
      </w:r>
    </w:p>
    <w:p w14:paraId="1F1F9DF8"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（五）单张发票、连号发票或同一收款单位当天开具的发票累计超过1000元（含）应</w:t>
      </w:r>
      <w:proofErr w:type="gramStart"/>
      <w:r w:rsidRPr="003A1689">
        <w:rPr>
          <w:rFonts w:ascii="仿宋" w:eastAsia="仿宋" w:hAnsi="仿宋" w:hint="eastAsia"/>
          <w:kern w:val="0"/>
          <w:sz w:val="32"/>
          <w:szCs w:val="32"/>
        </w:rPr>
        <w:t>附银行</w:t>
      </w:r>
      <w:proofErr w:type="gramEnd"/>
      <w:r w:rsidRPr="003A1689">
        <w:rPr>
          <w:rFonts w:ascii="仿宋" w:eastAsia="仿宋" w:hAnsi="仿宋" w:hint="eastAsia"/>
          <w:kern w:val="0"/>
          <w:sz w:val="32"/>
          <w:szCs w:val="32"/>
        </w:rPr>
        <w:t>支付凭证或支付记录。</w:t>
      </w:r>
    </w:p>
    <w:p w14:paraId="1AFBE8F8"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（六）</w:t>
      </w:r>
      <w:proofErr w:type="gramStart"/>
      <w:r w:rsidRPr="003A1689">
        <w:rPr>
          <w:rFonts w:ascii="仿宋" w:eastAsia="仿宋" w:hAnsi="仿宋" w:hint="eastAsia"/>
          <w:kern w:val="0"/>
          <w:sz w:val="32"/>
          <w:szCs w:val="32"/>
        </w:rPr>
        <w:t>网购商品</w:t>
      </w:r>
      <w:proofErr w:type="gramEnd"/>
      <w:r w:rsidRPr="003A1689">
        <w:rPr>
          <w:rFonts w:ascii="仿宋" w:eastAsia="仿宋" w:hAnsi="仿宋" w:hint="eastAsia"/>
          <w:kern w:val="0"/>
          <w:sz w:val="32"/>
          <w:szCs w:val="32"/>
        </w:rPr>
        <w:t>发票应附订单截图或送货单、支付记录、网店资质认证打印等。</w:t>
      </w:r>
    </w:p>
    <w:p w14:paraId="4D253C92"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（七）凡</w:t>
      </w:r>
      <w:proofErr w:type="gramStart"/>
      <w:r w:rsidRPr="003A1689">
        <w:rPr>
          <w:rFonts w:ascii="仿宋" w:eastAsia="仿宋" w:hAnsi="仿宋" w:hint="eastAsia"/>
          <w:kern w:val="0"/>
          <w:sz w:val="32"/>
          <w:szCs w:val="32"/>
        </w:rPr>
        <w:t>属当年</w:t>
      </w:r>
      <w:proofErr w:type="gramEnd"/>
      <w:r w:rsidRPr="003A1689">
        <w:rPr>
          <w:rFonts w:ascii="仿宋" w:eastAsia="仿宋" w:hAnsi="仿宋" w:hint="eastAsia"/>
          <w:kern w:val="0"/>
          <w:sz w:val="32"/>
          <w:szCs w:val="32"/>
        </w:rPr>
        <w:t>的发票，报销截止日期以校区财务部具体通知时间为准，逾期不予报销。票据单位名称必须是“中国石油大学（北京）克拉玛依校区”全称。</w:t>
      </w:r>
    </w:p>
    <w:p w14:paraId="28919C02"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（八）票据丢失的，应由业务经办人索要开具原始票据单位同一发票记账联复印件，加盖财务专用章或发票专用章，连同由本人签字的情况说明，由单位或项目负责人签字同意</w:t>
      </w:r>
      <w:r w:rsidRPr="003A1689">
        <w:rPr>
          <w:rFonts w:ascii="仿宋" w:eastAsia="仿宋" w:hAnsi="仿宋" w:hint="eastAsia"/>
          <w:kern w:val="0"/>
          <w:sz w:val="32"/>
          <w:szCs w:val="32"/>
        </w:rPr>
        <w:lastRenderedPageBreak/>
        <w:t>后办理报销。火车票、汽车票等丢失的，可由同行人员出具书面说明，由单位负责人或项目负责人签字同意后办理报销。</w:t>
      </w:r>
    </w:p>
    <w:p w14:paraId="751AD2F0" w14:textId="77777777" w:rsidR="003A1689" w:rsidRPr="003A1689" w:rsidRDefault="003A1689" w:rsidP="004A369B">
      <w:pPr>
        <w:widowControl/>
        <w:adjustRightInd w:val="0"/>
        <w:snapToGrid w:val="0"/>
        <w:spacing w:line="560" w:lineRule="exact"/>
        <w:ind w:firstLineChars="200" w:firstLine="640"/>
        <w:rPr>
          <w:rFonts w:ascii="仿宋" w:eastAsia="仿宋" w:hAnsi="仿宋"/>
          <w:kern w:val="0"/>
          <w:sz w:val="32"/>
          <w:szCs w:val="32"/>
        </w:rPr>
      </w:pPr>
      <w:r w:rsidRPr="003A1689">
        <w:rPr>
          <w:rFonts w:ascii="仿宋" w:eastAsia="仿宋" w:hAnsi="仿宋" w:hint="eastAsia"/>
          <w:kern w:val="0"/>
          <w:sz w:val="32"/>
          <w:szCs w:val="32"/>
        </w:rPr>
        <w:t>（九）报销票据应由报销经办人在每张发票上签字后方能报销。</w:t>
      </w:r>
    </w:p>
    <w:p w14:paraId="211B35B4"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第二十四条</w:t>
      </w:r>
      <w:r w:rsidRPr="003A1689">
        <w:rPr>
          <w:rFonts w:ascii="仿宋" w:eastAsia="仿宋" w:hAnsi="仿宋" w:hint="eastAsia"/>
          <w:kern w:val="0"/>
          <w:sz w:val="32"/>
          <w:szCs w:val="32"/>
        </w:rPr>
        <w:t xml:space="preserve"> 办公费、印刷费、加工测试费、材料费等报销时发票上需注明具体品名、单价、数量等，如大宗采购等原因发票上无法列示明细的，报销时需另附加盖开票单位印章的明细清单。</w:t>
      </w:r>
    </w:p>
    <w:p w14:paraId="2BE7FF40"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第二十五条</w:t>
      </w:r>
      <w:r w:rsidRPr="003A1689">
        <w:rPr>
          <w:rFonts w:ascii="仿宋" w:eastAsia="仿宋" w:hAnsi="仿宋" w:hint="eastAsia"/>
          <w:kern w:val="0"/>
          <w:sz w:val="32"/>
          <w:szCs w:val="32"/>
        </w:rPr>
        <w:t xml:space="preserve"> 涉及到需履行国有资产管理部门采购手续的商品及服务支出，根据《克拉玛依校区采购管理办法》（中石大克校区财〔2017〕12号）规定执行审批手续，报销时附相关材料。</w:t>
      </w:r>
    </w:p>
    <w:p w14:paraId="7E381150"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第二十六条</w:t>
      </w:r>
      <w:r w:rsidRPr="003A1689">
        <w:rPr>
          <w:rFonts w:ascii="仿宋" w:eastAsia="仿宋" w:hAnsi="仿宋" w:hint="eastAsia"/>
          <w:kern w:val="0"/>
          <w:sz w:val="32"/>
          <w:szCs w:val="32"/>
        </w:rPr>
        <w:t xml:space="preserve"> 租车等费用报销时应附租车协议或合同、租车发票、费用结算明细单、租用车辆行驶证。</w:t>
      </w:r>
    </w:p>
    <w:p w14:paraId="47FD2CD0"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第二十七条</w:t>
      </w:r>
      <w:r w:rsidRPr="003A1689">
        <w:rPr>
          <w:rFonts w:ascii="仿宋" w:eastAsia="仿宋" w:hAnsi="仿宋" w:hint="eastAsia"/>
          <w:kern w:val="0"/>
          <w:sz w:val="32"/>
          <w:szCs w:val="32"/>
        </w:rPr>
        <w:t xml:space="preserve"> 会议费、培训费报销严格按照《中国石油大学（北京）克拉玛依校区会议费管理办法(试行)》（中石大克校区财〔2016〕8号）规定执行。</w:t>
      </w:r>
    </w:p>
    <w:p w14:paraId="56AD000D"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第二十八条</w:t>
      </w:r>
      <w:r w:rsidRPr="003A1689">
        <w:rPr>
          <w:rFonts w:ascii="仿宋" w:eastAsia="仿宋" w:hAnsi="仿宋" w:hint="eastAsia"/>
          <w:kern w:val="0"/>
          <w:sz w:val="32"/>
          <w:szCs w:val="32"/>
        </w:rPr>
        <w:t xml:space="preserve"> 对符合校区国有资产管理部门采购及资产验收要求的仪器设备、家具、物资等，购置前必须履行国有资产管理部门审批手续。凭合同付款审批表或无合同采购备案单、资产明细单、进口设备应附代理公司付款通知单等相关材料，到财务部办理报账和付款手续。</w:t>
      </w:r>
    </w:p>
    <w:p w14:paraId="45E7E06B"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第二十九条</w:t>
      </w:r>
      <w:r w:rsidRPr="003A1689">
        <w:rPr>
          <w:rFonts w:ascii="仿宋" w:eastAsia="仿宋" w:hAnsi="仿宋" w:hint="eastAsia"/>
          <w:kern w:val="0"/>
          <w:sz w:val="32"/>
          <w:szCs w:val="32"/>
        </w:rPr>
        <w:t xml:space="preserve"> 无形资产购置参照设备购置的相关要求及手续。</w:t>
      </w:r>
    </w:p>
    <w:p w14:paraId="6B993FB6"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lastRenderedPageBreak/>
        <w:t>第三十条</w:t>
      </w:r>
      <w:r w:rsidRPr="003A1689">
        <w:rPr>
          <w:rFonts w:ascii="仿宋" w:eastAsia="仿宋" w:hAnsi="仿宋" w:hint="eastAsia"/>
          <w:kern w:val="0"/>
          <w:sz w:val="32"/>
          <w:szCs w:val="32"/>
        </w:rPr>
        <w:t xml:space="preserve"> 购入的图书资料，到图书馆办理入库手续后，到财务部办理报账和付款手续。</w:t>
      </w:r>
    </w:p>
    <w:p w14:paraId="712E16F6"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第三十一条</w:t>
      </w:r>
      <w:r w:rsidRPr="003A1689">
        <w:rPr>
          <w:rFonts w:ascii="仿宋" w:eastAsia="仿宋" w:hAnsi="仿宋" w:hint="eastAsia"/>
          <w:kern w:val="0"/>
          <w:sz w:val="32"/>
          <w:szCs w:val="32"/>
        </w:rPr>
        <w:t xml:space="preserve"> 使用财政性资金（</w:t>
      </w:r>
      <w:proofErr w:type="gramStart"/>
      <w:r w:rsidRPr="003A1689">
        <w:rPr>
          <w:rFonts w:ascii="仿宋" w:eastAsia="仿宋" w:hAnsi="仿宋" w:hint="eastAsia"/>
          <w:kern w:val="0"/>
          <w:sz w:val="32"/>
          <w:szCs w:val="32"/>
        </w:rPr>
        <w:t>含科研</w:t>
      </w:r>
      <w:proofErr w:type="gramEnd"/>
      <w:r w:rsidRPr="003A1689">
        <w:rPr>
          <w:rFonts w:ascii="仿宋" w:eastAsia="仿宋" w:hAnsi="仿宋" w:hint="eastAsia"/>
          <w:kern w:val="0"/>
          <w:sz w:val="32"/>
          <w:szCs w:val="32"/>
        </w:rPr>
        <w:t>经费）购买列入政府采购集中采购目录的货物、工程和服务，必须按照《政府采购法》确定的方式和采购程序进行。</w:t>
      </w:r>
    </w:p>
    <w:p w14:paraId="1033C04D"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第三十二条</w:t>
      </w:r>
      <w:r w:rsidRPr="003A1689">
        <w:rPr>
          <w:rFonts w:ascii="仿宋" w:eastAsia="仿宋" w:hAnsi="仿宋" w:hint="eastAsia"/>
          <w:kern w:val="0"/>
          <w:sz w:val="32"/>
          <w:szCs w:val="32"/>
        </w:rPr>
        <w:t xml:space="preserve"> 各单位聘请专家、学者等所需要支付的劳务费必须由提出书面申请，经单位负责人、分管校区领导审批后，同时在财务综合平台填写劳酬业务报销单，写明姓名、身份证号、工作单位、银行卡号等信息，方可到财务部方可办理付款手续（个人所得税由财务部统一代扣代缴）。</w:t>
      </w:r>
    </w:p>
    <w:p w14:paraId="2C64F0DD"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第三十三条</w:t>
      </w:r>
      <w:r w:rsidRPr="003A1689">
        <w:rPr>
          <w:rFonts w:ascii="仿宋" w:eastAsia="仿宋" w:hAnsi="仿宋" w:hint="eastAsia"/>
          <w:kern w:val="0"/>
          <w:sz w:val="32"/>
          <w:szCs w:val="32"/>
        </w:rPr>
        <w:t xml:space="preserve"> 工作人员因公出差，要履行先审批后出差的手续，报销时须提供国内差旅费报销单，并附OA请销假表、机票、车船票、住宿发票、市内交通票据等报销凭证，按《中国石油大学（北京）克拉玛依校区国内差旅费管理办法（修订）》（中石大克校区财〔2021〕6号）执行，并严格按规定乘坐交通工具、住宿、就餐，超过规定标准部分由个人自理。</w:t>
      </w:r>
    </w:p>
    <w:p w14:paraId="37790C2D"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第三十四条</w:t>
      </w:r>
      <w:r w:rsidRPr="003A1689">
        <w:rPr>
          <w:rFonts w:ascii="仿宋" w:eastAsia="仿宋" w:hAnsi="仿宋" w:hint="eastAsia"/>
          <w:kern w:val="0"/>
          <w:sz w:val="32"/>
          <w:szCs w:val="32"/>
        </w:rPr>
        <w:t xml:space="preserve"> 校区实行无现金结算，所有经费支出采用支票或银行汇款的方式支付。</w:t>
      </w:r>
    </w:p>
    <w:p w14:paraId="39D4F589"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第三十五条</w:t>
      </w:r>
      <w:r w:rsidRPr="003A1689">
        <w:rPr>
          <w:rFonts w:ascii="仿宋" w:eastAsia="仿宋" w:hAnsi="仿宋" w:hint="eastAsia"/>
          <w:kern w:val="0"/>
          <w:sz w:val="32"/>
          <w:szCs w:val="32"/>
        </w:rPr>
        <w:t xml:space="preserve"> 同一收款单位，同一业务应按照金额大小进行审批，禁止规避审批程序将支出拆分。对于两笔及以上相同业务付款至同一家单位或同一份合同拆分成不同项目支出，一经发现有故意拆分现象的，立即暂停汇款,并报纪检监察部门，按照有关规定处理。</w:t>
      </w:r>
    </w:p>
    <w:p w14:paraId="39DC64C8"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lastRenderedPageBreak/>
        <w:t>第三十六条</w:t>
      </w:r>
      <w:r w:rsidRPr="003A1689">
        <w:rPr>
          <w:rFonts w:ascii="仿宋" w:eastAsia="仿宋" w:hAnsi="仿宋" w:hint="eastAsia"/>
          <w:kern w:val="0"/>
          <w:sz w:val="32"/>
          <w:szCs w:val="32"/>
        </w:rPr>
        <w:t xml:space="preserve"> 审批人按照有关财务管理办法规定和预算经费开支范围及审批权限对审批事项进行审核，同意支出的，明确从何种经费支出及预算事项，对提供票据不合格、超出预算范围和预算标准的支出，各级审批人拒签。</w:t>
      </w:r>
    </w:p>
    <w:p w14:paraId="15092431" w14:textId="49B7127D"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3A1689">
        <w:rPr>
          <w:rFonts w:ascii="仿宋" w:eastAsia="仿宋" w:hAnsi="仿宋" w:hint="eastAsia"/>
          <w:b/>
          <w:bCs/>
          <w:kern w:val="0"/>
          <w:sz w:val="32"/>
          <w:szCs w:val="32"/>
        </w:rPr>
        <w:t>第三十七条</w:t>
      </w:r>
      <w:r w:rsidRPr="003A1689">
        <w:rPr>
          <w:rFonts w:ascii="仿宋" w:eastAsia="仿宋" w:hAnsi="仿宋" w:hint="eastAsia"/>
          <w:kern w:val="0"/>
          <w:sz w:val="32"/>
          <w:szCs w:val="32"/>
        </w:rPr>
        <w:t xml:space="preserve"> 财务部负责原始单据的审查，对于超出预算、超项目经费额度的各项支出和不符合财务规定的原始单据不予办理；对于支出内容和支出凭证不合法、不真实或没有相应经费来源渠道的支出，财务人员有权拒绝办理；对于手续和审批程序不完整的，财务人员退回经办人员补办手续。</w:t>
      </w:r>
    </w:p>
    <w:p w14:paraId="1ABE1E88" w14:textId="5E5F7592" w:rsidR="003A1689" w:rsidRPr="003A1689" w:rsidRDefault="003A1689" w:rsidP="003A1689">
      <w:pPr>
        <w:widowControl/>
        <w:adjustRightInd w:val="0"/>
        <w:snapToGrid w:val="0"/>
        <w:spacing w:line="560" w:lineRule="exact"/>
        <w:jc w:val="center"/>
        <w:rPr>
          <w:rFonts w:ascii="黑体" w:eastAsia="黑体" w:hAnsi="黑体"/>
          <w:kern w:val="0"/>
          <w:sz w:val="32"/>
          <w:szCs w:val="32"/>
        </w:rPr>
      </w:pPr>
      <w:r w:rsidRPr="003A1689">
        <w:rPr>
          <w:rFonts w:ascii="黑体" w:eastAsia="黑体" w:hAnsi="黑体" w:hint="eastAsia"/>
          <w:kern w:val="0"/>
          <w:sz w:val="32"/>
          <w:szCs w:val="32"/>
        </w:rPr>
        <w:t xml:space="preserve">第五章 </w:t>
      </w:r>
      <w:r w:rsidRPr="003A1689">
        <w:rPr>
          <w:rFonts w:ascii="黑体" w:eastAsia="黑体" w:hAnsi="黑体"/>
          <w:kern w:val="0"/>
          <w:sz w:val="32"/>
          <w:szCs w:val="32"/>
        </w:rPr>
        <w:t xml:space="preserve"> </w:t>
      </w:r>
      <w:r w:rsidRPr="003A1689">
        <w:rPr>
          <w:rFonts w:ascii="黑体" w:eastAsia="黑体" w:hAnsi="黑体" w:hint="eastAsia"/>
          <w:kern w:val="0"/>
          <w:sz w:val="32"/>
          <w:szCs w:val="32"/>
        </w:rPr>
        <w:t xml:space="preserve">附 </w:t>
      </w:r>
      <w:r w:rsidRPr="003A1689">
        <w:rPr>
          <w:rFonts w:ascii="黑体" w:eastAsia="黑体" w:hAnsi="黑体"/>
          <w:kern w:val="0"/>
          <w:sz w:val="32"/>
          <w:szCs w:val="32"/>
        </w:rPr>
        <w:t xml:space="preserve"> </w:t>
      </w:r>
      <w:r w:rsidRPr="003A1689">
        <w:rPr>
          <w:rFonts w:ascii="黑体" w:eastAsia="黑体" w:hAnsi="黑体" w:hint="eastAsia"/>
          <w:kern w:val="0"/>
          <w:sz w:val="32"/>
          <w:szCs w:val="32"/>
        </w:rPr>
        <w:t>则</w:t>
      </w:r>
    </w:p>
    <w:p w14:paraId="0AA5F9C3" w14:textId="77777777" w:rsidR="003A1689" w:rsidRPr="003A168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810F03">
        <w:rPr>
          <w:rFonts w:ascii="仿宋" w:eastAsia="仿宋" w:hAnsi="仿宋" w:hint="eastAsia"/>
          <w:b/>
          <w:bCs/>
          <w:kern w:val="0"/>
          <w:sz w:val="32"/>
          <w:szCs w:val="32"/>
        </w:rPr>
        <w:t>第三十八条</w:t>
      </w:r>
      <w:r w:rsidRPr="003A1689">
        <w:rPr>
          <w:rFonts w:ascii="仿宋" w:eastAsia="仿宋" w:hAnsi="仿宋" w:hint="eastAsia"/>
          <w:kern w:val="0"/>
          <w:sz w:val="32"/>
          <w:szCs w:val="32"/>
        </w:rPr>
        <w:t xml:space="preserve"> 本办法由财务部负</w:t>
      </w:r>
      <w:bookmarkStart w:id="0" w:name="_GoBack"/>
      <w:bookmarkEnd w:id="0"/>
      <w:r w:rsidRPr="003A1689">
        <w:rPr>
          <w:rFonts w:ascii="仿宋" w:eastAsia="仿宋" w:hAnsi="仿宋" w:hint="eastAsia"/>
          <w:kern w:val="0"/>
          <w:sz w:val="32"/>
          <w:szCs w:val="32"/>
        </w:rPr>
        <w:t>责解释。</w:t>
      </w:r>
    </w:p>
    <w:p w14:paraId="61AF8F22" w14:textId="2795B2AF" w:rsidR="001223D9" w:rsidRDefault="003A1689" w:rsidP="004A369B">
      <w:pPr>
        <w:widowControl/>
        <w:adjustRightInd w:val="0"/>
        <w:snapToGrid w:val="0"/>
        <w:spacing w:line="560" w:lineRule="exact"/>
        <w:ind w:firstLineChars="200" w:firstLine="643"/>
        <w:rPr>
          <w:rFonts w:ascii="仿宋" w:eastAsia="仿宋" w:hAnsi="仿宋"/>
          <w:kern w:val="0"/>
          <w:sz w:val="32"/>
          <w:szCs w:val="32"/>
        </w:rPr>
      </w:pPr>
      <w:r w:rsidRPr="00810F03">
        <w:rPr>
          <w:rFonts w:ascii="仿宋" w:eastAsia="仿宋" w:hAnsi="仿宋" w:hint="eastAsia"/>
          <w:b/>
          <w:bCs/>
          <w:kern w:val="0"/>
          <w:sz w:val="32"/>
          <w:szCs w:val="32"/>
        </w:rPr>
        <w:t>第三十九条</w:t>
      </w:r>
      <w:r w:rsidRPr="003A1689">
        <w:rPr>
          <w:rFonts w:ascii="仿宋" w:eastAsia="仿宋" w:hAnsi="仿宋" w:hint="eastAsia"/>
          <w:kern w:val="0"/>
          <w:sz w:val="32"/>
          <w:szCs w:val="32"/>
        </w:rPr>
        <w:t xml:space="preserve"> 本办法自发布之日起执行，《中国石油大学（北京）克拉玛依校区经费支出管理办法（试行）》（中石大克校区财〔2016〕8号）同时废止。</w:t>
      </w:r>
    </w:p>
    <w:p w14:paraId="1CB2A62C" w14:textId="0C9D9E2F"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092F27AF" w14:textId="77777777"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306"/>
      </w:tblGrid>
      <w:tr w:rsidR="0085071F" w:rsidRPr="00D13494" w14:paraId="1B209CE5" w14:textId="77777777" w:rsidTr="004147EA">
        <w:trPr>
          <w:jc w:val="center"/>
        </w:trPr>
        <w:tc>
          <w:tcPr>
            <w:tcW w:w="0" w:type="auto"/>
            <w:tcMar>
              <w:top w:w="0" w:type="dxa"/>
              <w:left w:w="108" w:type="dxa"/>
              <w:bottom w:w="0" w:type="dxa"/>
              <w:right w:w="108" w:type="dxa"/>
            </w:tcMar>
          </w:tcPr>
          <w:p w14:paraId="5546E088" w14:textId="1F179C1D" w:rsidR="0085071F" w:rsidRPr="00571626" w:rsidRDefault="0085071F" w:rsidP="004147EA">
            <w:pPr>
              <w:snapToGrid w:val="0"/>
              <w:rPr>
                <w:rFonts w:ascii="仿宋" w:eastAsia="仿宋" w:hAnsi="仿宋"/>
                <w:w w:val="90"/>
                <w:szCs w:val="21"/>
              </w:rPr>
            </w:pPr>
            <w:r w:rsidRPr="00571626">
              <w:rPr>
                <w:rFonts w:ascii="仿宋" w:eastAsia="仿宋" w:hAnsi="仿宋" w:hint="eastAsia"/>
                <w:color w:val="000000"/>
                <w:w w:val="90"/>
                <w:sz w:val="28"/>
                <w:szCs w:val="28"/>
              </w:rPr>
              <w:t xml:space="preserve">中国石油大学（北京）克拉玛依校区综合办公室    </w:t>
            </w:r>
            <w:r w:rsidRPr="00571626">
              <w:rPr>
                <w:rFonts w:ascii="仿宋" w:eastAsia="仿宋" w:hAnsi="仿宋" w:hint="eastAsia"/>
                <w:w w:val="90"/>
                <w:sz w:val="28"/>
                <w:szCs w:val="28"/>
              </w:rPr>
              <w:t>20</w:t>
            </w:r>
            <w:r>
              <w:rPr>
                <w:rFonts w:ascii="仿宋" w:eastAsia="仿宋" w:hAnsi="仿宋"/>
                <w:w w:val="90"/>
                <w:sz w:val="28"/>
                <w:szCs w:val="28"/>
              </w:rPr>
              <w:t>23</w:t>
            </w:r>
            <w:r w:rsidRPr="00571626">
              <w:rPr>
                <w:rFonts w:ascii="仿宋" w:eastAsia="仿宋" w:hAnsi="仿宋" w:hint="eastAsia"/>
                <w:w w:val="90"/>
                <w:sz w:val="28"/>
                <w:szCs w:val="28"/>
              </w:rPr>
              <w:t>年</w:t>
            </w:r>
            <w:r w:rsidR="001223D9">
              <w:rPr>
                <w:rFonts w:ascii="仿宋" w:eastAsia="仿宋" w:hAnsi="仿宋"/>
                <w:w w:val="90"/>
                <w:sz w:val="28"/>
                <w:szCs w:val="28"/>
              </w:rPr>
              <w:t>3</w:t>
            </w:r>
            <w:r w:rsidRPr="00571626">
              <w:rPr>
                <w:rFonts w:ascii="仿宋" w:eastAsia="仿宋" w:hAnsi="仿宋" w:hint="eastAsia"/>
                <w:w w:val="90"/>
                <w:sz w:val="28"/>
                <w:szCs w:val="28"/>
              </w:rPr>
              <w:t>月</w:t>
            </w:r>
            <w:r w:rsidR="001223D9">
              <w:rPr>
                <w:rFonts w:ascii="仿宋" w:eastAsia="仿宋" w:hAnsi="仿宋"/>
                <w:w w:val="90"/>
                <w:sz w:val="28"/>
                <w:szCs w:val="28"/>
              </w:rPr>
              <w:t>9</w:t>
            </w:r>
            <w:r w:rsidRPr="00571626">
              <w:rPr>
                <w:rFonts w:ascii="仿宋" w:eastAsia="仿宋" w:hAnsi="仿宋" w:hint="eastAsia"/>
                <w:w w:val="90"/>
                <w:sz w:val="28"/>
                <w:szCs w:val="28"/>
              </w:rPr>
              <w:t xml:space="preserve">日印发 </w:t>
            </w:r>
          </w:p>
        </w:tc>
      </w:tr>
    </w:tbl>
    <w:p w14:paraId="05659B80" w14:textId="77777777" w:rsidR="0085071F" w:rsidRDefault="0085071F"/>
    <w:sectPr w:rsidR="0085071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E213D" w14:textId="77777777" w:rsidR="00F23879" w:rsidRDefault="00F23879" w:rsidP="0085071F">
      <w:r>
        <w:separator/>
      </w:r>
    </w:p>
  </w:endnote>
  <w:endnote w:type="continuationSeparator" w:id="0">
    <w:p w14:paraId="76B0508F" w14:textId="77777777" w:rsidR="00F23879" w:rsidRDefault="00F23879" w:rsidP="0085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681072"/>
      <w:docPartObj>
        <w:docPartGallery w:val="Page Numbers (Bottom of Page)"/>
        <w:docPartUnique/>
      </w:docPartObj>
    </w:sdtPr>
    <w:sdtEndPr/>
    <w:sdtContent>
      <w:p w14:paraId="28085C1C" w14:textId="335B211A" w:rsidR="00E01FF0" w:rsidRDefault="00E01FF0">
        <w:pPr>
          <w:pStyle w:val="a5"/>
          <w:jc w:val="center"/>
        </w:pPr>
        <w:r>
          <w:fldChar w:fldCharType="begin"/>
        </w:r>
        <w:r>
          <w:instrText>PAGE   \* MERGEFORMAT</w:instrText>
        </w:r>
        <w:r>
          <w:fldChar w:fldCharType="separate"/>
        </w:r>
        <w:r>
          <w:rPr>
            <w:lang w:val="zh-CN"/>
          </w:rPr>
          <w:t>2</w:t>
        </w:r>
        <w:r>
          <w:fldChar w:fldCharType="end"/>
        </w:r>
      </w:p>
    </w:sdtContent>
  </w:sdt>
  <w:p w14:paraId="31CAF8FF" w14:textId="77777777" w:rsidR="00E01FF0" w:rsidRDefault="00E01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384C8" w14:textId="77777777" w:rsidR="00F23879" w:rsidRDefault="00F23879" w:rsidP="0085071F">
      <w:r>
        <w:separator/>
      </w:r>
    </w:p>
  </w:footnote>
  <w:footnote w:type="continuationSeparator" w:id="0">
    <w:p w14:paraId="5EAF125B" w14:textId="77777777" w:rsidR="00F23879" w:rsidRDefault="00F23879" w:rsidP="00850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F2"/>
    <w:rsid w:val="00006BEE"/>
    <w:rsid w:val="000C4D83"/>
    <w:rsid w:val="00117015"/>
    <w:rsid w:val="001223D9"/>
    <w:rsid w:val="001B7385"/>
    <w:rsid w:val="001E0EA4"/>
    <w:rsid w:val="0023435B"/>
    <w:rsid w:val="002446A0"/>
    <w:rsid w:val="003232EF"/>
    <w:rsid w:val="003A1689"/>
    <w:rsid w:val="004A369B"/>
    <w:rsid w:val="004B5914"/>
    <w:rsid w:val="00505A36"/>
    <w:rsid w:val="005A78A7"/>
    <w:rsid w:val="006611F2"/>
    <w:rsid w:val="0075557D"/>
    <w:rsid w:val="007815F8"/>
    <w:rsid w:val="00810F03"/>
    <w:rsid w:val="0085071F"/>
    <w:rsid w:val="00876B2D"/>
    <w:rsid w:val="00A25D76"/>
    <w:rsid w:val="00A509F5"/>
    <w:rsid w:val="00A97E78"/>
    <w:rsid w:val="00BE554B"/>
    <w:rsid w:val="00C978C2"/>
    <w:rsid w:val="00DA1722"/>
    <w:rsid w:val="00DB7409"/>
    <w:rsid w:val="00E01FF0"/>
    <w:rsid w:val="00E21C0C"/>
    <w:rsid w:val="00E70D5F"/>
    <w:rsid w:val="00E745D5"/>
    <w:rsid w:val="00EF4770"/>
    <w:rsid w:val="00F2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A8824"/>
  <w15:chartTrackingRefBased/>
  <w15:docId w15:val="{EDB3C863-6540-4034-8AF6-89D8CB7F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07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7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071F"/>
    <w:rPr>
      <w:sz w:val="18"/>
      <w:szCs w:val="18"/>
    </w:rPr>
  </w:style>
  <w:style w:type="paragraph" w:styleId="a5">
    <w:name w:val="footer"/>
    <w:basedOn w:val="a"/>
    <w:link w:val="a6"/>
    <w:uiPriority w:val="99"/>
    <w:unhideWhenUsed/>
    <w:rsid w:val="008507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071F"/>
    <w:rPr>
      <w:sz w:val="18"/>
      <w:szCs w:val="18"/>
    </w:rPr>
  </w:style>
  <w:style w:type="paragraph" w:customStyle="1" w:styleId="a7">
    <w:name w:val="公文标题"/>
    <w:basedOn w:val="a"/>
    <w:qFormat/>
    <w:rsid w:val="0085071F"/>
    <w:rPr>
      <w:rFonts w:ascii="方正小标宋简体" w:eastAsia="方正小标宋简体"/>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cp:lastPrinted>2023-03-09T13:56:00Z</cp:lastPrinted>
  <dcterms:created xsi:type="dcterms:W3CDTF">2023-02-03T03:16:00Z</dcterms:created>
  <dcterms:modified xsi:type="dcterms:W3CDTF">2023-03-10T09:53:00Z</dcterms:modified>
</cp:coreProperties>
</file>