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42CDB2C">
      <w:pPr>
        <w:jc w:val="center"/>
        <w:rPr>
          <w:rFonts w:ascii="方正小标宋简体" w:eastAsia="方正小标宋简体"/>
          <w:color w:val="C00000"/>
          <w:sz w:val="72"/>
          <w:szCs w:val="72"/>
        </w:rPr>
      </w:pPr>
    </w:p>
    <w:p w14:paraId="78704E85">
      <w:pPr>
        <w:jc w:val="center"/>
        <w:rPr>
          <w:rFonts w:ascii="方正小标宋简体" w:eastAsia="方正小标宋简体"/>
          <w:sz w:val="72"/>
          <w:szCs w:val="72"/>
        </w:rPr>
      </w:pPr>
      <w:r>
        <w:rPr>
          <w:rFonts w:hint="eastAsia" w:ascii="方正小标宋简体" w:eastAsia="方正小标宋简体"/>
          <w:color w:val="C00000"/>
          <w:sz w:val="72"/>
          <w:szCs w:val="72"/>
        </w:rPr>
        <w:t>创新创业</w:t>
      </w:r>
      <w:r>
        <w:rPr>
          <w:rFonts w:hint="eastAsia" w:ascii="方正小标宋简体" w:eastAsia="方正小标宋简体"/>
          <w:color w:val="C00000"/>
          <w:sz w:val="72"/>
          <w:szCs w:val="72"/>
          <w:lang w:val="en-US" w:eastAsia="zh-CN"/>
        </w:rPr>
        <w:t>学院</w:t>
      </w:r>
      <w:r>
        <w:rPr>
          <w:rFonts w:hint="eastAsia" w:ascii="方正小标宋简体" w:eastAsia="方正小标宋简体"/>
          <w:color w:val="C00000"/>
          <w:sz w:val="72"/>
          <w:szCs w:val="72"/>
        </w:rPr>
        <w:t>文件</w:t>
      </w:r>
    </w:p>
    <w:p w14:paraId="6C24B35D">
      <w:pPr>
        <w:spacing w:before="624" w:beforeLines="200"/>
        <w:jc w:val="center"/>
        <w:rPr>
          <w:rFonts w:ascii="仿宋" w:hAnsi="仿宋" w:eastAsia="仿宋"/>
          <w:color w:val="000000"/>
          <w:sz w:val="32"/>
          <w:szCs w:val="32"/>
        </w:rPr>
      </w:pPr>
      <w:r>
        <w:rPr>
          <w:rFonts w:hint="eastAsia" w:ascii="仿宋" w:hAnsi="仿宋" w:eastAsia="仿宋"/>
          <w:sz w:val="32"/>
          <w:szCs w:val="32"/>
        </w:rPr>
        <w:t>克教创〔202</w:t>
      </w:r>
      <w:r>
        <w:rPr>
          <w:rFonts w:hint="eastAsia" w:ascii="仿宋" w:hAnsi="仿宋" w:eastAsia="仿宋"/>
          <w:sz w:val="32"/>
          <w:szCs w:val="32"/>
          <w:lang w:val="en-US" w:eastAsia="zh-CN"/>
        </w:rPr>
        <w:t>5</w:t>
      </w:r>
      <w:r>
        <w:rPr>
          <w:rFonts w:hint="eastAsia" w:ascii="仿宋" w:hAnsi="仿宋" w:eastAsia="仿宋"/>
          <w:sz w:val="32"/>
          <w:szCs w:val="32"/>
        </w:rPr>
        <w:t>〕</w:t>
      </w:r>
      <w:r>
        <w:rPr>
          <w:rFonts w:hint="eastAsia" w:ascii="仿宋" w:hAnsi="仿宋" w:eastAsia="仿宋"/>
          <w:sz w:val="32"/>
          <w:szCs w:val="32"/>
          <w:lang w:val="en-US" w:eastAsia="zh-CN"/>
        </w:rPr>
        <w:t>3</w:t>
      </w:r>
      <w:r>
        <w:rPr>
          <w:rFonts w:hint="eastAsia" w:ascii="仿宋" w:hAnsi="仿宋" w:eastAsia="仿宋"/>
          <w:sz w:val="32"/>
          <w:szCs w:val="32"/>
        </w:rPr>
        <w:t>号</w:t>
      </w:r>
    </w:p>
    <w:p w14:paraId="46C12E8B">
      <w:pPr>
        <w:rPr>
          <w:rFonts w:ascii="等线" w:hAnsi="等线" w:cs="宋体"/>
          <w:color w:val="C00000"/>
          <w:kern w:val="0"/>
        </w:rPr>
      </w:pPr>
      <w:r>
        <w:rPr>
          <w:rFonts w:ascii="等线" w:hAnsi="等线" w:cs="宋体"/>
          <w:color w:val="C00000"/>
          <w:kern w:val="0"/>
        </w:rPr>
        <w:pict>
          <v:rect id="_x0000_i1025" o:spt="1" style="height:1.5pt;width:415.3pt;" fillcolor="#C00000" filled="t" stroked="f" coordsize="21600,21600" o:hr="t" o:hrstd="t" o:hrnoshade="t" o:hralign="center">
            <v:path/>
            <v:fill on="t" focussize="0,0"/>
            <v:stroke on="f"/>
            <v:imagedata o:title=""/>
            <o:lock v:ext="edit"/>
            <w10:wrap type="none"/>
            <w10:anchorlock/>
          </v:rect>
        </w:pict>
      </w:r>
    </w:p>
    <w:p w14:paraId="465AA898">
      <w:pPr>
        <w:spacing w:line="360" w:lineRule="auto"/>
        <w:jc w:val="center"/>
        <w:outlineLvl w:val="0"/>
        <w:rPr>
          <w:rFonts w:ascii="方正小标宋简体" w:hAnsi="仿宋" w:eastAsia="方正小标宋简体"/>
          <w:sz w:val="36"/>
          <w:szCs w:val="36"/>
        </w:rPr>
      </w:pPr>
      <w:r>
        <w:rPr>
          <w:rFonts w:hint="eastAsia" w:ascii="方正小标宋简体" w:hAnsi="仿宋" w:eastAsia="方正小标宋简体"/>
          <w:sz w:val="36"/>
          <w:szCs w:val="36"/>
        </w:rPr>
        <w:t>中国石油大学（北京）克拉玛依校区</w:t>
      </w:r>
    </w:p>
    <w:p w14:paraId="1F029F78">
      <w:pPr>
        <w:spacing w:line="360" w:lineRule="auto"/>
        <w:jc w:val="center"/>
        <w:rPr>
          <w:rFonts w:ascii="方正小标宋简体" w:hAnsi="仿宋" w:eastAsia="方正小标宋简体"/>
          <w:sz w:val="36"/>
          <w:szCs w:val="36"/>
        </w:rPr>
      </w:pPr>
      <w:r>
        <w:rPr>
          <w:rFonts w:hint="eastAsia" w:ascii="方正小标宋简体" w:hAnsi="仿宋" w:eastAsia="方正小标宋简体"/>
          <w:sz w:val="36"/>
          <w:szCs w:val="36"/>
        </w:rPr>
        <w:t>众创空间管理办法（试行）</w:t>
      </w:r>
    </w:p>
    <w:p w14:paraId="42AC86AD">
      <w:pPr>
        <w:spacing w:before="156" w:beforeLines="50" w:after="156" w:afterLines="50" w:line="560" w:lineRule="exact"/>
        <w:jc w:val="center"/>
        <w:outlineLvl w:val="0"/>
        <w:rPr>
          <w:rFonts w:ascii="仿宋" w:hAnsi="仿宋" w:eastAsia="仿宋"/>
          <w:b/>
          <w:sz w:val="32"/>
          <w:szCs w:val="32"/>
        </w:rPr>
      </w:pPr>
      <w:r>
        <w:rPr>
          <w:rFonts w:ascii="仿宋" w:hAnsi="仿宋" w:eastAsia="仿宋"/>
          <w:b/>
          <w:sz w:val="32"/>
          <w:szCs w:val="32"/>
        </w:rPr>
        <w:t>第</w:t>
      </w:r>
      <w:bookmarkStart w:id="3" w:name="_GoBack"/>
      <w:bookmarkEnd w:id="3"/>
      <w:r>
        <w:rPr>
          <w:rFonts w:ascii="仿宋" w:hAnsi="仿宋" w:eastAsia="仿宋"/>
          <w:b/>
          <w:sz w:val="32"/>
          <w:szCs w:val="32"/>
        </w:rPr>
        <w:t>一章  总则</w:t>
      </w:r>
    </w:p>
    <w:p w14:paraId="6FB76AA5">
      <w:pPr>
        <w:spacing w:line="560" w:lineRule="exact"/>
        <w:ind w:firstLine="602"/>
        <w:rPr>
          <w:rFonts w:ascii="仿宋" w:hAnsi="仿宋" w:eastAsia="仿宋"/>
          <w:color w:val="000000"/>
          <w:sz w:val="32"/>
          <w:szCs w:val="32"/>
          <w:shd w:val="clear" w:color="auto" w:fill="FFFFFF"/>
        </w:rPr>
      </w:pPr>
      <w:r>
        <w:rPr>
          <w:rFonts w:ascii="仿宋" w:hAnsi="仿宋" w:eastAsia="仿宋"/>
          <w:b/>
          <w:sz w:val="32"/>
          <w:szCs w:val="32"/>
        </w:rPr>
        <w:t xml:space="preserve">第一条  </w:t>
      </w:r>
      <w:r>
        <w:rPr>
          <w:rFonts w:hint="eastAsia" w:ascii="仿宋" w:hAnsi="仿宋" w:eastAsia="仿宋"/>
          <w:color w:val="000000"/>
          <w:sz w:val="32"/>
          <w:szCs w:val="32"/>
          <w:shd w:val="clear" w:color="auto" w:fill="FFFFFF"/>
        </w:rPr>
        <w:t>为鼓励校区学生积极开展创新创业实践活动，培养学生自主创新创业能力和素质，校区创建“中国石油大学（北京）克拉玛依校区众创空间”（简称“众创空间”），为规范众创空间管理和运行，结合校区实际，特制定本办法。</w:t>
      </w:r>
    </w:p>
    <w:p w14:paraId="6A8326F0">
      <w:pPr>
        <w:spacing w:before="156" w:beforeLines="50" w:after="156" w:afterLines="50" w:line="560" w:lineRule="exact"/>
        <w:jc w:val="center"/>
        <w:outlineLvl w:val="0"/>
        <w:rPr>
          <w:rFonts w:ascii="仿宋" w:hAnsi="仿宋" w:eastAsia="仿宋"/>
          <w:b/>
          <w:sz w:val="32"/>
          <w:szCs w:val="32"/>
        </w:rPr>
      </w:pPr>
      <w:r>
        <w:rPr>
          <w:rFonts w:hint="eastAsia" w:ascii="仿宋" w:hAnsi="仿宋" w:eastAsia="仿宋"/>
          <w:b/>
          <w:sz w:val="32"/>
          <w:szCs w:val="32"/>
        </w:rPr>
        <w:t>第二章 组织机构与职责</w:t>
      </w:r>
    </w:p>
    <w:p w14:paraId="4479ADB6">
      <w:pPr>
        <w:snapToGrid w:val="0"/>
        <w:spacing w:line="560" w:lineRule="exact"/>
        <w:ind w:firstLine="643" w:firstLineChars="200"/>
        <w:rPr>
          <w:rFonts w:ascii="仿宋" w:hAnsi="仿宋" w:eastAsia="仿宋"/>
          <w:sz w:val="32"/>
          <w:szCs w:val="32"/>
        </w:rPr>
      </w:pPr>
      <w:r>
        <w:rPr>
          <w:rFonts w:hint="eastAsia" w:ascii="仿宋" w:hAnsi="仿宋" w:eastAsia="仿宋"/>
          <w:b/>
          <w:sz w:val="32"/>
          <w:szCs w:val="32"/>
        </w:rPr>
        <w:t xml:space="preserve">第二条 </w:t>
      </w:r>
      <w:r>
        <w:rPr>
          <w:rFonts w:ascii="仿宋" w:hAnsi="仿宋" w:eastAsia="仿宋"/>
          <w:b/>
          <w:sz w:val="32"/>
          <w:szCs w:val="32"/>
        </w:rPr>
        <w:t xml:space="preserve"> </w:t>
      </w:r>
      <w:r>
        <w:rPr>
          <w:rFonts w:hint="eastAsia" w:ascii="仿宋" w:hAnsi="仿宋" w:eastAsia="仿宋"/>
          <w:sz w:val="32"/>
          <w:szCs w:val="32"/>
        </w:rPr>
        <w:t>众创空间由校区投资建设，旨在为学生创新创业主体提供低成本、便利化、全要素、开放式的创新创业服务平台。创新创业学院负责组织管理众创空间，其主要职责为：</w:t>
      </w:r>
    </w:p>
    <w:p w14:paraId="0B0A07DF">
      <w:pPr>
        <w:snapToGrid w:val="0"/>
        <w:spacing w:line="560" w:lineRule="exact"/>
        <w:ind w:firstLine="640" w:firstLineChars="200"/>
        <w:rPr>
          <w:rFonts w:ascii="仿宋" w:hAnsi="仿宋" w:eastAsia="仿宋"/>
          <w:sz w:val="32"/>
          <w:szCs w:val="32"/>
        </w:rPr>
      </w:pPr>
      <w:r>
        <w:rPr>
          <w:rFonts w:hint="eastAsia" w:ascii="仿宋" w:hAnsi="仿宋" w:eastAsia="仿宋"/>
          <w:sz w:val="32"/>
          <w:szCs w:val="32"/>
        </w:rPr>
        <w:t>1.负责众创空间的管理工作，制定众创空间管理制度；</w:t>
      </w:r>
    </w:p>
    <w:p w14:paraId="1ADCA6F1">
      <w:pPr>
        <w:snapToGrid w:val="0"/>
        <w:spacing w:line="560" w:lineRule="exact"/>
        <w:ind w:firstLine="640" w:firstLineChars="200"/>
        <w:rPr>
          <w:rFonts w:ascii="仿宋" w:hAnsi="仿宋" w:eastAsia="仿宋"/>
          <w:sz w:val="32"/>
          <w:szCs w:val="32"/>
        </w:rPr>
      </w:pPr>
      <w:r>
        <w:rPr>
          <w:rFonts w:hint="eastAsia" w:ascii="仿宋" w:hAnsi="仿宋" w:eastAsia="仿宋"/>
          <w:sz w:val="32"/>
          <w:szCs w:val="32"/>
        </w:rPr>
        <w:t>2.负责众创空间的对外宣传、协调和联系；</w:t>
      </w:r>
    </w:p>
    <w:p w14:paraId="1DFD367B">
      <w:pPr>
        <w:snapToGrid w:val="0"/>
        <w:spacing w:line="560" w:lineRule="exact"/>
        <w:ind w:firstLine="640" w:firstLineChars="200"/>
        <w:rPr>
          <w:rFonts w:ascii="仿宋" w:hAnsi="仿宋" w:eastAsia="仿宋"/>
          <w:sz w:val="32"/>
          <w:szCs w:val="32"/>
        </w:rPr>
      </w:pPr>
      <w:r>
        <w:rPr>
          <w:rFonts w:hint="eastAsia" w:ascii="仿宋" w:hAnsi="仿宋" w:eastAsia="仿宋"/>
          <w:sz w:val="32"/>
          <w:szCs w:val="32"/>
        </w:rPr>
        <w:t>3.负责众创空间和入驻项目的指导服务与管理工作；</w:t>
      </w:r>
    </w:p>
    <w:p w14:paraId="161FD8BD">
      <w:pPr>
        <w:snapToGrid w:val="0"/>
        <w:spacing w:line="560" w:lineRule="exact"/>
        <w:ind w:firstLine="640" w:firstLineChars="200"/>
        <w:rPr>
          <w:rFonts w:ascii="仿宋" w:hAnsi="仿宋" w:eastAsia="仿宋"/>
          <w:sz w:val="32"/>
          <w:szCs w:val="32"/>
        </w:rPr>
      </w:pPr>
      <w:r>
        <w:rPr>
          <w:rFonts w:hint="eastAsia" w:ascii="仿宋" w:hAnsi="仿宋" w:eastAsia="仿宋"/>
          <w:sz w:val="32"/>
          <w:szCs w:val="32"/>
        </w:rPr>
        <w:t>4.负责入驻项目和企业的受理、审批，以及项目评审的组织；</w:t>
      </w:r>
    </w:p>
    <w:p w14:paraId="5ECA8C25">
      <w:pPr>
        <w:snapToGrid w:val="0"/>
        <w:spacing w:line="560" w:lineRule="exact"/>
        <w:ind w:firstLine="640" w:firstLineChars="200"/>
        <w:rPr>
          <w:rFonts w:ascii="仿宋" w:hAnsi="仿宋" w:eastAsia="仿宋"/>
          <w:sz w:val="32"/>
          <w:szCs w:val="32"/>
        </w:rPr>
      </w:pPr>
      <w:r>
        <w:rPr>
          <w:rFonts w:hint="eastAsia" w:ascii="仿宋" w:hAnsi="仿宋" w:eastAsia="仿宋"/>
          <w:sz w:val="32"/>
          <w:szCs w:val="32"/>
        </w:rPr>
        <w:t>5.协调联系校内外专家、专业教师、创业人士、成功校友等为大学生创新创业提供指导与服务；</w:t>
      </w:r>
    </w:p>
    <w:p w14:paraId="1B6F5E35">
      <w:pPr>
        <w:snapToGrid w:val="0"/>
        <w:spacing w:line="560" w:lineRule="exact"/>
        <w:ind w:firstLine="640" w:firstLineChars="200"/>
        <w:rPr>
          <w:rFonts w:ascii="仿宋" w:hAnsi="仿宋" w:eastAsia="仿宋"/>
          <w:sz w:val="32"/>
          <w:szCs w:val="32"/>
        </w:rPr>
      </w:pPr>
      <w:r>
        <w:rPr>
          <w:rFonts w:hint="eastAsia" w:ascii="仿宋" w:hAnsi="仿宋" w:eastAsia="仿宋"/>
          <w:sz w:val="32"/>
          <w:szCs w:val="32"/>
        </w:rPr>
        <w:t>6.负责入驻项目和企业的年度考评、场地转接工作以及相关材料的归档工作。</w:t>
      </w:r>
    </w:p>
    <w:p w14:paraId="1A7DC6E9">
      <w:pPr>
        <w:spacing w:before="156" w:beforeLines="50" w:after="156" w:afterLines="50" w:line="560" w:lineRule="exact"/>
        <w:jc w:val="center"/>
        <w:outlineLvl w:val="0"/>
        <w:rPr>
          <w:rFonts w:ascii="仿宋" w:hAnsi="仿宋" w:eastAsia="仿宋"/>
          <w:b/>
          <w:sz w:val="32"/>
          <w:szCs w:val="32"/>
        </w:rPr>
      </w:pPr>
      <w:r>
        <w:rPr>
          <w:rFonts w:ascii="仿宋" w:hAnsi="仿宋" w:eastAsia="仿宋"/>
          <w:b/>
          <w:sz w:val="32"/>
          <w:szCs w:val="32"/>
        </w:rPr>
        <w:t>第</w:t>
      </w:r>
      <w:r>
        <w:rPr>
          <w:rFonts w:hint="eastAsia" w:ascii="仿宋" w:hAnsi="仿宋" w:eastAsia="仿宋"/>
          <w:b/>
          <w:sz w:val="32"/>
          <w:szCs w:val="32"/>
        </w:rPr>
        <w:t>三</w:t>
      </w:r>
      <w:r>
        <w:rPr>
          <w:rFonts w:ascii="仿宋" w:hAnsi="仿宋" w:eastAsia="仿宋"/>
          <w:b/>
          <w:sz w:val="32"/>
          <w:szCs w:val="32"/>
        </w:rPr>
        <w:t>章  入驻条件</w:t>
      </w:r>
      <w:r>
        <w:rPr>
          <w:rFonts w:hint="eastAsia" w:ascii="仿宋" w:hAnsi="仿宋" w:eastAsia="仿宋"/>
          <w:b/>
          <w:sz w:val="32"/>
          <w:szCs w:val="32"/>
        </w:rPr>
        <w:t>及程序</w:t>
      </w:r>
    </w:p>
    <w:p w14:paraId="6644A033">
      <w:pPr>
        <w:spacing w:line="560" w:lineRule="exact"/>
        <w:ind w:firstLine="600"/>
        <w:rPr>
          <w:rFonts w:ascii="仿宋" w:hAnsi="仿宋" w:eastAsia="仿宋"/>
          <w:sz w:val="32"/>
          <w:szCs w:val="32"/>
        </w:rPr>
      </w:pPr>
      <w:r>
        <w:rPr>
          <w:rFonts w:ascii="仿宋" w:hAnsi="仿宋" w:eastAsia="仿宋"/>
          <w:b/>
          <w:sz w:val="32"/>
          <w:szCs w:val="32"/>
        </w:rPr>
        <w:t>第</w:t>
      </w:r>
      <w:r>
        <w:rPr>
          <w:rFonts w:hint="eastAsia" w:ascii="仿宋" w:hAnsi="仿宋" w:eastAsia="仿宋"/>
          <w:b/>
          <w:sz w:val="32"/>
          <w:szCs w:val="32"/>
        </w:rPr>
        <w:t>三</w:t>
      </w:r>
      <w:r>
        <w:rPr>
          <w:rFonts w:ascii="仿宋" w:hAnsi="仿宋" w:eastAsia="仿宋"/>
          <w:b/>
          <w:sz w:val="32"/>
          <w:szCs w:val="32"/>
        </w:rPr>
        <w:t xml:space="preserve">条  </w:t>
      </w:r>
      <w:bookmarkStart w:id="0" w:name="_Hlk183019210"/>
      <w:r>
        <w:rPr>
          <w:rFonts w:hint="eastAsia" w:ascii="仿宋" w:hAnsi="仿宋" w:eastAsia="仿宋"/>
          <w:sz w:val="32"/>
          <w:szCs w:val="32"/>
        </w:rPr>
        <w:t>入驻项目</w:t>
      </w:r>
      <w:bookmarkEnd w:id="0"/>
      <w:r>
        <w:rPr>
          <w:rFonts w:hint="eastAsia" w:ascii="仿宋" w:hAnsi="仿宋" w:eastAsia="仿宋"/>
          <w:sz w:val="32"/>
          <w:szCs w:val="32"/>
        </w:rPr>
        <w:t>负责人为校区全日制在校生或毕业三年内的全日制毕业生，品行端正，遵纪守法，无不良信用记录和违法违纪行为。项目团队至少有1名校区在职教师担任指导教师。</w:t>
      </w:r>
    </w:p>
    <w:p w14:paraId="71C2B046">
      <w:pPr>
        <w:spacing w:line="560" w:lineRule="exact"/>
        <w:ind w:firstLine="600"/>
        <w:rPr>
          <w:rFonts w:ascii="仿宋" w:hAnsi="仿宋" w:eastAsia="仿宋"/>
          <w:sz w:val="32"/>
          <w:szCs w:val="32"/>
        </w:rPr>
      </w:pPr>
      <w:r>
        <w:rPr>
          <w:rFonts w:hint="eastAsia" w:ascii="仿宋" w:hAnsi="仿宋" w:eastAsia="仿宋"/>
          <w:b/>
          <w:sz w:val="32"/>
          <w:szCs w:val="32"/>
        </w:rPr>
        <w:t xml:space="preserve">第四条 </w:t>
      </w:r>
      <w:r>
        <w:rPr>
          <w:rFonts w:ascii="仿宋" w:hAnsi="仿宋" w:eastAsia="仿宋"/>
          <w:b/>
          <w:sz w:val="32"/>
          <w:szCs w:val="32"/>
        </w:rPr>
        <w:t xml:space="preserve"> </w:t>
      </w:r>
      <w:r>
        <w:rPr>
          <w:rFonts w:hint="eastAsia" w:ascii="仿宋" w:hAnsi="仿宋" w:eastAsia="仿宋"/>
          <w:sz w:val="32"/>
          <w:szCs w:val="32"/>
        </w:rPr>
        <w:t>入驻项目应符合国家政策、法律法规，无知识产权纠纷。入驻项目必须能自主经营，独立核算，自负盈亏，能独立承担入驻期间发生的经营风险和因企业运营而产生的经济、民事等法律责任。</w:t>
      </w:r>
    </w:p>
    <w:p w14:paraId="54F14EE9">
      <w:pPr>
        <w:spacing w:line="560" w:lineRule="exact"/>
        <w:ind w:firstLine="600"/>
        <w:outlineLvl w:val="1"/>
        <w:rPr>
          <w:rFonts w:ascii="仿宋" w:hAnsi="仿宋" w:eastAsia="仿宋"/>
          <w:sz w:val="32"/>
          <w:szCs w:val="32"/>
        </w:rPr>
      </w:pPr>
      <w:r>
        <w:rPr>
          <w:rFonts w:hint="eastAsia" w:ascii="仿宋" w:hAnsi="仿宋" w:eastAsia="仿宋"/>
          <w:b/>
          <w:sz w:val="32"/>
          <w:szCs w:val="32"/>
        </w:rPr>
        <w:t xml:space="preserve">第五条 </w:t>
      </w:r>
      <w:r>
        <w:rPr>
          <w:rFonts w:ascii="仿宋" w:hAnsi="仿宋" w:eastAsia="仿宋"/>
          <w:b/>
          <w:sz w:val="32"/>
          <w:szCs w:val="32"/>
        </w:rPr>
        <w:t xml:space="preserve"> </w:t>
      </w:r>
      <w:r>
        <w:rPr>
          <w:rFonts w:hint="eastAsia" w:ascii="仿宋" w:hAnsi="仿宋" w:eastAsia="仿宋"/>
          <w:sz w:val="32"/>
          <w:szCs w:val="32"/>
        </w:rPr>
        <w:t>众创空间优先选拔以下项目入驻：</w:t>
      </w:r>
    </w:p>
    <w:p w14:paraId="486D269F">
      <w:pPr>
        <w:spacing w:line="560" w:lineRule="exact"/>
        <w:ind w:firstLine="600"/>
        <w:outlineLvl w:val="2"/>
        <w:rPr>
          <w:rFonts w:ascii="仿宋" w:hAnsi="仿宋" w:eastAsia="仿宋"/>
          <w:sz w:val="32"/>
          <w:szCs w:val="32"/>
        </w:rPr>
      </w:pPr>
      <w:r>
        <w:rPr>
          <w:rFonts w:hint="eastAsia" w:ascii="仿宋" w:hAnsi="仿宋" w:eastAsia="仿宋"/>
          <w:sz w:val="32"/>
          <w:szCs w:val="32"/>
        </w:rPr>
        <w:t>1</w:t>
      </w:r>
      <w:r>
        <w:rPr>
          <w:rFonts w:ascii="仿宋" w:hAnsi="仿宋" w:eastAsia="仿宋"/>
          <w:sz w:val="32"/>
          <w:szCs w:val="32"/>
        </w:rPr>
        <w:t>.</w:t>
      </w:r>
      <w:r>
        <w:rPr>
          <w:rFonts w:hint="eastAsia" w:ascii="仿宋" w:hAnsi="仿宋" w:eastAsia="仿宋"/>
          <w:sz w:val="32"/>
          <w:szCs w:val="32"/>
        </w:rPr>
        <w:t>师生科研成果转化项目；</w:t>
      </w:r>
    </w:p>
    <w:p w14:paraId="1E6F83C5">
      <w:pPr>
        <w:spacing w:line="560" w:lineRule="exact"/>
        <w:ind w:firstLine="600"/>
        <w:rPr>
          <w:rFonts w:ascii="仿宋" w:hAnsi="仿宋" w:eastAsia="仿宋"/>
          <w:sz w:val="32"/>
          <w:szCs w:val="32"/>
        </w:rPr>
      </w:pPr>
      <w:r>
        <w:rPr>
          <w:rFonts w:ascii="仿宋" w:hAnsi="仿宋" w:eastAsia="仿宋"/>
          <w:sz w:val="32"/>
          <w:szCs w:val="32"/>
        </w:rPr>
        <w:t>2.</w:t>
      </w:r>
      <w:r>
        <w:rPr>
          <w:rFonts w:hint="eastAsia" w:ascii="仿宋" w:hAnsi="仿宋" w:eastAsia="仿宋"/>
          <w:sz w:val="32"/>
          <w:szCs w:val="32"/>
        </w:rPr>
        <w:t>获得B级及以上创新创业竞赛省级第二等次及以上奖项的项目；</w:t>
      </w:r>
    </w:p>
    <w:p w14:paraId="371EE686">
      <w:pPr>
        <w:spacing w:line="560" w:lineRule="exact"/>
        <w:ind w:firstLine="600"/>
        <w:rPr>
          <w:rFonts w:ascii="仿宋" w:hAnsi="仿宋" w:eastAsia="仿宋"/>
          <w:sz w:val="32"/>
          <w:szCs w:val="32"/>
        </w:rPr>
      </w:pPr>
      <w:r>
        <w:rPr>
          <w:rFonts w:hint="eastAsia" w:ascii="仿宋" w:hAnsi="仿宋" w:eastAsia="仿宋"/>
          <w:sz w:val="32"/>
          <w:szCs w:val="32"/>
        </w:rPr>
        <w:t>3</w:t>
      </w:r>
      <w:r>
        <w:rPr>
          <w:rFonts w:ascii="仿宋" w:hAnsi="仿宋" w:eastAsia="仿宋"/>
          <w:sz w:val="32"/>
          <w:szCs w:val="32"/>
        </w:rPr>
        <w:t>.</w:t>
      </w:r>
      <w:r>
        <w:rPr>
          <w:rFonts w:hint="eastAsia" w:ascii="仿宋" w:hAnsi="仿宋" w:eastAsia="仿宋"/>
          <w:sz w:val="32"/>
          <w:szCs w:val="32"/>
        </w:rPr>
        <w:t>获得省级及以上大学生创新创业训练计划创业训练项目立项并结题的项目；</w:t>
      </w:r>
    </w:p>
    <w:p w14:paraId="377E60DF">
      <w:pPr>
        <w:spacing w:line="560" w:lineRule="exact"/>
        <w:ind w:firstLine="600"/>
        <w:rPr>
          <w:rFonts w:ascii="仿宋" w:hAnsi="仿宋" w:eastAsia="仿宋"/>
          <w:sz w:val="32"/>
          <w:szCs w:val="32"/>
        </w:rPr>
      </w:pPr>
      <w:r>
        <w:rPr>
          <w:rFonts w:hint="eastAsia" w:ascii="仿宋" w:hAnsi="仿宋" w:eastAsia="仿宋"/>
          <w:sz w:val="32"/>
          <w:szCs w:val="32"/>
        </w:rPr>
        <w:t>4</w:t>
      </w:r>
      <w:r>
        <w:rPr>
          <w:rFonts w:ascii="仿宋" w:hAnsi="仿宋" w:eastAsia="仿宋"/>
          <w:sz w:val="32"/>
          <w:szCs w:val="32"/>
        </w:rPr>
        <w:t>.</w:t>
      </w:r>
      <w:r>
        <w:rPr>
          <w:rFonts w:hint="eastAsia" w:ascii="仿宋" w:hAnsi="仿宋" w:eastAsia="仿宋"/>
          <w:sz w:val="32"/>
          <w:szCs w:val="32"/>
        </w:rPr>
        <w:t>符合众创空间重点支持方向、技术含量较高、创新性较强、知识产权明晰的项目。</w:t>
      </w:r>
    </w:p>
    <w:p w14:paraId="06571BB7">
      <w:pPr>
        <w:spacing w:line="560" w:lineRule="exact"/>
        <w:ind w:firstLine="602"/>
        <w:outlineLvl w:val="1"/>
        <w:rPr>
          <w:rFonts w:ascii="仿宋" w:hAnsi="仿宋" w:eastAsia="仿宋"/>
          <w:b/>
          <w:sz w:val="32"/>
          <w:szCs w:val="32"/>
        </w:rPr>
      </w:pPr>
      <w:r>
        <w:rPr>
          <w:rFonts w:ascii="仿宋" w:hAnsi="仿宋" w:eastAsia="仿宋"/>
          <w:b/>
          <w:sz w:val="32"/>
          <w:szCs w:val="32"/>
        </w:rPr>
        <w:t>第</w:t>
      </w:r>
      <w:r>
        <w:rPr>
          <w:rFonts w:hint="eastAsia" w:ascii="仿宋" w:hAnsi="仿宋" w:eastAsia="仿宋"/>
          <w:b/>
          <w:sz w:val="32"/>
          <w:szCs w:val="32"/>
        </w:rPr>
        <w:t>六</w:t>
      </w:r>
      <w:r>
        <w:rPr>
          <w:rFonts w:ascii="仿宋" w:hAnsi="仿宋" w:eastAsia="仿宋"/>
          <w:b/>
          <w:sz w:val="32"/>
          <w:szCs w:val="32"/>
        </w:rPr>
        <w:t xml:space="preserve">条  </w:t>
      </w:r>
      <w:r>
        <w:rPr>
          <w:rFonts w:hint="eastAsia" w:ascii="仿宋" w:hAnsi="仿宋" w:eastAsia="仿宋"/>
          <w:b/>
          <w:sz w:val="32"/>
          <w:szCs w:val="32"/>
        </w:rPr>
        <w:t>入驻程序</w:t>
      </w:r>
    </w:p>
    <w:p w14:paraId="56CEE0A5">
      <w:pPr>
        <w:spacing w:line="560" w:lineRule="exact"/>
        <w:ind w:firstLine="602"/>
        <w:rPr>
          <w:rFonts w:ascii="仿宋" w:hAnsi="仿宋" w:eastAsia="仿宋"/>
          <w:sz w:val="32"/>
          <w:szCs w:val="32"/>
        </w:rPr>
      </w:pPr>
      <w:r>
        <w:rPr>
          <w:rFonts w:hint="eastAsia" w:ascii="仿宋" w:hAnsi="仿宋" w:eastAsia="仿宋"/>
          <w:sz w:val="32"/>
          <w:szCs w:val="32"/>
        </w:rPr>
        <w:t>1</w:t>
      </w:r>
      <w:r>
        <w:rPr>
          <w:rFonts w:ascii="仿宋" w:hAnsi="仿宋" w:eastAsia="仿宋"/>
          <w:sz w:val="32"/>
          <w:szCs w:val="32"/>
        </w:rPr>
        <w:t>.</w:t>
      </w:r>
      <w:r>
        <w:rPr>
          <w:rFonts w:hint="eastAsia" w:ascii="仿宋" w:hAnsi="仿宋" w:eastAsia="仿宋"/>
          <w:sz w:val="32"/>
          <w:szCs w:val="32"/>
        </w:rPr>
        <w:t>符合入驻条件的项目，由项目负责人向所在学院提出入驻申请，经学院同意，报送创新创业学院。</w:t>
      </w:r>
    </w:p>
    <w:p w14:paraId="598CF760">
      <w:pPr>
        <w:spacing w:line="560" w:lineRule="exact"/>
        <w:ind w:firstLine="602"/>
        <w:rPr>
          <w:rFonts w:ascii="仿宋" w:hAnsi="仿宋" w:eastAsia="仿宋"/>
          <w:sz w:val="32"/>
          <w:szCs w:val="32"/>
        </w:rPr>
      </w:pPr>
      <w:r>
        <w:rPr>
          <w:rFonts w:hint="eastAsia" w:ascii="仿宋" w:hAnsi="仿宋" w:eastAsia="仿宋"/>
          <w:sz w:val="32"/>
          <w:szCs w:val="32"/>
        </w:rPr>
        <w:t>2</w:t>
      </w:r>
      <w:r>
        <w:rPr>
          <w:rFonts w:ascii="仿宋" w:hAnsi="仿宋" w:eastAsia="仿宋"/>
          <w:sz w:val="32"/>
          <w:szCs w:val="32"/>
        </w:rPr>
        <w:t>.</w:t>
      </w:r>
      <w:r>
        <w:rPr>
          <w:rFonts w:hint="eastAsia" w:ascii="仿宋" w:hAnsi="仿宋" w:eastAsia="仿宋"/>
          <w:sz w:val="32"/>
          <w:szCs w:val="32"/>
        </w:rPr>
        <w:t>创新创业学院根据《众创空间入驻评审标准》（附件1）组织评审，经公示无异议，确定入驻项目。</w:t>
      </w:r>
    </w:p>
    <w:p w14:paraId="0FFB0B20">
      <w:pPr>
        <w:spacing w:line="560" w:lineRule="exact"/>
        <w:ind w:firstLine="602"/>
        <w:rPr>
          <w:rFonts w:ascii="仿宋" w:hAnsi="仿宋" w:eastAsia="仿宋"/>
          <w:sz w:val="32"/>
          <w:szCs w:val="32"/>
        </w:rPr>
      </w:pPr>
      <w:r>
        <w:rPr>
          <w:rFonts w:hint="eastAsia" w:ascii="仿宋" w:hAnsi="仿宋" w:eastAsia="仿宋"/>
          <w:sz w:val="32"/>
          <w:szCs w:val="32"/>
        </w:rPr>
        <w:t>3</w:t>
      </w:r>
      <w:r>
        <w:rPr>
          <w:rFonts w:ascii="仿宋" w:hAnsi="仿宋" w:eastAsia="仿宋"/>
          <w:sz w:val="32"/>
          <w:szCs w:val="32"/>
        </w:rPr>
        <w:t>.</w:t>
      </w:r>
      <w:r>
        <w:rPr>
          <w:rFonts w:hint="eastAsia" w:ascii="仿宋" w:hAnsi="仿宋" w:eastAsia="仿宋"/>
          <w:sz w:val="32"/>
          <w:szCs w:val="32"/>
        </w:rPr>
        <w:t>入驻项目与创新创业学院签订《众创空间入驻协议》（附件2），办理相关入驻手续。</w:t>
      </w:r>
    </w:p>
    <w:p w14:paraId="2CE677A9">
      <w:pPr>
        <w:spacing w:before="156" w:beforeLines="50" w:after="156" w:afterLines="50" w:line="560" w:lineRule="exact"/>
        <w:jc w:val="center"/>
        <w:outlineLvl w:val="0"/>
        <w:rPr>
          <w:rFonts w:ascii="仿宋" w:hAnsi="仿宋" w:eastAsia="仿宋"/>
          <w:b/>
          <w:sz w:val="32"/>
          <w:szCs w:val="32"/>
        </w:rPr>
      </w:pPr>
      <w:r>
        <w:rPr>
          <w:rFonts w:ascii="仿宋" w:hAnsi="仿宋" w:eastAsia="仿宋"/>
          <w:b/>
          <w:sz w:val="32"/>
          <w:szCs w:val="32"/>
        </w:rPr>
        <w:t>第</w:t>
      </w:r>
      <w:r>
        <w:rPr>
          <w:rFonts w:hint="eastAsia" w:ascii="仿宋" w:hAnsi="仿宋" w:eastAsia="仿宋"/>
          <w:b/>
          <w:sz w:val="32"/>
          <w:szCs w:val="32"/>
          <w:lang w:val="en-US" w:eastAsia="zh-CN"/>
        </w:rPr>
        <w:t>四</w:t>
      </w:r>
      <w:r>
        <w:rPr>
          <w:rFonts w:ascii="仿宋" w:hAnsi="仿宋" w:eastAsia="仿宋"/>
          <w:b/>
          <w:sz w:val="32"/>
          <w:szCs w:val="32"/>
        </w:rPr>
        <w:t xml:space="preserve">章  </w:t>
      </w:r>
      <w:r>
        <w:rPr>
          <w:rFonts w:hint="eastAsia" w:ascii="仿宋" w:hAnsi="仿宋" w:eastAsia="仿宋"/>
          <w:b/>
          <w:sz w:val="32"/>
          <w:szCs w:val="32"/>
        </w:rPr>
        <w:t>众创空间管理</w:t>
      </w:r>
    </w:p>
    <w:p w14:paraId="2089483E">
      <w:pPr>
        <w:spacing w:line="560" w:lineRule="exact"/>
        <w:ind w:firstLine="643" w:firstLineChars="200"/>
        <w:outlineLvl w:val="1"/>
        <w:rPr>
          <w:rFonts w:ascii="仿宋" w:hAnsi="仿宋" w:eastAsia="仿宋"/>
          <w:sz w:val="32"/>
          <w:szCs w:val="32"/>
        </w:rPr>
      </w:pPr>
      <w:r>
        <w:rPr>
          <w:rFonts w:hint="eastAsia" w:ascii="仿宋" w:hAnsi="仿宋" w:eastAsia="仿宋"/>
          <w:b/>
          <w:sz w:val="32"/>
          <w:szCs w:val="32"/>
        </w:rPr>
        <w:t>第七条</w:t>
      </w:r>
      <w:r>
        <w:rPr>
          <w:rFonts w:hint="eastAsia" w:ascii="仿宋" w:hAnsi="仿宋" w:eastAsia="仿宋"/>
          <w:sz w:val="32"/>
          <w:szCs w:val="32"/>
        </w:rPr>
        <w:t xml:space="preserve"> </w:t>
      </w:r>
      <w:r>
        <w:rPr>
          <w:rFonts w:ascii="仿宋" w:hAnsi="仿宋" w:eastAsia="仿宋"/>
          <w:sz w:val="32"/>
          <w:szCs w:val="32"/>
        </w:rPr>
        <w:t xml:space="preserve"> </w:t>
      </w:r>
      <w:r>
        <w:rPr>
          <w:rFonts w:hint="eastAsia" w:ascii="仿宋" w:hAnsi="仿宋" w:eastAsia="仿宋"/>
          <w:sz w:val="32"/>
          <w:szCs w:val="32"/>
        </w:rPr>
        <w:t>场地管理</w:t>
      </w:r>
    </w:p>
    <w:p w14:paraId="4DA52EB1">
      <w:pPr>
        <w:spacing w:line="560" w:lineRule="exact"/>
        <w:ind w:firstLine="640" w:firstLineChars="200"/>
        <w:outlineLvl w:val="2"/>
        <w:rPr>
          <w:rFonts w:ascii="仿宋" w:hAnsi="仿宋" w:eastAsia="仿宋"/>
          <w:sz w:val="32"/>
          <w:szCs w:val="32"/>
        </w:rPr>
      </w:pPr>
      <w:r>
        <w:rPr>
          <w:rFonts w:hint="eastAsia" w:ascii="仿宋" w:hAnsi="仿宋" w:eastAsia="仿宋"/>
          <w:sz w:val="32"/>
          <w:szCs w:val="32"/>
        </w:rPr>
        <w:t>1</w:t>
      </w:r>
      <w:r>
        <w:rPr>
          <w:rFonts w:ascii="仿宋" w:hAnsi="仿宋" w:eastAsia="仿宋"/>
          <w:sz w:val="32"/>
          <w:szCs w:val="32"/>
        </w:rPr>
        <w:t>.</w:t>
      </w:r>
      <w:r>
        <w:rPr>
          <w:rFonts w:hint="eastAsia" w:ascii="仿宋" w:hAnsi="仿宋" w:eastAsia="仿宋"/>
          <w:sz w:val="32"/>
          <w:szCs w:val="32"/>
        </w:rPr>
        <w:t>众创空间为免费办公场所，不能作为经营场地开展经营活动；</w:t>
      </w:r>
    </w:p>
    <w:p w14:paraId="54FD10AB">
      <w:pPr>
        <w:spacing w:line="560" w:lineRule="exact"/>
        <w:ind w:firstLine="640" w:firstLineChars="200"/>
        <w:rPr>
          <w:rFonts w:ascii="仿宋" w:hAnsi="仿宋" w:eastAsia="仿宋"/>
          <w:sz w:val="32"/>
          <w:szCs w:val="32"/>
        </w:rPr>
      </w:pPr>
      <w:r>
        <w:rPr>
          <w:rFonts w:ascii="仿宋" w:hAnsi="仿宋" w:eastAsia="仿宋"/>
          <w:sz w:val="32"/>
          <w:szCs w:val="32"/>
        </w:rPr>
        <w:t>2.</w:t>
      </w:r>
      <w:r>
        <w:rPr>
          <w:rFonts w:hint="eastAsia" w:ascii="仿宋" w:hAnsi="仿宋" w:eastAsia="仿宋"/>
          <w:sz w:val="32"/>
          <w:szCs w:val="32"/>
        </w:rPr>
        <w:t>入驻项目应在协议指定区域内从事办公活动，不得私自占用公共区域；</w:t>
      </w:r>
    </w:p>
    <w:p w14:paraId="0B755E32">
      <w:pPr>
        <w:spacing w:line="560" w:lineRule="exact"/>
        <w:ind w:firstLine="640" w:firstLineChars="200"/>
        <w:rPr>
          <w:rFonts w:ascii="仿宋" w:hAnsi="仿宋" w:eastAsia="仿宋"/>
          <w:sz w:val="32"/>
          <w:szCs w:val="32"/>
        </w:rPr>
      </w:pPr>
      <w:r>
        <w:rPr>
          <w:rFonts w:hint="eastAsia" w:ascii="仿宋" w:hAnsi="仿宋" w:eastAsia="仿宋"/>
          <w:sz w:val="32"/>
          <w:szCs w:val="32"/>
        </w:rPr>
        <w:t>3</w:t>
      </w:r>
      <w:r>
        <w:rPr>
          <w:rFonts w:ascii="仿宋" w:hAnsi="仿宋" w:eastAsia="仿宋"/>
          <w:sz w:val="32"/>
          <w:szCs w:val="32"/>
        </w:rPr>
        <w:t>.</w:t>
      </w:r>
      <w:r>
        <w:rPr>
          <w:rFonts w:hint="eastAsia" w:ascii="仿宋" w:hAnsi="仿宋" w:eastAsia="仿宋"/>
          <w:sz w:val="32"/>
          <w:szCs w:val="32"/>
        </w:rPr>
        <w:t>入驻项目不得擅自对基地既定的格局和装修等进行改造，装饰方案需经创新创业学院批准；</w:t>
      </w:r>
    </w:p>
    <w:p w14:paraId="30AB511F">
      <w:pPr>
        <w:spacing w:line="560" w:lineRule="exact"/>
        <w:ind w:firstLine="640" w:firstLineChars="200"/>
        <w:rPr>
          <w:rFonts w:ascii="仿宋" w:hAnsi="仿宋" w:eastAsia="仿宋"/>
          <w:sz w:val="32"/>
          <w:szCs w:val="32"/>
        </w:rPr>
      </w:pPr>
      <w:r>
        <w:rPr>
          <w:rFonts w:hint="eastAsia" w:ascii="仿宋" w:hAnsi="仿宋" w:eastAsia="仿宋"/>
          <w:sz w:val="32"/>
          <w:szCs w:val="32"/>
        </w:rPr>
        <w:t>4</w:t>
      </w:r>
      <w:r>
        <w:rPr>
          <w:rFonts w:ascii="仿宋" w:hAnsi="仿宋" w:eastAsia="仿宋"/>
          <w:sz w:val="32"/>
          <w:szCs w:val="32"/>
        </w:rPr>
        <w:t>.</w:t>
      </w:r>
      <w:r>
        <w:rPr>
          <w:rFonts w:hint="eastAsia" w:ascii="仿宋" w:hAnsi="仿宋" w:eastAsia="仿宋"/>
          <w:sz w:val="32"/>
          <w:szCs w:val="32"/>
        </w:rPr>
        <w:t>入驻项目举办创业活动，需借用会议室等公共资源的，需提前向创新创业学院进行报备；</w:t>
      </w:r>
    </w:p>
    <w:p w14:paraId="3753EB81">
      <w:pPr>
        <w:spacing w:line="560" w:lineRule="exact"/>
        <w:ind w:firstLine="640" w:firstLineChars="200"/>
        <w:rPr>
          <w:rFonts w:ascii="仿宋" w:hAnsi="仿宋" w:eastAsia="仿宋"/>
          <w:sz w:val="32"/>
          <w:szCs w:val="32"/>
        </w:rPr>
      </w:pPr>
      <w:r>
        <w:rPr>
          <w:rFonts w:hint="eastAsia" w:ascii="仿宋" w:hAnsi="仿宋" w:eastAsia="仿宋"/>
          <w:sz w:val="32"/>
          <w:szCs w:val="32"/>
        </w:rPr>
        <w:t>5.不得以任何形式转让或转租众创空间场地；</w:t>
      </w:r>
    </w:p>
    <w:p w14:paraId="297E7427">
      <w:pPr>
        <w:spacing w:line="560" w:lineRule="exact"/>
        <w:ind w:firstLine="640" w:firstLineChars="200"/>
        <w:rPr>
          <w:rFonts w:ascii="仿宋" w:hAnsi="仿宋" w:eastAsia="仿宋"/>
          <w:sz w:val="32"/>
          <w:szCs w:val="32"/>
        </w:rPr>
      </w:pPr>
      <w:r>
        <w:rPr>
          <w:rFonts w:hint="eastAsia" w:ascii="仿宋" w:hAnsi="仿宋" w:eastAsia="仿宋"/>
          <w:sz w:val="32"/>
          <w:szCs w:val="32"/>
        </w:rPr>
        <w:t>6</w:t>
      </w:r>
      <w:r>
        <w:rPr>
          <w:rFonts w:ascii="仿宋" w:hAnsi="仿宋" w:eastAsia="仿宋"/>
          <w:sz w:val="32"/>
          <w:szCs w:val="32"/>
        </w:rPr>
        <w:t>.</w:t>
      </w:r>
      <w:r>
        <w:rPr>
          <w:rFonts w:hint="eastAsia" w:ascii="仿宋" w:hAnsi="仿宋" w:eastAsia="仿宋"/>
          <w:sz w:val="32"/>
          <w:szCs w:val="32"/>
        </w:rPr>
        <w:t>入驻项目执行值班制度，须协助开展众创空间管理。</w:t>
      </w:r>
    </w:p>
    <w:p w14:paraId="733AD029">
      <w:pPr>
        <w:spacing w:line="560" w:lineRule="exact"/>
        <w:ind w:firstLine="643" w:firstLineChars="200"/>
        <w:outlineLvl w:val="1"/>
        <w:rPr>
          <w:rFonts w:ascii="仿宋" w:hAnsi="仿宋" w:eastAsia="仿宋"/>
          <w:sz w:val="32"/>
          <w:szCs w:val="32"/>
        </w:rPr>
      </w:pPr>
      <w:r>
        <w:rPr>
          <w:rFonts w:hint="eastAsia" w:ascii="仿宋" w:hAnsi="仿宋" w:eastAsia="仿宋"/>
          <w:b/>
          <w:sz w:val="32"/>
          <w:szCs w:val="32"/>
        </w:rPr>
        <w:t xml:space="preserve">第八条 </w:t>
      </w:r>
      <w:r>
        <w:rPr>
          <w:rFonts w:hint="eastAsia" w:ascii="仿宋" w:hAnsi="仿宋" w:eastAsia="仿宋"/>
          <w:sz w:val="32"/>
          <w:szCs w:val="32"/>
        </w:rPr>
        <w:t xml:space="preserve"> 运营管理</w:t>
      </w:r>
    </w:p>
    <w:p w14:paraId="3250A67D">
      <w:pPr>
        <w:spacing w:line="560" w:lineRule="exact"/>
        <w:ind w:firstLine="640" w:firstLineChars="200"/>
        <w:rPr>
          <w:rFonts w:ascii="仿宋" w:hAnsi="仿宋" w:eastAsia="仿宋"/>
          <w:sz w:val="32"/>
          <w:szCs w:val="32"/>
        </w:rPr>
      </w:pPr>
      <w:r>
        <w:rPr>
          <w:rFonts w:ascii="仿宋" w:hAnsi="仿宋" w:eastAsia="仿宋"/>
          <w:sz w:val="32"/>
          <w:szCs w:val="32"/>
        </w:rPr>
        <w:t>1.</w:t>
      </w:r>
      <w:r>
        <w:rPr>
          <w:rFonts w:hint="eastAsia" w:ascii="仿宋" w:hAnsi="仿宋" w:eastAsia="仿宋"/>
          <w:sz w:val="32"/>
          <w:szCs w:val="32"/>
        </w:rPr>
        <w:t>入驻项目须遵守国家的有关法律、法规；</w:t>
      </w:r>
    </w:p>
    <w:p w14:paraId="5B0FCAF9">
      <w:pPr>
        <w:spacing w:line="560" w:lineRule="exact"/>
        <w:ind w:firstLine="640" w:firstLineChars="200"/>
        <w:rPr>
          <w:rFonts w:ascii="仿宋" w:hAnsi="仿宋" w:eastAsia="仿宋"/>
          <w:sz w:val="32"/>
          <w:szCs w:val="32"/>
        </w:rPr>
      </w:pPr>
      <w:r>
        <w:rPr>
          <w:rFonts w:ascii="仿宋" w:hAnsi="仿宋" w:eastAsia="仿宋"/>
          <w:sz w:val="32"/>
          <w:szCs w:val="32"/>
        </w:rPr>
        <w:t>2.</w:t>
      </w:r>
      <w:r>
        <w:rPr>
          <w:rFonts w:hint="eastAsia" w:ascii="仿宋" w:hAnsi="仿宋" w:eastAsia="仿宋"/>
          <w:sz w:val="32"/>
          <w:szCs w:val="32"/>
        </w:rPr>
        <w:t>入驻项目须遵守校区和众创空间的各项规章制度；</w:t>
      </w:r>
    </w:p>
    <w:p w14:paraId="07EA89D4">
      <w:pPr>
        <w:spacing w:line="560" w:lineRule="exact"/>
        <w:ind w:firstLine="640" w:firstLineChars="200"/>
        <w:rPr>
          <w:rFonts w:ascii="仿宋" w:hAnsi="仿宋" w:eastAsia="仿宋"/>
          <w:sz w:val="32"/>
          <w:szCs w:val="32"/>
        </w:rPr>
      </w:pPr>
      <w:r>
        <w:rPr>
          <w:rFonts w:hint="eastAsia" w:ascii="仿宋" w:hAnsi="仿宋" w:eastAsia="仿宋"/>
          <w:sz w:val="32"/>
          <w:szCs w:val="32"/>
        </w:rPr>
        <w:t>3</w:t>
      </w:r>
      <w:r>
        <w:rPr>
          <w:rFonts w:ascii="仿宋" w:hAnsi="仿宋" w:eastAsia="仿宋"/>
          <w:sz w:val="32"/>
          <w:szCs w:val="32"/>
        </w:rPr>
        <w:t>.</w:t>
      </w:r>
      <w:r>
        <w:rPr>
          <w:rFonts w:hint="eastAsia" w:ascii="仿宋" w:hAnsi="仿宋" w:eastAsia="仿宋"/>
          <w:sz w:val="32"/>
          <w:szCs w:val="32"/>
        </w:rPr>
        <w:t>入驻项目实行自主经营，独立核算，自负盈亏；</w:t>
      </w:r>
    </w:p>
    <w:p w14:paraId="4BB6358C">
      <w:pPr>
        <w:spacing w:line="560" w:lineRule="exact"/>
        <w:ind w:firstLine="640" w:firstLineChars="200"/>
        <w:rPr>
          <w:rFonts w:ascii="仿宋" w:hAnsi="仿宋" w:eastAsia="仿宋"/>
          <w:sz w:val="32"/>
          <w:szCs w:val="32"/>
        </w:rPr>
      </w:pPr>
      <w:r>
        <w:rPr>
          <w:rFonts w:hint="eastAsia" w:ascii="仿宋" w:hAnsi="仿宋" w:eastAsia="仿宋"/>
          <w:sz w:val="32"/>
          <w:szCs w:val="32"/>
        </w:rPr>
        <w:t>4</w:t>
      </w:r>
      <w:r>
        <w:rPr>
          <w:rFonts w:ascii="仿宋" w:hAnsi="仿宋" w:eastAsia="仿宋"/>
          <w:sz w:val="32"/>
          <w:szCs w:val="32"/>
        </w:rPr>
        <w:t>.</w:t>
      </w:r>
      <w:r>
        <w:rPr>
          <w:rFonts w:hint="eastAsia" w:ascii="仿宋" w:hAnsi="仿宋" w:eastAsia="仿宋"/>
          <w:sz w:val="32"/>
          <w:szCs w:val="32"/>
        </w:rPr>
        <w:t>入驻项目有义务向创新创业学院报送不涉及经营机密的经营数据。</w:t>
      </w:r>
    </w:p>
    <w:p w14:paraId="28312A28">
      <w:pPr>
        <w:spacing w:line="560" w:lineRule="exact"/>
        <w:ind w:firstLine="643" w:firstLineChars="200"/>
        <w:jc w:val="left"/>
        <w:outlineLvl w:val="1"/>
        <w:rPr>
          <w:rFonts w:ascii="仿宋" w:hAnsi="仿宋" w:eastAsia="仿宋"/>
          <w:sz w:val="32"/>
          <w:szCs w:val="32"/>
        </w:rPr>
      </w:pPr>
      <w:r>
        <w:rPr>
          <w:rFonts w:hint="eastAsia" w:ascii="仿宋" w:hAnsi="仿宋" w:eastAsia="仿宋"/>
          <w:b/>
          <w:sz w:val="32"/>
          <w:szCs w:val="32"/>
        </w:rPr>
        <w:t xml:space="preserve">第九条 </w:t>
      </w:r>
      <w:r>
        <w:rPr>
          <w:rFonts w:hint="eastAsia" w:ascii="仿宋" w:hAnsi="仿宋" w:eastAsia="仿宋"/>
          <w:sz w:val="32"/>
          <w:szCs w:val="32"/>
        </w:rPr>
        <w:t xml:space="preserve"> 安全管理</w:t>
      </w:r>
    </w:p>
    <w:p w14:paraId="012B0266">
      <w:pPr>
        <w:spacing w:line="560" w:lineRule="exact"/>
        <w:ind w:firstLine="640" w:firstLineChars="200"/>
        <w:outlineLvl w:val="2"/>
        <w:rPr>
          <w:rFonts w:ascii="仿宋" w:hAnsi="仿宋" w:eastAsia="仿宋"/>
          <w:sz w:val="32"/>
          <w:szCs w:val="32"/>
        </w:rPr>
      </w:pPr>
      <w:r>
        <w:rPr>
          <w:rFonts w:ascii="仿宋" w:hAnsi="仿宋" w:eastAsia="仿宋"/>
          <w:sz w:val="32"/>
          <w:szCs w:val="32"/>
        </w:rPr>
        <w:t>1.</w:t>
      </w:r>
      <w:r>
        <w:rPr>
          <w:rFonts w:hint="eastAsia" w:ascii="仿宋" w:hAnsi="仿宋" w:eastAsia="仿宋"/>
          <w:sz w:val="32"/>
          <w:szCs w:val="32"/>
        </w:rPr>
        <w:t>入驻项目须遵守众创空间运营开放时间；</w:t>
      </w:r>
    </w:p>
    <w:p w14:paraId="6A07A991">
      <w:pPr>
        <w:spacing w:line="560" w:lineRule="exact"/>
        <w:ind w:firstLine="640" w:firstLineChars="200"/>
        <w:rPr>
          <w:rFonts w:ascii="仿宋" w:hAnsi="仿宋" w:eastAsia="仿宋"/>
          <w:sz w:val="32"/>
          <w:szCs w:val="32"/>
        </w:rPr>
      </w:pPr>
      <w:r>
        <w:rPr>
          <w:rFonts w:hint="eastAsia" w:ascii="仿宋" w:hAnsi="仿宋" w:eastAsia="仿宋"/>
          <w:sz w:val="32"/>
          <w:szCs w:val="32"/>
        </w:rPr>
        <w:t>2</w:t>
      </w:r>
      <w:r>
        <w:rPr>
          <w:rFonts w:ascii="仿宋" w:hAnsi="仿宋" w:eastAsia="仿宋"/>
          <w:sz w:val="32"/>
          <w:szCs w:val="32"/>
        </w:rPr>
        <w:t>.</w:t>
      </w:r>
      <w:r>
        <w:rPr>
          <w:rFonts w:hint="eastAsia" w:ascii="仿宋" w:hAnsi="仿宋" w:eastAsia="仿宋"/>
          <w:sz w:val="32"/>
          <w:szCs w:val="32"/>
        </w:rPr>
        <w:t>众创空间严禁任何人员留宿，离开众创空间时，锁门关窗，关闭电源；</w:t>
      </w:r>
    </w:p>
    <w:p w14:paraId="43010774">
      <w:pPr>
        <w:spacing w:line="560" w:lineRule="exact"/>
        <w:ind w:firstLine="640" w:firstLineChars="200"/>
        <w:rPr>
          <w:rFonts w:ascii="仿宋" w:hAnsi="仿宋" w:eastAsia="仿宋"/>
          <w:sz w:val="32"/>
          <w:szCs w:val="32"/>
        </w:rPr>
      </w:pPr>
      <w:r>
        <w:rPr>
          <w:rFonts w:ascii="仿宋" w:hAnsi="仿宋" w:eastAsia="仿宋"/>
          <w:sz w:val="32"/>
          <w:szCs w:val="32"/>
        </w:rPr>
        <w:t>3.</w:t>
      </w:r>
      <w:r>
        <w:rPr>
          <w:rFonts w:hint="eastAsia" w:ascii="仿宋" w:hAnsi="仿宋" w:eastAsia="仿宋"/>
          <w:sz w:val="32"/>
          <w:szCs w:val="32"/>
        </w:rPr>
        <w:t>由于入驻项目管理不善，发生安全事故，损失由入驻（或企业）项目承担，后果严重的，依法追究相关法律责任；</w:t>
      </w:r>
    </w:p>
    <w:p w14:paraId="1987C209">
      <w:pPr>
        <w:spacing w:line="560" w:lineRule="exact"/>
        <w:ind w:firstLine="640" w:firstLineChars="200"/>
        <w:outlineLvl w:val="2"/>
        <w:rPr>
          <w:rFonts w:ascii="仿宋" w:hAnsi="仿宋" w:eastAsia="仿宋"/>
          <w:sz w:val="32"/>
          <w:szCs w:val="32"/>
        </w:rPr>
      </w:pPr>
      <w:r>
        <w:rPr>
          <w:rFonts w:ascii="仿宋" w:hAnsi="仿宋" w:eastAsia="仿宋"/>
          <w:sz w:val="32"/>
          <w:szCs w:val="32"/>
        </w:rPr>
        <w:t>4.</w:t>
      </w:r>
      <w:r>
        <w:rPr>
          <w:rFonts w:hint="eastAsia" w:ascii="仿宋" w:hAnsi="仿宋" w:eastAsia="仿宋"/>
          <w:sz w:val="32"/>
          <w:szCs w:val="32"/>
        </w:rPr>
        <w:t>发现安全隐患，有义务立即向校区物业和创新创业学院报告。</w:t>
      </w:r>
    </w:p>
    <w:p w14:paraId="082BA565">
      <w:pPr>
        <w:spacing w:line="560" w:lineRule="exact"/>
        <w:ind w:firstLine="643" w:firstLineChars="200"/>
        <w:jc w:val="left"/>
        <w:outlineLvl w:val="1"/>
        <w:rPr>
          <w:rFonts w:ascii="仿宋" w:hAnsi="仿宋" w:eastAsia="仿宋"/>
          <w:sz w:val="32"/>
          <w:szCs w:val="32"/>
        </w:rPr>
      </w:pPr>
      <w:r>
        <w:rPr>
          <w:rFonts w:hint="eastAsia" w:ascii="仿宋" w:hAnsi="仿宋" w:eastAsia="仿宋"/>
          <w:b/>
          <w:sz w:val="32"/>
          <w:szCs w:val="32"/>
        </w:rPr>
        <w:t>第十条</w:t>
      </w:r>
      <w:r>
        <w:rPr>
          <w:rFonts w:hint="eastAsia" w:ascii="仿宋" w:hAnsi="仿宋" w:eastAsia="仿宋"/>
          <w:sz w:val="32"/>
          <w:szCs w:val="32"/>
        </w:rPr>
        <w:t xml:space="preserve"> </w:t>
      </w:r>
      <w:r>
        <w:rPr>
          <w:rFonts w:ascii="仿宋" w:hAnsi="仿宋" w:eastAsia="仿宋"/>
          <w:sz w:val="32"/>
          <w:szCs w:val="32"/>
        </w:rPr>
        <w:t xml:space="preserve"> </w:t>
      </w:r>
      <w:r>
        <w:rPr>
          <w:rFonts w:hint="eastAsia" w:ascii="仿宋" w:hAnsi="仿宋" w:eastAsia="仿宋"/>
          <w:sz w:val="32"/>
          <w:szCs w:val="32"/>
        </w:rPr>
        <w:t>卫生管理</w:t>
      </w:r>
    </w:p>
    <w:p w14:paraId="0D74CA2B">
      <w:pPr>
        <w:spacing w:line="560" w:lineRule="exact"/>
        <w:ind w:firstLine="640" w:firstLineChars="200"/>
        <w:rPr>
          <w:rFonts w:ascii="仿宋" w:hAnsi="仿宋" w:eastAsia="仿宋"/>
          <w:sz w:val="32"/>
          <w:szCs w:val="32"/>
        </w:rPr>
      </w:pPr>
      <w:r>
        <w:rPr>
          <w:rFonts w:hint="eastAsia" w:ascii="仿宋" w:hAnsi="仿宋" w:eastAsia="仿宋"/>
          <w:sz w:val="32"/>
          <w:szCs w:val="32"/>
        </w:rPr>
        <w:t>1</w:t>
      </w:r>
      <w:r>
        <w:rPr>
          <w:rFonts w:ascii="仿宋" w:hAnsi="仿宋" w:eastAsia="仿宋"/>
          <w:sz w:val="32"/>
          <w:szCs w:val="32"/>
        </w:rPr>
        <w:t>.</w:t>
      </w:r>
      <w:r>
        <w:rPr>
          <w:rFonts w:hint="eastAsia" w:ascii="仿宋" w:hAnsi="仿宋" w:eastAsia="仿宋"/>
          <w:sz w:val="32"/>
          <w:szCs w:val="32"/>
        </w:rPr>
        <w:t>入驻项目应保证各自区域内干净整洁；</w:t>
      </w:r>
    </w:p>
    <w:p w14:paraId="547C891E">
      <w:pPr>
        <w:spacing w:line="560" w:lineRule="exact"/>
        <w:ind w:firstLine="640" w:firstLineChars="200"/>
        <w:rPr>
          <w:rFonts w:ascii="仿宋" w:hAnsi="仿宋" w:eastAsia="仿宋"/>
          <w:sz w:val="32"/>
          <w:szCs w:val="32"/>
        </w:rPr>
      </w:pPr>
      <w:r>
        <w:rPr>
          <w:rFonts w:ascii="仿宋" w:hAnsi="仿宋" w:eastAsia="仿宋"/>
          <w:sz w:val="32"/>
          <w:szCs w:val="32"/>
        </w:rPr>
        <w:t>2.</w:t>
      </w:r>
      <w:r>
        <w:rPr>
          <w:rFonts w:hint="eastAsia" w:ascii="仿宋" w:hAnsi="仿宋" w:eastAsia="仿宋"/>
          <w:sz w:val="32"/>
          <w:szCs w:val="32"/>
        </w:rPr>
        <w:t>入驻项目有义务维护公共区域内的环境卫生。</w:t>
      </w:r>
    </w:p>
    <w:p w14:paraId="48A53843">
      <w:pPr>
        <w:spacing w:before="156" w:beforeLines="50" w:after="156" w:afterLines="50" w:line="560" w:lineRule="exact"/>
        <w:jc w:val="center"/>
        <w:outlineLvl w:val="0"/>
        <w:rPr>
          <w:rFonts w:ascii="仿宋" w:hAnsi="仿宋" w:eastAsia="仿宋"/>
          <w:b/>
          <w:sz w:val="32"/>
          <w:szCs w:val="32"/>
        </w:rPr>
      </w:pPr>
      <w:r>
        <w:rPr>
          <w:rFonts w:hint="eastAsia" w:ascii="仿宋" w:hAnsi="仿宋" w:eastAsia="仿宋"/>
          <w:b/>
          <w:sz w:val="32"/>
          <w:szCs w:val="32"/>
        </w:rPr>
        <w:t>第</w:t>
      </w:r>
      <w:r>
        <w:rPr>
          <w:rFonts w:hint="eastAsia" w:ascii="仿宋" w:hAnsi="仿宋" w:eastAsia="仿宋"/>
          <w:b/>
          <w:sz w:val="32"/>
          <w:szCs w:val="32"/>
          <w:lang w:val="en-US" w:eastAsia="zh-CN"/>
        </w:rPr>
        <w:t>五</w:t>
      </w:r>
      <w:r>
        <w:rPr>
          <w:rFonts w:hint="eastAsia" w:ascii="仿宋" w:hAnsi="仿宋" w:eastAsia="仿宋"/>
          <w:b/>
          <w:sz w:val="32"/>
          <w:szCs w:val="32"/>
        </w:rPr>
        <w:t>章 考核与退出</w:t>
      </w:r>
    </w:p>
    <w:p w14:paraId="056C3F8E">
      <w:pPr>
        <w:spacing w:before="156" w:beforeLines="50" w:after="156" w:afterLines="50" w:line="560" w:lineRule="exact"/>
        <w:ind w:firstLine="643" w:firstLineChars="200"/>
        <w:rPr>
          <w:rFonts w:ascii="仿宋" w:hAnsi="仿宋" w:eastAsia="仿宋"/>
          <w:sz w:val="32"/>
          <w:szCs w:val="32"/>
        </w:rPr>
      </w:pPr>
      <w:r>
        <w:rPr>
          <w:rFonts w:hint="eastAsia" w:ascii="仿宋" w:hAnsi="仿宋" w:eastAsia="仿宋"/>
          <w:b/>
          <w:sz w:val="32"/>
          <w:szCs w:val="32"/>
        </w:rPr>
        <w:t xml:space="preserve">第十一条 </w:t>
      </w:r>
      <w:r>
        <w:rPr>
          <w:rFonts w:hint="eastAsia" w:ascii="仿宋" w:hAnsi="仿宋" w:eastAsia="仿宋"/>
          <w:sz w:val="32"/>
          <w:szCs w:val="32"/>
        </w:rPr>
        <w:t>创新创业学院对入驻项目组织年度考核，根据《众创空间年度考核评审标准》（附件</w:t>
      </w:r>
      <w:r>
        <w:rPr>
          <w:rFonts w:ascii="仿宋" w:hAnsi="仿宋" w:eastAsia="仿宋"/>
          <w:sz w:val="32"/>
          <w:szCs w:val="32"/>
        </w:rPr>
        <w:t>3</w:t>
      </w:r>
      <w:r>
        <w:rPr>
          <w:rFonts w:hint="eastAsia" w:ascii="仿宋" w:hAnsi="仿宋" w:eastAsia="仿宋"/>
          <w:sz w:val="32"/>
          <w:szCs w:val="32"/>
        </w:rPr>
        <w:t>）组织考核，考核成绩在80分以上的，考核结果为优秀；考核成绩在60分至80分之间的，考核结果为合格；考核成绩在60分以下的，考核结果为不合格。</w:t>
      </w:r>
    </w:p>
    <w:p w14:paraId="24CEDC91">
      <w:pPr>
        <w:spacing w:line="560" w:lineRule="exact"/>
        <w:ind w:firstLine="643" w:firstLineChars="200"/>
        <w:jc w:val="left"/>
        <w:outlineLvl w:val="1"/>
        <w:rPr>
          <w:rFonts w:ascii="仿宋" w:hAnsi="仿宋" w:eastAsia="仿宋"/>
          <w:sz w:val="32"/>
          <w:szCs w:val="32"/>
        </w:rPr>
      </w:pPr>
      <w:r>
        <w:rPr>
          <w:rFonts w:hint="eastAsia" w:ascii="仿宋" w:hAnsi="仿宋" w:eastAsia="仿宋"/>
          <w:b/>
          <w:sz w:val="32"/>
          <w:szCs w:val="32"/>
        </w:rPr>
        <w:t xml:space="preserve">第十二条 </w:t>
      </w:r>
      <w:r>
        <w:rPr>
          <w:rFonts w:hint="eastAsia" w:ascii="仿宋" w:hAnsi="仿宋" w:eastAsia="仿宋"/>
          <w:sz w:val="32"/>
          <w:szCs w:val="32"/>
        </w:rPr>
        <w:t>期满退出</w:t>
      </w:r>
    </w:p>
    <w:p w14:paraId="2EF06012">
      <w:pPr>
        <w:spacing w:line="560" w:lineRule="exact"/>
        <w:ind w:firstLine="640" w:firstLineChars="200"/>
        <w:rPr>
          <w:rFonts w:ascii="仿宋" w:hAnsi="仿宋" w:eastAsia="仿宋"/>
          <w:color w:val="auto"/>
          <w:sz w:val="32"/>
          <w:szCs w:val="32"/>
        </w:rPr>
      </w:pPr>
      <w:r>
        <w:rPr>
          <w:rFonts w:hint="eastAsia" w:ascii="仿宋" w:hAnsi="仿宋" w:eastAsia="仿宋"/>
          <w:sz w:val="32"/>
          <w:szCs w:val="32"/>
        </w:rPr>
        <w:t>入驻项目孵化期限为</w:t>
      </w:r>
      <w:r>
        <w:rPr>
          <w:rFonts w:ascii="仿宋" w:hAnsi="仿宋" w:eastAsia="仿宋"/>
          <w:sz w:val="32"/>
          <w:szCs w:val="32"/>
        </w:rPr>
        <w:t>2</w:t>
      </w:r>
      <w:r>
        <w:rPr>
          <w:rFonts w:hint="eastAsia" w:ascii="仿宋" w:hAnsi="仿宋" w:eastAsia="仿宋"/>
          <w:sz w:val="32"/>
          <w:szCs w:val="32"/>
        </w:rPr>
        <w:t>年，对连续两年考核成绩为优秀的项目可适当延长孵化期限，原则上延期最长不超过1年</w:t>
      </w:r>
      <w:r>
        <w:rPr>
          <w:rFonts w:hint="eastAsia" w:ascii="仿宋" w:hAnsi="仿宋" w:eastAsia="仿宋"/>
          <w:color w:val="auto"/>
          <w:sz w:val="32"/>
          <w:szCs w:val="32"/>
        </w:rPr>
        <w:t>。孵化期满自动终止入驻，入驻项目须迁出众创空间。</w:t>
      </w:r>
    </w:p>
    <w:p w14:paraId="56A2719F">
      <w:pPr>
        <w:spacing w:line="560" w:lineRule="exact"/>
        <w:ind w:firstLine="643" w:firstLineChars="200"/>
        <w:jc w:val="left"/>
        <w:outlineLvl w:val="1"/>
        <w:rPr>
          <w:rFonts w:ascii="仿宋" w:hAnsi="仿宋" w:eastAsia="仿宋"/>
          <w:b/>
          <w:sz w:val="32"/>
          <w:szCs w:val="32"/>
        </w:rPr>
      </w:pPr>
      <w:r>
        <w:rPr>
          <w:rFonts w:hint="eastAsia" w:ascii="仿宋" w:hAnsi="仿宋" w:eastAsia="仿宋"/>
          <w:b/>
          <w:sz w:val="32"/>
          <w:szCs w:val="32"/>
        </w:rPr>
        <w:t xml:space="preserve">第十三条 </w:t>
      </w:r>
      <w:r>
        <w:rPr>
          <w:rFonts w:hint="eastAsia" w:ascii="仿宋" w:hAnsi="仿宋" w:eastAsia="仿宋"/>
          <w:sz w:val="32"/>
          <w:szCs w:val="32"/>
        </w:rPr>
        <w:t>自愿申请退出</w:t>
      </w:r>
    </w:p>
    <w:p w14:paraId="30EDCDDC">
      <w:pPr>
        <w:spacing w:line="560" w:lineRule="exact"/>
        <w:ind w:firstLine="640" w:firstLineChars="200"/>
        <w:rPr>
          <w:rFonts w:ascii="仿宋" w:hAnsi="仿宋" w:eastAsia="仿宋"/>
          <w:sz w:val="32"/>
          <w:szCs w:val="32"/>
        </w:rPr>
      </w:pPr>
      <w:r>
        <w:rPr>
          <w:rFonts w:hint="eastAsia" w:ascii="仿宋" w:hAnsi="仿宋" w:eastAsia="仿宋"/>
          <w:sz w:val="32"/>
          <w:szCs w:val="32"/>
        </w:rPr>
        <w:t>项目负责人向众创空间提出自愿退出申请，经创新创业学院审核，办理相关手续后退出。</w:t>
      </w:r>
    </w:p>
    <w:p w14:paraId="2DFF3662">
      <w:pPr>
        <w:spacing w:line="560" w:lineRule="exact"/>
        <w:ind w:firstLine="643" w:firstLineChars="200"/>
        <w:jc w:val="left"/>
        <w:rPr>
          <w:rFonts w:ascii="仿宋" w:hAnsi="仿宋" w:eastAsia="仿宋"/>
          <w:sz w:val="32"/>
          <w:szCs w:val="32"/>
        </w:rPr>
      </w:pPr>
      <w:r>
        <w:rPr>
          <w:rFonts w:hint="eastAsia" w:ascii="仿宋" w:hAnsi="仿宋" w:eastAsia="仿宋"/>
          <w:b/>
          <w:sz w:val="32"/>
          <w:szCs w:val="32"/>
        </w:rPr>
        <w:t>第十四条</w:t>
      </w:r>
      <w:r>
        <w:rPr>
          <w:rFonts w:hint="eastAsia" w:ascii="仿宋" w:hAnsi="仿宋" w:eastAsia="仿宋"/>
          <w:sz w:val="32"/>
          <w:szCs w:val="32"/>
        </w:rPr>
        <w:t xml:space="preserve"> 入驻项目存在下列情况之一的，视为考核不合格，勒令退出：</w:t>
      </w:r>
    </w:p>
    <w:p w14:paraId="32D60FB0">
      <w:pPr>
        <w:spacing w:line="560" w:lineRule="exact"/>
        <w:ind w:firstLine="640" w:firstLineChars="200"/>
        <w:outlineLvl w:val="2"/>
        <w:rPr>
          <w:rFonts w:ascii="仿宋" w:hAnsi="仿宋" w:eastAsia="仿宋"/>
          <w:sz w:val="32"/>
          <w:szCs w:val="32"/>
        </w:rPr>
      </w:pPr>
      <w:r>
        <w:rPr>
          <w:rFonts w:ascii="仿宋" w:hAnsi="仿宋" w:eastAsia="仿宋"/>
          <w:sz w:val="32"/>
          <w:szCs w:val="32"/>
        </w:rPr>
        <w:t>1</w:t>
      </w:r>
      <w:r>
        <w:rPr>
          <w:rFonts w:hint="eastAsia" w:ascii="仿宋" w:hAnsi="仿宋" w:eastAsia="仿宋"/>
          <w:sz w:val="32"/>
          <w:szCs w:val="32"/>
        </w:rPr>
        <w:t>.未办理相关手续，私自转租给其他经营者；</w:t>
      </w:r>
    </w:p>
    <w:p w14:paraId="5924B4B8">
      <w:pPr>
        <w:spacing w:line="560" w:lineRule="exact"/>
        <w:ind w:firstLine="640" w:firstLineChars="200"/>
        <w:rPr>
          <w:rFonts w:ascii="仿宋" w:hAnsi="仿宋" w:eastAsia="仿宋"/>
          <w:sz w:val="32"/>
          <w:szCs w:val="32"/>
        </w:rPr>
      </w:pPr>
      <w:r>
        <w:rPr>
          <w:rFonts w:ascii="仿宋" w:hAnsi="仿宋" w:eastAsia="仿宋"/>
          <w:sz w:val="32"/>
          <w:szCs w:val="32"/>
        </w:rPr>
        <w:t>2</w:t>
      </w:r>
      <w:r>
        <w:rPr>
          <w:rFonts w:hint="eastAsia" w:ascii="仿宋" w:hAnsi="仿宋" w:eastAsia="仿宋"/>
          <w:sz w:val="32"/>
          <w:szCs w:val="32"/>
        </w:rPr>
        <w:t>.项目负责人校纪校规受到记过以上处分或违犯国家有关法律法规的；</w:t>
      </w:r>
    </w:p>
    <w:p w14:paraId="7035D241">
      <w:pPr>
        <w:spacing w:line="560" w:lineRule="exact"/>
        <w:ind w:firstLine="640" w:firstLineChars="200"/>
        <w:outlineLvl w:val="2"/>
        <w:rPr>
          <w:rFonts w:ascii="仿宋" w:hAnsi="仿宋" w:eastAsia="仿宋"/>
          <w:sz w:val="32"/>
          <w:szCs w:val="32"/>
        </w:rPr>
      </w:pPr>
      <w:r>
        <w:rPr>
          <w:rFonts w:ascii="仿宋" w:hAnsi="仿宋" w:eastAsia="仿宋"/>
          <w:sz w:val="32"/>
          <w:szCs w:val="32"/>
        </w:rPr>
        <w:t>3</w:t>
      </w:r>
      <w:r>
        <w:rPr>
          <w:rFonts w:hint="eastAsia" w:ascii="仿宋" w:hAnsi="仿宋" w:eastAsia="仿宋"/>
          <w:sz w:val="32"/>
          <w:szCs w:val="32"/>
        </w:rPr>
        <w:t>.超出业务规定范围，从事与申报经营内容无关的商业活动；</w:t>
      </w:r>
    </w:p>
    <w:p w14:paraId="5BCFF887">
      <w:pPr>
        <w:spacing w:line="560" w:lineRule="exact"/>
        <w:ind w:firstLine="640" w:firstLineChars="200"/>
        <w:rPr>
          <w:rFonts w:ascii="仿宋" w:hAnsi="仿宋" w:eastAsia="仿宋"/>
          <w:sz w:val="32"/>
          <w:szCs w:val="32"/>
        </w:rPr>
      </w:pPr>
      <w:r>
        <w:rPr>
          <w:rFonts w:ascii="仿宋" w:hAnsi="仿宋" w:eastAsia="仿宋"/>
          <w:sz w:val="32"/>
          <w:szCs w:val="32"/>
        </w:rPr>
        <w:t>4</w:t>
      </w:r>
      <w:r>
        <w:rPr>
          <w:rFonts w:hint="eastAsia" w:ascii="仿宋" w:hAnsi="仿宋" w:eastAsia="仿宋"/>
          <w:sz w:val="32"/>
          <w:szCs w:val="32"/>
        </w:rPr>
        <w:t>.未开展实际的项目运作活动，或空间空置率每月达到10天以上者；</w:t>
      </w:r>
    </w:p>
    <w:p w14:paraId="547E490E">
      <w:pPr>
        <w:spacing w:line="560" w:lineRule="exact"/>
        <w:ind w:firstLine="640" w:firstLineChars="200"/>
        <w:rPr>
          <w:rFonts w:ascii="仿宋" w:hAnsi="仿宋" w:eastAsia="仿宋"/>
          <w:sz w:val="32"/>
          <w:szCs w:val="32"/>
        </w:rPr>
      </w:pPr>
      <w:r>
        <w:rPr>
          <w:rFonts w:hint="eastAsia" w:ascii="仿宋" w:hAnsi="仿宋" w:eastAsia="仿宋"/>
          <w:sz w:val="32"/>
          <w:szCs w:val="32"/>
        </w:rPr>
        <w:t>5</w:t>
      </w:r>
      <w:r>
        <w:rPr>
          <w:rFonts w:ascii="仿宋" w:hAnsi="仿宋" w:eastAsia="仿宋"/>
          <w:sz w:val="32"/>
          <w:szCs w:val="32"/>
        </w:rPr>
        <w:t>.</w:t>
      </w:r>
      <w:r>
        <w:rPr>
          <w:rFonts w:hint="eastAsia" w:ascii="仿宋" w:hAnsi="仿宋" w:eastAsia="仿宋"/>
          <w:sz w:val="32"/>
          <w:szCs w:val="32"/>
        </w:rPr>
        <w:t>出现安全事故者；</w:t>
      </w:r>
    </w:p>
    <w:p w14:paraId="0BC57B26">
      <w:pPr>
        <w:spacing w:line="560" w:lineRule="exact"/>
        <w:ind w:firstLine="640" w:firstLineChars="200"/>
        <w:rPr>
          <w:rFonts w:ascii="仿宋" w:hAnsi="仿宋" w:eastAsia="仿宋"/>
          <w:sz w:val="32"/>
          <w:szCs w:val="32"/>
        </w:rPr>
      </w:pPr>
      <w:r>
        <w:rPr>
          <w:rFonts w:ascii="仿宋" w:hAnsi="仿宋" w:eastAsia="仿宋"/>
          <w:sz w:val="32"/>
          <w:szCs w:val="32"/>
        </w:rPr>
        <w:t>6</w:t>
      </w:r>
      <w:r>
        <w:rPr>
          <w:rFonts w:hint="eastAsia" w:ascii="仿宋" w:hAnsi="仿宋" w:eastAsia="仿宋"/>
          <w:sz w:val="32"/>
          <w:szCs w:val="32"/>
        </w:rPr>
        <w:t>.屡次违反众创空间有关管理规定的，受到三次及以上警告者。</w:t>
      </w:r>
    </w:p>
    <w:p w14:paraId="32122B36">
      <w:pPr>
        <w:spacing w:before="156" w:beforeLines="50" w:after="156" w:afterLines="50" w:line="560" w:lineRule="exact"/>
        <w:jc w:val="center"/>
        <w:outlineLvl w:val="0"/>
        <w:rPr>
          <w:rFonts w:ascii="仿宋" w:hAnsi="仿宋" w:eastAsia="仿宋"/>
          <w:b/>
          <w:sz w:val="32"/>
          <w:szCs w:val="32"/>
        </w:rPr>
      </w:pPr>
      <w:r>
        <w:rPr>
          <w:rFonts w:ascii="仿宋" w:hAnsi="仿宋" w:eastAsia="仿宋"/>
          <w:b/>
          <w:sz w:val="32"/>
          <w:szCs w:val="32"/>
        </w:rPr>
        <w:t xml:space="preserve">第六章  </w:t>
      </w:r>
      <w:r>
        <w:rPr>
          <w:rFonts w:hint="eastAsia" w:ascii="仿宋" w:hAnsi="仿宋" w:eastAsia="仿宋"/>
          <w:b/>
          <w:sz w:val="32"/>
          <w:szCs w:val="32"/>
        </w:rPr>
        <w:t>附 则</w:t>
      </w:r>
    </w:p>
    <w:p w14:paraId="7E107840">
      <w:pPr>
        <w:spacing w:line="560" w:lineRule="exact"/>
        <w:ind w:firstLine="643" w:firstLineChars="200"/>
        <w:outlineLvl w:val="1"/>
        <w:rPr>
          <w:rFonts w:ascii="仿宋" w:hAnsi="仿宋" w:eastAsia="仿宋"/>
          <w:sz w:val="32"/>
          <w:szCs w:val="32"/>
        </w:rPr>
      </w:pPr>
      <w:r>
        <w:rPr>
          <w:rFonts w:hint="eastAsia" w:ascii="仿宋" w:hAnsi="仿宋" w:eastAsia="仿宋"/>
          <w:b/>
          <w:sz w:val="32"/>
          <w:szCs w:val="32"/>
        </w:rPr>
        <w:t>第十五条</w:t>
      </w:r>
      <w:r>
        <w:rPr>
          <w:rFonts w:hint="eastAsia" w:ascii="仿宋" w:hAnsi="仿宋" w:eastAsia="仿宋"/>
          <w:sz w:val="32"/>
          <w:szCs w:val="32"/>
        </w:rPr>
        <w:t xml:space="preserve"> 本办法自发布之日起施行，由创新创业学院负责解释。</w:t>
      </w:r>
    </w:p>
    <w:p w14:paraId="58E233F2">
      <w:pPr>
        <w:spacing w:line="560" w:lineRule="exact"/>
        <w:ind w:firstLine="640" w:firstLineChars="200"/>
        <w:jc w:val="left"/>
        <w:rPr>
          <w:rFonts w:ascii="仿宋" w:hAnsi="仿宋" w:eastAsia="仿宋"/>
          <w:sz w:val="32"/>
          <w:szCs w:val="32"/>
        </w:rPr>
      </w:pPr>
    </w:p>
    <w:p w14:paraId="78EFBF20">
      <w:pPr>
        <w:spacing w:line="560" w:lineRule="exact"/>
        <w:ind w:firstLine="640" w:firstLineChars="200"/>
        <w:jc w:val="left"/>
        <w:rPr>
          <w:rFonts w:ascii="仿宋" w:hAnsi="仿宋" w:eastAsia="仿宋"/>
          <w:sz w:val="32"/>
          <w:szCs w:val="32"/>
        </w:rPr>
      </w:pPr>
    </w:p>
    <w:p w14:paraId="20842444">
      <w:pPr>
        <w:spacing w:line="560" w:lineRule="exact"/>
        <w:ind w:firstLine="640" w:firstLineChars="200"/>
        <w:jc w:val="left"/>
        <w:rPr>
          <w:rFonts w:ascii="仿宋" w:hAnsi="仿宋" w:eastAsia="仿宋"/>
          <w:sz w:val="32"/>
          <w:szCs w:val="32"/>
        </w:rPr>
      </w:pPr>
      <w:r>
        <w:rPr>
          <w:rFonts w:hint="eastAsia" w:ascii="仿宋" w:hAnsi="仿宋" w:eastAsia="仿宋"/>
          <w:sz w:val="32"/>
          <w:szCs w:val="32"/>
        </w:rPr>
        <w:t>附件：</w:t>
      </w:r>
    </w:p>
    <w:p w14:paraId="086FFF13">
      <w:pPr>
        <w:spacing w:line="560" w:lineRule="exact"/>
        <w:ind w:firstLine="640" w:firstLineChars="200"/>
        <w:jc w:val="left"/>
        <w:rPr>
          <w:rFonts w:ascii="仿宋" w:hAnsi="仿宋" w:eastAsia="仿宋"/>
          <w:sz w:val="32"/>
          <w:szCs w:val="32"/>
        </w:rPr>
      </w:pPr>
      <w:r>
        <w:rPr>
          <w:rFonts w:hint="eastAsia" w:ascii="仿宋" w:hAnsi="仿宋" w:eastAsia="仿宋"/>
          <w:sz w:val="32"/>
          <w:szCs w:val="32"/>
        </w:rPr>
        <w:t>1.众创空间入驻评审标准</w:t>
      </w:r>
    </w:p>
    <w:p w14:paraId="4B99427C">
      <w:pPr>
        <w:spacing w:line="560" w:lineRule="exact"/>
        <w:ind w:firstLine="640" w:firstLineChars="200"/>
        <w:jc w:val="left"/>
        <w:rPr>
          <w:rFonts w:ascii="仿宋" w:hAnsi="仿宋" w:eastAsia="仿宋"/>
          <w:sz w:val="32"/>
          <w:szCs w:val="32"/>
        </w:rPr>
      </w:pPr>
      <w:r>
        <w:rPr>
          <w:rFonts w:ascii="仿宋" w:hAnsi="仿宋" w:eastAsia="仿宋"/>
          <w:sz w:val="32"/>
          <w:szCs w:val="32"/>
        </w:rPr>
        <w:t>2</w:t>
      </w:r>
      <w:r>
        <w:rPr>
          <w:rFonts w:hint="eastAsia" w:ascii="仿宋" w:hAnsi="仿宋" w:eastAsia="仿宋"/>
          <w:sz w:val="32"/>
          <w:szCs w:val="32"/>
        </w:rPr>
        <w:t>.众创空间入驻协议</w:t>
      </w:r>
    </w:p>
    <w:p w14:paraId="51986CEE">
      <w:pPr>
        <w:spacing w:line="560" w:lineRule="exact"/>
        <w:ind w:firstLine="640" w:firstLineChars="200"/>
        <w:jc w:val="left"/>
        <w:rPr>
          <w:rFonts w:ascii="仿宋" w:hAnsi="仿宋" w:eastAsia="仿宋"/>
          <w:sz w:val="32"/>
          <w:szCs w:val="32"/>
        </w:rPr>
      </w:pPr>
      <w:r>
        <w:rPr>
          <w:rFonts w:ascii="仿宋" w:hAnsi="仿宋" w:eastAsia="仿宋"/>
          <w:sz w:val="32"/>
          <w:szCs w:val="32"/>
        </w:rPr>
        <w:t>3.</w:t>
      </w:r>
      <w:r>
        <w:rPr>
          <w:rFonts w:hint="eastAsia" w:ascii="仿宋" w:hAnsi="仿宋" w:eastAsia="仿宋"/>
          <w:sz w:val="32"/>
          <w:szCs w:val="32"/>
        </w:rPr>
        <w:t>众创空间年度考核评审标准</w:t>
      </w:r>
    </w:p>
    <w:p w14:paraId="5F97D727">
      <w:pPr>
        <w:spacing w:line="560" w:lineRule="exact"/>
        <w:ind w:firstLine="590"/>
        <w:jc w:val="right"/>
        <w:rPr>
          <w:rFonts w:ascii="仿宋" w:hAnsi="仿宋" w:eastAsia="仿宋"/>
          <w:sz w:val="32"/>
          <w:szCs w:val="32"/>
        </w:rPr>
      </w:pPr>
      <w:bookmarkStart w:id="1" w:name="_Hlk528167208"/>
      <w:r>
        <w:rPr>
          <w:rFonts w:hint="eastAsia" w:ascii="仿宋" w:hAnsi="仿宋" w:eastAsia="仿宋"/>
          <w:sz w:val="32"/>
          <w:szCs w:val="32"/>
        </w:rPr>
        <w:t>创新创业学院</w:t>
      </w:r>
    </w:p>
    <w:bookmarkEnd w:id="1"/>
    <w:p w14:paraId="5F25D433">
      <w:pPr>
        <w:spacing w:line="560" w:lineRule="exact"/>
        <w:ind w:left="4155" w:hanging="4050"/>
        <w:jc w:val="right"/>
        <w:rPr>
          <w:rFonts w:ascii="仿宋" w:hAnsi="仿宋" w:eastAsia="仿宋"/>
          <w:sz w:val="32"/>
          <w:szCs w:val="32"/>
        </w:rPr>
      </w:pPr>
      <w:r>
        <w:rPr>
          <w:rFonts w:hint="eastAsia" w:ascii="仿宋" w:hAnsi="仿宋" w:eastAsia="仿宋"/>
          <w:sz w:val="32"/>
          <w:szCs w:val="32"/>
        </w:rPr>
        <w:t>2</w:t>
      </w:r>
      <w:r>
        <w:rPr>
          <w:rFonts w:ascii="仿宋" w:hAnsi="仿宋" w:eastAsia="仿宋"/>
          <w:sz w:val="32"/>
          <w:szCs w:val="32"/>
        </w:rPr>
        <w:t>025年</w:t>
      </w:r>
      <w:r>
        <w:rPr>
          <w:rFonts w:hint="eastAsia" w:ascii="仿宋" w:hAnsi="仿宋" w:eastAsia="仿宋"/>
          <w:sz w:val="32"/>
          <w:szCs w:val="32"/>
        </w:rPr>
        <w:t>4</w:t>
      </w:r>
      <w:r>
        <w:rPr>
          <w:rFonts w:ascii="仿宋" w:hAnsi="仿宋" w:eastAsia="仿宋"/>
          <w:sz w:val="32"/>
          <w:szCs w:val="32"/>
        </w:rPr>
        <w:t>月</w:t>
      </w:r>
      <w:r>
        <w:rPr>
          <w:rFonts w:hint="eastAsia" w:ascii="仿宋" w:hAnsi="仿宋" w:eastAsia="仿宋"/>
          <w:sz w:val="32"/>
          <w:szCs w:val="32"/>
        </w:rPr>
        <w:t>2日</w:t>
      </w:r>
    </w:p>
    <w:p w14:paraId="494A8AFC">
      <w:pPr>
        <w:jc w:val="left"/>
        <w:rPr>
          <w:rFonts w:ascii="仿宋" w:hAnsi="仿宋" w:eastAsia="仿宋"/>
          <w:sz w:val="28"/>
          <w:szCs w:val="28"/>
        </w:rPr>
      </w:pPr>
    </w:p>
    <w:p w14:paraId="4BC2B2F3">
      <w:pPr>
        <w:jc w:val="left"/>
        <w:rPr>
          <w:rFonts w:ascii="仿宋" w:hAnsi="仿宋" w:eastAsia="仿宋"/>
          <w:sz w:val="28"/>
          <w:szCs w:val="28"/>
        </w:rPr>
      </w:pPr>
      <w:r>
        <w:rPr>
          <w:rFonts w:ascii="仿宋" w:hAnsi="仿宋" w:eastAsia="仿宋"/>
          <w:sz w:val="28"/>
          <w:szCs w:val="28"/>
        </w:rPr>
        <w:br w:type="page"/>
      </w:r>
    </w:p>
    <w:p w14:paraId="0757E01C">
      <w:pPr>
        <w:jc w:val="left"/>
        <w:outlineLvl w:val="2"/>
        <w:rPr>
          <w:rFonts w:ascii="仿宋" w:hAnsi="仿宋" w:eastAsia="仿宋"/>
          <w:sz w:val="28"/>
          <w:szCs w:val="28"/>
        </w:rPr>
      </w:pPr>
      <w:r>
        <w:rPr>
          <w:rFonts w:hint="eastAsia" w:ascii="仿宋" w:hAnsi="仿宋" w:eastAsia="仿宋"/>
          <w:sz w:val="28"/>
          <w:szCs w:val="28"/>
        </w:rPr>
        <w:t>附件1</w:t>
      </w:r>
    </w:p>
    <w:p w14:paraId="513D3EC1">
      <w:pPr>
        <w:spacing w:after="156" w:afterLines="50"/>
        <w:jc w:val="center"/>
        <w:rPr>
          <w:rFonts w:ascii="仿宋" w:hAnsi="仿宋" w:eastAsia="仿宋"/>
          <w:sz w:val="28"/>
          <w:szCs w:val="28"/>
        </w:rPr>
      </w:pPr>
      <w:r>
        <w:rPr>
          <w:rFonts w:hint="eastAsia" w:ascii="黑体" w:hAnsi="黑体" w:eastAsia="黑体" w:cs="宋体"/>
          <w:sz w:val="32"/>
          <w:szCs w:val="32"/>
        </w:rPr>
        <w:t>众创空间入驻评审标准</w:t>
      </w:r>
    </w:p>
    <w:tbl>
      <w:tblPr>
        <w:tblStyle w:val="27"/>
        <w:tblW w:w="8480"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76"/>
        <w:gridCol w:w="6237"/>
        <w:gridCol w:w="967"/>
      </w:tblGrid>
      <w:tr w14:paraId="50528F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9" w:hRule="atLeast"/>
        </w:trPr>
        <w:tc>
          <w:tcPr>
            <w:tcW w:w="1276" w:type="dxa"/>
            <w:shd w:val="clear" w:color="auto" w:fill="auto"/>
            <w:vAlign w:val="center"/>
          </w:tcPr>
          <w:p w14:paraId="359D4EE0">
            <w:pPr>
              <w:jc w:val="center"/>
              <w:rPr>
                <w:rFonts w:ascii="宋体" w:hAnsi="宋体" w:cs="宋体"/>
                <w:b/>
                <w:color w:val="000000"/>
                <w:sz w:val="24"/>
                <w:szCs w:val="24"/>
              </w:rPr>
            </w:pPr>
            <w:r>
              <w:rPr>
                <w:rFonts w:hint="eastAsia" w:ascii="宋体" w:hAnsi="宋体" w:cs="宋体"/>
                <w:b/>
                <w:color w:val="000000"/>
                <w:sz w:val="24"/>
                <w:szCs w:val="24"/>
              </w:rPr>
              <w:t>类别</w:t>
            </w:r>
          </w:p>
        </w:tc>
        <w:tc>
          <w:tcPr>
            <w:tcW w:w="6237" w:type="dxa"/>
            <w:shd w:val="clear" w:color="auto" w:fill="auto"/>
            <w:vAlign w:val="center"/>
          </w:tcPr>
          <w:p w14:paraId="6EE7BC44">
            <w:pPr>
              <w:jc w:val="center"/>
              <w:rPr>
                <w:rFonts w:ascii="宋体" w:hAnsi="宋体" w:cs="宋体"/>
                <w:b/>
                <w:color w:val="000000"/>
                <w:sz w:val="24"/>
                <w:szCs w:val="24"/>
              </w:rPr>
            </w:pPr>
            <w:r>
              <w:rPr>
                <w:rFonts w:hint="eastAsia" w:ascii="宋体" w:hAnsi="宋体" w:cs="宋体"/>
                <w:b/>
                <w:color w:val="000000"/>
                <w:sz w:val="24"/>
                <w:szCs w:val="24"/>
              </w:rPr>
              <w:t>具体指标</w:t>
            </w:r>
          </w:p>
        </w:tc>
        <w:tc>
          <w:tcPr>
            <w:tcW w:w="967" w:type="dxa"/>
            <w:shd w:val="clear" w:color="auto" w:fill="auto"/>
            <w:vAlign w:val="center"/>
          </w:tcPr>
          <w:p w14:paraId="4B2E7530">
            <w:pPr>
              <w:jc w:val="center"/>
              <w:rPr>
                <w:rFonts w:ascii="宋体" w:hAnsi="宋体" w:cs="宋体"/>
                <w:b/>
                <w:color w:val="000000"/>
                <w:sz w:val="24"/>
                <w:szCs w:val="24"/>
              </w:rPr>
            </w:pPr>
            <w:r>
              <w:rPr>
                <w:rFonts w:hint="eastAsia" w:ascii="宋体" w:hAnsi="宋体" w:cs="宋体"/>
                <w:b/>
                <w:color w:val="000000"/>
                <w:sz w:val="24"/>
                <w:szCs w:val="24"/>
              </w:rPr>
              <w:t>分值</w:t>
            </w:r>
          </w:p>
        </w:tc>
      </w:tr>
      <w:tr w14:paraId="45FD71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14" w:hRule="atLeast"/>
        </w:trPr>
        <w:tc>
          <w:tcPr>
            <w:tcW w:w="1276" w:type="dxa"/>
            <w:shd w:val="clear" w:color="auto" w:fill="auto"/>
            <w:vAlign w:val="center"/>
          </w:tcPr>
          <w:p w14:paraId="0A4F4C4C">
            <w:pPr>
              <w:jc w:val="center"/>
              <w:rPr>
                <w:rFonts w:ascii="宋体" w:hAnsi="宋体" w:cs="宋体"/>
                <w:color w:val="000000"/>
                <w:sz w:val="24"/>
                <w:szCs w:val="24"/>
              </w:rPr>
            </w:pPr>
            <w:r>
              <w:rPr>
                <w:rFonts w:hint="eastAsia" w:ascii="宋体" w:hAnsi="宋体" w:cs="宋体"/>
                <w:color w:val="000000"/>
                <w:sz w:val="24"/>
                <w:szCs w:val="24"/>
              </w:rPr>
              <w:t>创新性</w:t>
            </w:r>
          </w:p>
        </w:tc>
        <w:tc>
          <w:tcPr>
            <w:tcW w:w="6237" w:type="dxa"/>
            <w:shd w:val="clear" w:color="auto" w:fill="auto"/>
            <w:vAlign w:val="center"/>
          </w:tcPr>
          <w:p w14:paraId="1F2EA740">
            <w:pPr>
              <w:spacing w:before="62" w:beforeLines="20" w:after="62" w:afterLines="20"/>
              <w:rPr>
                <w:rFonts w:ascii="宋体" w:hAnsi="宋体" w:cs="宋体"/>
                <w:color w:val="000000"/>
                <w:sz w:val="24"/>
                <w:szCs w:val="24"/>
              </w:rPr>
            </w:pPr>
            <w:r>
              <w:rPr>
                <w:rFonts w:hint="eastAsia" w:ascii="宋体" w:hAnsi="宋体" w:cs="宋体"/>
                <w:color w:val="000000"/>
                <w:sz w:val="24"/>
                <w:szCs w:val="24"/>
              </w:rPr>
              <w:t>1.项目雏形或计划运维项目具备创意创业创造特质，项目运营有可持续发展潜力；</w:t>
            </w:r>
          </w:p>
          <w:p w14:paraId="5BD2F919">
            <w:pPr>
              <w:spacing w:before="62" w:beforeLines="20" w:after="62" w:afterLines="20"/>
              <w:rPr>
                <w:rFonts w:ascii="宋体" w:hAnsi="宋体" w:cs="宋体"/>
                <w:color w:val="000000"/>
                <w:sz w:val="24"/>
                <w:szCs w:val="24"/>
              </w:rPr>
            </w:pPr>
            <w:r>
              <w:rPr>
                <w:rFonts w:hint="eastAsia" w:ascii="宋体" w:hAnsi="宋体" w:cs="宋体"/>
                <w:color w:val="000000"/>
                <w:sz w:val="24"/>
                <w:szCs w:val="24"/>
              </w:rPr>
              <w:t>2.项目定位于校园及社会的前沿需求，能利用信息技术、方法、思维在研发、生产、销售等方面寻求突破和攻关；</w:t>
            </w:r>
          </w:p>
          <w:p w14:paraId="47AB0C6C">
            <w:pPr>
              <w:spacing w:before="62" w:beforeLines="20" w:after="62" w:afterLines="20"/>
              <w:rPr>
                <w:rFonts w:ascii="宋体" w:hAnsi="宋体" w:cs="宋体"/>
                <w:color w:val="000000"/>
                <w:sz w:val="24"/>
                <w:szCs w:val="24"/>
              </w:rPr>
            </w:pPr>
            <w:r>
              <w:rPr>
                <w:rFonts w:hint="eastAsia" w:ascii="宋体" w:hAnsi="宋体" w:cs="宋体"/>
                <w:color w:val="000000"/>
                <w:sz w:val="24"/>
                <w:szCs w:val="24"/>
              </w:rPr>
              <w:t>3.项目能创新性与学校其他师生科研团队、相关机构、企事业单位或地方政府组织部门进行广泛合作等。</w:t>
            </w:r>
          </w:p>
        </w:tc>
        <w:tc>
          <w:tcPr>
            <w:tcW w:w="967" w:type="dxa"/>
            <w:shd w:val="clear" w:color="auto" w:fill="auto"/>
            <w:vAlign w:val="center"/>
          </w:tcPr>
          <w:p w14:paraId="08086AFF">
            <w:pPr>
              <w:jc w:val="center"/>
              <w:rPr>
                <w:rFonts w:ascii="宋体" w:hAnsi="宋体" w:cs="宋体"/>
                <w:color w:val="000000"/>
                <w:sz w:val="24"/>
                <w:szCs w:val="24"/>
              </w:rPr>
            </w:pPr>
            <w:r>
              <w:rPr>
                <w:rFonts w:hint="eastAsia" w:ascii="宋体" w:hAnsi="宋体" w:cs="宋体"/>
                <w:color w:val="000000"/>
                <w:sz w:val="24"/>
                <w:szCs w:val="24"/>
              </w:rPr>
              <w:t>40</w:t>
            </w:r>
          </w:p>
        </w:tc>
      </w:tr>
      <w:tr w14:paraId="5827B1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74" w:hRule="atLeast"/>
        </w:trPr>
        <w:tc>
          <w:tcPr>
            <w:tcW w:w="1276" w:type="dxa"/>
            <w:shd w:val="clear" w:color="auto" w:fill="auto"/>
            <w:vAlign w:val="center"/>
          </w:tcPr>
          <w:p w14:paraId="26F29D28">
            <w:pPr>
              <w:jc w:val="center"/>
              <w:rPr>
                <w:rFonts w:ascii="宋体" w:hAnsi="宋体" w:cs="宋体"/>
                <w:color w:val="000000"/>
                <w:sz w:val="24"/>
                <w:szCs w:val="24"/>
              </w:rPr>
            </w:pPr>
            <w:r>
              <w:rPr>
                <w:rFonts w:hint="eastAsia" w:ascii="宋体" w:hAnsi="宋体" w:cs="宋体"/>
                <w:color w:val="000000"/>
                <w:sz w:val="24"/>
                <w:szCs w:val="24"/>
              </w:rPr>
              <w:t>运营预期成效</w:t>
            </w:r>
          </w:p>
        </w:tc>
        <w:tc>
          <w:tcPr>
            <w:tcW w:w="6237" w:type="dxa"/>
            <w:shd w:val="clear" w:color="auto" w:fill="auto"/>
            <w:vAlign w:val="center"/>
          </w:tcPr>
          <w:p w14:paraId="4483CCFD">
            <w:pPr>
              <w:spacing w:before="62" w:beforeLines="20" w:after="62" w:afterLines="20"/>
              <w:rPr>
                <w:rFonts w:ascii="宋体" w:hAnsi="宋体" w:cs="宋体"/>
                <w:color w:val="000000"/>
                <w:sz w:val="24"/>
                <w:szCs w:val="24"/>
              </w:rPr>
            </w:pPr>
            <w:r>
              <w:rPr>
                <w:rFonts w:hint="eastAsia" w:ascii="宋体" w:hAnsi="宋体" w:cs="宋体"/>
                <w:color w:val="000000"/>
                <w:sz w:val="24"/>
                <w:szCs w:val="24"/>
              </w:rPr>
              <w:t>1.在经营绩效方面：申请入驻项目预计在入驻1年内能申请相关专利和获取各类荣誉奖项；项目的市场营销策略、营业收入、投资与产出比、持续盈利能力、市场份额等情况预计能保持平稳健康；</w:t>
            </w:r>
          </w:p>
          <w:p w14:paraId="0F5BEE5D">
            <w:pPr>
              <w:spacing w:before="62" w:beforeLines="20" w:after="62" w:afterLines="20"/>
              <w:rPr>
                <w:rFonts w:ascii="宋体" w:hAnsi="宋体" w:cs="宋体"/>
                <w:color w:val="000000"/>
                <w:sz w:val="24"/>
                <w:szCs w:val="24"/>
              </w:rPr>
            </w:pPr>
            <w:r>
              <w:rPr>
                <w:rFonts w:hint="eastAsia" w:ascii="宋体" w:hAnsi="宋体" w:cs="宋体"/>
                <w:color w:val="000000"/>
                <w:sz w:val="24"/>
                <w:szCs w:val="24"/>
              </w:rPr>
              <w:t>2.在成长性方面：申请入驻项目具有一定的目标市场容量、扩展性运营预期较为乐观等；</w:t>
            </w:r>
          </w:p>
          <w:p w14:paraId="54D42134">
            <w:pPr>
              <w:spacing w:before="62" w:beforeLines="20" w:after="62" w:afterLines="20"/>
              <w:rPr>
                <w:rFonts w:ascii="宋体" w:hAnsi="宋体" w:cs="宋体"/>
                <w:color w:val="000000"/>
                <w:sz w:val="24"/>
                <w:szCs w:val="24"/>
              </w:rPr>
            </w:pPr>
            <w:r>
              <w:rPr>
                <w:rFonts w:hint="eastAsia" w:ascii="宋体" w:hAnsi="宋体" w:cs="宋体"/>
                <w:color w:val="000000"/>
                <w:sz w:val="24"/>
                <w:szCs w:val="24"/>
              </w:rPr>
              <w:t>3.在校园和社会效应方面：申请入驻项目在校园内的影响效应以及对社会的贡献度初步估计成正向增长趋势。</w:t>
            </w:r>
          </w:p>
        </w:tc>
        <w:tc>
          <w:tcPr>
            <w:tcW w:w="967" w:type="dxa"/>
            <w:shd w:val="clear" w:color="auto" w:fill="auto"/>
            <w:vAlign w:val="center"/>
          </w:tcPr>
          <w:p w14:paraId="690AA34D">
            <w:pPr>
              <w:jc w:val="center"/>
              <w:rPr>
                <w:rFonts w:ascii="宋体" w:hAnsi="宋体" w:cs="宋体"/>
                <w:color w:val="000000"/>
                <w:sz w:val="24"/>
                <w:szCs w:val="24"/>
              </w:rPr>
            </w:pPr>
            <w:r>
              <w:rPr>
                <w:rFonts w:hint="eastAsia" w:ascii="宋体" w:hAnsi="宋体" w:cs="宋体"/>
                <w:color w:val="000000"/>
                <w:sz w:val="24"/>
                <w:szCs w:val="24"/>
              </w:rPr>
              <w:t>30</w:t>
            </w:r>
          </w:p>
        </w:tc>
      </w:tr>
      <w:tr w14:paraId="341F86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2" w:hRule="atLeast"/>
        </w:trPr>
        <w:tc>
          <w:tcPr>
            <w:tcW w:w="1276" w:type="dxa"/>
            <w:shd w:val="clear" w:color="auto" w:fill="auto"/>
            <w:vAlign w:val="center"/>
          </w:tcPr>
          <w:p w14:paraId="05E04768">
            <w:pPr>
              <w:jc w:val="center"/>
              <w:rPr>
                <w:rFonts w:ascii="宋体" w:hAnsi="宋体" w:cs="宋体"/>
                <w:color w:val="000000"/>
                <w:sz w:val="24"/>
                <w:szCs w:val="24"/>
              </w:rPr>
            </w:pPr>
            <w:r>
              <w:rPr>
                <w:rFonts w:hint="eastAsia" w:ascii="宋体" w:hAnsi="宋体" w:cs="宋体"/>
                <w:color w:val="000000"/>
                <w:sz w:val="24"/>
                <w:szCs w:val="24"/>
              </w:rPr>
              <w:t>带动学生参与情况</w:t>
            </w:r>
          </w:p>
        </w:tc>
        <w:tc>
          <w:tcPr>
            <w:tcW w:w="6237" w:type="dxa"/>
            <w:shd w:val="clear" w:color="auto" w:fill="auto"/>
            <w:vAlign w:val="center"/>
          </w:tcPr>
          <w:p w14:paraId="08201084">
            <w:pPr>
              <w:spacing w:before="62" w:beforeLines="20" w:after="62" w:afterLines="20"/>
              <w:rPr>
                <w:rFonts w:ascii="宋体" w:hAnsi="宋体" w:cs="宋体"/>
                <w:color w:val="000000"/>
                <w:sz w:val="24"/>
                <w:szCs w:val="24"/>
              </w:rPr>
            </w:pPr>
            <w:r>
              <w:rPr>
                <w:rFonts w:hint="eastAsia" w:ascii="宋体" w:hAnsi="宋体" w:cs="宋体"/>
                <w:color w:val="000000"/>
                <w:sz w:val="24"/>
                <w:szCs w:val="24"/>
              </w:rPr>
              <w:t>1.能带动在校生参与项目研发运营，能在校区内形成较好创新创业氛围；</w:t>
            </w:r>
          </w:p>
          <w:p w14:paraId="5126401D">
            <w:pPr>
              <w:spacing w:before="62" w:beforeLines="20" w:after="62" w:afterLines="20"/>
              <w:rPr>
                <w:rFonts w:ascii="宋体" w:hAnsi="宋体" w:cs="宋体"/>
                <w:color w:val="000000"/>
                <w:sz w:val="24"/>
                <w:szCs w:val="24"/>
              </w:rPr>
            </w:pPr>
            <w:r>
              <w:rPr>
                <w:rFonts w:hint="eastAsia" w:ascii="宋体" w:hAnsi="宋体" w:cs="宋体"/>
                <w:color w:val="000000"/>
                <w:sz w:val="24"/>
                <w:szCs w:val="24"/>
              </w:rPr>
              <w:t>2.能带动应届毕业生或毕业校友加入团队，带来就业成效。</w:t>
            </w:r>
          </w:p>
        </w:tc>
        <w:tc>
          <w:tcPr>
            <w:tcW w:w="967" w:type="dxa"/>
            <w:shd w:val="clear" w:color="auto" w:fill="auto"/>
            <w:vAlign w:val="center"/>
          </w:tcPr>
          <w:p w14:paraId="43768029">
            <w:pPr>
              <w:jc w:val="center"/>
              <w:rPr>
                <w:rFonts w:ascii="宋体" w:hAnsi="宋体" w:cs="宋体"/>
                <w:color w:val="000000"/>
                <w:sz w:val="24"/>
                <w:szCs w:val="24"/>
              </w:rPr>
            </w:pPr>
            <w:r>
              <w:rPr>
                <w:rFonts w:hint="eastAsia" w:ascii="宋体" w:hAnsi="宋体" w:cs="宋体"/>
                <w:color w:val="000000"/>
                <w:sz w:val="24"/>
                <w:szCs w:val="24"/>
              </w:rPr>
              <w:t>20</w:t>
            </w:r>
          </w:p>
        </w:tc>
      </w:tr>
      <w:tr w14:paraId="733779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5" w:hRule="atLeast"/>
        </w:trPr>
        <w:tc>
          <w:tcPr>
            <w:tcW w:w="1276" w:type="dxa"/>
            <w:shd w:val="clear" w:color="auto" w:fill="auto"/>
            <w:vAlign w:val="center"/>
          </w:tcPr>
          <w:p w14:paraId="38815622">
            <w:pPr>
              <w:jc w:val="center"/>
              <w:rPr>
                <w:rFonts w:ascii="宋体" w:hAnsi="宋体" w:cs="宋体"/>
                <w:color w:val="000000"/>
                <w:sz w:val="24"/>
                <w:szCs w:val="24"/>
              </w:rPr>
            </w:pPr>
            <w:r>
              <w:rPr>
                <w:rFonts w:hint="eastAsia" w:ascii="宋体" w:hAnsi="宋体" w:cs="宋体"/>
                <w:color w:val="000000"/>
                <w:sz w:val="24"/>
                <w:szCs w:val="24"/>
              </w:rPr>
              <w:t>团队情况</w:t>
            </w:r>
          </w:p>
        </w:tc>
        <w:tc>
          <w:tcPr>
            <w:tcW w:w="6237" w:type="dxa"/>
            <w:shd w:val="clear" w:color="auto" w:fill="auto"/>
            <w:vAlign w:val="center"/>
          </w:tcPr>
          <w:p w14:paraId="54D21CC9">
            <w:pPr>
              <w:spacing w:before="62" w:beforeLines="20" w:after="62" w:afterLines="20"/>
              <w:rPr>
                <w:rFonts w:ascii="宋体" w:hAnsi="宋体" w:cs="宋体"/>
                <w:color w:val="000000"/>
                <w:sz w:val="24"/>
                <w:szCs w:val="24"/>
              </w:rPr>
            </w:pPr>
            <w:r>
              <w:rPr>
                <w:rFonts w:hint="eastAsia" w:ascii="宋体" w:hAnsi="宋体" w:cs="宋体"/>
                <w:color w:val="000000"/>
                <w:sz w:val="24"/>
                <w:szCs w:val="24"/>
              </w:rPr>
              <w:t>1.团队各成员内部的分工、参与及业务互补情况合理；</w:t>
            </w:r>
          </w:p>
          <w:p w14:paraId="1BA71AF8">
            <w:pPr>
              <w:spacing w:before="62" w:beforeLines="20" w:after="62" w:afterLines="20"/>
              <w:rPr>
                <w:rFonts w:ascii="宋体" w:hAnsi="宋体" w:cs="宋体"/>
                <w:color w:val="000000"/>
                <w:sz w:val="24"/>
                <w:szCs w:val="24"/>
              </w:rPr>
            </w:pPr>
            <w:r>
              <w:rPr>
                <w:rFonts w:hint="eastAsia" w:ascii="宋体" w:hAnsi="宋体" w:cs="宋体"/>
                <w:color w:val="000000"/>
                <w:sz w:val="24"/>
                <w:szCs w:val="24"/>
              </w:rPr>
              <w:t>2.能保证团队日常的孵化运维，充分利用申请空间；</w:t>
            </w:r>
          </w:p>
          <w:p w14:paraId="74C26EA9">
            <w:pPr>
              <w:spacing w:before="62" w:beforeLines="20" w:after="62" w:afterLines="20"/>
              <w:rPr>
                <w:rFonts w:ascii="宋体" w:hAnsi="宋体" w:cs="宋体"/>
                <w:color w:val="000000"/>
                <w:sz w:val="24"/>
                <w:szCs w:val="24"/>
              </w:rPr>
            </w:pPr>
            <w:r>
              <w:rPr>
                <w:rFonts w:hint="eastAsia" w:ascii="宋体" w:hAnsi="宋体" w:cs="宋体"/>
                <w:color w:val="000000"/>
                <w:sz w:val="24"/>
                <w:szCs w:val="24"/>
              </w:rPr>
              <w:t>3.能保证团队孵化期间积极参与配合众创空间相关工作。</w:t>
            </w:r>
          </w:p>
        </w:tc>
        <w:tc>
          <w:tcPr>
            <w:tcW w:w="967" w:type="dxa"/>
            <w:shd w:val="clear" w:color="auto" w:fill="auto"/>
            <w:vAlign w:val="center"/>
          </w:tcPr>
          <w:p w14:paraId="621C500A">
            <w:pPr>
              <w:jc w:val="center"/>
              <w:rPr>
                <w:rFonts w:ascii="宋体" w:hAnsi="宋体" w:cs="宋体"/>
                <w:color w:val="000000"/>
                <w:sz w:val="24"/>
                <w:szCs w:val="24"/>
              </w:rPr>
            </w:pPr>
            <w:r>
              <w:rPr>
                <w:rFonts w:hint="eastAsia" w:ascii="宋体" w:hAnsi="宋体" w:cs="宋体"/>
                <w:color w:val="000000"/>
                <w:sz w:val="24"/>
                <w:szCs w:val="24"/>
              </w:rPr>
              <w:t>10</w:t>
            </w:r>
          </w:p>
        </w:tc>
      </w:tr>
    </w:tbl>
    <w:p w14:paraId="3231BD79">
      <w:pPr>
        <w:jc w:val="left"/>
        <w:rPr>
          <w:rFonts w:ascii="黑体" w:hAnsi="黑体" w:eastAsia="黑体" w:cs="宋体"/>
          <w:color w:val="666666"/>
        </w:rPr>
      </w:pPr>
      <w:r>
        <w:rPr>
          <w:rFonts w:ascii="黑体" w:hAnsi="黑体" w:eastAsia="黑体" w:cs="宋体"/>
          <w:color w:val="666666"/>
        </w:rPr>
        <w:br w:type="page"/>
      </w:r>
    </w:p>
    <w:p w14:paraId="393E8EEB">
      <w:pPr>
        <w:rPr>
          <w:rFonts w:ascii="仿宋" w:hAnsi="仿宋" w:eastAsia="仿宋"/>
          <w:sz w:val="28"/>
          <w:szCs w:val="28"/>
        </w:rPr>
      </w:pPr>
      <w:bookmarkStart w:id="2" w:name="_Hlk182999151"/>
      <w:r>
        <w:rPr>
          <w:rFonts w:hint="eastAsia" w:ascii="仿宋" w:hAnsi="仿宋" w:eastAsia="仿宋"/>
          <w:sz w:val="28"/>
          <w:szCs w:val="28"/>
        </w:rPr>
        <w:t>附件</w:t>
      </w:r>
      <w:r>
        <w:rPr>
          <w:rFonts w:ascii="仿宋" w:hAnsi="仿宋" w:eastAsia="仿宋"/>
          <w:sz w:val="28"/>
          <w:szCs w:val="28"/>
        </w:rPr>
        <w:t>2</w:t>
      </w:r>
    </w:p>
    <w:p w14:paraId="2FFD9D8C">
      <w:pPr>
        <w:widowControl w:val="0"/>
        <w:spacing w:before="156" w:beforeLines="50" w:after="156" w:afterLines="50"/>
        <w:jc w:val="center"/>
        <w:rPr>
          <w:rFonts w:ascii="黑体" w:hAnsi="黑体" w:eastAsia="黑体"/>
          <w:b/>
          <w:kern w:val="2"/>
          <w:sz w:val="32"/>
          <w:szCs w:val="22"/>
        </w:rPr>
      </w:pPr>
      <w:r>
        <w:rPr>
          <w:rFonts w:ascii="黑体" w:hAnsi="黑体" w:eastAsia="黑体"/>
          <w:b/>
          <w:kern w:val="2"/>
          <w:sz w:val="32"/>
          <w:szCs w:val="22"/>
        </w:rPr>
        <w:t>中国石油大学（北京）克拉玛依校区</w:t>
      </w:r>
      <w:r>
        <w:rPr>
          <w:rFonts w:hint="eastAsia" w:ascii="黑体" w:hAnsi="黑体" w:eastAsia="黑体"/>
          <w:b/>
          <w:kern w:val="2"/>
          <w:sz w:val="32"/>
          <w:szCs w:val="22"/>
        </w:rPr>
        <w:t>众创空间</w:t>
      </w:r>
      <w:r>
        <w:rPr>
          <w:rFonts w:ascii="黑体" w:hAnsi="黑体" w:eastAsia="黑体"/>
          <w:b/>
          <w:kern w:val="2"/>
          <w:sz w:val="32"/>
          <w:szCs w:val="22"/>
        </w:rPr>
        <w:t>入驻协议</w:t>
      </w:r>
    </w:p>
    <w:p w14:paraId="2F91C4F9">
      <w:pPr>
        <w:spacing w:line="360" w:lineRule="auto"/>
        <w:ind w:right="1680" w:rightChars="800"/>
        <w:jc w:val="right"/>
        <w:rPr>
          <w:rFonts w:ascii="仿宋" w:hAnsi="仿宋" w:eastAsia="仿宋"/>
          <w:b/>
          <w:sz w:val="24"/>
          <w:szCs w:val="24"/>
        </w:rPr>
      </w:pPr>
      <w:r>
        <w:rPr>
          <w:rFonts w:hint="eastAsia" w:ascii="仿宋" w:hAnsi="仿宋" w:eastAsia="仿宋"/>
          <w:b/>
          <w:sz w:val="24"/>
          <w:szCs w:val="24"/>
        </w:rPr>
        <w:t>编号：</w:t>
      </w:r>
    </w:p>
    <w:p w14:paraId="063E5861">
      <w:pPr>
        <w:widowControl w:val="0"/>
        <w:spacing w:before="156" w:beforeLines="50" w:line="360" w:lineRule="auto"/>
        <w:jc w:val="left"/>
        <w:rPr>
          <w:rFonts w:ascii="宋体" w:hAnsi="宋体" w:cstheme="minorBidi"/>
          <w:b/>
          <w:kern w:val="2"/>
          <w:sz w:val="24"/>
          <w:szCs w:val="24"/>
        </w:rPr>
      </w:pPr>
      <w:r>
        <w:rPr>
          <w:rFonts w:ascii="宋体" w:hAnsi="宋体" w:cstheme="minorBidi"/>
          <w:b/>
          <w:kern w:val="2"/>
          <w:sz w:val="24"/>
          <w:szCs w:val="24"/>
        </w:rPr>
        <w:t>甲方：中国石油大学（北京）克拉玛依校区</w:t>
      </w:r>
      <w:r>
        <w:rPr>
          <w:rFonts w:hint="eastAsia" w:ascii="宋体" w:hAnsi="宋体" w:cstheme="minorBidi"/>
          <w:b/>
          <w:kern w:val="2"/>
          <w:sz w:val="24"/>
          <w:szCs w:val="24"/>
        </w:rPr>
        <w:t>创新创业学院</w:t>
      </w:r>
    </w:p>
    <w:p w14:paraId="20D14580">
      <w:pPr>
        <w:widowControl w:val="0"/>
        <w:spacing w:before="156" w:beforeLines="50" w:line="360" w:lineRule="auto"/>
        <w:jc w:val="left"/>
        <w:rPr>
          <w:rFonts w:ascii="宋体" w:hAnsi="宋体" w:cstheme="minorBidi"/>
          <w:b/>
          <w:kern w:val="2"/>
          <w:sz w:val="24"/>
          <w:szCs w:val="24"/>
        </w:rPr>
      </w:pPr>
      <w:r>
        <w:rPr>
          <w:rFonts w:ascii="宋体" w:hAnsi="宋体" w:cstheme="minorBidi"/>
          <w:b/>
          <w:kern w:val="2"/>
          <w:sz w:val="24"/>
          <w:szCs w:val="24"/>
        </w:rPr>
        <w:t>乙方：</w:t>
      </w:r>
      <w:r>
        <w:rPr>
          <w:rFonts w:hint="eastAsia" w:ascii="宋体" w:hAnsi="宋体"/>
          <w:b/>
          <w:sz w:val="24"/>
          <w:szCs w:val="24"/>
          <w:u w:val="single"/>
        </w:rPr>
        <w:t xml:space="preserve">                             </w:t>
      </w:r>
    </w:p>
    <w:p w14:paraId="17640530">
      <w:pPr>
        <w:spacing w:line="360" w:lineRule="auto"/>
        <w:ind w:firstLine="480" w:firstLineChars="200"/>
        <w:rPr>
          <w:rFonts w:ascii="宋体" w:hAnsi="宋体"/>
          <w:color w:val="333333"/>
        </w:rPr>
      </w:pPr>
      <w:r>
        <w:rPr>
          <w:rFonts w:hint="eastAsia" w:ascii="宋体" w:hAnsi="宋体"/>
          <w:sz w:val="24"/>
          <w:szCs w:val="24"/>
        </w:rPr>
        <w:t>为培养大学生创新创业能力，促进科技成果转化，根据《中国石油大学（北京）克拉玛依校区众创空间管理办法（试行）》，甲方同意乙方进驻</w:t>
      </w:r>
      <w:r>
        <w:rPr>
          <w:rFonts w:hint="eastAsia" w:ascii="宋体" w:hAnsi="宋体" w:cs="Arial"/>
          <w:sz w:val="24"/>
          <w:szCs w:val="24"/>
        </w:rPr>
        <w:t>众创空间</w:t>
      </w:r>
      <w:r>
        <w:rPr>
          <w:rFonts w:hint="eastAsia" w:ascii="宋体" w:hAnsi="宋体"/>
          <w:sz w:val="24"/>
          <w:szCs w:val="24"/>
        </w:rPr>
        <w:t>，为规范管理，保证基地的有效运行，经甲乙双方协商，就乙方创业项目入驻甲方众创空间事宜，达成如下协议：</w:t>
      </w:r>
    </w:p>
    <w:p w14:paraId="7327B310">
      <w:pPr>
        <w:spacing w:line="360" w:lineRule="auto"/>
        <w:ind w:firstLine="482" w:firstLineChars="200"/>
        <w:outlineLvl w:val="2"/>
        <w:rPr>
          <w:rFonts w:ascii="宋体" w:hAnsi="宋体"/>
          <w:b/>
          <w:sz w:val="24"/>
          <w:szCs w:val="24"/>
        </w:rPr>
      </w:pPr>
      <w:r>
        <w:rPr>
          <w:rFonts w:ascii="宋体" w:hAnsi="宋体"/>
          <w:b/>
          <w:sz w:val="24"/>
          <w:szCs w:val="24"/>
        </w:rPr>
        <w:t>一、</w:t>
      </w:r>
      <w:r>
        <w:rPr>
          <w:rFonts w:hint="eastAsia" w:ascii="宋体" w:hAnsi="宋体"/>
          <w:b/>
          <w:sz w:val="24"/>
          <w:szCs w:val="24"/>
        </w:rPr>
        <w:t>基本情况</w:t>
      </w:r>
    </w:p>
    <w:p w14:paraId="550D6898">
      <w:pPr>
        <w:spacing w:line="360" w:lineRule="auto"/>
        <w:ind w:firstLine="480" w:firstLineChars="200"/>
        <w:rPr>
          <w:rFonts w:ascii="宋体" w:hAnsi="宋体"/>
          <w:sz w:val="24"/>
          <w:szCs w:val="24"/>
        </w:rPr>
      </w:pPr>
      <w:r>
        <w:rPr>
          <w:rFonts w:hint="eastAsia" w:ascii="宋体" w:hAnsi="宋体"/>
          <w:sz w:val="24"/>
          <w:szCs w:val="24"/>
        </w:rPr>
        <w:t>甲方负责审批、监管乙方入驻众创空间，并为乙方提供办公场所，详细地址为：中国石油大学（北京）克拉玛依校区C</w:t>
      </w:r>
      <w:r>
        <w:rPr>
          <w:rFonts w:ascii="宋体" w:hAnsi="宋体"/>
          <w:sz w:val="24"/>
          <w:szCs w:val="24"/>
        </w:rPr>
        <w:t>9</w:t>
      </w:r>
      <w:r>
        <w:rPr>
          <w:rFonts w:hint="eastAsia" w:ascii="宋体" w:hAnsi="宋体"/>
          <w:sz w:val="24"/>
          <w:szCs w:val="24"/>
        </w:rPr>
        <w:t>楼</w:t>
      </w:r>
      <w:r>
        <w:rPr>
          <w:rFonts w:ascii="宋体" w:hAnsi="宋体"/>
          <w:sz w:val="24"/>
          <w:szCs w:val="24"/>
        </w:rPr>
        <w:t>1</w:t>
      </w:r>
      <w:r>
        <w:rPr>
          <w:rFonts w:hint="eastAsia" w:ascii="宋体" w:hAnsi="宋体"/>
          <w:sz w:val="24"/>
          <w:szCs w:val="24"/>
        </w:rPr>
        <w:t>层</w:t>
      </w:r>
      <w:r>
        <w:rPr>
          <w:rFonts w:hint="eastAsia" w:ascii="宋体" w:hAnsi="宋体"/>
          <w:sz w:val="24"/>
          <w:szCs w:val="24"/>
          <w:u w:val="single"/>
        </w:rPr>
        <w:t xml:space="preserve">     </w:t>
      </w:r>
      <w:r>
        <w:rPr>
          <w:rFonts w:hint="eastAsia" w:ascii="宋体" w:hAnsi="宋体"/>
          <w:sz w:val="24"/>
          <w:szCs w:val="24"/>
        </w:rPr>
        <w:t>室工位</w:t>
      </w:r>
      <w:r>
        <w:rPr>
          <w:rFonts w:hint="eastAsia" w:ascii="宋体" w:hAnsi="宋体"/>
          <w:sz w:val="24"/>
          <w:szCs w:val="24"/>
          <w:u w:val="single"/>
        </w:rPr>
        <w:t xml:space="preserve">       </w:t>
      </w:r>
      <w:r>
        <w:rPr>
          <w:rFonts w:hint="eastAsia" w:ascii="宋体" w:hAnsi="宋体"/>
          <w:sz w:val="24"/>
          <w:szCs w:val="24"/>
        </w:rPr>
        <w:t>号。乙方入驻众创空间期间主要从事</w:t>
      </w:r>
      <w:r>
        <w:rPr>
          <w:rFonts w:hint="eastAsia" w:ascii="宋体" w:hAnsi="宋体"/>
          <w:sz w:val="24"/>
          <w:szCs w:val="24"/>
          <w:u w:val="single"/>
        </w:rPr>
        <w:t xml:space="preserve">                        </w:t>
      </w:r>
      <w:r>
        <w:rPr>
          <w:rFonts w:hint="eastAsia" w:ascii="宋体" w:hAnsi="宋体"/>
          <w:sz w:val="24"/>
          <w:szCs w:val="24"/>
        </w:rPr>
        <w:t>，该项目详细情况请参见众创空间入驻创业项目申请表。</w:t>
      </w:r>
    </w:p>
    <w:p w14:paraId="7E726BC0">
      <w:pPr>
        <w:spacing w:line="360" w:lineRule="auto"/>
        <w:ind w:firstLine="480" w:firstLineChars="200"/>
        <w:rPr>
          <w:rFonts w:ascii="宋体" w:hAnsi="宋体"/>
          <w:sz w:val="24"/>
          <w:szCs w:val="24"/>
          <w:u w:val="single"/>
        </w:rPr>
      </w:pPr>
      <w:r>
        <w:rPr>
          <w:rFonts w:hint="eastAsia" w:ascii="宋体" w:hAnsi="宋体"/>
          <w:sz w:val="24"/>
          <w:szCs w:val="24"/>
        </w:rPr>
        <w:t>入驻众创空间孵化期限为</w:t>
      </w:r>
      <w:r>
        <w:rPr>
          <w:rFonts w:hint="eastAsia" w:ascii="宋体" w:hAnsi="宋体"/>
          <w:sz w:val="24"/>
          <w:szCs w:val="24"/>
          <w:u w:val="single"/>
        </w:rPr>
        <w:t xml:space="preserve"> 贰</w:t>
      </w:r>
      <w:r>
        <w:rPr>
          <w:rFonts w:ascii="宋体" w:hAnsi="宋体"/>
          <w:sz w:val="24"/>
          <w:szCs w:val="24"/>
          <w:u w:val="single"/>
        </w:rPr>
        <w:t xml:space="preserve"> </w:t>
      </w:r>
      <w:r>
        <w:rPr>
          <w:rFonts w:hint="eastAsia" w:ascii="宋体" w:hAnsi="宋体"/>
          <w:sz w:val="24"/>
          <w:szCs w:val="24"/>
        </w:rPr>
        <w:t>年，自</w:t>
      </w:r>
      <w:r>
        <w:rPr>
          <w:rFonts w:hint="eastAsia" w:ascii="宋体" w:hAnsi="宋体"/>
          <w:sz w:val="24"/>
          <w:szCs w:val="24"/>
          <w:u w:val="single"/>
        </w:rPr>
        <w:t xml:space="preserve">   </w:t>
      </w:r>
      <w:r>
        <w:rPr>
          <w:rFonts w:hint="eastAsia" w:ascii="宋体" w:hAnsi="宋体"/>
          <w:sz w:val="24"/>
          <w:szCs w:val="24"/>
        </w:rPr>
        <w:t>年</w:t>
      </w:r>
      <w:r>
        <w:rPr>
          <w:rFonts w:hint="eastAsia" w:ascii="宋体" w:hAnsi="宋体"/>
          <w:sz w:val="24"/>
          <w:szCs w:val="24"/>
          <w:u w:val="single"/>
        </w:rPr>
        <w:t xml:space="preserve"> </w:t>
      </w:r>
      <w:r>
        <w:rPr>
          <w:rFonts w:ascii="宋体" w:hAnsi="宋体"/>
          <w:sz w:val="24"/>
          <w:szCs w:val="24"/>
          <w:u w:val="single"/>
        </w:rPr>
        <w:t xml:space="preserve"> </w:t>
      </w:r>
      <w:r>
        <w:rPr>
          <w:rFonts w:hint="eastAsia" w:ascii="宋体" w:hAnsi="宋体"/>
          <w:sz w:val="24"/>
          <w:szCs w:val="24"/>
          <w:u w:val="single"/>
        </w:rPr>
        <w:t xml:space="preserve"> </w:t>
      </w:r>
      <w:r>
        <w:rPr>
          <w:rFonts w:hint="eastAsia" w:ascii="宋体" w:hAnsi="宋体"/>
          <w:sz w:val="24"/>
          <w:szCs w:val="24"/>
        </w:rPr>
        <w:t>月</w:t>
      </w:r>
      <w:r>
        <w:rPr>
          <w:rFonts w:hint="eastAsia" w:ascii="宋体" w:hAnsi="宋体"/>
          <w:sz w:val="24"/>
          <w:szCs w:val="24"/>
          <w:u w:val="single"/>
        </w:rPr>
        <w:t xml:space="preserve"> </w:t>
      </w:r>
      <w:r>
        <w:rPr>
          <w:rFonts w:ascii="宋体" w:hAnsi="宋体"/>
          <w:sz w:val="24"/>
          <w:szCs w:val="24"/>
          <w:u w:val="single"/>
        </w:rPr>
        <w:t xml:space="preserve"> </w:t>
      </w:r>
      <w:r>
        <w:rPr>
          <w:rFonts w:hint="eastAsia" w:ascii="宋体" w:hAnsi="宋体"/>
          <w:sz w:val="24"/>
          <w:szCs w:val="24"/>
          <w:u w:val="single"/>
        </w:rPr>
        <w:t xml:space="preserve"> </w:t>
      </w:r>
      <w:r>
        <w:rPr>
          <w:rFonts w:hint="eastAsia" w:ascii="宋体" w:hAnsi="宋体"/>
          <w:sz w:val="24"/>
          <w:szCs w:val="24"/>
        </w:rPr>
        <w:t>日到</w:t>
      </w:r>
      <w:r>
        <w:rPr>
          <w:rFonts w:hint="eastAsia" w:ascii="宋体" w:hAnsi="宋体"/>
          <w:sz w:val="24"/>
          <w:szCs w:val="24"/>
          <w:u w:val="single"/>
        </w:rPr>
        <w:t xml:space="preserve">   </w:t>
      </w:r>
      <w:r>
        <w:rPr>
          <w:rFonts w:hint="eastAsia" w:ascii="宋体" w:hAnsi="宋体"/>
          <w:sz w:val="24"/>
          <w:szCs w:val="24"/>
        </w:rPr>
        <w:t>年</w:t>
      </w:r>
      <w:r>
        <w:rPr>
          <w:rFonts w:hint="eastAsia" w:ascii="宋体" w:hAnsi="宋体"/>
          <w:sz w:val="24"/>
          <w:szCs w:val="24"/>
          <w:u w:val="single"/>
        </w:rPr>
        <w:t xml:space="preserve"> </w:t>
      </w:r>
      <w:r>
        <w:rPr>
          <w:rFonts w:ascii="宋体" w:hAnsi="宋体"/>
          <w:sz w:val="24"/>
          <w:szCs w:val="24"/>
          <w:u w:val="single"/>
        </w:rPr>
        <w:t xml:space="preserve"> </w:t>
      </w:r>
      <w:r>
        <w:rPr>
          <w:rFonts w:hint="eastAsia" w:ascii="宋体" w:hAnsi="宋体"/>
          <w:sz w:val="24"/>
          <w:szCs w:val="24"/>
          <w:u w:val="single"/>
        </w:rPr>
        <w:t xml:space="preserve"> </w:t>
      </w:r>
      <w:r>
        <w:rPr>
          <w:rFonts w:hint="eastAsia" w:ascii="宋体" w:hAnsi="宋体"/>
          <w:sz w:val="24"/>
          <w:szCs w:val="24"/>
        </w:rPr>
        <w:t>月</w:t>
      </w:r>
      <w:r>
        <w:rPr>
          <w:rFonts w:hint="eastAsia" w:ascii="宋体" w:hAnsi="宋体"/>
          <w:sz w:val="24"/>
          <w:szCs w:val="24"/>
          <w:u w:val="single"/>
        </w:rPr>
        <w:t xml:space="preserve"> </w:t>
      </w:r>
      <w:r>
        <w:rPr>
          <w:rFonts w:ascii="宋体" w:hAnsi="宋体"/>
          <w:sz w:val="24"/>
          <w:szCs w:val="24"/>
          <w:u w:val="single"/>
        </w:rPr>
        <w:t xml:space="preserve"> </w:t>
      </w:r>
      <w:r>
        <w:rPr>
          <w:rFonts w:hint="eastAsia" w:ascii="宋体" w:hAnsi="宋体"/>
          <w:sz w:val="24"/>
          <w:szCs w:val="24"/>
          <w:u w:val="single"/>
        </w:rPr>
        <w:t xml:space="preserve"> </w:t>
      </w:r>
      <w:r>
        <w:rPr>
          <w:rFonts w:hint="eastAsia" w:ascii="宋体" w:hAnsi="宋体"/>
          <w:sz w:val="24"/>
          <w:szCs w:val="24"/>
        </w:rPr>
        <w:t>日，到期后乙方</w:t>
      </w:r>
      <w:r>
        <w:rPr>
          <w:rFonts w:hint="eastAsia" w:ascii="宋体" w:hAnsi="宋体"/>
          <w:sz w:val="24"/>
          <w:szCs w:val="24"/>
        </w:rPr>
        <w:t>自动终止入驻，须</w:t>
      </w:r>
      <w:r>
        <w:rPr>
          <w:rFonts w:hint="eastAsia" w:ascii="宋体" w:hAnsi="宋体"/>
          <w:sz w:val="24"/>
          <w:szCs w:val="24"/>
        </w:rPr>
        <w:t>在4周内迁出众创空间。</w:t>
      </w:r>
    </w:p>
    <w:p w14:paraId="069CB178">
      <w:pPr>
        <w:spacing w:line="360" w:lineRule="auto"/>
        <w:ind w:firstLine="482" w:firstLineChars="200"/>
        <w:outlineLvl w:val="2"/>
        <w:rPr>
          <w:rFonts w:ascii="宋体" w:hAnsi="宋体"/>
          <w:b/>
          <w:sz w:val="24"/>
          <w:szCs w:val="24"/>
        </w:rPr>
      </w:pPr>
      <w:r>
        <w:rPr>
          <w:rFonts w:ascii="宋体" w:hAnsi="宋体"/>
          <w:b/>
          <w:sz w:val="24"/>
          <w:szCs w:val="24"/>
        </w:rPr>
        <w:t>二、甲方的权利和义务</w:t>
      </w:r>
    </w:p>
    <w:p w14:paraId="445100DD">
      <w:pPr>
        <w:spacing w:line="360" w:lineRule="auto"/>
        <w:ind w:firstLine="480" w:firstLineChars="200"/>
        <w:rPr>
          <w:rFonts w:ascii="宋体" w:hAnsi="宋体"/>
          <w:sz w:val="24"/>
          <w:szCs w:val="24"/>
        </w:rPr>
      </w:pPr>
      <w:r>
        <w:rPr>
          <w:rFonts w:hint="eastAsia" w:ascii="宋体" w:hAnsi="宋体"/>
          <w:sz w:val="24"/>
          <w:szCs w:val="24"/>
        </w:rPr>
        <w:t>（一）依据《中国石油大学（北京）克拉玛依校区众创空间管理办法（试行）》有关规定，指定专人对入驻团队进行监督和日常管理。</w:t>
      </w:r>
    </w:p>
    <w:p w14:paraId="729B07EE">
      <w:pPr>
        <w:spacing w:line="360" w:lineRule="auto"/>
        <w:ind w:firstLine="480" w:firstLineChars="200"/>
        <w:rPr>
          <w:rFonts w:ascii="宋体" w:hAnsi="宋体"/>
          <w:sz w:val="24"/>
          <w:szCs w:val="24"/>
        </w:rPr>
      </w:pPr>
      <w:r>
        <w:rPr>
          <w:rFonts w:hint="eastAsia" w:ascii="宋体" w:hAnsi="宋体"/>
          <w:sz w:val="24"/>
          <w:szCs w:val="24"/>
        </w:rPr>
        <w:t>（二）</w:t>
      </w:r>
      <w:r>
        <w:rPr>
          <w:rFonts w:ascii="宋体" w:hAnsi="宋体"/>
          <w:sz w:val="24"/>
          <w:szCs w:val="24"/>
        </w:rPr>
        <w:t>根据乙方</w:t>
      </w:r>
      <w:r>
        <w:rPr>
          <w:rFonts w:hint="eastAsia" w:ascii="宋体" w:hAnsi="宋体"/>
          <w:sz w:val="24"/>
          <w:szCs w:val="24"/>
        </w:rPr>
        <w:t>创业</w:t>
      </w:r>
      <w:r>
        <w:rPr>
          <w:rFonts w:ascii="宋体" w:hAnsi="宋体"/>
          <w:sz w:val="24"/>
          <w:szCs w:val="24"/>
        </w:rPr>
        <w:t>计划，</w:t>
      </w:r>
      <w:r>
        <w:rPr>
          <w:rFonts w:hint="eastAsia" w:ascii="宋体" w:hAnsi="宋体"/>
          <w:sz w:val="24"/>
          <w:szCs w:val="24"/>
        </w:rPr>
        <w:t>检查项目实施进度；对</w:t>
      </w:r>
      <w:r>
        <w:rPr>
          <w:rFonts w:ascii="宋体" w:hAnsi="宋体"/>
          <w:sz w:val="24"/>
          <w:szCs w:val="24"/>
        </w:rPr>
        <w:t>乙</w:t>
      </w:r>
      <w:r>
        <w:rPr>
          <w:rFonts w:hint="eastAsia" w:ascii="宋体" w:hAnsi="宋体"/>
          <w:sz w:val="24"/>
          <w:szCs w:val="24"/>
        </w:rPr>
        <w:t>方创业项目运行情况进行年度考核。</w:t>
      </w:r>
    </w:p>
    <w:p w14:paraId="408C3A02">
      <w:pPr>
        <w:spacing w:line="360" w:lineRule="auto"/>
        <w:ind w:firstLine="480" w:firstLineChars="200"/>
        <w:outlineLvl w:val="3"/>
        <w:rPr>
          <w:rFonts w:ascii="宋体" w:hAnsi="宋体"/>
          <w:sz w:val="24"/>
          <w:szCs w:val="24"/>
        </w:rPr>
      </w:pPr>
      <w:r>
        <w:rPr>
          <w:rFonts w:hint="eastAsia" w:ascii="宋体" w:hAnsi="宋体"/>
          <w:sz w:val="24"/>
          <w:szCs w:val="24"/>
        </w:rPr>
        <w:t>（三）向乙方提供办公场所、</w:t>
      </w:r>
      <w:r>
        <w:rPr>
          <w:rFonts w:ascii="宋体" w:hAnsi="宋体"/>
          <w:sz w:val="24"/>
          <w:szCs w:val="24"/>
        </w:rPr>
        <w:t>办公桌椅、资料柜以及</w:t>
      </w:r>
      <w:r>
        <w:rPr>
          <w:rFonts w:hint="eastAsia" w:ascii="宋体" w:hAnsi="宋体"/>
          <w:sz w:val="24"/>
          <w:szCs w:val="24"/>
        </w:rPr>
        <w:t>电源、网络等。</w:t>
      </w:r>
    </w:p>
    <w:p w14:paraId="5E9A4501">
      <w:pPr>
        <w:spacing w:line="360" w:lineRule="auto"/>
        <w:ind w:firstLine="480" w:firstLineChars="200"/>
        <w:rPr>
          <w:rFonts w:ascii="宋体" w:hAnsi="宋体"/>
          <w:sz w:val="24"/>
          <w:szCs w:val="24"/>
        </w:rPr>
      </w:pPr>
      <w:r>
        <w:rPr>
          <w:rFonts w:hint="eastAsia" w:ascii="宋体" w:hAnsi="宋体"/>
          <w:sz w:val="24"/>
          <w:szCs w:val="24"/>
        </w:rPr>
        <w:t>（四）向乙方提供有关政策、法律、法规咨询；提供</w:t>
      </w:r>
      <w:r>
        <w:rPr>
          <w:rFonts w:ascii="宋体" w:hAnsi="宋体"/>
          <w:sz w:val="24"/>
          <w:szCs w:val="24"/>
        </w:rPr>
        <w:t>创业培训和辅导、完善商业计划等</w:t>
      </w:r>
      <w:r>
        <w:rPr>
          <w:rFonts w:hint="eastAsia" w:ascii="宋体" w:hAnsi="宋体"/>
          <w:sz w:val="24"/>
          <w:szCs w:val="24"/>
        </w:rPr>
        <w:t>；协助乙方办理工商注册、税务登记等手续。</w:t>
      </w:r>
    </w:p>
    <w:p w14:paraId="5F560EE1">
      <w:pPr>
        <w:spacing w:line="360" w:lineRule="auto"/>
        <w:ind w:firstLine="480" w:firstLineChars="200"/>
        <w:rPr>
          <w:rFonts w:ascii="宋体" w:hAnsi="宋体"/>
          <w:sz w:val="24"/>
          <w:szCs w:val="24"/>
        </w:rPr>
      </w:pPr>
      <w:r>
        <w:rPr>
          <w:rFonts w:hint="eastAsia" w:ascii="宋体" w:hAnsi="宋体"/>
          <w:sz w:val="24"/>
          <w:szCs w:val="24"/>
        </w:rPr>
        <w:t>（五）不干涉</w:t>
      </w:r>
      <w:r>
        <w:rPr>
          <w:rFonts w:ascii="宋体" w:hAnsi="宋体"/>
          <w:sz w:val="24"/>
          <w:szCs w:val="24"/>
        </w:rPr>
        <w:t>乙</w:t>
      </w:r>
      <w:r>
        <w:rPr>
          <w:rFonts w:hint="eastAsia" w:ascii="宋体" w:hAnsi="宋体"/>
          <w:sz w:val="24"/>
          <w:szCs w:val="24"/>
        </w:rPr>
        <w:t>方的正常创业经营活动，协助解决入驻期间的困难和问题。</w:t>
      </w:r>
    </w:p>
    <w:p w14:paraId="0385AD93">
      <w:pPr>
        <w:spacing w:line="360" w:lineRule="auto"/>
        <w:ind w:firstLine="480" w:firstLineChars="200"/>
        <w:rPr>
          <w:rFonts w:ascii="宋体" w:hAnsi="宋体"/>
          <w:sz w:val="24"/>
          <w:szCs w:val="24"/>
        </w:rPr>
      </w:pPr>
      <w:r>
        <w:rPr>
          <w:rFonts w:hint="eastAsia" w:ascii="宋体" w:hAnsi="宋体"/>
          <w:sz w:val="24"/>
          <w:szCs w:val="24"/>
        </w:rPr>
        <w:t>（六）保守</w:t>
      </w:r>
      <w:r>
        <w:rPr>
          <w:rFonts w:ascii="宋体" w:hAnsi="宋体"/>
          <w:sz w:val="24"/>
          <w:szCs w:val="24"/>
        </w:rPr>
        <w:t>乙</w:t>
      </w:r>
      <w:r>
        <w:rPr>
          <w:rFonts w:hint="eastAsia" w:ascii="宋体" w:hAnsi="宋体"/>
          <w:sz w:val="24"/>
          <w:szCs w:val="24"/>
        </w:rPr>
        <w:t>方秘密，未经</w:t>
      </w:r>
      <w:r>
        <w:rPr>
          <w:rFonts w:ascii="宋体" w:hAnsi="宋体"/>
          <w:sz w:val="24"/>
          <w:szCs w:val="24"/>
        </w:rPr>
        <w:t>乙</w:t>
      </w:r>
      <w:r>
        <w:rPr>
          <w:rFonts w:hint="eastAsia" w:ascii="宋体" w:hAnsi="宋体"/>
          <w:sz w:val="24"/>
          <w:szCs w:val="24"/>
        </w:rPr>
        <w:t>方同意，不得向第三方透露任何</w:t>
      </w:r>
      <w:r>
        <w:rPr>
          <w:rFonts w:ascii="宋体" w:hAnsi="宋体"/>
          <w:sz w:val="24"/>
          <w:szCs w:val="24"/>
        </w:rPr>
        <w:t>乙</w:t>
      </w:r>
      <w:r>
        <w:rPr>
          <w:rFonts w:hint="eastAsia" w:ascii="宋体" w:hAnsi="宋体"/>
          <w:sz w:val="24"/>
          <w:szCs w:val="24"/>
        </w:rPr>
        <w:t>方创业计划中所涉及的内容。</w:t>
      </w:r>
    </w:p>
    <w:p w14:paraId="3A60A018">
      <w:pPr>
        <w:spacing w:line="360" w:lineRule="auto"/>
        <w:ind w:firstLine="480" w:firstLineChars="200"/>
        <w:rPr>
          <w:rFonts w:ascii="宋体" w:hAnsi="宋体"/>
          <w:sz w:val="24"/>
          <w:szCs w:val="24"/>
        </w:rPr>
      </w:pPr>
      <w:r>
        <w:rPr>
          <w:rFonts w:hint="eastAsia" w:ascii="宋体" w:hAnsi="宋体"/>
          <w:sz w:val="24"/>
          <w:szCs w:val="24"/>
        </w:rPr>
        <w:t>（七）有权按照《中国石油大学（北京）克拉玛依校区学生违纪处理办法》对违规学生进行处理。</w:t>
      </w:r>
    </w:p>
    <w:p w14:paraId="27EA7B55">
      <w:pPr>
        <w:spacing w:line="360" w:lineRule="auto"/>
        <w:ind w:firstLine="482" w:firstLineChars="200"/>
        <w:outlineLvl w:val="2"/>
        <w:rPr>
          <w:rFonts w:ascii="宋体" w:hAnsi="宋体"/>
          <w:b/>
          <w:sz w:val="24"/>
          <w:szCs w:val="24"/>
        </w:rPr>
      </w:pPr>
      <w:r>
        <w:rPr>
          <w:rFonts w:ascii="宋体" w:hAnsi="宋体"/>
          <w:b/>
          <w:sz w:val="24"/>
          <w:szCs w:val="24"/>
        </w:rPr>
        <w:t>三、乙方的权利和义务</w:t>
      </w:r>
    </w:p>
    <w:p w14:paraId="698A31B6">
      <w:pPr>
        <w:spacing w:line="360" w:lineRule="auto"/>
        <w:ind w:firstLine="480" w:firstLineChars="200"/>
        <w:rPr>
          <w:rFonts w:ascii="宋体" w:hAnsi="宋体"/>
          <w:sz w:val="24"/>
          <w:szCs w:val="24"/>
        </w:rPr>
      </w:pPr>
      <w:r>
        <w:rPr>
          <w:rFonts w:hint="eastAsia" w:ascii="宋体" w:hAnsi="宋体"/>
          <w:sz w:val="24"/>
          <w:szCs w:val="24"/>
        </w:rPr>
        <w:t>（一）</w:t>
      </w:r>
      <w:r>
        <w:rPr>
          <w:rFonts w:ascii="宋体" w:hAnsi="宋体"/>
          <w:sz w:val="24"/>
          <w:szCs w:val="24"/>
        </w:rPr>
        <w:t>严格遵守《中国石油大学（北京）克拉玛依校区</w:t>
      </w:r>
      <w:r>
        <w:rPr>
          <w:rFonts w:hint="eastAsia" w:ascii="宋体" w:hAnsi="宋体"/>
          <w:sz w:val="24"/>
          <w:szCs w:val="24"/>
        </w:rPr>
        <w:t>众创空间</w:t>
      </w:r>
      <w:r>
        <w:rPr>
          <w:rFonts w:ascii="宋体" w:hAnsi="宋体"/>
          <w:sz w:val="24"/>
          <w:szCs w:val="24"/>
        </w:rPr>
        <w:t>管理办法</w:t>
      </w:r>
      <w:r>
        <w:rPr>
          <w:rFonts w:hint="eastAsia" w:ascii="宋体" w:hAnsi="宋体"/>
          <w:sz w:val="24"/>
          <w:szCs w:val="24"/>
        </w:rPr>
        <w:t>（</w:t>
      </w:r>
      <w:r>
        <w:rPr>
          <w:rFonts w:ascii="宋体" w:hAnsi="宋体"/>
          <w:sz w:val="24"/>
          <w:szCs w:val="24"/>
        </w:rPr>
        <w:t>试行）》</w:t>
      </w:r>
      <w:r>
        <w:rPr>
          <w:rFonts w:hint="eastAsia" w:ascii="宋体" w:hAnsi="宋体"/>
          <w:sz w:val="24"/>
          <w:szCs w:val="24"/>
        </w:rPr>
        <w:t>及学校有关规定</w:t>
      </w:r>
      <w:r>
        <w:rPr>
          <w:rFonts w:hint="eastAsia" w:ascii="宋体" w:hAnsi="宋体" w:cs="Arial"/>
          <w:sz w:val="24"/>
          <w:szCs w:val="24"/>
        </w:rPr>
        <w:t>，</w:t>
      </w:r>
      <w:r>
        <w:rPr>
          <w:rFonts w:ascii="宋体" w:hAnsi="宋体" w:cs="Arial"/>
          <w:sz w:val="24"/>
          <w:szCs w:val="24"/>
        </w:rPr>
        <w:t>积极支持、协助、配合学</w:t>
      </w:r>
      <w:r>
        <w:rPr>
          <w:rFonts w:hint="eastAsia" w:ascii="宋体" w:hAnsi="宋体" w:cs="Arial"/>
          <w:sz w:val="24"/>
          <w:szCs w:val="24"/>
        </w:rPr>
        <w:t>校</w:t>
      </w:r>
      <w:r>
        <w:rPr>
          <w:rFonts w:ascii="宋体" w:hAnsi="宋体" w:cs="Arial"/>
          <w:sz w:val="24"/>
          <w:szCs w:val="24"/>
        </w:rPr>
        <w:t>开展创业</w:t>
      </w:r>
      <w:r>
        <w:rPr>
          <w:rFonts w:hint="eastAsia" w:ascii="宋体" w:hAnsi="宋体" w:cs="Arial"/>
          <w:sz w:val="24"/>
          <w:szCs w:val="24"/>
        </w:rPr>
        <w:t>相关</w:t>
      </w:r>
      <w:r>
        <w:rPr>
          <w:rFonts w:ascii="宋体" w:hAnsi="宋体" w:cs="Arial"/>
          <w:sz w:val="24"/>
          <w:szCs w:val="24"/>
        </w:rPr>
        <w:t>工作</w:t>
      </w:r>
      <w:r>
        <w:rPr>
          <w:rFonts w:hint="eastAsia" w:ascii="宋体" w:hAnsi="宋体"/>
          <w:sz w:val="24"/>
          <w:szCs w:val="24"/>
        </w:rPr>
        <w:t>。</w:t>
      </w:r>
    </w:p>
    <w:p w14:paraId="75A1F80B">
      <w:pPr>
        <w:spacing w:line="360" w:lineRule="auto"/>
        <w:ind w:firstLine="480" w:firstLineChars="200"/>
        <w:rPr>
          <w:rFonts w:ascii="宋体" w:hAnsi="宋体"/>
          <w:sz w:val="24"/>
          <w:szCs w:val="24"/>
        </w:rPr>
      </w:pPr>
      <w:r>
        <w:rPr>
          <w:rFonts w:hint="eastAsia" w:ascii="宋体" w:hAnsi="宋体"/>
          <w:sz w:val="24"/>
          <w:szCs w:val="24"/>
        </w:rPr>
        <w:t>（二）</w:t>
      </w:r>
      <w:r>
        <w:rPr>
          <w:rFonts w:ascii="宋体" w:hAnsi="宋体"/>
          <w:sz w:val="24"/>
          <w:szCs w:val="24"/>
        </w:rPr>
        <w:t>负责办公经营场地内的防火、防盗工作，并协助</w:t>
      </w:r>
      <w:r>
        <w:rPr>
          <w:rFonts w:hint="eastAsia" w:ascii="宋体" w:hAnsi="宋体"/>
          <w:sz w:val="24"/>
          <w:szCs w:val="24"/>
        </w:rPr>
        <w:t>众创空间</w:t>
      </w:r>
      <w:r>
        <w:rPr>
          <w:rFonts w:ascii="宋体" w:hAnsi="宋体"/>
          <w:sz w:val="24"/>
          <w:szCs w:val="24"/>
        </w:rPr>
        <w:t>共同做好办公楼宇的安全保卫工作，</w:t>
      </w:r>
      <w:r>
        <w:rPr>
          <w:rFonts w:hint="eastAsia" w:ascii="宋体" w:hAnsi="宋体" w:cs="Arial"/>
          <w:sz w:val="24"/>
          <w:szCs w:val="24"/>
        </w:rPr>
        <w:t>遵守房屋所在地物业部门的管理规定。</w:t>
      </w:r>
    </w:p>
    <w:p w14:paraId="61B5B189">
      <w:pPr>
        <w:spacing w:line="360" w:lineRule="auto"/>
        <w:ind w:firstLine="480" w:firstLineChars="200"/>
        <w:rPr>
          <w:rFonts w:ascii="宋体" w:hAnsi="宋体"/>
          <w:sz w:val="24"/>
          <w:szCs w:val="24"/>
        </w:rPr>
      </w:pPr>
      <w:r>
        <w:rPr>
          <w:rFonts w:hint="eastAsia" w:ascii="宋体" w:hAnsi="宋体"/>
          <w:sz w:val="24"/>
          <w:szCs w:val="24"/>
        </w:rPr>
        <w:t>（三）</w:t>
      </w:r>
      <w:r>
        <w:rPr>
          <w:rFonts w:ascii="宋体" w:hAnsi="宋体"/>
          <w:sz w:val="24"/>
          <w:szCs w:val="24"/>
        </w:rPr>
        <w:t>保持办公场地的环境卫生，自觉维护办公场所的办公设施的正常运行，如有损坏照价赔偿</w:t>
      </w:r>
      <w:r>
        <w:rPr>
          <w:rFonts w:hint="eastAsia" w:ascii="宋体" w:hAnsi="宋体"/>
          <w:sz w:val="24"/>
          <w:szCs w:val="24"/>
        </w:rPr>
        <w:t>，</w:t>
      </w:r>
      <w:r>
        <w:rPr>
          <w:rFonts w:ascii="宋体" w:hAnsi="宋体"/>
          <w:sz w:val="24"/>
          <w:szCs w:val="24"/>
        </w:rPr>
        <w:t>不得占用公共区域、通道及非指定空间</w:t>
      </w:r>
      <w:r>
        <w:rPr>
          <w:rFonts w:hint="eastAsia" w:ascii="宋体" w:hAnsi="宋体"/>
          <w:sz w:val="24"/>
          <w:szCs w:val="24"/>
        </w:rPr>
        <w:t>（</w:t>
      </w:r>
      <w:r>
        <w:rPr>
          <w:rFonts w:ascii="宋体" w:hAnsi="宋体"/>
          <w:sz w:val="24"/>
          <w:szCs w:val="24"/>
        </w:rPr>
        <w:t>如擅自搭建、堆放物品等），若有违反，甲方有权终止协议，并令其拆除和清理；</w:t>
      </w:r>
    </w:p>
    <w:p w14:paraId="1268B235">
      <w:pPr>
        <w:spacing w:line="360" w:lineRule="auto"/>
        <w:ind w:firstLine="480" w:firstLineChars="200"/>
        <w:rPr>
          <w:rFonts w:ascii="宋体" w:hAnsi="宋体"/>
          <w:sz w:val="24"/>
          <w:szCs w:val="24"/>
        </w:rPr>
      </w:pPr>
      <w:r>
        <w:rPr>
          <w:rFonts w:hint="eastAsia" w:ascii="宋体" w:hAnsi="宋体"/>
          <w:sz w:val="24"/>
          <w:szCs w:val="24"/>
        </w:rPr>
        <w:t>（四）</w:t>
      </w:r>
      <w:r>
        <w:rPr>
          <w:rFonts w:ascii="宋体" w:hAnsi="宋体"/>
          <w:sz w:val="24"/>
          <w:szCs w:val="24"/>
        </w:rPr>
        <w:t>自觉营造良好的办公环境，妥善处理好与其他</w:t>
      </w:r>
      <w:r>
        <w:rPr>
          <w:rFonts w:hint="eastAsia" w:ascii="宋体" w:hAnsi="宋体"/>
          <w:sz w:val="24"/>
          <w:szCs w:val="24"/>
        </w:rPr>
        <w:t>入驻企业</w:t>
      </w:r>
      <w:r>
        <w:rPr>
          <w:rFonts w:ascii="宋体" w:hAnsi="宋体"/>
          <w:sz w:val="24"/>
          <w:szCs w:val="24"/>
        </w:rPr>
        <w:t>的关系，积极参加由甲方组织的各项活动；</w:t>
      </w:r>
    </w:p>
    <w:p w14:paraId="55896223">
      <w:pPr>
        <w:spacing w:line="360" w:lineRule="auto"/>
        <w:ind w:firstLine="480" w:firstLineChars="200"/>
        <w:rPr>
          <w:rFonts w:ascii="宋体" w:hAnsi="宋体"/>
          <w:sz w:val="24"/>
          <w:szCs w:val="24"/>
        </w:rPr>
      </w:pPr>
      <w:r>
        <w:rPr>
          <w:rFonts w:hint="eastAsia" w:ascii="宋体" w:hAnsi="宋体"/>
          <w:sz w:val="24"/>
          <w:szCs w:val="24"/>
        </w:rPr>
        <w:t>（五）</w:t>
      </w:r>
      <w:r>
        <w:rPr>
          <w:rFonts w:ascii="宋体" w:hAnsi="宋体"/>
          <w:sz w:val="24"/>
          <w:szCs w:val="24"/>
        </w:rPr>
        <w:t>经营活动中，乙方实行自主经营，独立核算、自负盈亏，承担入驻期间发生的经营风险和因企业运营而产生的法律责任；</w:t>
      </w:r>
    </w:p>
    <w:p w14:paraId="1286AC1D">
      <w:pPr>
        <w:spacing w:line="360" w:lineRule="auto"/>
        <w:ind w:firstLine="480" w:firstLineChars="200"/>
        <w:rPr>
          <w:rFonts w:ascii="宋体" w:hAnsi="宋体"/>
          <w:sz w:val="24"/>
          <w:szCs w:val="24"/>
        </w:rPr>
      </w:pPr>
      <w:r>
        <w:rPr>
          <w:rFonts w:hint="eastAsia" w:ascii="宋体" w:hAnsi="宋体"/>
          <w:sz w:val="24"/>
          <w:szCs w:val="24"/>
        </w:rPr>
        <w:t>（六）</w:t>
      </w:r>
      <w:r>
        <w:rPr>
          <w:rFonts w:ascii="宋体" w:hAnsi="宋体"/>
          <w:sz w:val="24"/>
          <w:szCs w:val="24"/>
        </w:rPr>
        <w:t>积极配合甲方的工作，及时、准确报送有关财务统计报表和相关数据信息等；</w:t>
      </w:r>
    </w:p>
    <w:p w14:paraId="53858E61">
      <w:pPr>
        <w:spacing w:line="360" w:lineRule="auto"/>
        <w:ind w:firstLine="480" w:firstLineChars="200"/>
        <w:rPr>
          <w:rFonts w:ascii="宋体" w:hAnsi="宋体"/>
          <w:sz w:val="24"/>
          <w:szCs w:val="24"/>
        </w:rPr>
      </w:pPr>
      <w:r>
        <w:rPr>
          <w:rFonts w:hint="eastAsia" w:ascii="宋体" w:hAnsi="宋体"/>
          <w:sz w:val="24"/>
          <w:szCs w:val="24"/>
        </w:rPr>
        <w:t>（七）</w:t>
      </w:r>
      <w:r>
        <w:rPr>
          <w:rFonts w:ascii="宋体" w:hAnsi="宋体"/>
          <w:sz w:val="24"/>
          <w:szCs w:val="24"/>
        </w:rPr>
        <w:t>不得将办公场地转租、分租、转让、转借或擅自调换使用及与他人共享，不得利用办公场地进行任何非法活动，否则乙方应自己承担法律责任，甲方有权终止协议、收回场地</w:t>
      </w:r>
      <w:r>
        <w:rPr>
          <w:rFonts w:hint="eastAsia" w:ascii="宋体" w:hAnsi="宋体"/>
          <w:sz w:val="24"/>
          <w:szCs w:val="24"/>
        </w:rPr>
        <w:t>。</w:t>
      </w:r>
    </w:p>
    <w:p w14:paraId="45B401C5">
      <w:pPr>
        <w:spacing w:line="360" w:lineRule="auto"/>
        <w:ind w:firstLine="482" w:firstLineChars="200"/>
        <w:outlineLvl w:val="2"/>
        <w:rPr>
          <w:rFonts w:ascii="宋体" w:hAnsi="宋体"/>
          <w:b/>
          <w:sz w:val="24"/>
          <w:szCs w:val="24"/>
        </w:rPr>
      </w:pPr>
      <w:r>
        <w:rPr>
          <w:rFonts w:ascii="宋体" w:hAnsi="宋体"/>
          <w:b/>
          <w:sz w:val="24"/>
          <w:szCs w:val="24"/>
        </w:rPr>
        <w:t>四、</w:t>
      </w:r>
      <w:r>
        <w:rPr>
          <w:rFonts w:hint="eastAsia" w:ascii="宋体" w:hAnsi="宋体"/>
          <w:b/>
          <w:sz w:val="24"/>
          <w:szCs w:val="24"/>
        </w:rPr>
        <w:t>协议的解除或终止</w:t>
      </w:r>
    </w:p>
    <w:p w14:paraId="25B4B6F0">
      <w:pPr>
        <w:spacing w:line="360" w:lineRule="auto"/>
        <w:ind w:firstLine="480" w:firstLineChars="200"/>
        <w:outlineLvl w:val="3"/>
        <w:rPr>
          <w:rFonts w:ascii="宋体" w:hAnsi="宋体"/>
          <w:sz w:val="24"/>
          <w:szCs w:val="24"/>
        </w:rPr>
      </w:pPr>
      <w:r>
        <w:rPr>
          <w:rFonts w:hint="eastAsia" w:ascii="宋体" w:hAnsi="宋体"/>
          <w:sz w:val="24"/>
          <w:szCs w:val="24"/>
        </w:rPr>
        <w:t>（一）双方协商一致的可以解除协议；</w:t>
      </w:r>
    </w:p>
    <w:p w14:paraId="20DADCE5">
      <w:pPr>
        <w:spacing w:line="360" w:lineRule="auto"/>
        <w:ind w:firstLine="480" w:firstLineChars="200"/>
        <w:rPr>
          <w:rFonts w:ascii="宋体" w:hAnsi="宋体"/>
          <w:sz w:val="24"/>
          <w:szCs w:val="24"/>
        </w:rPr>
      </w:pPr>
      <w:r>
        <w:rPr>
          <w:rFonts w:hint="eastAsia" w:ascii="宋体" w:hAnsi="宋体"/>
          <w:sz w:val="24"/>
          <w:szCs w:val="24"/>
        </w:rPr>
        <w:t>（二）</w:t>
      </w:r>
      <w:r>
        <w:rPr>
          <w:rFonts w:ascii="宋体" w:hAnsi="宋体"/>
          <w:sz w:val="24"/>
          <w:szCs w:val="24"/>
        </w:rPr>
        <w:t>乙</w:t>
      </w:r>
      <w:r>
        <w:rPr>
          <w:rFonts w:hint="eastAsia" w:ascii="宋体" w:hAnsi="宋体"/>
          <w:sz w:val="24"/>
          <w:szCs w:val="24"/>
        </w:rPr>
        <w:t>方在入驻期间出现以下情况之一的，甲方有权单方面终止协议，并要求</w:t>
      </w:r>
      <w:r>
        <w:rPr>
          <w:rFonts w:ascii="宋体" w:hAnsi="宋体"/>
          <w:sz w:val="24"/>
          <w:szCs w:val="24"/>
        </w:rPr>
        <w:t>乙</w:t>
      </w:r>
      <w:r>
        <w:rPr>
          <w:rFonts w:hint="eastAsia" w:ascii="宋体" w:hAnsi="宋体"/>
          <w:sz w:val="24"/>
          <w:szCs w:val="24"/>
        </w:rPr>
        <w:t>方在规定期限内迁出众创空间，若</w:t>
      </w:r>
      <w:r>
        <w:rPr>
          <w:rFonts w:ascii="宋体" w:hAnsi="宋体"/>
          <w:sz w:val="24"/>
          <w:szCs w:val="24"/>
        </w:rPr>
        <w:t>乙</w:t>
      </w:r>
      <w:r>
        <w:rPr>
          <w:rFonts w:hint="eastAsia" w:ascii="宋体" w:hAnsi="宋体"/>
          <w:sz w:val="24"/>
          <w:szCs w:val="24"/>
        </w:rPr>
        <w:t>方已成立公司，须在15个工作日内办理工商注册地址变更手续：</w:t>
      </w:r>
    </w:p>
    <w:p w14:paraId="04D69E10">
      <w:pPr>
        <w:spacing w:line="360" w:lineRule="auto"/>
        <w:ind w:firstLine="480" w:firstLineChars="200"/>
        <w:rPr>
          <w:rFonts w:hint="eastAsia" w:ascii="宋体" w:hAnsi="宋体"/>
          <w:sz w:val="24"/>
          <w:szCs w:val="24"/>
        </w:rPr>
      </w:pPr>
      <w:r>
        <w:rPr>
          <w:rFonts w:hint="eastAsia" w:ascii="宋体" w:hAnsi="宋体"/>
          <w:sz w:val="24"/>
          <w:szCs w:val="24"/>
        </w:rPr>
        <w:t>1.未办理相关手续，私自转租给其他经营者；</w:t>
      </w:r>
    </w:p>
    <w:p w14:paraId="387A8D00">
      <w:pPr>
        <w:spacing w:line="360" w:lineRule="auto"/>
        <w:ind w:firstLine="480" w:firstLineChars="200"/>
        <w:rPr>
          <w:rFonts w:hint="eastAsia" w:ascii="宋体" w:hAnsi="宋体"/>
          <w:sz w:val="24"/>
          <w:szCs w:val="24"/>
        </w:rPr>
      </w:pPr>
      <w:r>
        <w:rPr>
          <w:rFonts w:hint="eastAsia" w:ascii="宋体" w:hAnsi="宋体"/>
          <w:sz w:val="24"/>
          <w:szCs w:val="24"/>
        </w:rPr>
        <w:t>2.项目负责人校纪校规受到记过以上处分或违犯国家有关法律法规的；</w:t>
      </w:r>
    </w:p>
    <w:p w14:paraId="508013E3">
      <w:pPr>
        <w:spacing w:line="360" w:lineRule="auto"/>
        <w:ind w:firstLine="480" w:firstLineChars="200"/>
        <w:rPr>
          <w:rFonts w:hint="eastAsia" w:ascii="宋体" w:hAnsi="宋体"/>
          <w:sz w:val="24"/>
          <w:szCs w:val="24"/>
        </w:rPr>
      </w:pPr>
      <w:r>
        <w:rPr>
          <w:rFonts w:hint="eastAsia" w:ascii="宋体" w:hAnsi="宋体"/>
          <w:sz w:val="24"/>
          <w:szCs w:val="24"/>
        </w:rPr>
        <w:t>3.超出业务规定范围，从事与申报经营内容无关的商业活动；</w:t>
      </w:r>
    </w:p>
    <w:p w14:paraId="5C87D1F7">
      <w:pPr>
        <w:spacing w:line="360" w:lineRule="auto"/>
        <w:ind w:firstLine="480" w:firstLineChars="200"/>
        <w:rPr>
          <w:rFonts w:hint="eastAsia" w:ascii="宋体" w:hAnsi="宋体"/>
          <w:sz w:val="24"/>
          <w:szCs w:val="24"/>
        </w:rPr>
      </w:pPr>
      <w:r>
        <w:rPr>
          <w:rFonts w:hint="eastAsia" w:ascii="宋体" w:hAnsi="宋体"/>
          <w:sz w:val="24"/>
          <w:szCs w:val="24"/>
        </w:rPr>
        <w:t>4.未开展实际的项目运作活动，或空间空置率每月达到10天以上者；</w:t>
      </w:r>
    </w:p>
    <w:p w14:paraId="618EDD26">
      <w:pPr>
        <w:spacing w:line="360" w:lineRule="auto"/>
        <w:ind w:firstLine="480" w:firstLineChars="200"/>
        <w:rPr>
          <w:rFonts w:hint="eastAsia" w:ascii="宋体" w:hAnsi="宋体"/>
          <w:sz w:val="24"/>
          <w:szCs w:val="24"/>
        </w:rPr>
      </w:pPr>
      <w:r>
        <w:rPr>
          <w:rFonts w:hint="eastAsia" w:ascii="宋体" w:hAnsi="宋体"/>
          <w:sz w:val="24"/>
          <w:szCs w:val="24"/>
        </w:rPr>
        <w:t>5.出现安全事故者；</w:t>
      </w:r>
    </w:p>
    <w:p w14:paraId="70791167">
      <w:pPr>
        <w:spacing w:line="360" w:lineRule="auto"/>
        <w:ind w:firstLine="480" w:firstLineChars="200"/>
        <w:rPr>
          <w:rFonts w:ascii="宋体" w:hAnsi="宋体"/>
          <w:sz w:val="24"/>
          <w:szCs w:val="24"/>
        </w:rPr>
      </w:pPr>
      <w:r>
        <w:rPr>
          <w:rFonts w:hint="eastAsia" w:ascii="宋体" w:hAnsi="宋体"/>
          <w:sz w:val="24"/>
          <w:szCs w:val="24"/>
        </w:rPr>
        <w:t>6.屡次违反众创空间有关管理规定的，受到三次及以上警告者；、</w:t>
      </w:r>
    </w:p>
    <w:p w14:paraId="6EB10E29">
      <w:pPr>
        <w:spacing w:line="360" w:lineRule="auto"/>
        <w:ind w:firstLine="480" w:firstLineChars="200"/>
        <w:rPr>
          <w:rFonts w:hint="eastAsia" w:ascii="宋体" w:hAnsi="宋体"/>
          <w:sz w:val="24"/>
          <w:szCs w:val="24"/>
        </w:rPr>
      </w:pPr>
      <w:r>
        <w:rPr>
          <w:rFonts w:hint="eastAsia" w:ascii="宋体" w:hAnsi="宋体"/>
          <w:sz w:val="24"/>
          <w:szCs w:val="24"/>
        </w:rPr>
        <w:t>7.年度考核不合格者；</w:t>
      </w:r>
    </w:p>
    <w:p w14:paraId="5CB0E2DE">
      <w:pPr>
        <w:spacing w:line="360" w:lineRule="auto"/>
        <w:ind w:firstLine="480" w:firstLineChars="200"/>
        <w:outlineLvl w:val="4"/>
        <w:rPr>
          <w:rFonts w:ascii="宋体" w:hAnsi="宋体"/>
          <w:sz w:val="24"/>
          <w:szCs w:val="24"/>
        </w:rPr>
      </w:pPr>
      <w:r>
        <w:rPr>
          <w:rFonts w:hint="eastAsia" w:ascii="宋体" w:hAnsi="宋体"/>
          <w:sz w:val="24"/>
          <w:szCs w:val="24"/>
        </w:rPr>
        <w:t>8.甲方认为有必要终止入驻协议的其他条件。</w:t>
      </w:r>
    </w:p>
    <w:p w14:paraId="08FC3E56">
      <w:pPr>
        <w:spacing w:line="360" w:lineRule="auto"/>
        <w:ind w:firstLine="480" w:firstLineChars="200"/>
        <w:rPr>
          <w:rFonts w:ascii="宋体" w:hAnsi="宋体"/>
          <w:sz w:val="24"/>
          <w:szCs w:val="24"/>
        </w:rPr>
      </w:pPr>
      <w:r>
        <w:rPr>
          <w:rFonts w:hint="eastAsia" w:ascii="宋体" w:hAnsi="宋体"/>
          <w:sz w:val="24"/>
          <w:szCs w:val="24"/>
        </w:rPr>
        <w:t>五、本协议履行过程中出现争议时，甲乙双方友好协商解决，并以补充协议形式载明。</w:t>
      </w:r>
    </w:p>
    <w:p w14:paraId="4FF01AFE">
      <w:pPr>
        <w:spacing w:line="360" w:lineRule="auto"/>
        <w:ind w:firstLine="480" w:firstLineChars="200"/>
        <w:outlineLvl w:val="2"/>
        <w:rPr>
          <w:rFonts w:ascii="宋体" w:hAnsi="宋体"/>
          <w:sz w:val="24"/>
          <w:szCs w:val="24"/>
        </w:rPr>
      </w:pPr>
      <w:r>
        <w:rPr>
          <w:rFonts w:hint="eastAsia" w:ascii="宋体" w:hAnsi="宋体"/>
          <w:sz w:val="24"/>
          <w:szCs w:val="24"/>
        </w:rPr>
        <w:t>六、本合同一式两份，甲乙各执一份</w:t>
      </w:r>
      <w:r>
        <w:rPr>
          <w:rFonts w:ascii="宋体" w:hAnsi="宋体"/>
          <w:sz w:val="24"/>
          <w:szCs w:val="24"/>
        </w:rPr>
        <w:t>，自双方签字之日起生效。</w:t>
      </w:r>
    </w:p>
    <w:p w14:paraId="4948737D">
      <w:pPr>
        <w:spacing w:line="360" w:lineRule="auto"/>
        <w:ind w:firstLine="480" w:firstLineChars="200"/>
        <w:rPr>
          <w:rFonts w:ascii="仿宋" w:hAnsi="仿宋" w:eastAsia="仿宋"/>
          <w:sz w:val="24"/>
          <w:szCs w:val="24"/>
        </w:rPr>
      </w:pPr>
    </w:p>
    <w:p w14:paraId="7B836DDB">
      <w:pPr>
        <w:spacing w:line="360" w:lineRule="auto"/>
        <w:ind w:firstLine="480" w:firstLineChars="200"/>
        <w:rPr>
          <w:rFonts w:ascii="仿宋" w:hAnsi="仿宋" w:eastAsia="仿宋"/>
          <w:sz w:val="24"/>
          <w:szCs w:val="24"/>
        </w:rPr>
      </w:pPr>
    </w:p>
    <w:p w14:paraId="7C1A5687">
      <w:pPr>
        <w:spacing w:line="360" w:lineRule="auto"/>
        <w:ind w:firstLine="480" w:firstLineChars="200"/>
        <w:jc w:val="left"/>
        <w:rPr>
          <w:rFonts w:ascii="仿宋" w:hAnsi="仿宋" w:eastAsia="仿宋"/>
          <w:sz w:val="24"/>
          <w:szCs w:val="24"/>
        </w:rPr>
      </w:pPr>
    </w:p>
    <w:tbl>
      <w:tblPr>
        <w:tblStyle w:val="28"/>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261"/>
        <w:gridCol w:w="4261"/>
      </w:tblGrid>
      <w:tr w14:paraId="425E12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261" w:type="dxa"/>
          </w:tcPr>
          <w:p w14:paraId="1C25BB82">
            <w:pPr>
              <w:widowControl w:val="0"/>
              <w:spacing w:line="360" w:lineRule="auto"/>
              <w:jc w:val="left"/>
              <w:rPr>
                <w:rFonts w:ascii="宋体" w:hAnsi="宋体"/>
                <w:sz w:val="24"/>
                <w:szCs w:val="24"/>
              </w:rPr>
            </w:pPr>
            <w:r>
              <w:rPr>
                <w:rFonts w:hint="eastAsia" w:ascii="宋体" w:hAnsi="宋体"/>
                <w:sz w:val="24"/>
                <w:szCs w:val="24"/>
              </w:rPr>
              <w:t>甲方：中国石油大学（北京）克拉玛依校区创新创业学院</w:t>
            </w:r>
          </w:p>
        </w:tc>
        <w:tc>
          <w:tcPr>
            <w:tcW w:w="4261" w:type="dxa"/>
          </w:tcPr>
          <w:p w14:paraId="41EA7F56">
            <w:pPr>
              <w:widowControl w:val="0"/>
              <w:spacing w:line="360" w:lineRule="auto"/>
              <w:jc w:val="left"/>
              <w:rPr>
                <w:rFonts w:ascii="宋体" w:hAnsi="宋体"/>
                <w:sz w:val="24"/>
                <w:szCs w:val="24"/>
              </w:rPr>
            </w:pPr>
            <w:r>
              <w:rPr>
                <w:rFonts w:hint="eastAsia" w:ascii="宋体" w:hAnsi="宋体"/>
                <w:sz w:val="24"/>
                <w:szCs w:val="24"/>
              </w:rPr>
              <w:t>乙方：</w:t>
            </w:r>
          </w:p>
        </w:tc>
      </w:tr>
      <w:tr w14:paraId="2CC71B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261" w:type="dxa"/>
          </w:tcPr>
          <w:p w14:paraId="63B5E5E5">
            <w:pPr>
              <w:widowControl w:val="0"/>
              <w:spacing w:line="360" w:lineRule="auto"/>
              <w:jc w:val="left"/>
              <w:rPr>
                <w:rFonts w:ascii="宋体" w:hAnsi="宋体"/>
                <w:sz w:val="24"/>
                <w:szCs w:val="24"/>
              </w:rPr>
            </w:pPr>
            <w:r>
              <w:rPr>
                <w:rFonts w:hint="eastAsia" w:ascii="宋体" w:hAnsi="宋体"/>
                <w:sz w:val="24"/>
                <w:szCs w:val="24"/>
              </w:rPr>
              <w:t>负责人：</w:t>
            </w:r>
          </w:p>
        </w:tc>
        <w:tc>
          <w:tcPr>
            <w:tcW w:w="4261" w:type="dxa"/>
          </w:tcPr>
          <w:p w14:paraId="645D3860">
            <w:pPr>
              <w:widowControl w:val="0"/>
              <w:spacing w:line="360" w:lineRule="auto"/>
              <w:jc w:val="left"/>
              <w:rPr>
                <w:rFonts w:ascii="宋体" w:hAnsi="宋体"/>
                <w:sz w:val="24"/>
                <w:szCs w:val="24"/>
              </w:rPr>
            </w:pPr>
            <w:r>
              <w:rPr>
                <w:rFonts w:hint="eastAsia" w:ascii="宋体" w:hAnsi="宋体"/>
                <w:sz w:val="24"/>
                <w:szCs w:val="24"/>
              </w:rPr>
              <w:t>负责人：</w:t>
            </w:r>
          </w:p>
        </w:tc>
      </w:tr>
      <w:tr w14:paraId="7DE0C2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261" w:type="dxa"/>
          </w:tcPr>
          <w:p w14:paraId="76EE9C5B">
            <w:pPr>
              <w:widowControl w:val="0"/>
              <w:spacing w:line="360" w:lineRule="auto"/>
              <w:jc w:val="left"/>
              <w:rPr>
                <w:rFonts w:ascii="宋体" w:hAnsi="宋体"/>
                <w:sz w:val="24"/>
                <w:szCs w:val="24"/>
              </w:rPr>
            </w:pPr>
            <w:r>
              <w:rPr>
                <w:rFonts w:hint="eastAsia" w:ascii="宋体" w:hAnsi="宋体"/>
                <w:sz w:val="24"/>
                <w:szCs w:val="24"/>
              </w:rPr>
              <w:t>日期：</w:t>
            </w:r>
          </w:p>
        </w:tc>
        <w:tc>
          <w:tcPr>
            <w:tcW w:w="4261" w:type="dxa"/>
          </w:tcPr>
          <w:p w14:paraId="623533D2">
            <w:pPr>
              <w:widowControl w:val="0"/>
              <w:spacing w:line="360" w:lineRule="auto"/>
              <w:jc w:val="left"/>
              <w:rPr>
                <w:rFonts w:ascii="宋体" w:hAnsi="宋体"/>
                <w:sz w:val="24"/>
                <w:szCs w:val="24"/>
              </w:rPr>
            </w:pPr>
            <w:r>
              <w:rPr>
                <w:rFonts w:hint="eastAsia" w:ascii="宋体" w:hAnsi="宋体"/>
                <w:sz w:val="24"/>
                <w:szCs w:val="24"/>
              </w:rPr>
              <w:t>日期：</w:t>
            </w:r>
          </w:p>
        </w:tc>
      </w:tr>
      <w:bookmarkEnd w:id="2"/>
    </w:tbl>
    <w:p w14:paraId="08A9815E">
      <w:pPr>
        <w:jc w:val="left"/>
        <w:rPr>
          <w:rFonts w:ascii="仿宋" w:hAnsi="仿宋" w:eastAsia="仿宋" w:cstheme="minorBidi"/>
          <w:kern w:val="2"/>
          <w:sz w:val="28"/>
          <w:szCs w:val="28"/>
        </w:rPr>
      </w:pPr>
      <w:r>
        <w:rPr>
          <w:rFonts w:ascii="仿宋" w:hAnsi="仿宋" w:eastAsia="仿宋" w:cstheme="minorBidi"/>
          <w:kern w:val="2"/>
          <w:sz w:val="28"/>
          <w:szCs w:val="28"/>
        </w:rPr>
        <w:br w:type="page"/>
      </w:r>
    </w:p>
    <w:p w14:paraId="69D49670">
      <w:pPr>
        <w:widowControl w:val="0"/>
        <w:jc w:val="left"/>
        <w:outlineLvl w:val="0"/>
        <w:rPr>
          <w:rFonts w:ascii="仿宋" w:hAnsi="仿宋" w:eastAsia="仿宋" w:cstheme="minorBidi"/>
          <w:kern w:val="2"/>
          <w:sz w:val="28"/>
          <w:szCs w:val="28"/>
        </w:rPr>
      </w:pPr>
      <w:r>
        <w:rPr>
          <w:rFonts w:hint="eastAsia" w:ascii="仿宋" w:hAnsi="仿宋" w:eastAsia="仿宋" w:cstheme="minorBidi"/>
          <w:kern w:val="2"/>
          <w:sz w:val="28"/>
          <w:szCs w:val="28"/>
        </w:rPr>
        <w:t>附件3</w:t>
      </w:r>
    </w:p>
    <w:p w14:paraId="1B9C35BC">
      <w:pPr>
        <w:widowControl w:val="0"/>
        <w:spacing w:after="156" w:afterLines="50"/>
        <w:jc w:val="center"/>
        <w:rPr>
          <w:rFonts w:ascii="仿宋" w:hAnsi="仿宋" w:eastAsia="仿宋" w:cstheme="minorBidi"/>
          <w:kern w:val="2"/>
          <w:sz w:val="28"/>
          <w:szCs w:val="28"/>
        </w:rPr>
      </w:pPr>
      <w:r>
        <w:rPr>
          <w:rFonts w:hint="eastAsia" w:ascii="黑体" w:hAnsi="黑体" w:eastAsia="黑体" w:cs="宋体"/>
          <w:sz w:val="32"/>
          <w:szCs w:val="32"/>
        </w:rPr>
        <w:t>众创空间年度考核评审标准</w:t>
      </w:r>
    </w:p>
    <w:tbl>
      <w:tblPr>
        <w:tblStyle w:val="27"/>
        <w:tblW w:w="0" w:type="auto"/>
        <w:tblInd w:w="-431" w:type="dxa"/>
        <w:tblLayout w:type="fixed"/>
        <w:tblCellMar>
          <w:top w:w="0" w:type="dxa"/>
          <w:left w:w="108" w:type="dxa"/>
          <w:bottom w:w="0" w:type="dxa"/>
          <w:right w:w="108" w:type="dxa"/>
        </w:tblCellMar>
      </w:tblPr>
      <w:tblGrid>
        <w:gridCol w:w="1130"/>
        <w:gridCol w:w="997"/>
        <w:gridCol w:w="618"/>
        <w:gridCol w:w="4911"/>
        <w:gridCol w:w="1071"/>
      </w:tblGrid>
      <w:tr w14:paraId="42935124">
        <w:tblPrEx>
          <w:tblCellMar>
            <w:top w:w="0" w:type="dxa"/>
            <w:left w:w="108" w:type="dxa"/>
            <w:bottom w:w="0" w:type="dxa"/>
            <w:right w:w="108" w:type="dxa"/>
          </w:tblCellMar>
        </w:tblPrEx>
        <w:trPr>
          <w:trHeight w:val="20" w:hRule="atLeast"/>
          <w:tblHeader/>
        </w:trPr>
        <w:tc>
          <w:tcPr>
            <w:tcW w:w="1130" w:type="dxa"/>
            <w:tcBorders>
              <w:top w:val="single" w:color="auto" w:sz="4" w:space="0"/>
              <w:left w:val="single" w:color="auto" w:sz="4" w:space="0"/>
              <w:bottom w:val="single" w:color="auto" w:sz="4" w:space="0"/>
              <w:right w:val="single" w:color="auto" w:sz="4" w:space="0"/>
            </w:tcBorders>
            <w:shd w:val="clear" w:color="auto" w:fill="auto"/>
            <w:vAlign w:val="center"/>
          </w:tcPr>
          <w:p w14:paraId="52C6281D">
            <w:pPr>
              <w:jc w:val="center"/>
              <w:rPr>
                <w:rFonts w:ascii="宋体" w:hAnsi="宋体" w:cs="宋体"/>
                <w:b/>
                <w:color w:val="000000"/>
                <w:sz w:val="24"/>
                <w:szCs w:val="24"/>
              </w:rPr>
            </w:pPr>
            <w:r>
              <w:rPr>
                <w:rFonts w:hint="eastAsia" w:ascii="宋体" w:hAnsi="宋体" w:cs="宋体"/>
                <w:b/>
                <w:color w:val="000000"/>
                <w:sz w:val="24"/>
                <w:szCs w:val="24"/>
              </w:rPr>
              <w:t>类别</w:t>
            </w:r>
          </w:p>
        </w:tc>
        <w:tc>
          <w:tcPr>
            <w:tcW w:w="997" w:type="dxa"/>
            <w:tcBorders>
              <w:top w:val="single" w:color="auto" w:sz="4" w:space="0"/>
              <w:left w:val="nil"/>
              <w:bottom w:val="single" w:color="auto" w:sz="4" w:space="0"/>
              <w:right w:val="single" w:color="auto" w:sz="4" w:space="0"/>
            </w:tcBorders>
            <w:shd w:val="clear" w:color="auto" w:fill="auto"/>
            <w:vAlign w:val="center"/>
          </w:tcPr>
          <w:p w14:paraId="16FDD0EE">
            <w:pPr>
              <w:jc w:val="center"/>
              <w:rPr>
                <w:rFonts w:ascii="宋体" w:hAnsi="宋体" w:cs="宋体"/>
                <w:b/>
                <w:color w:val="000000"/>
                <w:sz w:val="24"/>
                <w:szCs w:val="24"/>
              </w:rPr>
            </w:pPr>
            <w:r>
              <w:rPr>
                <w:rFonts w:hint="eastAsia" w:ascii="宋体" w:hAnsi="宋体" w:cs="宋体"/>
                <w:b/>
                <w:color w:val="000000"/>
                <w:sz w:val="24"/>
                <w:szCs w:val="24"/>
              </w:rPr>
              <w:t>具体</w:t>
            </w:r>
          </w:p>
          <w:p w14:paraId="2244FF9F">
            <w:pPr>
              <w:jc w:val="center"/>
              <w:rPr>
                <w:rFonts w:ascii="宋体" w:hAnsi="宋体" w:cs="宋体"/>
                <w:b/>
                <w:color w:val="000000"/>
                <w:sz w:val="24"/>
                <w:szCs w:val="24"/>
              </w:rPr>
            </w:pPr>
            <w:r>
              <w:rPr>
                <w:rFonts w:hint="eastAsia" w:ascii="宋体" w:hAnsi="宋体" w:cs="宋体"/>
                <w:b/>
                <w:color w:val="000000"/>
                <w:sz w:val="24"/>
                <w:szCs w:val="24"/>
              </w:rPr>
              <w:t>指标</w:t>
            </w:r>
          </w:p>
        </w:tc>
        <w:tc>
          <w:tcPr>
            <w:tcW w:w="5529" w:type="dxa"/>
            <w:gridSpan w:val="2"/>
            <w:tcBorders>
              <w:top w:val="single" w:color="auto" w:sz="4" w:space="0"/>
              <w:left w:val="nil"/>
              <w:bottom w:val="single" w:color="auto" w:sz="4" w:space="0"/>
              <w:right w:val="single" w:color="auto" w:sz="4" w:space="0"/>
            </w:tcBorders>
            <w:shd w:val="clear" w:color="auto" w:fill="auto"/>
            <w:vAlign w:val="center"/>
          </w:tcPr>
          <w:p w14:paraId="4C0F4357">
            <w:pPr>
              <w:jc w:val="center"/>
              <w:rPr>
                <w:rFonts w:ascii="宋体" w:hAnsi="宋体" w:cs="宋体"/>
                <w:b/>
                <w:color w:val="000000"/>
                <w:sz w:val="24"/>
                <w:szCs w:val="24"/>
              </w:rPr>
            </w:pPr>
            <w:r>
              <w:rPr>
                <w:rFonts w:hint="eastAsia" w:ascii="宋体" w:hAnsi="宋体" w:cs="宋体"/>
                <w:b/>
                <w:color w:val="000000"/>
                <w:sz w:val="24"/>
                <w:szCs w:val="24"/>
              </w:rPr>
              <w:t>评分等级及参考标准</w:t>
            </w:r>
          </w:p>
        </w:tc>
        <w:tc>
          <w:tcPr>
            <w:tcW w:w="1071" w:type="dxa"/>
            <w:tcBorders>
              <w:top w:val="single" w:color="auto" w:sz="4" w:space="0"/>
              <w:left w:val="nil"/>
              <w:bottom w:val="single" w:color="auto" w:sz="4" w:space="0"/>
              <w:right w:val="single" w:color="auto" w:sz="4" w:space="0"/>
            </w:tcBorders>
            <w:shd w:val="clear" w:color="auto" w:fill="auto"/>
            <w:vAlign w:val="center"/>
          </w:tcPr>
          <w:p w14:paraId="00972C83">
            <w:pPr>
              <w:jc w:val="center"/>
              <w:rPr>
                <w:rFonts w:ascii="宋体" w:hAnsi="宋体" w:cs="宋体"/>
                <w:b/>
                <w:color w:val="000000"/>
                <w:sz w:val="24"/>
                <w:szCs w:val="24"/>
              </w:rPr>
            </w:pPr>
            <w:r>
              <w:rPr>
                <w:rFonts w:hint="eastAsia" w:ascii="宋体" w:hAnsi="宋体" w:cs="宋体"/>
                <w:b/>
                <w:color w:val="000000"/>
                <w:sz w:val="24"/>
                <w:szCs w:val="24"/>
              </w:rPr>
              <w:t>参考基准分</w:t>
            </w:r>
          </w:p>
        </w:tc>
      </w:tr>
      <w:tr w14:paraId="791E3A83">
        <w:tblPrEx>
          <w:tblCellMar>
            <w:top w:w="0" w:type="dxa"/>
            <w:left w:w="108" w:type="dxa"/>
            <w:bottom w:w="0" w:type="dxa"/>
            <w:right w:w="108" w:type="dxa"/>
          </w:tblCellMar>
        </w:tblPrEx>
        <w:trPr>
          <w:trHeight w:val="397" w:hRule="atLeast"/>
        </w:trPr>
        <w:tc>
          <w:tcPr>
            <w:tcW w:w="1130" w:type="dxa"/>
            <w:vMerge w:val="restart"/>
            <w:tcBorders>
              <w:top w:val="nil"/>
              <w:left w:val="single" w:color="auto" w:sz="4" w:space="0"/>
              <w:bottom w:val="single" w:color="auto" w:sz="4" w:space="0"/>
              <w:right w:val="single" w:color="auto" w:sz="4" w:space="0"/>
            </w:tcBorders>
            <w:shd w:val="clear" w:color="auto" w:fill="auto"/>
            <w:vAlign w:val="center"/>
          </w:tcPr>
          <w:p w14:paraId="289CAAB9">
            <w:pPr>
              <w:jc w:val="center"/>
              <w:rPr>
                <w:rFonts w:ascii="宋体" w:hAnsi="宋体" w:cs="宋体"/>
                <w:color w:val="000000"/>
                <w:sz w:val="24"/>
                <w:szCs w:val="24"/>
              </w:rPr>
            </w:pPr>
            <w:r>
              <w:rPr>
                <w:rFonts w:hint="eastAsia" w:ascii="宋体" w:hAnsi="宋体" w:cs="宋体"/>
                <w:color w:val="000000"/>
                <w:sz w:val="24"/>
                <w:szCs w:val="24"/>
              </w:rPr>
              <w:t>经营管理能力（25分）</w:t>
            </w:r>
          </w:p>
        </w:tc>
        <w:tc>
          <w:tcPr>
            <w:tcW w:w="997" w:type="dxa"/>
            <w:vMerge w:val="restart"/>
            <w:tcBorders>
              <w:top w:val="nil"/>
              <w:left w:val="single" w:color="auto" w:sz="4" w:space="0"/>
              <w:bottom w:val="single" w:color="auto" w:sz="4" w:space="0"/>
              <w:right w:val="single" w:color="auto" w:sz="4" w:space="0"/>
            </w:tcBorders>
            <w:shd w:val="clear" w:color="auto" w:fill="auto"/>
            <w:vAlign w:val="center"/>
          </w:tcPr>
          <w:p w14:paraId="1D4E3594">
            <w:pPr>
              <w:jc w:val="center"/>
              <w:rPr>
                <w:rFonts w:ascii="宋体" w:hAnsi="宋体" w:cs="宋体"/>
                <w:color w:val="000000"/>
                <w:sz w:val="24"/>
                <w:szCs w:val="24"/>
              </w:rPr>
            </w:pPr>
            <w:r>
              <w:rPr>
                <w:rFonts w:hint="eastAsia" w:ascii="宋体" w:hAnsi="宋体" w:cs="宋体"/>
                <w:color w:val="000000"/>
                <w:sz w:val="24"/>
                <w:szCs w:val="24"/>
              </w:rPr>
              <w:t>创业项目运作</w:t>
            </w:r>
          </w:p>
        </w:tc>
        <w:tc>
          <w:tcPr>
            <w:tcW w:w="618" w:type="dxa"/>
            <w:tcBorders>
              <w:top w:val="nil"/>
              <w:left w:val="nil"/>
              <w:bottom w:val="single" w:color="auto" w:sz="4" w:space="0"/>
              <w:right w:val="single" w:color="auto" w:sz="4" w:space="0"/>
            </w:tcBorders>
            <w:shd w:val="clear" w:color="auto" w:fill="auto"/>
            <w:vAlign w:val="center"/>
          </w:tcPr>
          <w:p w14:paraId="5C6A3559">
            <w:pPr>
              <w:jc w:val="center"/>
              <w:rPr>
                <w:rFonts w:ascii="宋体" w:hAnsi="宋体" w:cs="宋体"/>
                <w:color w:val="000000"/>
                <w:sz w:val="24"/>
                <w:szCs w:val="24"/>
              </w:rPr>
            </w:pPr>
            <w:r>
              <w:rPr>
                <w:rFonts w:hint="eastAsia" w:ascii="宋体" w:hAnsi="宋体" w:cs="宋体"/>
                <w:color w:val="000000"/>
                <w:sz w:val="24"/>
                <w:szCs w:val="24"/>
              </w:rPr>
              <w:t>A</w:t>
            </w:r>
          </w:p>
        </w:tc>
        <w:tc>
          <w:tcPr>
            <w:tcW w:w="4911" w:type="dxa"/>
            <w:tcBorders>
              <w:top w:val="nil"/>
              <w:left w:val="nil"/>
              <w:bottom w:val="single" w:color="auto" w:sz="4" w:space="0"/>
              <w:right w:val="single" w:color="auto" w:sz="4" w:space="0"/>
            </w:tcBorders>
            <w:shd w:val="clear" w:color="auto" w:fill="auto"/>
            <w:vAlign w:val="center"/>
          </w:tcPr>
          <w:p w14:paraId="718D7537">
            <w:pPr>
              <w:rPr>
                <w:rFonts w:ascii="宋体" w:hAnsi="宋体" w:cs="宋体"/>
                <w:color w:val="000000"/>
                <w:sz w:val="24"/>
                <w:szCs w:val="24"/>
              </w:rPr>
            </w:pPr>
            <w:r>
              <w:rPr>
                <w:rFonts w:hint="eastAsia" w:ascii="宋体" w:hAnsi="宋体" w:cs="宋体"/>
                <w:color w:val="000000"/>
                <w:sz w:val="24"/>
                <w:szCs w:val="24"/>
              </w:rPr>
              <w:t>主要依托众创空间开展工作</w:t>
            </w:r>
          </w:p>
        </w:tc>
        <w:tc>
          <w:tcPr>
            <w:tcW w:w="1071" w:type="dxa"/>
            <w:tcBorders>
              <w:top w:val="nil"/>
              <w:left w:val="nil"/>
              <w:bottom w:val="single" w:color="auto" w:sz="4" w:space="0"/>
              <w:right w:val="single" w:color="auto" w:sz="4" w:space="0"/>
            </w:tcBorders>
            <w:shd w:val="clear" w:color="auto" w:fill="auto"/>
            <w:vAlign w:val="center"/>
          </w:tcPr>
          <w:p w14:paraId="5AD6AFAC">
            <w:pPr>
              <w:jc w:val="center"/>
              <w:rPr>
                <w:rFonts w:ascii="宋体" w:hAnsi="宋体" w:cs="宋体"/>
                <w:color w:val="000000"/>
                <w:sz w:val="24"/>
                <w:szCs w:val="24"/>
              </w:rPr>
            </w:pPr>
            <w:r>
              <w:rPr>
                <w:rFonts w:hint="eastAsia" w:ascii="宋体" w:hAnsi="宋体" w:cs="宋体"/>
                <w:color w:val="000000"/>
                <w:sz w:val="24"/>
                <w:szCs w:val="24"/>
              </w:rPr>
              <w:t>10</w:t>
            </w:r>
          </w:p>
        </w:tc>
      </w:tr>
      <w:tr w14:paraId="692F0CB2">
        <w:tblPrEx>
          <w:tblCellMar>
            <w:top w:w="0" w:type="dxa"/>
            <w:left w:w="108" w:type="dxa"/>
            <w:bottom w:w="0" w:type="dxa"/>
            <w:right w:w="108" w:type="dxa"/>
          </w:tblCellMar>
        </w:tblPrEx>
        <w:trPr>
          <w:trHeight w:val="397" w:hRule="atLeast"/>
        </w:trPr>
        <w:tc>
          <w:tcPr>
            <w:tcW w:w="1130" w:type="dxa"/>
            <w:vMerge w:val="continue"/>
            <w:tcBorders>
              <w:top w:val="nil"/>
              <w:left w:val="single" w:color="auto" w:sz="4" w:space="0"/>
              <w:bottom w:val="single" w:color="auto" w:sz="4" w:space="0"/>
              <w:right w:val="single" w:color="auto" w:sz="4" w:space="0"/>
            </w:tcBorders>
            <w:vAlign w:val="center"/>
          </w:tcPr>
          <w:p w14:paraId="17B7BC69">
            <w:pPr>
              <w:jc w:val="left"/>
              <w:rPr>
                <w:rFonts w:ascii="宋体" w:hAnsi="宋体" w:cs="宋体"/>
                <w:color w:val="000000"/>
                <w:sz w:val="24"/>
                <w:szCs w:val="24"/>
              </w:rPr>
            </w:pPr>
          </w:p>
        </w:tc>
        <w:tc>
          <w:tcPr>
            <w:tcW w:w="997" w:type="dxa"/>
            <w:vMerge w:val="continue"/>
            <w:tcBorders>
              <w:top w:val="nil"/>
              <w:left w:val="single" w:color="auto" w:sz="4" w:space="0"/>
              <w:bottom w:val="single" w:color="auto" w:sz="4" w:space="0"/>
              <w:right w:val="single" w:color="auto" w:sz="4" w:space="0"/>
            </w:tcBorders>
            <w:vAlign w:val="center"/>
          </w:tcPr>
          <w:p w14:paraId="7EC3D5B1">
            <w:pPr>
              <w:jc w:val="left"/>
              <w:rPr>
                <w:rFonts w:ascii="宋体" w:hAnsi="宋体" w:cs="宋体"/>
                <w:color w:val="000000"/>
                <w:sz w:val="24"/>
                <w:szCs w:val="24"/>
              </w:rPr>
            </w:pPr>
          </w:p>
        </w:tc>
        <w:tc>
          <w:tcPr>
            <w:tcW w:w="618" w:type="dxa"/>
            <w:tcBorders>
              <w:top w:val="nil"/>
              <w:left w:val="nil"/>
              <w:bottom w:val="single" w:color="auto" w:sz="4" w:space="0"/>
              <w:right w:val="single" w:color="auto" w:sz="4" w:space="0"/>
            </w:tcBorders>
            <w:shd w:val="clear" w:color="auto" w:fill="auto"/>
            <w:vAlign w:val="center"/>
          </w:tcPr>
          <w:p w14:paraId="39E9E76E">
            <w:pPr>
              <w:jc w:val="center"/>
              <w:rPr>
                <w:rFonts w:ascii="宋体" w:hAnsi="宋体" w:cs="宋体"/>
                <w:color w:val="000000"/>
                <w:sz w:val="24"/>
                <w:szCs w:val="24"/>
              </w:rPr>
            </w:pPr>
            <w:r>
              <w:rPr>
                <w:rFonts w:hint="eastAsia" w:ascii="宋体" w:hAnsi="宋体" w:cs="宋体"/>
                <w:color w:val="000000"/>
                <w:sz w:val="24"/>
                <w:szCs w:val="24"/>
              </w:rPr>
              <w:t>B</w:t>
            </w:r>
          </w:p>
        </w:tc>
        <w:tc>
          <w:tcPr>
            <w:tcW w:w="4911" w:type="dxa"/>
            <w:tcBorders>
              <w:top w:val="nil"/>
              <w:left w:val="nil"/>
              <w:bottom w:val="single" w:color="auto" w:sz="4" w:space="0"/>
              <w:right w:val="single" w:color="auto" w:sz="4" w:space="0"/>
            </w:tcBorders>
            <w:shd w:val="clear" w:color="auto" w:fill="auto"/>
            <w:vAlign w:val="center"/>
          </w:tcPr>
          <w:p w14:paraId="5D6031D0">
            <w:pPr>
              <w:rPr>
                <w:rFonts w:ascii="宋体" w:hAnsi="宋体" w:cs="宋体"/>
                <w:color w:val="000000"/>
                <w:sz w:val="24"/>
                <w:szCs w:val="24"/>
              </w:rPr>
            </w:pPr>
            <w:r>
              <w:rPr>
                <w:rFonts w:hint="eastAsia" w:ascii="宋体" w:hAnsi="宋体" w:cs="宋体"/>
                <w:color w:val="000000"/>
                <w:sz w:val="24"/>
                <w:szCs w:val="24"/>
              </w:rPr>
              <w:t>基本依托众创空间开展工作</w:t>
            </w:r>
          </w:p>
        </w:tc>
        <w:tc>
          <w:tcPr>
            <w:tcW w:w="1071" w:type="dxa"/>
            <w:tcBorders>
              <w:top w:val="nil"/>
              <w:left w:val="nil"/>
              <w:bottom w:val="single" w:color="auto" w:sz="4" w:space="0"/>
              <w:right w:val="single" w:color="auto" w:sz="4" w:space="0"/>
            </w:tcBorders>
            <w:shd w:val="clear" w:color="auto" w:fill="auto"/>
            <w:vAlign w:val="center"/>
          </w:tcPr>
          <w:p w14:paraId="4E63E402">
            <w:pPr>
              <w:jc w:val="center"/>
              <w:rPr>
                <w:rFonts w:ascii="宋体" w:hAnsi="宋体" w:cs="宋体"/>
                <w:color w:val="000000"/>
                <w:sz w:val="24"/>
                <w:szCs w:val="24"/>
              </w:rPr>
            </w:pPr>
            <w:r>
              <w:rPr>
                <w:rFonts w:hint="eastAsia" w:ascii="宋体" w:hAnsi="宋体" w:cs="宋体"/>
                <w:color w:val="000000"/>
                <w:sz w:val="24"/>
                <w:szCs w:val="24"/>
              </w:rPr>
              <w:t>5</w:t>
            </w:r>
          </w:p>
        </w:tc>
      </w:tr>
      <w:tr w14:paraId="2FF1F5C9">
        <w:tblPrEx>
          <w:tblCellMar>
            <w:top w:w="0" w:type="dxa"/>
            <w:left w:w="108" w:type="dxa"/>
            <w:bottom w:w="0" w:type="dxa"/>
            <w:right w:w="108" w:type="dxa"/>
          </w:tblCellMar>
        </w:tblPrEx>
        <w:trPr>
          <w:trHeight w:val="397" w:hRule="atLeast"/>
        </w:trPr>
        <w:tc>
          <w:tcPr>
            <w:tcW w:w="1130" w:type="dxa"/>
            <w:vMerge w:val="continue"/>
            <w:tcBorders>
              <w:top w:val="nil"/>
              <w:left w:val="single" w:color="auto" w:sz="4" w:space="0"/>
              <w:bottom w:val="single" w:color="auto" w:sz="4" w:space="0"/>
              <w:right w:val="single" w:color="auto" w:sz="4" w:space="0"/>
            </w:tcBorders>
            <w:vAlign w:val="center"/>
          </w:tcPr>
          <w:p w14:paraId="4D06FF0D">
            <w:pPr>
              <w:jc w:val="left"/>
              <w:rPr>
                <w:rFonts w:ascii="宋体" w:hAnsi="宋体" w:cs="宋体"/>
                <w:color w:val="000000"/>
                <w:sz w:val="24"/>
                <w:szCs w:val="24"/>
              </w:rPr>
            </w:pPr>
          </w:p>
        </w:tc>
        <w:tc>
          <w:tcPr>
            <w:tcW w:w="997" w:type="dxa"/>
            <w:vMerge w:val="continue"/>
            <w:tcBorders>
              <w:top w:val="nil"/>
              <w:left w:val="single" w:color="auto" w:sz="4" w:space="0"/>
              <w:bottom w:val="single" w:color="auto" w:sz="4" w:space="0"/>
              <w:right w:val="single" w:color="auto" w:sz="4" w:space="0"/>
            </w:tcBorders>
            <w:vAlign w:val="center"/>
          </w:tcPr>
          <w:p w14:paraId="20736F44">
            <w:pPr>
              <w:jc w:val="left"/>
              <w:rPr>
                <w:rFonts w:ascii="宋体" w:hAnsi="宋体" w:cs="宋体"/>
                <w:color w:val="000000"/>
                <w:sz w:val="24"/>
                <w:szCs w:val="24"/>
              </w:rPr>
            </w:pPr>
          </w:p>
        </w:tc>
        <w:tc>
          <w:tcPr>
            <w:tcW w:w="618" w:type="dxa"/>
            <w:tcBorders>
              <w:top w:val="nil"/>
              <w:left w:val="nil"/>
              <w:bottom w:val="single" w:color="auto" w:sz="4" w:space="0"/>
              <w:right w:val="single" w:color="auto" w:sz="4" w:space="0"/>
            </w:tcBorders>
            <w:shd w:val="clear" w:color="auto" w:fill="auto"/>
            <w:vAlign w:val="center"/>
          </w:tcPr>
          <w:p w14:paraId="07803981">
            <w:pPr>
              <w:jc w:val="center"/>
              <w:rPr>
                <w:rFonts w:ascii="宋体" w:hAnsi="宋体" w:cs="宋体"/>
                <w:color w:val="000000"/>
                <w:sz w:val="24"/>
                <w:szCs w:val="24"/>
              </w:rPr>
            </w:pPr>
            <w:r>
              <w:rPr>
                <w:rFonts w:hint="eastAsia" w:ascii="宋体" w:hAnsi="宋体" w:cs="宋体"/>
                <w:color w:val="000000"/>
                <w:sz w:val="24"/>
                <w:szCs w:val="24"/>
              </w:rPr>
              <w:t>C</w:t>
            </w:r>
          </w:p>
        </w:tc>
        <w:tc>
          <w:tcPr>
            <w:tcW w:w="4911" w:type="dxa"/>
            <w:tcBorders>
              <w:top w:val="nil"/>
              <w:left w:val="nil"/>
              <w:bottom w:val="single" w:color="auto" w:sz="4" w:space="0"/>
              <w:right w:val="single" w:color="auto" w:sz="4" w:space="0"/>
            </w:tcBorders>
            <w:shd w:val="clear" w:color="auto" w:fill="auto"/>
            <w:vAlign w:val="center"/>
          </w:tcPr>
          <w:p w14:paraId="5D2ACD5F">
            <w:pPr>
              <w:rPr>
                <w:rFonts w:ascii="宋体" w:hAnsi="宋体" w:cs="宋体"/>
                <w:color w:val="000000"/>
                <w:sz w:val="24"/>
                <w:szCs w:val="24"/>
              </w:rPr>
            </w:pPr>
            <w:r>
              <w:rPr>
                <w:rFonts w:hint="eastAsia" w:ascii="宋体" w:hAnsi="宋体" w:cs="宋体"/>
                <w:color w:val="000000"/>
                <w:sz w:val="24"/>
                <w:szCs w:val="24"/>
              </w:rPr>
              <w:t>不能在众创空间正常开展工作</w:t>
            </w:r>
          </w:p>
        </w:tc>
        <w:tc>
          <w:tcPr>
            <w:tcW w:w="1071" w:type="dxa"/>
            <w:tcBorders>
              <w:top w:val="nil"/>
              <w:left w:val="nil"/>
              <w:bottom w:val="single" w:color="auto" w:sz="4" w:space="0"/>
              <w:right w:val="single" w:color="auto" w:sz="4" w:space="0"/>
            </w:tcBorders>
            <w:shd w:val="clear" w:color="auto" w:fill="auto"/>
            <w:vAlign w:val="center"/>
          </w:tcPr>
          <w:p w14:paraId="4E15A89A">
            <w:pPr>
              <w:jc w:val="center"/>
              <w:rPr>
                <w:rFonts w:ascii="宋体" w:hAnsi="宋体" w:cs="宋体"/>
                <w:color w:val="000000"/>
                <w:sz w:val="24"/>
                <w:szCs w:val="24"/>
              </w:rPr>
            </w:pPr>
            <w:r>
              <w:rPr>
                <w:rFonts w:hint="eastAsia" w:ascii="宋体" w:hAnsi="宋体" w:cs="宋体"/>
                <w:color w:val="000000"/>
                <w:sz w:val="24"/>
                <w:szCs w:val="24"/>
              </w:rPr>
              <w:t>0</w:t>
            </w:r>
          </w:p>
        </w:tc>
      </w:tr>
      <w:tr w14:paraId="412712F8">
        <w:tblPrEx>
          <w:tblCellMar>
            <w:top w:w="0" w:type="dxa"/>
            <w:left w:w="108" w:type="dxa"/>
            <w:bottom w:w="0" w:type="dxa"/>
            <w:right w:w="108" w:type="dxa"/>
          </w:tblCellMar>
        </w:tblPrEx>
        <w:trPr>
          <w:trHeight w:val="397" w:hRule="atLeast"/>
        </w:trPr>
        <w:tc>
          <w:tcPr>
            <w:tcW w:w="1130" w:type="dxa"/>
            <w:vMerge w:val="continue"/>
            <w:tcBorders>
              <w:top w:val="nil"/>
              <w:left w:val="single" w:color="auto" w:sz="4" w:space="0"/>
              <w:bottom w:val="single" w:color="auto" w:sz="4" w:space="0"/>
              <w:right w:val="single" w:color="auto" w:sz="4" w:space="0"/>
            </w:tcBorders>
            <w:vAlign w:val="center"/>
          </w:tcPr>
          <w:p w14:paraId="706EF1B0">
            <w:pPr>
              <w:jc w:val="left"/>
              <w:rPr>
                <w:rFonts w:ascii="宋体" w:hAnsi="宋体" w:cs="宋体"/>
                <w:color w:val="000000"/>
                <w:sz w:val="24"/>
                <w:szCs w:val="24"/>
              </w:rPr>
            </w:pPr>
          </w:p>
        </w:tc>
        <w:tc>
          <w:tcPr>
            <w:tcW w:w="997" w:type="dxa"/>
            <w:vMerge w:val="restart"/>
            <w:tcBorders>
              <w:top w:val="nil"/>
              <w:left w:val="single" w:color="auto" w:sz="4" w:space="0"/>
              <w:bottom w:val="single" w:color="auto" w:sz="4" w:space="0"/>
              <w:right w:val="single" w:color="auto" w:sz="4" w:space="0"/>
            </w:tcBorders>
            <w:shd w:val="clear" w:color="auto" w:fill="auto"/>
            <w:vAlign w:val="center"/>
          </w:tcPr>
          <w:p w14:paraId="6B3AECB0">
            <w:pPr>
              <w:jc w:val="center"/>
              <w:rPr>
                <w:rFonts w:ascii="宋体" w:hAnsi="宋体" w:cs="宋体"/>
                <w:color w:val="000000"/>
                <w:sz w:val="24"/>
                <w:szCs w:val="24"/>
              </w:rPr>
            </w:pPr>
            <w:r>
              <w:rPr>
                <w:rFonts w:hint="eastAsia" w:ascii="宋体" w:hAnsi="宋体" w:cs="宋体"/>
                <w:color w:val="000000"/>
                <w:sz w:val="24"/>
                <w:szCs w:val="24"/>
              </w:rPr>
              <w:t>企业管理制度</w:t>
            </w:r>
          </w:p>
        </w:tc>
        <w:tc>
          <w:tcPr>
            <w:tcW w:w="618" w:type="dxa"/>
            <w:tcBorders>
              <w:top w:val="nil"/>
              <w:left w:val="nil"/>
              <w:bottom w:val="single" w:color="auto" w:sz="4" w:space="0"/>
              <w:right w:val="single" w:color="auto" w:sz="4" w:space="0"/>
            </w:tcBorders>
            <w:shd w:val="clear" w:color="auto" w:fill="auto"/>
            <w:vAlign w:val="center"/>
          </w:tcPr>
          <w:p w14:paraId="4E97109A">
            <w:pPr>
              <w:jc w:val="center"/>
              <w:rPr>
                <w:rFonts w:ascii="宋体" w:hAnsi="宋体" w:cs="宋体"/>
                <w:color w:val="000000"/>
                <w:sz w:val="24"/>
                <w:szCs w:val="24"/>
              </w:rPr>
            </w:pPr>
            <w:r>
              <w:rPr>
                <w:rFonts w:hint="eastAsia" w:ascii="宋体" w:hAnsi="宋体" w:cs="宋体"/>
                <w:color w:val="000000"/>
                <w:sz w:val="24"/>
                <w:szCs w:val="24"/>
              </w:rPr>
              <w:t>A</w:t>
            </w:r>
          </w:p>
        </w:tc>
        <w:tc>
          <w:tcPr>
            <w:tcW w:w="4911" w:type="dxa"/>
            <w:tcBorders>
              <w:top w:val="nil"/>
              <w:left w:val="nil"/>
              <w:bottom w:val="single" w:color="auto" w:sz="4" w:space="0"/>
              <w:right w:val="single" w:color="auto" w:sz="4" w:space="0"/>
            </w:tcBorders>
            <w:shd w:val="clear" w:color="auto" w:fill="auto"/>
            <w:vAlign w:val="center"/>
          </w:tcPr>
          <w:p w14:paraId="1464B6BE">
            <w:pPr>
              <w:rPr>
                <w:rFonts w:ascii="宋体" w:hAnsi="宋体" w:cs="宋体"/>
                <w:color w:val="000000"/>
                <w:sz w:val="24"/>
                <w:szCs w:val="24"/>
              </w:rPr>
            </w:pPr>
            <w:r>
              <w:rPr>
                <w:rFonts w:hint="eastAsia" w:ascii="宋体" w:hAnsi="宋体" w:cs="宋体"/>
                <w:color w:val="000000"/>
                <w:sz w:val="24"/>
                <w:szCs w:val="24"/>
              </w:rPr>
              <w:t>管理制度健全，管理科学规范</w:t>
            </w:r>
          </w:p>
        </w:tc>
        <w:tc>
          <w:tcPr>
            <w:tcW w:w="1071" w:type="dxa"/>
            <w:tcBorders>
              <w:top w:val="nil"/>
              <w:left w:val="nil"/>
              <w:bottom w:val="single" w:color="auto" w:sz="4" w:space="0"/>
              <w:right w:val="single" w:color="auto" w:sz="4" w:space="0"/>
            </w:tcBorders>
            <w:shd w:val="clear" w:color="auto" w:fill="auto"/>
            <w:vAlign w:val="center"/>
          </w:tcPr>
          <w:p w14:paraId="76C365D8">
            <w:pPr>
              <w:jc w:val="center"/>
              <w:rPr>
                <w:rFonts w:ascii="宋体" w:hAnsi="宋体" w:cs="宋体"/>
                <w:color w:val="000000"/>
                <w:sz w:val="24"/>
                <w:szCs w:val="24"/>
              </w:rPr>
            </w:pPr>
            <w:r>
              <w:rPr>
                <w:rFonts w:hint="eastAsia" w:ascii="宋体" w:hAnsi="宋体" w:cs="宋体"/>
                <w:color w:val="000000"/>
                <w:sz w:val="24"/>
                <w:szCs w:val="24"/>
              </w:rPr>
              <w:t>5</w:t>
            </w:r>
          </w:p>
        </w:tc>
      </w:tr>
      <w:tr w14:paraId="69B299BE">
        <w:tblPrEx>
          <w:tblCellMar>
            <w:top w:w="0" w:type="dxa"/>
            <w:left w:w="108" w:type="dxa"/>
            <w:bottom w:w="0" w:type="dxa"/>
            <w:right w:w="108" w:type="dxa"/>
          </w:tblCellMar>
        </w:tblPrEx>
        <w:trPr>
          <w:trHeight w:val="397" w:hRule="atLeast"/>
        </w:trPr>
        <w:tc>
          <w:tcPr>
            <w:tcW w:w="1130" w:type="dxa"/>
            <w:vMerge w:val="continue"/>
            <w:tcBorders>
              <w:top w:val="nil"/>
              <w:left w:val="single" w:color="auto" w:sz="4" w:space="0"/>
              <w:bottom w:val="single" w:color="auto" w:sz="4" w:space="0"/>
              <w:right w:val="single" w:color="auto" w:sz="4" w:space="0"/>
            </w:tcBorders>
            <w:vAlign w:val="center"/>
          </w:tcPr>
          <w:p w14:paraId="130F858B">
            <w:pPr>
              <w:jc w:val="left"/>
              <w:rPr>
                <w:rFonts w:ascii="宋体" w:hAnsi="宋体" w:cs="宋体"/>
                <w:color w:val="000000"/>
                <w:sz w:val="24"/>
                <w:szCs w:val="24"/>
              </w:rPr>
            </w:pPr>
          </w:p>
        </w:tc>
        <w:tc>
          <w:tcPr>
            <w:tcW w:w="997" w:type="dxa"/>
            <w:vMerge w:val="continue"/>
            <w:tcBorders>
              <w:top w:val="nil"/>
              <w:left w:val="single" w:color="auto" w:sz="4" w:space="0"/>
              <w:bottom w:val="single" w:color="auto" w:sz="4" w:space="0"/>
              <w:right w:val="single" w:color="auto" w:sz="4" w:space="0"/>
            </w:tcBorders>
            <w:vAlign w:val="center"/>
          </w:tcPr>
          <w:p w14:paraId="5582E9FB">
            <w:pPr>
              <w:jc w:val="left"/>
              <w:rPr>
                <w:rFonts w:ascii="宋体" w:hAnsi="宋体" w:cs="宋体"/>
                <w:color w:val="000000"/>
                <w:sz w:val="24"/>
                <w:szCs w:val="24"/>
              </w:rPr>
            </w:pPr>
          </w:p>
        </w:tc>
        <w:tc>
          <w:tcPr>
            <w:tcW w:w="618" w:type="dxa"/>
            <w:tcBorders>
              <w:top w:val="nil"/>
              <w:left w:val="nil"/>
              <w:bottom w:val="single" w:color="auto" w:sz="4" w:space="0"/>
              <w:right w:val="single" w:color="auto" w:sz="4" w:space="0"/>
            </w:tcBorders>
            <w:shd w:val="clear" w:color="auto" w:fill="auto"/>
            <w:vAlign w:val="center"/>
          </w:tcPr>
          <w:p w14:paraId="1A571CC6">
            <w:pPr>
              <w:jc w:val="center"/>
              <w:rPr>
                <w:rFonts w:ascii="宋体" w:hAnsi="宋体" w:cs="宋体"/>
                <w:color w:val="000000"/>
                <w:sz w:val="24"/>
                <w:szCs w:val="24"/>
              </w:rPr>
            </w:pPr>
            <w:r>
              <w:rPr>
                <w:rFonts w:hint="eastAsia" w:ascii="宋体" w:hAnsi="宋体" w:cs="宋体"/>
                <w:color w:val="000000"/>
                <w:sz w:val="24"/>
                <w:szCs w:val="24"/>
              </w:rPr>
              <w:t>B</w:t>
            </w:r>
          </w:p>
        </w:tc>
        <w:tc>
          <w:tcPr>
            <w:tcW w:w="4911" w:type="dxa"/>
            <w:tcBorders>
              <w:top w:val="nil"/>
              <w:left w:val="nil"/>
              <w:bottom w:val="single" w:color="auto" w:sz="4" w:space="0"/>
              <w:right w:val="single" w:color="auto" w:sz="4" w:space="0"/>
            </w:tcBorders>
            <w:shd w:val="clear" w:color="auto" w:fill="auto"/>
            <w:vAlign w:val="center"/>
          </w:tcPr>
          <w:p w14:paraId="1AF7A290">
            <w:pPr>
              <w:rPr>
                <w:rFonts w:ascii="宋体" w:hAnsi="宋体" w:cs="宋体"/>
                <w:color w:val="000000"/>
                <w:sz w:val="24"/>
                <w:szCs w:val="24"/>
              </w:rPr>
            </w:pPr>
            <w:r>
              <w:rPr>
                <w:rFonts w:hint="eastAsia" w:ascii="宋体" w:hAnsi="宋体" w:cs="宋体"/>
                <w:color w:val="000000"/>
                <w:sz w:val="24"/>
                <w:szCs w:val="24"/>
              </w:rPr>
              <w:t>管理制度基本健全，管理较为规范</w:t>
            </w:r>
          </w:p>
        </w:tc>
        <w:tc>
          <w:tcPr>
            <w:tcW w:w="1071" w:type="dxa"/>
            <w:tcBorders>
              <w:top w:val="nil"/>
              <w:left w:val="nil"/>
              <w:bottom w:val="single" w:color="auto" w:sz="4" w:space="0"/>
              <w:right w:val="single" w:color="auto" w:sz="4" w:space="0"/>
            </w:tcBorders>
            <w:shd w:val="clear" w:color="auto" w:fill="auto"/>
            <w:vAlign w:val="center"/>
          </w:tcPr>
          <w:p w14:paraId="29241E7E">
            <w:pPr>
              <w:jc w:val="center"/>
              <w:rPr>
                <w:rFonts w:ascii="宋体" w:hAnsi="宋体" w:cs="宋体"/>
                <w:color w:val="000000"/>
                <w:sz w:val="24"/>
                <w:szCs w:val="24"/>
              </w:rPr>
            </w:pPr>
            <w:r>
              <w:rPr>
                <w:rFonts w:hint="eastAsia" w:ascii="宋体" w:hAnsi="宋体" w:cs="宋体"/>
                <w:color w:val="000000"/>
                <w:sz w:val="24"/>
                <w:szCs w:val="24"/>
              </w:rPr>
              <w:t>4</w:t>
            </w:r>
          </w:p>
        </w:tc>
      </w:tr>
      <w:tr w14:paraId="38A2905C">
        <w:tblPrEx>
          <w:tblCellMar>
            <w:top w:w="0" w:type="dxa"/>
            <w:left w:w="108" w:type="dxa"/>
            <w:bottom w:w="0" w:type="dxa"/>
            <w:right w:w="108" w:type="dxa"/>
          </w:tblCellMar>
        </w:tblPrEx>
        <w:trPr>
          <w:trHeight w:val="397" w:hRule="atLeast"/>
        </w:trPr>
        <w:tc>
          <w:tcPr>
            <w:tcW w:w="1130" w:type="dxa"/>
            <w:vMerge w:val="continue"/>
            <w:tcBorders>
              <w:top w:val="nil"/>
              <w:left w:val="single" w:color="auto" w:sz="4" w:space="0"/>
              <w:bottom w:val="single" w:color="auto" w:sz="4" w:space="0"/>
              <w:right w:val="single" w:color="auto" w:sz="4" w:space="0"/>
            </w:tcBorders>
            <w:vAlign w:val="center"/>
          </w:tcPr>
          <w:p w14:paraId="03C1034A">
            <w:pPr>
              <w:jc w:val="left"/>
              <w:rPr>
                <w:rFonts w:ascii="宋体" w:hAnsi="宋体" w:cs="宋体"/>
                <w:color w:val="000000"/>
                <w:sz w:val="24"/>
                <w:szCs w:val="24"/>
              </w:rPr>
            </w:pPr>
          </w:p>
        </w:tc>
        <w:tc>
          <w:tcPr>
            <w:tcW w:w="997" w:type="dxa"/>
            <w:vMerge w:val="continue"/>
            <w:tcBorders>
              <w:top w:val="nil"/>
              <w:left w:val="single" w:color="auto" w:sz="4" w:space="0"/>
              <w:bottom w:val="single" w:color="auto" w:sz="4" w:space="0"/>
              <w:right w:val="single" w:color="auto" w:sz="4" w:space="0"/>
            </w:tcBorders>
            <w:vAlign w:val="center"/>
          </w:tcPr>
          <w:p w14:paraId="1EA7EBA0">
            <w:pPr>
              <w:jc w:val="left"/>
              <w:rPr>
                <w:rFonts w:ascii="宋体" w:hAnsi="宋体" w:cs="宋体"/>
                <w:color w:val="000000"/>
                <w:sz w:val="24"/>
                <w:szCs w:val="24"/>
              </w:rPr>
            </w:pPr>
          </w:p>
        </w:tc>
        <w:tc>
          <w:tcPr>
            <w:tcW w:w="618" w:type="dxa"/>
            <w:tcBorders>
              <w:top w:val="nil"/>
              <w:left w:val="nil"/>
              <w:bottom w:val="single" w:color="auto" w:sz="4" w:space="0"/>
              <w:right w:val="single" w:color="auto" w:sz="4" w:space="0"/>
            </w:tcBorders>
            <w:shd w:val="clear" w:color="auto" w:fill="auto"/>
            <w:vAlign w:val="center"/>
          </w:tcPr>
          <w:p w14:paraId="2B072661">
            <w:pPr>
              <w:jc w:val="center"/>
              <w:rPr>
                <w:rFonts w:ascii="宋体" w:hAnsi="宋体" w:cs="宋体"/>
                <w:color w:val="000000"/>
                <w:sz w:val="24"/>
                <w:szCs w:val="24"/>
              </w:rPr>
            </w:pPr>
            <w:r>
              <w:rPr>
                <w:rFonts w:hint="eastAsia" w:ascii="宋体" w:hAnsi="宋体" w:cs="宋体"/>
                <w:color w:val="000000"/>
                <w:sz w:val="24"/>
                <w:szCs w:val="24"/>
              </w:rPr>
              <w:t>C</w:t>
            </w:r>
          </w:p>
        </w:tc>
        <w:tc>
          <w:tcPr>
            <w:tcW w:w="4911" w:type="dxa"/>
            <w:tcBorders>
              <w:top w:val="nil"/>
              <w:left w:val="nil"/>
              <w:bottom w:val="single" w:color="auto" w:sz="4" w:space="0"/>
              <w:right w:val="single" w:color="auto" w:sz="4" w:space="0"/>
            </w:tcBorders>
            <w:shd w:val="clear" w:color="auto" w:fill="auto"/>
            <w:vAlign w:val="center"/>
          </w:tcPr>
          <w:p w14:paraId="4C581521">
            <w:pPr>
              <w:rPr>
                <w:rFonts w:ascii="宋体" w:hAnsi="宋体" w:cs="宋体"/>
                <w:color w:val="000000"/>
                <w:sz w:val="24"/>
                <w:szCs w:val="24"/>
              </w:rPr>
            </w:pPr>
            <w:r>
              <w:rPr>
                <w:rFonts w:hint="eastAsia" w:ascii="宋体" w:hAnsi="宋体" w:cs="宋体"/>
                <w:color w:val="000000"/>
                <w:sz w:val="24"/>
                <w:szCs w:val="24"/>
              </w:rPr>
              <w:t>管理制度不健全，管理不规范</w:t>
            </w:r>
          </w:p>
        </w:tc>
        <w:tc>
          <w:tcPr>
            <w:tcW w:w="1071" w:type="dxa"/>
            <w:tcBorders>
              <w:top w:val="nil"/>
              <w:left w:val="nil"/>
              <w:bottom w:val="single" w:color="auto" w:sz="4" w:space="0"/>
              <w:right w:val="single" w:color="auto" w:sz="4" w:space="0"/>
            </w:tcBorders>
            <w:shd w:val="clear" w:color="auto" w:fill="auto"/>
            <w:vAlign w:val="center"/>
          </w:tcPr>
          <w:p w14:paraId="6A2F6E2C">
            <w:pPr>
              <w:jc w:val="center"/>
              <w:rPr>
                <w:rFonts w:ascii="宋体" w:hAnsi="宋体" w:cs="宋体"/>
                <w:color w:val="000000"/>
                <w:sz w:val="24"/>
                <w:szCs w:val="24"/>
              </w:rPr>
            </w:pPr>
            <w:r>
              <w:rPr>
                <w:rFonts w:hint="eastAsia" w:ascii="宋体" w:hAnsi="宋体" w:cs="宋体"/>
                <w:color w:val="000000"/>
                <w:sz w:val="24"/>
                <w:szCs w:val="24"/>
              </w:rPr>
              <w:t>0</w:t>
            </w:r>
          </w:p>
        </w:tc>
      </w:tr>
      <w:tr w14:paraId="5783AF69">
        <w:tblPrEx>
          <w:tblCellMar>
            <w:top w:w="0" w:type="dxa"/>
            <w:left w:w="108" w:type="dxa"/>
            <w:bottom w:w="0" w:type="dxa"/>
            <w:right w:w="108" w:type="dxa"/>
          </w:tblCellMar>
        </w:tblPrEx>
        <w:trPr>
          <w:trHeight w:val="397" w:hRule="atLeast"/>
        </w:trPr>
        <w:tc>
          <w:tcPr>
            <w:tcW w:w="1130" w:type="dxa"/>
            <w:vMerge w:val="continue"/>
            <w:tcBorders>
              <w:top w:val="nil"/>
              <w:left w:val="single" w:color="auto" w:sz="4" w:space="0"/>
              <w:bottom w:val="single" w:color="auto" w:sz="4" w:space="0"/>
              <w:right w:val="single" w:color="auto" w:sz="4" w:space="0"/>
            </w:tcBorders>
            <w:vAlign w:val="center"/>
          </w:tcPr>
          <w:p w14:paraId="4F88F55C">
            <w:pPr>
              <w:jc w:val="left"/>
              <w:rPr>
                <w:rFonts w:ascii="宋体" w:hAnsi="宋体" w:cs="宋体"/>
                <w:color w:val="000000"/>
                <w:sz w:val="24"/>
                <w:szCs w:val="24"/>
              </w:rPr>
            </w:pPr>
          </w:p>
        </w:tc>
        <w:tc>
          <w:tcPr>
            <w:tcW w:w="997" w:type="dxa"/>
            <w:vMerge w:val="restart"/>
            <w:tcBorders>
              <w:top w:val="nil"/>
              <w:left w:val="single" w:color="auto" w:sz="4" w:space="0"/>
              <w:bottom w:val="single" w:color="auto" w:sz="4" w:space="0"/>
              <w:right w:val="single" w:color="auto" w:sz="4" w:space="0"/>
            </w:tcBorders>
            <w:shd w:val="clear" w:color="auto" w:fill="auto"/>
            <w:vAlign w:val="center"/>
          </w:tcPr>
          <w:p w14:paraId="54399F64">
            <w:pPr>
              <w:jc w:val="center"/>
              <w:rPr>
                <w:rFonts w:ascii="宋体" w:hAnsi="宋体" w:cs="宋体"/>
                <w:color w:val="000000"/>
                <w:sz w:val="24"/>
                <w:szCs w:val="24"/>
              </w:rPr>
            </w:pPr>
            <w:r>
              <w:rPr>
                <w:rFonts w:hint="eastAsia" w:ascii="宋体" w:hAnsi="宋体" w:cs="宋体"/>
                <w:color w:val="000000"/>
                <w:sz w:val="24"/>
                <w:szCs w:val="24"/>
              </w:rPr>
              <w:t>市场开拓能力</w:t>
            </w:r>
          </w:p>
        </w:tc>
        <w:tc>
          <w:tcPr>
            <w:tcW w:w="618" w:type="dxa"/>
            <w:tcBorders>
              <w:top w:val="nil"/>
              <w:left w:val="nil"/>
              <w:bottom w:val="single" w:color="auto" w:sz="4" w:space="0"/>
              <w:right w:val="single" w:color="auto" w:sz="4" w:space="0"/>
            </w:tcBorders>
            <w:shd w:val="clear" w:color="auto" w:fill="auto"/>
            <w:vAlign w:val="center"/>
          </w:tcPr>
          <w:p w14:paraId="41A4986B">
            <w:pPr>
              <w:jc w:val="center"/>
              <w:rPr>
                <w:rFonts w:ascii="宋体" w:hAnsi="宋体" w:cs="宋体"/>
                <w:color w:val="000000"/>
                <w:sz w:val="24"/>
                <w:szCs w:val="24"/>
              </w:rPr>
            </w:pPr>
            <w:r>
              <w:rPr>
                <w:rFonts w:hint="eastAsia" w:ascii="宋体" w:hAnsi="宋体" w:cs="宋体"/>
                <w:color w:val="000000"/>
                <w:sz w:val="24"/>
                <w:szCs w:val="24"/>
              </w:rPr>
              <w:t>A</w:t>
            </w:r>
          </w:p>
        </w:tc>
        <w:tc>
          <w:tcPr>
            <w:tcW w:w="4911" w:type="dxa"/>
            <w:tcBorders>
              <w:top w:val="nil"/>
              <w:left w:val="nil"/>
              <w:bottom w:val="single" w:color="auto" w:sz="4" w:space="0"/>
              <w:right w:val="single" w:color="auto" w:sz="4" w:space="0"/>
            </w:tcBorders>
            <w:shd w:val="clear" w:color="auto" w:fill="auto"/>
            <w:vAlign w:val="center"/>
          </w:tcPr>
          <w:p w14:paraId="62781996">
            <w:pPr>
              <w:rPr>
                <w:rFonts w:ascii="宋体" w:hAnsi="宋体" w:cs="宋体"/>
                <w:color w:val="000000"/>
                <w:sz w:val="24"/>
                <w:szCs w:val="24"/>
              </w:rPr>
            </w:pPr>
            <w:r>
              <w:rPr>
                <w:rFonts w:hint="eastAsia" w:ascii="宋体" w:hAnsi="宋体" w:cs="宋体"/>
                <w:color w:val="000000"/>
                <w:sz w:val="24"/>
                <w:szCs w:val="24"/>
              </w:rPr>
              <w:t>市场开拓和营销能力较强，已建立营销人员队伍，产品（服务）销售正常</w:t>
            </w:r>
          </w:p>
        </w:tc>
        <w:tc>
          <w:tcPr>
            <w:tcW w:w="1071" w:type="dxa"/>
            <w:tcBorders>
              <w:top w:val="nil"/>
              <w:left w:val="nil"/>
              <w:bottom w:val="single" w:color="auto" w:sz="4" w:space="0"/>
              <w:right w:val="single" w:color="auto" w:sz="4" w:space="0"/>
            </w:tcBorders>
            <w:shd w:val="clear" w:color="auto" w:fill="auto"/>
            <w:vAlign w:val="center"/>
          </w:tcPr>
          <w:p w14:paraId="347A6BBB">
            <w:pPr>
              <w:jc w:val="center"/>
              <w:rPr>
                <w:rFonts w:ascii="宋体" w:hAnsi="宋体" w:cs="宋体"/>
                <w:color w:val="000000"/>
                <w:sz w:val="24"/>
                <w:szCs w:val="24"/>
              </w:rPr>
            </w:pPr>
            <w:r>
              <w:rPr>
                <w:rFonts w:hint="eastAsia" w:ascii="宋体" w:hAnsi="宋体" w:cs="宋体"/>
                <w:color w:val="000000"/>
                <w:sz w:val="24"/>
                <w:szCs w:val="24"/>
              </w:rPr>
              <w:t>10</w:t>
            </w:r>
          </w:p>
        </w:tc>
      </w:tr>
      <w:tr w14:paraId="17F1A9EC">
        <w:tblPrEx>
          <w:tblCellMar>
            <w:top w:w="0" w:type="dxa"/>
            <w:left w:w="108" w:type="dxa"/>
            <w:bottom w:w="0" w:type="dxa"/>
            <w:right w:w="108" w:type="dxa"/>
          </w:tblCellMar>
        </w:tblPrEx>
        <w:trPr>
          <w:trHeight w:val="397" w:hRule="atLeast"/>
        </w:trPr>
        <w:tc>
          <w:tcPr>
            <w:tcW w:w="1130" w:type="dxa"/>
            <w:vMerge w:val="continue"/>
            <w:tcBorders>
              <w:top w:val="nil"/>
              <w:left w:val="single" w:color="auto" w:sz="4" w:space="0"/>
              <w:bottom w:val="single" w:color="auto" w:sz="4" w:space="0"/>
              <w:right w:val="single" w:color="auto" w:sz="4" w:space="0"/>
            </w:tcBorders>
            <w:vAlign w:val="center"/>
          </w:tcPr>
          <w:p w14:paraId="71ED3E1C">
            <w:pPr>
              <w:jc w:val="left"/>
              <w:rPr>
                <w:rFonts w:ascii="宋体" w:hAnsi="宋体" w:cs="宋体"/>
                <w:color w:val="000000"/>
                <w:sz w:val="24"/>
                <w:szCs w:val="24"/>
              </w:rPr>
            </w:pPr>
          </w:p>
        </w:tc>
        <w:tc>
          <w:tcPr>
            <w:tcW w:w="997" w:type="dxa"/>
            <w:vMerge w:val="continue"/>
            <w:tcBorders>
              <w:top w:val="nil"/>
              <w:left w:val="single" w:color="auto" w:sz="4" w:space="0"/>
              <w:bottom w:val="single" w:color="auto" w:sz="4" w:space="0"/>
              <w:right w:val="single" w:color="auto" w:sz="4" w:space="0"/>
            </w:tcBorders>
            <w:vAlign w:val="center"/>
          </w:tcPr>
          <w:p w14:paraId="3574B8C0">
            <w:pPr>
              <w:jc w:val="left"/>
              <w:rPr>
                <w:rFonts w:ascii="宋体" w:hAnsi="宋体" w:cs="宋体"/>
                <w:color w:val="000000"/>
                <w:sz w:val="24"/>
                <w:szCs w:val="24"/>
              </w:rPr>
            </w:pPr>
          </w:p>
        </w:tc>
        <w:tc>
          <w:tcPr>
            <w:tcW w:w="618" w:type="dxa"/>
            <w:tcBorders>
              <w:top w:val="nil"/>
              <w:left w:val="nil"/>
              <w:bottom w:val="single" w:color="auto" w:sz="4" w:space="0"/>
              <w:right w:val="single" w:color="auto" w:sz="4" w:space="0"/>
            </w:tcBorders>
            <w:shd w:val="clear" w:color="auto" w:fill="auto"/>
            <w:vAlign w:val="center"/>
          </w:tcPr>
          <w:p w14:paraId="59E06BE6">
            <w:pPr>
              <w:jc w:val="center"/>
              <w:rPr>
                <w:rFonts w:ascii="宋体" w:hAnsi="宋体" w:cs="宋体"/>
                <w:color w:val="000000"/>
                <w:sz w:val="24"/>
                <w:szCs w:val="24"/>
              </w:rPr>
            </w:pPr>
            <w:r>
              <w:rPr>
                <w:rFonts w:hint="eastAsia" w:ascii="宋体" w:hAnsi="宋体" w:cs="宋体"/>
                <w:color w:val="000000"/>
                <w:sz w:val="24"/>
                <w:szCs w:val="24"/>
              </w:rPr>
              <w:t>B</w:t>
            </w:r>
          </w:p>
        </w:tc>
        <w:tc>
          <w:tcPr>
            <w:tcW w:w="4911" w:type="dxa"/>
            <w:tcBorders>
              <w:top w:val="nil"/>
              <w:left w:val="nil"/>
              <w:bottom w:val="single" w:color="auto" w:sz="4" w:space="0"/>
              <w:right w:val="single" w:color="auto" w:sz="4" w:space="0"/>
            </w:tcBorders>
            <w:shd w:val="clear" w:color="auto" w:fill="auto"/>
            <w:vAlign w:val="center"/>
          </w:tcPr>
          <w:p w14:paraId="119841B5">
            <w:pPr>
              <w:rPr>
                <w:rFonts w:ascii="宋体" w:hAnsi="宋体" w:cs="宋体"/>
                <w:color w:val="000000"/>
                <w:sz w:val="24"/>
                <w:szCs w:val="24"/>
              </w:rPr>
            </w:pPr>
            <w:r>
              <w:rPr>
                <w:rFonts w:hint="eastAsia" w:ascii="宋体" w:hAnsi="宋体" w:cs="宋体"/>
                <w:color w:val="000000"/>
                <w:sz w:val="24"/>
                <w:szCs w:val="24"/>
              </w:rPr>
              <w:t>市场开拓和营销能力一般，未建立营销人员队伍，产品（服务）销售量较小</w:t>
            </w:r>
          </w:p>
        </w:tc>
        <w:tc>
          <w:tcPr>
            <w:tcW w:w="1071" w:type="dxa"/>
            <w:tcBorders>
              <w:top w:val="nil"/>
              <w:left w:val="nil"/>
              <w:bottom w:val="single" w:color="auto" w:sz="4" w:space="0"/>
              <w:right w:val="single" w:color="auto" w:sz="4" w:space="0"/>
            </w:tcBorders>
            <w:shd w:val="clear" w:color="auto" w:fill="auto"/>
            <w:vAlign w:val="center"/>
          </w:tcPr>
          <w:p w14:paraId="191D667E">
            <w:pPr>
              <w:jc w:val="center"/>
              <w:rPr>
                <w:rFonts w:ascii="宋体" w:hAnsi="宋体" w:cs="宋体"/>
                <w:color w:val="000000"/>
                <w:sz w:val="24"/>
                <w:szCs w:val="24"/>
              </w:rPr>
            </w:pPr>
            <w:r>
              <w:rPr>
                <w:rFonts w:hint="eastAsia" w:ascii="宋体" w:hAnsi="宋体" w:cs="宋体"/>
                <w:color w:val="000000"/>
                <w:sz w:val="24"/>
                <w:szCs w:val="24"/>
              </w:rPr>
              <w:t>5</w:t>
            </w:r>
          </w:p>
        </w:tc>
      </w:tr>
      <w:tr w14:paraId="5FCD3122">
        <w:tblPrEx>
          <w:tblCellMar>
            <w:top w:w="0" w:type="dxa"/>
            <w:left w:w="108" w:type="dxa"/>
            <w:bottom w:w="0" w:type="dxa"/>
            <w:right w:w="108" w:type="dxa"/>
          </w:tblCellMar>
        </w:tblPrEx>
        <w:trPr>
          <w:trHeight w:val="397" w:hRule="atLeast"/>
        </w:trPr>
        <w:tc>
          <w:tcPr>
            <w:tcW w:w="1130" w:type="dxa"/>
            <w:vMerge w:val="continue"/>
            <w:tcBorders>
              <w:top w:val="nil"/>
              <w:left w:val="single" w:color="auto" w:sz="4" w:space="0"/>
              <w:bottom w:val="single" w:color="auto" w:sz="4" w:space="0"/>
              <w:right w:val="single" w:color="auto" w:sz="4" w:space="0"/>
            </w:tcBorders>
            <w:vAlign w:val="center"/>
          </w:tcPr>
          <w:p w14:paraId="2D10746A">
            <w:pPr>
              <w:jc w:val="left"/>
              <w:rPr>
                <w:rFonts w:ascii="宋体" w:hAnsi="宋体" w:cs="宋体"/>
                <w:color w:val="000000"/>
                <w:sz w:val="24"/>
                <w:szCs w:val="24"/>
              </w:rPr>
            </w:pPr>
          </w:p>
        </w:tc>
        <w:tc>
          <w:tcPr>
            <w:tcW w:w="997" w:type="dxa"/>
            <w:vMerge w:val="continue"/>
            <w:tcBorders>
              <w:top w:val="nil"/>
              <w:left w:val="single" w:color="auto" w:sz="4" w:space="0"/>
              <w:bottom w:val="single" w:color="auto" w:sz="4" w:space="0"/>
              <w:right w:val="single" w:color="auto" w:sz="4" w:space="0"/>
            </w:tcBorders>
            <w:vAlign w:val="center"/>
          </w:tcPr>
          <w:p w14:paraId="6B4ECA64">
            <w:pPr>
              <w:jc w:val="left"/>
              <w:rPr>
                <w:rFonts w:ascii="宋体" w:hAnsi="宋体" w:cs="宋体"/>
                <w:color w:val="000000"/>
                <w:sz w:val="24"/>
                <w:szCs w:val="24"/>
              </w:rPr>
            </w:pPr>
          </w:p>
        </w:tc>
        <w:tc>
          <w:tcPr>
            <w:tcW w:w="618" w:type="dxa"/>
            <w:tcBorders>
              <w:top w:val="nil"/>
              <w:left w:val="nil"/>
              <w:bottom w:val="single" w:color="auto" w:sz="4" w:space="0"/>
              <w:right w:val="single" w:color="auto" w:sz="4" w:space="0"/>
            </w:tcBorders>
            <w:shd w:val="clear" w:color="auto" w:fill="auto"/>
            <w:vAlign w:val="center"/>
          </w:tcPr>
          <w:p w14:paraId="48B74DE5">
            <w:pPr>
              <w:jc w:val="center"/>
              <w:rPr>
                <w:rFonts w:ascii="宋体" w:hAnsi="宋体" w:cs="宋体"/>
                <w:color w:val="000000"/>
                <w:sz w:val="24"/>
                <w:szCs w:val="24"/>
              </w:rPr>
            </w:pPr>
            <w:r>
              <w:rPr>
                <w:rFonts w:hint="eastAsia" w:ascii="宋体" w:hAnsi="宋体" w:cs="宋体"/>
                <w:color w:val="000000"/>
                <w:sz w:val="24"/>
                <w:szCs w:val="24"/>
              </w:rPr>
              <w:t>C</w:t>
            </w:r>
          </w:p>
        </w:tc>
        <w:tc>
          <w:tcPr>
            <w:tcW w:w="4911" w:type="dxa"/>
            <w:tcBorders>
              <w:top w:val="nil"/>
              <w:left w:val="nil"/>
              <w:bottom w:val="single" w:color="auto" w:sz="4" w:space="0"/>
              <w:right w:val="single" w:color="auto" w:sz="4" w:space="0"/>
            </w:tcBorders>
            <w:shd w:val="clear" w:color="auto" w:fill="auto"/>
            <w:vAlign w:val="center"/>
          </w:tcPr>
          <w:p w14:paraId="3B3435DD">
            <w:pPr>
              <w:rPr>
                <w:rFonts w:ascii="宋体" w:hAnsi="宋体" w:cs="宋体"/>
                <w:color w:val="000000"/>
                <w:sz w:val="24"/>
                <w:szCs w:val="24"/>
              </w:rPr>
            </w:pPr>
            <w:r>
              <w:rPr>
                <w:rFonts w:hint="eastAsia" w:ascii="宋体" w:hAnsi="宋体" w:cs="宋体"/>
                <w:color w:val="000000"/>
                <w:sz w:val="24"/>
                <w:szCs w:val="24"/>
              </w:rPr>
              <w:t>产品（服务）尚未销售或产品（服务）销售困难</w:t>
            </w:r>
          </w:p>
        </w:tc>
        <w:tc>
          <w:tcPr>
            <w:tcW w:w="1071" w:type="dxa"/>
            <w:tcBorders>
              <w:top w:val="nil"/>
              <w:left w:val="nil"/>
              <w:bottom w:val="single" w:color="auto" w:sz="4" w:space="0"/>
              <w:right w:val="single" w:color="auto" w:sz="4" w:space="0"/>
            </w:tcBorders>
            <w:shd w:val="clear" w:color="auto" w:fill="auto"/>
            <w:vAlign w:val="center"/>
          </w:tcPr>
          <w:p w14:paraId="5D0339CC">
            <w:pPr>
              <w:jc w:val="center"/>
              <w:rPr>
                <w:rFonts w:ascii="宋体" w:hAnsi="宋体" w:cs="宋体"/>
                <w:color w:val="000000"/>
                <w:sz w:val="24"/>
                <w:szCs w:val="24"/>
              </w:rPr>
            </w:pPr>
            <w:r>
              <w:rPr>
                <w:rFonts w:hint="eastAsia" w:ascii="宋体" w:hAnsi="宋体" w:cs="宋体"/>
                <w:color w:val="000000"/>
                <w:sz w:val="24"/>
                <w:szCs w:val="24"/>
              </w:rPr>
              <w:t>3</w:t>
            </w:r>
          </w:p>
        </w:tc>
      </w:tr>
      <w:tr w14:paraId="4D61D157">
        <w:tblPrEx>
          <w:tblCellMar>
            <w:top w:w="0" w:type="dxa"/>
            <w:left w:w="108" w:type="dxa"/>
            <w:bottom w:w="0" w:type="dxa"/>
            <w:right w:w="108" w:type="dxa"/>
          </w:tblCellMar>
        </w:tblPrEx>
        <w:trPr>
          <w:trHeight w:val="397" w:hRule="atLeast"/>
        </w:trPr>
        <w:tc>
          <w:tcPr>
            <w:tcW w:w="1130" w:type="dxa"/>
            <w:vMerge w:val="restart"/>
            <w:tcBorders>
              <w:top w:val="nil"/>
              <w:left w:val="single" w:color="auto" w:sz="4" w:space="0"/>
              <w:bottom w:val="single" w:color="auto" w:sz="4" w:space="0"/>
              <w:right w:val="single" w:color="auto" w:sz="4" w:space="0"/>
            </w:tcBorders>
            <w:shd w:val="clear" w:color="auto" w:fill="auto"/>
            <w:vAlign w:val="center"/>
          </w:tcPr>
          <w:p w14:paraId="5DE2C003">
            <w:pPr>
              <w:jc w:val="center"/>
              <w:rPr>
                <w:rFonts w:ascii="宋体" w:hAnsi="宋体" w:cs="宋体"/>
                <w:color w:val="000000"/>
                <w:sz w:val="24"/>
                <w:szCs w:val="24"/>
              </w:rPr>
            </w:pPr>
            <w:r>
              <w:rPr>
                <w:rFonts w:hint="eastAsia" w:ascii="宋体" w:hAnsi="宋体" w:cs="宋体"/>
                <w:color w:val="000000"/>
                <w:sz w:val="24"/>
                <w:szCs w:val="24"/>
              </w:rPr>
              <w:t>发展潜力（25分）</w:t>
            </w:r>
          </w:p>
        </w:tc>
        <w:tc>
          <w:tcPr>
            <w:tcW w:w="997" w:type="dxa"/>
            <w:vMerge w:val="restart"/>
            <w:tcBorders>
              <w:top w:val="nil"/>
              <w:left w:val="single" w:color="auto" w:sz="4" w:space="0"/>
              <w:bottom w:val="single" w:color="auto" w:sz="4" w:space="0"/>
              <w:right w:val="single" w:color="auto" w:sz="4" w:space="0"/>
            </w:tcBorders>
            <w:shd w:val="clear" w:color="auto" w:fill="auto"/>
            <w:vAlign w:val="center"/>
          </w:tcPr>
          <w:p w14:paraId="5EED2B0C">
            <w:pPr>
              <w:jc w:val="center"/>
              <w:rPr>
                <w:rFonts w:ascii="宋体" w:hAnsi="宋体" w:cs="宋体"/>
                <w:color w:val="000000"/>
                <w:sz w:val="24"/>
                <w:szCs w:val="24"/>
              </w:rPr>
            </w:pPr>
            <w:r>
              <w:rPr>
                <w:rFonts w:hint="eastAsia" w:ascii="宋体" w:hAnsi="宋体" w:cs="宋体"/>
                <w:color w:val="000000"/>
                <w:sz w:val="24"/>
                <w:szCs w:val="24"/>
              </w:rPr>
              <w:t>产品（服务）市场前景</w:t>
            </w:r>
          </w:p>
        </w:tc>
        <w:tc>
          <w:tcPr>
            <w:tcW w:w="618" w:type="dxa"/>
            <w:tcBorders>
              <w:top w:val="nil"/>
              <w:left w:val="nil"/>
              <w:bottom w:val="single" w:color="auto" w:sz="4" w:space="0"/>
              <w:right w:val="single" w:color="auto" w:sz="4" w:space="0"/>
            </w:tcBorders>
            <w:shd w:val="clear" w:color="auto" w:fill="auto"/>
            <w:vAlign w:val="center"/>
          </w:tcPr>
          <w:p w14:paraId="4B996425">
            <w:pPr>
              <w:jc w:val="center"/>
              <w:rPr>
                <w:rFonts w:ascii="宋体" w:hAnsi="宋体" w:cs="宋体"/>
                <w:color w:val="000000"/>
                <w:sz w:val="24"/>
                <w:szCs w:val="24"/>
              </w:rPr>
            </w:pPr>
            <w:r>
              <w:rPr>
                <w:rFonts w:hint="eastAsia" w:ascii="宋体" w:hAnsi="宋体" w:cs="宋体"/>
                <w:color w:val="000000"/>
                <w:sz w:val="24"/>
                <w:szCs w:val="24"/>
              </w:rPr>
              <w:t>A</w:t>
            </w:r>
          </w:p>
        </w:tc>
        <w:tc>
          <w:tcPr>
            <w:tcW w:w="4911" w:type="dxa"/>
            <w:tcBorders>
              <w:top w:val="nil"/>
              <w:left w:val="nil"/>
              <w:bottom w:val="single" w:color="auto" w:sz="4" w:space="0"/>
              <w:right w:val="single" w:color="auto" w:sz="4" w:space="0"/>
            </w:tcBorders>
            <w:shd w:val="clear" w:color="auto" w:fill="auto"/>
            <w:vAlign w:val="center"/>
          </w:tcPr>
          <w:p w14:paraId="56A3B1C9">
            <w:pPr>
              <w:rPr>
                <w:rFonts w:ascii="宋体" w:hAnsi="宋体" w:cs="宋体"/>
                <w:color w:val="000000"/>
                <w:sz w:val="24"/>
                <w:szCs w:val="24"/>
              </w:rPr>
            </w:pPr>
            <w:r>
              <w:rPr>
                <w:rFonts w:hint="eastAsia" w:ascii="宋体" w:hAnsi="宋体" w:cs="宋体"/>
                <w:color w:val="000000"/>
                <w:sz w:val="24"/>
                <w:szCs w:val="24"/>
              </w:rPr>
              <w:t>市场前景好，能带动较多毕业生或在校学生就业或参与</w:t>
            </w:r>
          </w:p>
        </w:tc>
        <w:tc>
          <w:tcPr>
            <w:tcW w:w="1071" w:type="dxa"/>
            <w:tcBorders>
              <w:top w:val="nil"/>
              <w:left w:val="nil"/>
              <w:bottom w:val="single" w:color="auto" w:sz="4" w:space="0"/>
              <w:right w:val="single" w:color="auto" w:sz="4" w:space="0"/>
            </w:tcBorders>
            <w:shd w:val="clear" w:color="auto" w:fill="auto"/>
            <w:vAlign w:val="center"/>
          </w:tcPr>
          <w:p w14:paraId="60E85DC2">
            <w:pPr>
              <w:jc w:val="center"/>
              <w:rPr>
                <w:rFonts w:ascii="宋体" w:hAnsi="宋体" w:cs="宋体"/>
                <w:color w:val="000000"/>
                <w:sz w:val="24"/>
                <w:szCs w:val="24"/>
              </w:rPr>
            </w:pPr>
            <w:r>
              <w:rPr>
                <w:rFonts w:hint="eastAsia" w:ascii="宋体" w:hAnsi="宋体" w:cs="宋体"/>
                <w:color w:val="000000"/>
                <w:sz w:val="24"/>
                <w:szCs w:val="24"/>
              </w:rPr>
              <w:t>15</w:t>
            </w:r>
          </w:p>
        </w:tc>
      </w:tr>
      <w:tr w14:paraId="2D1546ED">
        <w:tblPrEx>
          <w:tblCellMar>
            <w:top w:w="0" w:type="dxa"/>
            <w:left w:w="108" w:type="dxa"/>
            <w:bottom w:w="0" w:type="dxa"/>
            <w:right w:w="108" w:type="dxa"/>
          </w:tblCellMar>
        </w:tblPrEx>
        <w:trPr>
          <w:trHeight w:val="397" w:hRule="atLeast"/>
        </w:trPr>
        <w:tc>
          <w:tcPr>
            <w:tcW w:w="1130" w:type="dxa"/>
            <w:vMerge w:val="continue"/>
            <w:tcBorders>
              <w:top w:val="nil"/>
              <w:left w:val="single" w:color="auto" w:sz="4" w:space="0"/>
              <w:bottom w:val="single" w:color="auto" w:sz="4" w:space="0"/>
              <w:right w:val="single" w:color="auto" w:sz="4" w:space="0"/>
            </w:tcBorders>
            <w:vAlign w:val="center"/>
          </w:tcPr>
          <w:p w14:paraId="3CA8C5BB">
            <w:pPr>
              <w:jc w:val="left"/>
              <w:rPr>
                <w:rFonts w:ascii="宋体" w:hAnsi="宋体" w:cs="宋体"/>
                <w:color w:val="000000"/>
                <w:sz w:val="24"/>
                <w:szCs w:val="24"/>
              </w:rPr>
            </w:pPr>
          </w:p>
        </w:tc>
        <w:tc>
          <w:tcPr>
            <w:tcW w:w="997" w:type="dxa"/>
            <w:vMerge w:val="continue"/>
            <w:tcBorders>
              <w:top w:val="nil"/>
              <w:left w:val="single" w:color="auto" w:sz="4" w:space="0"/>
              <w:bottom w:val="single" w:color="auto" w:sz="4" w:space="0"/>
              <w:right w:val="single" w:color="auto" w:sz="4" w:space="0"/>
            </w:tcBorders>
            <w:vAlign w:val="center"/>
          </w:tcPr>
          <w:p w14:paraId="31B66995">
            <w:pPr>
              <w:jc w:val="left"/>
              <w:rPr>
                <w:rFonts w:ascii="宋体" w:hAnsi="宋体" w:cs="宋体"/>
                <w:color w:val="000000"/>
                <w:sz w:val="24"/>
                <w:szCs w:val="24"/>
              </w:rPr>
            </w:pPr>
          </w:p>
        </w:tc>
        <w:tc>
          <w:tcPr>
            <w:tcW w:w="618" w:type="dxa"/>
            <w:tcBorders>
              <w:top w:val="nil"/>
              <w:left w:val="nil"/>
              <w:bottom w:val="single" w:color="auto" w:sz="4" w:space="0"/>
              <w:right w:val="single" w:color="auto" w:sz="4" w:space="0"/>
            </w:tcBorders>
            <w:shd w:val="clear" w:color="auto" w:fill="auto"/>
            <w:vAlign w:val="center"/>
          </w:tcPr>
          <w:p w14:paraId="3DFD3A04">
            <w:pPr>
              <w:jc w:val="center"/>
              <w:rPr>
                <w:rFonts w:ascii="宋体" w:hAnsi="宋体" w:cs="宋体"/>
                <w:color w:val="000000"/>
                <w:sz w:val="24"/>
                <w:szCs w:val="24"/>
              </w:rPr>
            </w:pPr>
            <w:r>
              <w:rPr>
                <w:rFonts w:hint="eastAsia" w:ascii="宋体" w:hAnsi="宋体" w:cs="宋体"/>
                <w:color w:val="000000"/>
                <w:sz w:val="24"/>
                <w:szCs w:val="24"/>
              </w:rPr>
              <w:t>B</w:t>
            </w:r>
          </w:p>
        </w:tc>
        <w:tc>
          <w:tcPr>
            <w:tcW w:w="4911" w:type="dxa"/>
            <w:tcBorders>
              <w:top w:val="nil"/>
              <w:left w:val="nil"/>
              <w:bottom w:val="single" w:color="auto" w:sz="4" w:space="0"/>
              <w:right w:val="single" w:color="auto" w:sz="4" w:space="0"/>
            </w:tcBorders>
            <w:shd w:val="clear" w:color="auto" w:fill="auto"/>
            <w:vAlign w:val="center"/>
          </w:tcPr>
          <w:p w14:paraId="36A790D5">
            <w:pPr>
              <w:rPr>
                <w:rFonts w:ascii="宋体" w:hAnsi="宋体" w:cs="宋体"/>
                <w:color w:val="000000"/>
                <w:sz w:val="24"/>
                <w:szCs w:val="24"/>
              </w:rPr>
            </w:pPr>
            <w:r>
              <w:rPr>
                <w:rFonts w:hint="eastAsia" w:ascii="宋体" w:hAnsi="宋体" w:cs="宋体"/>
                <w:color w:val="000000"/>
                <w:sz w:val="24"/>
                <w:szCs w:val="24"/>
              </w:rPr>
              <w:t>市场前景较好，带动部分毕业生或在校学生就业或参与</w:t>
            </w:r>
          </w:p>
        </w:tc>
        <w:tc>
          <w:tcPr>
            <w:tcW w:w="1071" w:type="dxa"/>
            <w:tcBorders>
              <w:top w:val="nil"/>
              <w:left w:val="nil"/>
              <w:bottom w:val="single" w:color="auto" w:sz="4" w:space="0"/>
              <w:right w:val="single" w:color="auto" w:sz="4" w:space="0"/>
            </w:tcBorders>
            <w:shd w:val="clear" w:color="auto" w:fill="auto"/>
            <w:vAlign w:val="center"/>
          </w:tcPr>
          <w:p w14:paraId="556C0C00">
            <w:pPr>
              <w:jc w:val="center"/>
              <w:rPr>
                <w:rFonts w:ascii="宋体" w:hAnsi="宋体" w:cs="宋体"/>
                <w:color w:val="000000"/>
                <w:sz w:val="24"/>
                <w:szCs w:val="24"/>
              </w:rPr>
            </w:pPr>
            <w:r>
              <w:rPr>
                <w:rFonts w:hint="eastAsia" w:ascii="宋体" w:hAnsi="宋体" w:cs="宋体"/>
                <w:color w:val="000000"/>
                <w:sz w:val="24"/>
                <w:szCs w:val="24"/>
              </w:rPr>
              <w:t>10</w:t>
            </w:r>
          </w:p>
        </w:tc>
      </w:tr>
      <w:tr w14:paraId="39D21D75">
        <w:tblPrEx>
          <w:tblCellMar>
            <w:top w:w="0" w:type="dxa"/>
            <w:left w:w="108" w:type="dxa"/>
            <w:bottom w:w="0" w:type="dxa"/>
            <w:right w:w="108" w:type="dxa"/>
          </w:tblCellMar>
        </w:tblPrEx>
        <w:trPr>
          <w:trHeight w:val="397" w:hRule="atLeast"/>
        </w:trPr>
        <w:tc>
          <w:tcPr>
            <w:tcW w:w="1130" w:type="dxa"/>
            <w:vMerge w:val="continue"/>
            <w:tcBorders>
              <w:top w:val="nil"/>
              <w:left w:val="single" w:color="auto" w:sz="4" w:space="0"/>
              <w:bottom w:val="single" w:color="auto" w:sz="4" w:space="0"/>
              <w:right w:val="single" w:color="auto" w:sz="4" w:space="0"/>
            </w:tcBorders>
            <w:vAlign w:val="center"/>
          </w:tcPr>
          <w:p w14:paraId="244EAD4B">
            <w:pPr>
              <w:jc w:val="left"/>
              <w:rPr>
                <w:rFonts w:ascii="宋体" w:hAnsi="宋体" w:cs="宋体"/>
                <w:color w:val="000000"/>
                <w:sz w:val="24"/>
                <w:szCs w:val="24"/>
              </w:rPr>
            </w:pPr>
          </w:p>
        </w:tc>
        <w:tc>
          <w:tcPr>
            <w:tcW w:w="997" w:type="dxa"/>
            <w:vMerge w:val="continue"/>
            <w:tcBorders>
              <w:top w:val="nil"/>
              <w:left w:val="single" w:color="auto" w:sz="4" w:space="0"/>
              <w:bottom w:val="single" w:color="auto" w:sz="4" w:space="0"/>
              <w:right w:val="single" w:color="auto" w:sz="4" w:space="0"/>
            </w:tcBorders>
            <w:vAlign w:val="center"/>
          </w:tcPr>
          <w:p w14:paraId="795ADCC0">
            <w:pPr>
              <w:jc w:val="left"/>
              <w:rPr>
                <w:rFonts w:ascii="宋体" w:hAnsi="宋体" w:cs="宋体"/>
                <w:color w:val="000000"/>
                <w:sz w:val="24"/>
                <w:szCs w:val="24"/>
              </w:rPr>
            </w:pPr>
          </w:p>
        </w:tc>
        <w:tc>
          <w:tcPr>
            <w:tcW w:w="618" w:type="dxa"/>
            <w:tcBorders>
              <w:top w:val="nil"/>
              <w:left w:val="nil"/>
              <w:bottom w:val="single" w:color="auto" w:sz="4" w:space="0"/>
              <w:right w:val="single" w:color="auto" w:sz="4" w:space="0"/>
            </w:tcBorders>
            <w:shd w:val="clear" w:color="auto" w:fill="auto"/>
            <w:vAlign w:val="center"/>
          </w:tcPr>
          <w:p w14:paraId="2DD3AF08">
            <w:pPr>
              <w:jc w:val="center"/>
              <w:rPr>
                <w:rFonts w:ascii="宋体" w:hAnsi="宋体" w:cs="宋体"/>
                <w:color w:val="000000"/>
                <w:sz w:val="24"/>
                <w:szCs w:val="24"/>
              </w:rPr>
            </w:pPr>
            <w:r>
              <w:rPr>
                <w:rFonts w:hint="eastAsia" w:ascii="宋体" w:hAnsi="宋体" w:cs="宋体"/>
                <w:color w:val="000000"/>
                <w:sz w:val="24"/>
                <w:szCs w:val="24"/>
              </w:rPr>
              <w:t>C</w:t>
            </w:r>
          </w:p>
        </w:tc>
        <w:tc>
          <w:tcPr>
            <w:tcW w:w="4911" w:type="dxa"/>
            <w:tcBorders>
              <w:top w:val="nil"/>
              <w:left w:val="nil"/>
              <w:bottom w:val="single" w:color="auto" w:sz="4" w:space="0"/>
              <w:right w:val="single" w:color="auto" w:sz="4" w:space="0"/>
            </w:tcBorders>
            <w:shd w:val="clear" w:color="auto" w:fill="auto"/>
            <w:vAlign w:val="center"/>
          </w:tcPr>
          <w:p w14:paraId="2CEE945C">
            <w:pPr>
              <w:rPr>
                <w:rFonts w:ascii="宋体" w:hAnsi="宋体" w:cs="宋体"/>
                <w:color w:val="000000"/>
                <w:sz w:val="24"/>
                <w:szCs w:val="24"/>
              </w:rPr>
            </w:pPr>
            <w:r>
              <w:rPr>
                <w:rFonts w:hint="eastAsia" w:ascii="宋体" w:hAnsi="宋体" w:cs="宋体"/>
                <w:color w:val="000000"/>
                <w:sz w:val="24"/>
                <w:szCs w:val="24"/>
              </w:rPr>
              <w:t>市场前景不明朗，不能带动毕业生或在校生就业或参与</w:t>
            </w:r>
          </w:p>
        </w:tc>
        <w:tc>
          <w:tcPr>
            <w:tcW w:w="1071" w:type="dxa"/>
            <w:tcBorders>
              <w:top w:val="nil"/>
              <w:left w:val="nil"/>
              <w:bottom w:val="single" w:color="auto" w:sz="4" w:space="0"/>
              <w:right w:val="single" w:color="auto" w:sz="4" w:space="0"/>
            </w:tcBorders>
            <w:shd w:val="clear" w:color="auto" w:fill="auto"/>
            <w:vAlign w:val="center"/>
          </w:tcPr>
          <w:p w14:paraId="57BE47B7">
            <w:pPr>
              <w:jc w:val="center"/>
              <w:rPr>
                <w:rFonts w:ascii="宋体" w:hAnsi="宋体" w:cs="宋体"/>
                <w:color w:val="000000"/>
                <w:sz w:val="24"/>
                <w:szCs w:val="24"/>
              </w:rPr>
            </w:pPr>
            <w:r>
              <w:rPr>
                <w:rFonts w:hint="eastAsia" w:ascii="宋体" w:hAnsi="宋体" w:cs="宋体"/>
                <w:color w:val="000000"/>
                <w:sz w:val="24"/>
                <w:szCs w:val="24"/>
              </w:rPr>
              <w:t>3</w:t>
            </w:r>
          </w:p>
        </w:tc>
      </w:tr>
      <w:tr w14:paraId="3A24F247">
        <w:tblPrEx>
          <w:tblCellMar>
            <w:top w:w="0" w:type="dxa"/>
            <w:left w:w="108" w:type="dxa"/>
            <w:bottom w:w="0" w:type="dxa"/>
            <w:right w:w="108" w:type="dxa"/>
          </w:tblCellMar>
        </w:tblPrEx>
        <w:trPr>
          <w:trHeight w:val="397" w:hRule="atLeast"/>
        </w:trPr>
        <w:tc>
          <w:tcPr>
            <w:tcW w:w="1130" w:type="dxa"/>
            <w:vMerge w:val="continue"/>
            <w:tcBorders>
              <w:top w:val="nil"/>
              <w:left w:val="single" w:color="auto" w:sz="4" w:space="0"/>
              <w:bottom w:val="single" w:color="auto" w:sz="4" w:space="0"/>
              <w:right w:val="single" w:color="auto" w:sz="4" w:space="0"/>
            </w:tcBorders>
            <w:vAlign w:val="center"/>
          </w:tcPr>
          <w:p w14:paraId="4CC0F382">
            <w:pPr>
              <w:jc w:val="left"/>
              <w:rPr>
                <w:rFonts w:ascii="宋体" w:hAnsi="宋体" w:cs="宋体"/>
                <w:color w:val="000000"/>
                <w:sz w:val="24"/>
                <w:szCs w:val="24"/>
              </w:rPr>
            </w:pPr>
          </w:p>
        </w:tc>
        <w:tc>
          <w:tcPr>
            <w:tcW w:w="997" w:type="dxa"/>
            <w:vMerge w:val="restart"/>
            <w:tcBorders>
              <w:top w:val="nil"/>
              <w:left w:val="single" w:color="auto" w:sz="4" w:space="0"/>
              <w:bottom w:val="single" w:color="auto" w:sz="4" w:space="0"/>
              <w:right w:val="single" w:color="auto" w:sz="4" w:space="0"/>
            </w:tcBorders>
            <w:shd w:val="clear" w:color="auto" w:fill="auto"/>
            <w:vAlign w:val="center"/>
          </w:tcPr>
          <w:p w14:paraId="214AB28C">
            <w:pPr>
              <w:jc w:val="center"/>
              <w:rPr>
                <w:rFonts w:ascii="宋体" w:hAnsi="宋体" w:cs="宋体"/>
                <w:color w:val="000000"/>
                <w:sz w:val="24"/>
                <w:szCs w:val="24"/>
              </w:rPr>
            </w:pPr>
            <w:r>
              <w:rPr>
                <w:rFonts w:hint="eastAsia" w:ascii="宋体" w:hAnsi="宋体" w:cs="宋体"/>
                <w:color w:val="000000"/>
                <w:sz w:val="24"/>
                <w:szCs w:val="24"/>
              </w:rPr>
              <w:t>持续发展能力</w:t>
            </w:r>
          </w:p>
        </w:tc>
        <w:tc>
          <w:tcPr>
            <w:tcW w:w="618" w:type="dxa"/>
            <w:tcBorders>
              <w:top w:val="nil"/>
              <w:left w:val="nil"/>
              <w:bottom w:val="single" w:color="auto" w:sz="4" w:space="0"/>
              <w:right w:val="single" w:color="auto" w:sz="4" w:space="0"/>
            </w:tcBorders>
            <w:shd w:val="clear" w:color="auto" w:fill="auto"/>
            <w:vAlign w:val="center"/>
          </w:tcPr>
          <w:p w14:paraId="49B0630D">
            <w:pPr>
              <w:jc w:val="center"/>
              <w:rPr>
                <w:rFonts w:ascii="宋体" w:hAnsi="宋体" w:cs="宋体"/>
                <w:color w:val="000000"/>
                <w:sz w:val="24"/>
                <w:szCs w:val="24"/>
              </w:rPr>
            </w:pPr>
            <w:r>
              <w:rPr>
                <w:rFonts w:hint="eastAsia" w:ascii="宋体" w:hAnsi="宋体" w:cs="宋体"/>
                <w:color w:val="000000"/>
                <w:sz w:val="24"/>
                <w:szCs w:val="24"/>
              </w:rPr>
              <w:t>A</w:t>
            </w:r>
          </w:p>
        </w:tc>
        <w:tc>
          <w:tcPr>
            <w:tcW w:w="4911" w:type="dxa"/>
            <w:tcBorders>
              <w:top w:val="nil"/>
              <w:left w:val="nil"/>
              <w:bottom w:val="single" w:color="auto" w:sz="4" w:space="0"/>
              <w:right w:val="single" w:color="auto" w:sz="4" w:space="0"/>
            </w:tcBorders>
            <w:shd w:val="clear" w:color="auto" w:fill="auto"/>
            <w:vAlign w:val="center"/>
          </w:tcPr>
          <w:p w14:paraId="0ED4BA6C">
            <w:pPr>
              <w:rPr>
                <w:rFonts w:ascii="宋体" w:hAnsi="宋体" w:cs="宋体"/>
                <w:color w:val="000000"/>
                <w:sz w:val="24"/>
                <w:szCs w:val="24"/>
              </w:rPr>
            </w:pPr>
            <w:r>
              <w:rPr>
                <w:rFonts w:hint="eastAsia" w:ascii="宋体" w:hAnsi="宋体" w:cs="宋体"/>
                <w:color w:val="000000"/>
                <w:sz w:val="24"/>
                <w:szCs w:val="24"/>
              </w:rPr>
              <w:t>持续性发展能力强，一年内推出2个以上新产品（服务）或者盈利额达到20%以上</w:t>
            </w:r>
          </w:p>
        </w:tc>
        <w:tc>
          <w:tcPr>
            <w:tcW w:w="1071" w:type="dxa"/>
            <w:tcBorders>
              <w:top w:val="nil"/>
              <w:left w:val="nil"/>
              <w:bottom w:val="single" w:color="auto" w:sz="4" w:space="0"/>
              <w:right w:val="single" w:color="auto" w:sz="4" w:space="0"/>
            </w:tcBorders>
            <w:shd w:val="clear" w:color="auto" w:fill="auto"/>
            <w:vAlign w:val="center"/>
          </w:tcPr>
          <w:p w14:paraId="12008CC4">
            <w:pPr>
              <w:jc w:val="center"/>
              <w:rPr>
                <w:rFonts w:ascii="宋体" w:hAnsi="宋体" w:cs="宋体"/>
                <w:color w:val="000000"/>
                <w:sz w:val="24"/>
                <w:szCs w:val="24"/>
              </w:rPr>
            </w:pPr>
            <w:r>
              <w:rPr>
                <w:rFonts w:hint="eastAsia" w:ascii="宋体" w:hAnsi="宋体" w:cs="宋体"/>
                <w:color w:val="000000"/>
                <w:sz w:val="24"/>
                <w:szCs w:val="24"/>
              </w:rPr>
              <w:t>5</w:t>
            </w:r>
          </w:p>
        </w:tc>
      </w:tr>
      <w:tr w14:paraId="17A5BEA8">
        <w:tblPrEx>
          <w:tblCellMar>
            <w:top w:w="0" w:type="dxa"/>
            <w:left w:w="108" w:type="dxa"/>
            <w:bottom w:w="0" w:type="dxa"/>
            <w:right w:w="108" w:type="dxa"/>
          </w:tblCellMar>
        </w:tblPrEx>
        <w:trPr>
          <w:trHeight w:val="397" w:hRule="atLeast"/>
        </w:trPr>
        <w:tc>
          <w:tcPr>
            <w:tcW w:w="1130" w:type="dxa"/>
            <w:vMerge w:val="continue"/>
            <w:tcBorders>
              <w:top w:val="nil"/>
              <w:left w:val="single" w:color="auto" w:sz="4" w:space="0"/>
              <w:bottom w:val="single" w:color="auto" w:sz="4" w:space="0"/>
              <w:right w:val="single" w:color="auto" w:sz="4" w:space="0"/>
            </w:tcBorders>
            <w:vAlign w:val="center"/>
          </w:tcPr>
          <w:p w14:paraId="366F54AD">
            <w:pPr>
              <w:jc w:val="left"/>
              <w:rPr>
                <w:rFonts w:ascii="宋体" w:hAnsi="宋体" w:cs="宋体"/>
                <w:color w:val="000000"/>
                <w:sz w:val="24"/>
                <w:szCs w:val="24"/>
              </w:rPr>
            </w:pPr>
          </w:p>
        </w:tc>
        <w:tc>
          <w:tcPr>
            <w:tcW w:w="997" w:type="dxa"/>
            <w:vMerge w:val="continue"/>
            <w:tcBorders>
              <w:top w:val="nil"/>
              <w:left w:val="single" w:color="auto" w:sz="4" w:space="0"/>
              <w:bottom w:val="single" w:color="auto" w:sz="4" w:space="0"/>
              <w:right w:val="single" w:color="auto" w:sz="4" w:space="0"/>
            </w:tcBorders>
            <w:vAlign w:val="center"/>
          </w:tcPr>
          <w:p w14:paraId="6810443E">
            <w:pPr>
              <w:jc w:val="left"/>
              <w:rPr>
                <w:rFonts w:ascii="宋体" w:hAnsi="宋体" w:cs="宋体"/>
                <w:color w:val="000000"/>
                <w:sz w:val="24"/>
                <w:szCs w:val="24"/>
              </w:rPr>
            </w:pPr>
          </w:p>
        </w:tc>
        <w:tc>
          <w:tcPr>
            <w:tcW w:w="618" w:type="dxa"/>
            <w:tcBorders>
              <w:top w:val="nil"/>
              <w:left w:val="nil"/>
              <w:bottom w:val="single" w:color="auto" w:sz="4" w:space="0"/>
              <w:right w:val="single" w:color="auto" w:sz="4" w:space="0"/>
            </w:tcBorders>
            <w:shd w:val="clear" w:color="auto" w:fill="auto"/>
            <w:vAlign w:val="center"/>
          </w:tcPr>
          <w:p w14:paraId="5316DEBB">
            <w:pPr>
              <w:jc w:val="center"/>
              <w:rPr>
                <w:rFonts w:ascii="宋体" w:hAnsi="宋体" w:cs="宋体"/>
                <w:color w:val="000000"/>
                <w:sz w:val="24"/>
                <w:szCs w:val="24"/>
              </w:rPr>
            </w:pPr>
            <w:r>
              <w:rPr>
                <w:rFonts w:hint="eastAsia" w:ascii="宋体" w:hAnsi="宋体" w:cs="宋体"/>
                <w:color w:val="000000"/>
                <w:sz w:val="24"/>
                <w:szCs w:val="24"/>
              </w:rPr>
              <w:t>B</w:t>
            </w:r>
          </w:p>
        </w:tc>
        <w:tc>
          <w:tcPr>
            <w:tcW w:w="4911" w:type="dxa"/>
            <w:tcBorders>
              <w:top w:val="nil"/>
              <w:left w:val="nil"/>
              <w:bottom w:val="single" w:color="auto" w:sz="4" w:space="0"/>
              <w:right w:val="single" w:color="auto" w:sz="4" w:space="0"/>
            </w:tcBorders>
            <w:shd w:val="clear" w:color="auto" w:fill="auto"/>
            <w:vAlign w:val="center"/>
          </w:tcPr>
          <w:p w14:paraId="2F6B8E77">
            <w:pPr>
              <w:rPr>
                <w:rFonts w:ascii="宋体" w:hAnsi="宋体" w:cs="宋体"/>
                <w:color w:val="000000"/>
                <w:sz w:val="24"/>
                <w:szCs w:val="24"/>
              </w:rPr>
            </w:pPr>
            <w:r>
              <w:rPr>
                <w:rFonts w:hint="eastAsia" w:ascii="宋体" w:hAnsi="宋体" w:cs="宋体"/>
                <w:color w:val="000000"/>
                <w:sz w:val="24"/>
                <w:szCs w:val="24"/>
              </w:rPr>
              <w:t>持续性发展能力较强，一年内推出1-2个以上新产品（服务）或者盈利额达到10%以上</w:t>
            </w:r>
          </w:p>
        </w:tc>
        <w:tc>
          <w:tcPr>
            <w:tcW w:w="1071" w:type="dxa"/>
            <w:tcBorders>
              <w:top w:val="nil"/>
              <w:left w:val="nil"/>
              <w:bottom w:val="single" w:color="auto" w:sz="4" w:space="0"/>
              <w:right w:val="single" w:color="auto" w:sz="4" w:space="0"/>
            </w:tcBorders>
            <w:shd w:val="clear" w:color="auto" w:fill="auto"/>
            <w:vAlign w:val="center"/>
          </w:tcPr>
          <w:p w14:paraId="4C453F99">
            <w:pPr>
              <w:jc w:val="center"/>
              <w:rPr>
                <w:rFonts w:ascii="宋体" w:hAnsi="宋体" w:cs="宋体"/>
                <w:color w:val="000000"/>
                <w:sz w:val="24"/>
                <w:szCs w:val="24"/>
              </w:rPr>
            </w:pPr>
            <w:r>
              <w:rPr>
                <w:rFonts w:hint="eastAsia" w:ascii="宋体" w:hAnsi="宋体" w:cs="宋体"/>
                <w:color w:val="000000"/>
                <w:sz w:val="24"/>
                <w:szCs w:val="24"/>
              </w:rPr>
              <w:t>4</w:t>
            </w:r>
          </w:p>
        </w:tc>
      </w:tr>
      <w:tr w14:paraId="7F77167E">
        <w:tblPrEx>
          <w:tblCellMar>
            <w:top w:w="0" w:type="dxa"/>
            <w:left w:w="108" w:type="dxa"/>
            <w:bottom w:w="0" w:type="dxa"/>
            <w:right w:w="108" w:type="dxa"/>
          </w:tblCellMar>
        </w:tblPrEx>
        <w:trPr>
          <w:trHeight w:val="397" w:hRule="atLeast"/>
        </w:trPr>
        <w:tc>
          <w:tcPr>
            <w:tcW w:w="1130" w:type="dxa"/>
            <w:vMerge w:val="continue"/>
            <w:tcBorders>
              <w:top w:val="nil"/>
              <w:left w:val="single" w:color="auto" w:sz="4" w:space="0"/>
              <w:bottom w:val="single" w:color="auto" w:sz="4" w:space="0"/>
              <w:right w:val="single" w:color="auto" w:sz="4" w:space="0"/>
            </w:tcBorders>
            <w:vAlign w:val="center"/>
          </w:tcPr>
          <w:p w14:paraId="4C8FDFFD">
            <w:pPr>
              <w:jc w:val="left"/>
              <w:rPr>
                <w:rFonts w:ascii="宋体" w:hAnsi="宋体" w:cs="宋体"/>
                <w:color w:val="000000"/>
                <w:sz w:val="24"/>
                <w:szCs w:val="24"/>
              </w:rPr>
            </w:pPr>
          </w:p>
        </w:tc>
        <w:tc>
          <w:tcPr>
            <w:tcW w:w="997" w:type="dxa"/>
            <w:vMerge w:val="continue"/>
            <w:tcBorders>
              <w:top w:val="nil"/>
              <w:left w:val="single" w:color="auto" w:sz="4" w:space="0"/>
              <w:bottom w:val="single" w:color="auto" w:sz="4" w:space="0"/>
              <w:right w:val="single" w:color="auto" w:sz="4" w:space="0"/>
            </w:tcBorders>
            <w:vAlign w:val="center"/>
          </w:tcPr>
          <w:p w14:paraId="4690C626">
            <w:pPr>
              <w:jc w:val="left"/>
              <w:rPr>
                <w:rFonts w:ascii="宋体" w:hAnsi="宋体" w:cs="宋体"/>
                <w:color w:val="000000"/>
                <w:sz w:val="24"/>
                <w:szCs w:val="24"/>
              </w:rPr>
            </w:pPr>
          </w:p>
        </w:tc>
        <w:tc>
          <w:tcPr>
            <w:tcW w:w="618" w:type="dxa"/>
            <w:tcBorders>
              <w:top w:val="nil"/>
              <w:left w:val="nil"/>
              <w:bottom w:val="single" w:color="auto" w:sz="4" w:space="0"/>
              <w:right w:val="single" w:color="auto" w:sz="4" w:space="0"/>
            </w:tcBorders>
            <w:shd w:val="clear" w:color="auto" w:fill="auto"/>
            <w:vAlign w:val="center"/>
          </w:tcPr>
          <w:p w14:paraId="3B0E8675">
            <w:pPr>
              <w:jc w:val="center"/>
              <w:rPr>
                <w:rFonts w:ascii="宋体" w:hAnsi="宋体" w:cs="宋体"/>
                <w:color w:val="000000"/>
                <w:sz w:val="24"/>
                <w:szCs w:val="24"/>
              </w:rPr>
            </w:pPr>
            <w:r>
              <w:rPr>
                <w:rFonts w:hint="eastAsia" w:ascii="宋体" w:hAnsi="宋体" w:cs="宋体"/>
                <w:color w:val="000000"/>
                <w:sz w:val="24"/>
                <w:szCs w:val="24"/>
              </w:rPr>
              <w:t>C</w:t>
            </w:r>
          </w:p>
        </w:tc>
        <w:tc>
          <w:tcPr>
            <w:tcW w:w="4911" w:type="dxa"/>
            <w:tcBorders>
              <w:top w:val="nil"/>
              <w:left w:val="nil"/>
              <w:bottom w:val="single" w:color="auto" w:sz="4" w:space="0"/>
              <w:right w:val="single" w:color="auto" w:sz="4" w:space="0"/>
            </w:tcBorders>
            <w:shd w:val="clear" w:color="auto" w:fill="auto"/>
            <w:vAlign w:val="center"/>
          </w:tcPr>
          <w:p w14:paraId="37490A80">
            <w:pPr>
              <w:rPr>
                <w:rFonts w:ascii="宋体" w:hAnsi="宋体" w:cs="宋体"/>
                <w:color w:val="000000"/>
                <w:sz w:val="24"/>
                <w:szCs w:val="24"/>
              </w:rPr>
            </w:pPr>
            <w:r>
              <w:rPr>
                <w:rFonts w:hint="eastAsia" w:ascii="宋体" w:hAnsi="宋体" w:cs="宋体"/>
                <w:color w:val="000000"/>
                <w:sz w:val="24"/>
                <w:szCs w:val="24"/>
              </w:rPr>
              <w:t>持续性发展能力一般，产品（服务）开发存在困难，盈利额少于2%</w:t>
            </w:r>
          </w:p>
        </w:tc>
        <w:tc>
          <w:tcPr>
            <w:tcW w:w="1071" w:type="dxa"/>
            <w:tcBorders>
              <w:top w:val="nil"/>
              <w:left w:val="nil"/>
              <w:bottom w:val="single" w:color="auto" w:sz="4" w:space="0"/>
              <w:right w:val="single" w:color="auto" w:sz="4" w:space="0"/>
            </w:tcBorders>
            <w:shd w:val="clear" w:color="auto" w:fill="auto"/>
            <w:vAlign w:val="center"/>
          </w:tcPr>
          <w:p w14:paraId="08249BBB">
            <w:pPr>
              <w:jc w:val="center"/>
              <w:rPr>
                <w:rFonts w:ascii="宋体" w:hAnsi="宋体" w:cs="宋体"/>
                <w:color w:val="000000"/>
                <w:sz w:val="24"/>
                <w:szCs w:val="24"/>
              </w:rPr>
            </w:pPr>
            <w:r>
              <w:rPr>
                <w:rFonts w:hint="eastAsia" w:ascii="宋体" w:hAnsi="宋体" w:cs="宋体"/>
                <w:color w:val="000000"/>
                <w:sz w:val="24"/>
                <w:szCs w:val="24"/>
              </w:rPr>
              <w:t>2</w:t>
            </w:r>
          </w:p>
        </w:tc>
      </w:tr>
      <w:tr w14:paraId="5053F646">
        <w:tblPrEx>
          <w:tblCellMar>
            <w:top w:w="0" w:type="dxa"/>
            <w:left w:w="108" w:type="dxa"/>
            <w:bottom w:w="0" w:type="dxa"/>
            <w:right w:w="108" w:type="dxa"/>
          </w:tblCellMar>
        </w:tblPrEx>
        <w:trPr>
          <w:trHeight w:val="397" w:hRule="atLeast"/>
        </w:trPr>
        <w:tc>
          <w:tcPr>
            <w:tcW w:w="1130" w:type="dxa"/>
            <w:vMerge w:val="continue"/>
            <w:tcBorders>
              <w:top w:val="nil"/>
              <w:left w:val="single" w:color="auto" w:sz="4" w:space="0"/>
              <w:bottom w:val="single" w:color="auto" w:sz="4" w:space="0"/>
              <w:right w:val="single" w:color="auto" w:sz="4" w:space="0"/>
            </w:tcBorders>
            <w:vAlign w:val="center"/>
          </w:tcPr>
          <w:p w14:paraId="16A6DD82">
            <w:pPr>
              <w:jc w:val="left"/>
              <w:rPr>
                <w:rFonts w:ascii="宋体" w:hAnsi="宋体" w:cs="宋体"/>
                <w:color w:val="000000"/>
                <w:sz w:val="24"/>
                <w:szCs w:val="24"/>
              </w:rPr>
            </w:pPr>
          </w:p>
        </w:tc>
        <w:tc>
          <w:tcPr>
            <w:tcW w:w="997" w:type="dxa"/>
            <w:vMerge w:val="restart"/>
            <w:tcBorders>
              <w:top w:val="nil"/>
              <w:left w:val="single" w:color="auto" w:sz="4" w:space="0"/>
              <w:bottom w:val="single" w:color="auto" w:sz="4" w:space="0"/>
              <w:right w:val="single" w:color="auto" w:sz="4" w:space="0"/>
            </w:tcBorders>
            <w:shd w:val="clear" w:color="auto" w:fill="auto"/>
            <w:vAlign w:val="center"/>
          </w:tcPr>
          <w:p w14:paraId="1A8C6FEA">
            <w:pPr>
              <w:jc w:val="center"/>
              <w:rPr>
                <w:rFonts w:ascii="宋体" w:hAnsi="宋体" w:cs="宋体"/>
                <w:color w:val="000000"/>
                <w:sz w:val="24"/>
                <w:szCs w:val="24"/>
              </w:rPr>
            </w:pPr>
            <w:r>
              <w:rPr>
                <w:rFonts w:hint="eastAsia" w:ascii="宋体" w:hAnsi="宋体" w:cs="宋体"/>
                <w:color w:val="000000"/>
                <w:sz w:val="24"/>
                <w:szCs w:val="24"/>
              </w:rPr>
              <w:t>融资能力</w:t>
            </w:r>
          </w:p>
        </w:tc>
        <w:tc>
          <w:tcPr>
            <w:tcW w:w="618" w:type="dxa"/>
            <w:tcBorders>
              <w:top w:val="nil"/>
              <w:left w:val="nil"/>
              <w:bottom w:val="single" w:color="auto" w:sz="4" w:space="0"/>
              <w:right w:val="single" w:color="auto" w:sz="4" w:space="0"/>
            </w:tcBorders>
            <w:shd w:val="clear" w:color="auto" w:fill="auto"/>
            <w:vAlign w:val="center"/>
          </w:tcPr>
          <w:p w14:paraId="18AE1384">
            <w:pPr>
              <w:jc w:val="center"/>
              <w:rPr>
                <w:rFonts w:ascii="宋体" w:hAnsi="宋体" w:cs="宋体"/>
                <w:color w:val="000000"/>
                <w:sz w:val="24"/>
                <w:szCs w:val="24"/>
              </w:rPr>
            </w:pPr>
            <w:r>
              <w:rPr>
                <w:rFonts w:hint="eastAsia" w:ascii="宋体" w:hAnsi="宋体" w:cs="宋体"/>
                <w:color w:val="000000"/>
                <w:sz w:val="24"/>
                <w:szCs w:val="24"/>
              </w:rPr>
              <w:t>A</w:t>
            </w:r>
          </w:p>
        </w:tc>
        <w:tc>
          <w:tcPr>
            <w:tcW w:w="4911" w:type="dxa"/>
            <w:tcBorders>
              <w:top w:val="nil"/>
              <w:left w:val="nil"/>
              <w:bottom w:val="single" w:color="auto" w:sz="4" w:space="0"/>
              <w:right w:val="single" w:color="auto" w:sz="4" w:space="0"/>
            </w:tcBorders>
            <w:shd w:val="clear" w:color="auto" w:fill="auto"/>
            <w:vAlign w:val="center"/>
          </w:tcPr>
          <w:p w14:paraId="692F6892">
            <w:pPr>
              <w:rPr>
                <w:rFonts w:ascii="宋体" w:hAnsi="宋体" w:cs="宋体"/>
                <w:color w:val="000000"/>
                <w:sz w:val="24"/>
                <w:szCs w:val="24"/>
              </w:rPr>
            </w:pPr>
            <w:r>
              <w:rPr>
                <w:rFonts w:hint="eastAsia" w:ascii="宋体" w:hAnsi="宋体" w:cs="宋体"/>
                <w:color w:val="000000"/>
                <w:sz w:val="24"/>
                <w:szCs w:val="24"/>
              </w:rPr>
              <w:t>融资能力强，已落实相关融资渠道，发展资金有保障</w:t>
            </w:r>
          </w:p>
        </w:tc>
        <w:tc>
          <w:tcPr>
            <w:tcW w:w="1071" w:type="dxa"/>
            <w:tcBorders>
              <w:top w:val="nil"/>
              <w:left w:val="nil"/>
              <w:bottom w:val="single" w:color="auto" w:sz="4" w:space="0"/>
              <w:right w:val="single" w:color="auto" w:sz="4" w:space="0"/>
            </w:tcBorders>
            <w:shd w:val="clear" w:color="auto" w:fill="auto"/>
            <w:vAlign w:val="center"/>
          </w:tcPr>
          <w:p w14:paraId="5ACB9D07">
            <w:pPr>
              <w:jc w:val="center"/>
              <w:rPr>
                <w:rFonts w:ascii="宋体" w:hAnsi="宋体" w:cs="宋体"/>
                <w:color w:val="000000"/>
                <w:sz w:val="24"/>
                <w:szCs w:val="24"/>
              </w:rPr>
            </w:pPr>
            <w:r>
              <w:rPr>
                <w:rFonts w:hint="eastAsia" w:ascii="宋体" w:hAnsi="宋体" w:cs="宋体"/>
                <w:color w:val="000000"/>
                <w:sz w:val="24"/>
                <w:szCs w:val="24"/>
              </w:rPr>
              <w:t>5</w:t>
            </w:r>
          </w:p>
        </w:tc>
      </w:tr>
      <w:tr w14:paraId="67E41706">
        <w:tblPrEx>
          <w:tblCellMar>
            <w:top w:w="0" w:type="dxa"/>
            <w:left w:w="108" w:type="dxa"/>
            <w:bottom w:w="0" w:type="dxa"/>
            <w:right w:w="108" w:type="dxa"/>
          </w:tblCellMar>
        </w:tblPrEx>
        <w:trPr>
          <w:trHeight w:val="397" w:hRule="atLeast"/>
        </w:trPr>
        <w:tc>
          <w:tcPr>
            <w:tcW w:w="1130" w:type="dxa"/>
            <w:vMerge w:val="continue"/>
            <w:tcBorders>
              <w:top w:val="nil"/>
              <w:left w:val="single" w:color="auto" w:sz="4" w:space="0"/>
              <w:bottom w:val="single" w:color="auto" w:sz="4" w:space="0"/>
              <w:right w:val="single" w:color="auto" w:sz="4" w:space="0"/>
            </w:tcBorders>
            <w:vAlign w:val="center"/>
          </w:tcPr>
          <w:p w14:paraId="401BC860">
            <w:pPr>
              <w:jc w:val="left"/>
              <w:rPr>
                <w:rFonts w:ascii="宋体" w:hAnsi="宋体" w:cs="宋体"/>
                <w:color w:val="000000"/>
                <w:sz w:val="24"/>
                <w:szCs w:val="24"/>
              </w:rPr>
            </w:pPr>
          </w:p>
        </w:tc>
        <w:tc>
          <w:tcPr>
            <w:tcW w:w="997" w:type="dxa"/>
            <w:vMerge w:val="continue"/>
            <w:tcBorders>
              <w:top w:val="nil"/>
              <w:left w:val="single" w:color="auto" w:sz="4" w:space="0"/>
              <w:bottom w:val="single" w:color="auto" w:sz="4" w:space="0"/>
              <w:right w:val="single" w:color="auto" w:sz="4" w:space="0"/>
            </w:tcBorders>
            <w:vAlign w:val="center"/>
          </w:tcPr>
          <w:p w14:paraId="04E2E8C4">
            <w:pPr>
              <w:jc w:val="left"/>
              <w:rPr>
                <w:rFonts w:ascii="宋体" w:hAnsi="宋体" w:cs="宋体"/>
                <w:color w:val="000000"/>
                <w:sz w:val="24"/>
                <w:szCs w:val="24"/>
              </w:rPr>
            </w:pPr>
          </w:p>
        </w:tc>
        <w:tc>
          <w:tcPr>
            <w:tcW w:w="618" w:type="dxa"/>
            <w:tcBorders>
              <w:top w:val="nil"/>
              <w:left w:val="nil"/>
              <w:bottom w:val="single" w:color="auto" w:sz="4" w:space="0"/>
              <w:right w:val="single" w:color="auto" w:sz="4" w:space="0"/>
            </w:tcBorders>
            <w:shd w:val="clear" w:color="auto" w:fill="auto"/>
            <w:vAlign w:val="center"/>
          </w:tcPr>
          <w:p w14:paraId="10084B2C">
            <w:pPr>
              <w:jc w:val="center"/>
              <w:rPr>
                <w:rFonts w:ascii="宋体" w:hAnsi="宋体" w:cs="宋体"/>
                <w:color w:val="000000"/>
                <w:sz w:val="24"/>
                <w:szCs w:val="24"/>
              </w:rPr>
            </w:pPr>
            <w:r>
              <w:rPr>
                <w:rFonts w:hint="eastAsia" w:ascii="宋体" w:hAnsi="宋体" w:cs="宋体"/>
                <w:color w:val="000000"/>
                <w:sz w:val="24"/>
                <w:szCs w:val="24"/>
              </w:rPr>
              <w:t>B</w:t>
            </w:r>
          </w:p>
        </w:tc>
        <w:tc>
          <w:tcPr>
            <w:tcW w:w="4911" w:type="dxa"/>
            <w:tcBorders>
              <w:top w:val="nil"/>
              <w:left w:val="nil"/>
              <w:bottom w:val="single" w:color="auto" w:sz="4" w:space="0"/>
              <w:right w:val="single" w:color="auto" w:sz="4" w:space="0"/>
            </w:tcBorders>
            <w:shd w:val="clear" w:color="auto" w:fill="auto"/>
            <w:vAlign w:val="center"/>
          </w:tcPr>
          <w:p w14:paraId="293891A8">
            <w:pPr>
              <w:rPr>
                <w:rFonts w:ascii="宋体" w:hAnsi="宋体" w:cs="宋体"/>
                <w:color w:val="000000"/>
                <w:sz w:val="24"/>
                <w:szCs w:val="24"/>
              </w:rPr>
            </w:pPr>
            <w:r>
              <w:rPr>
                <w:rFonts w:hint="eastAsia" w:ascii="宋体" w:hAnsi="宋体" w:cs="宋体"/>
                <w:color w:val="000000"/>
                <w:sz w:val="24"/>
                <w:szCs w:val="24"/>
              </w:rPr>
              <w:t>融资能力较强，已达成相关融资意向，资金不影响当前发展</w:t>
            </w:r>
          </w:p>
        </w:tc>
        <w:tc>
          <w:tcPr>
            <w:tcW w:w="1071" w:type="dxa"/>
            <w:tcBorders>
              <w:top w:val="nil"/>
              <w:left w:val="nil"/>
              <w:bottom w:val="single" w:color="auto" w:sz="4" w:space="0"/>
              <w:right w:val="single" w:color="auto" w:sz="4" w:space="0"/>
            </w:tcBorders>
            <w:shd w:val="clear" w:color="auto" w:fill="auto"/>
            <w:vAlign w:val="center"/>
          </w:tcPr>
          <w:p w14:paraId="7A38961F">
            <w:pPr>
              <w:jc w:val="center"/>
              <w:rPr>
                <w:rFonts w:ascii="宋体" w:hAnsi="宋体" w:cs="宋体"/>
                <w:color w:val="000000"/>
                <w:sz w:val="24"/>
                <w:szCs w:val="24"/>
              </w:rPr>
            </w:pPr>
            <w:r>
              <w:rPr>
                <w:rFonts w:hint="eastAsia" w:ascii="宋体" w:hAnsi="宋体" w:cs="宋体"/>
                <w:color w:val="000000"/>
                <w:sz w:val="24"/>
                <w:szCs w:val="24"/>
              </w:rPr>
              <w:t>4</w:t>
            </w:r>
          </w:p>
        </w:tc>
      </w:tr>
      <w:tr w14:paraId="67AFD822">
        <w:tblPrEx>
          <w:tblCellMar>
            <w:top w:w="0" w:type="dxa"/>
            <w:left w:w="108" w:type="dxa"/>
            <w:bottom w:w="0" w:type="dxa"/>
            <w:right w:w="108" w:type="dxa"/>
          </w:tblCellMar>
        </w:tblPrEx>
        <w:trPr>
          <w:trHeight w:val="397" w:hRule="atLeast"/>
        </w:trPr>
        <w:tc>
          <w:tcPr>
            <w:tcW w:w="1130" w:type="dxa"/>
            <w:vMerge w:val="continue"/>
            <w:tcBorders>
              <w:top w:val="nil"/>
              <w:left w:val="single" w:color="auto" w:sz="4" w:space="0"/>
              <w:bottom w:val="single" w:color="auto" w:sz="4" w:space="0"/>
              <w:right w:val="single" w:color="auto" w:sz="4" w:space="0"/>
            </w:tcBorders>
            <w:vAlign w:val="center"/>
          </w:tcPr>
          <w:p w14:paraId="34543372">
            <w:pPr>
              <w:jc w:val="left"/>
              <w:rPr>
                <w:rFonts w:ascii="宋体" w:hAnsi="宋体" w:cs="宋体"/>
                <w:color w:val="000000"/>
                <w:sz w:val="24"/>
                <w:szCs w:val="24"/>
              </w:rPr>
            </w:pPr>
          </w:p>
        </w:tc>
        <w:tc>
          <w:tcPr>
            <w:tcW w:w="997" w:type="dxa"/>
            <w:vMerge w:val="continue"/>
            <w:tcBorders>
              <w:top w:val="nil"/>
              <w:left w:val="single" w:color="auto" w:sz="4" w:space="0"/>
              <w:bottom w:val="single" w:color="auto" w:sz="4" w:space="0"/>
              <w:right w:val="single" w:color="auto" w:sz="4" w:space="0"/>
            </w:tcBorders>
            <w:vAlign w:val="center"/>
          </w:tcPr>
          <w:p w14:paraId="1D467655">
            <w:pPr>
              <w:jc w:val="left"/>
              <w:rPr>
                <w:rFonts w:ascii="宋体" w:hAnsi="宋体" w:cs="宋体"/>
                <w:color w:val="000000"/>
                <w:sz w:val="24"/>
                <w:szCs w:val="24"/>
              </w:rPr>
            </w:pPr>
          </w:p>
        </w:tc>
        <w:tc>
          <w:tcPr>
            <w:tcW w:w="618" w:type="dxa"/>
            <w:tcBorders>
              <w:top w:val="nil"/>
              <w:left w:val="nil"/>
              <w:bottom w:val="single" w:color="auto" w:sz="4" w:space="0"/>
              <w:right w:val="single" w:color="auto" w:sz="4" w:space="0"/>
            </w:tcBorders>
            <w:shd w:val="clear" w:color="auto" w:fill="auto"/>
            <w:vAlign w:val="center"/>
          </w:tcPr>
          <w:p w14:paraId="33364D28">
            <w:pPr>
              <w:jc w:val="center"/>
              <w:rPr>
                <w:rFonts w:ascii="宋体" w:hAnsi="宋体" w:cs="宋体"/>
                <w:color w:val="000000"/>
                <w:sz w:val="24"/>
                <w:szCs w:val="24"/>
              </w:rPr>
            </w:pPr>
            <w:r>
              <w:rPr>
                <w:rFonts w:hint="eastAsia" w:ascii="宋体" w:hAnsi="宋体" w:cs="宋体"/>
                <w:color w:val="000000"/>
                <w:sz w:val="24"/>
                <w:szCs w:val="24"/>
              </w:rPr>
              <w:t>C</w:t>
            </w:r>
          </w:p>
        </w:tc>
        <w:tc>
          <w:tcPr>
            <w:tcW w:w="4911" w:type="dxa"/>
            <w:tcBorders>
              <w:top w:val="nil"/>
              <w:left w:val="nil"/>
              <w:bottom w:val="single" w:color="auto" w:sz="4" w:space="0"/>
              <w:right w:val="single" w:color="auto" w:sz="4" w:space="0"/>
            </w:tcBorders>
            <w:shd w:val="clear" w:color="auto" w:fill="auto"/>
            <w:vAlign w:val="center"/>
          </w:tcPr>
          <w:p w14:paraId="453ACCCD">
            <w:pPr>
              <w:rPr>
                <w:rFonts w:ascii="宋体" w:hAnsi="宋体" w:cs="宋体"/>
                <w:color w:val="000000"/>
                <w:sz w:val="24"/>
                <w:szCs w:val="24"/>
              </w:rPr>
            </w:pPr>
            <w:r>
              <w:rPr>
                <w:rFonts w:hint="eastAsia" w:ascii="宋体" w:hAnsi="宋体" w:cs="宋体"/>
                <w:color w:val="000000"/>
                <w:sz w:val="24"/>
                <w:szCs w:val="24"/>
              </w:rPr>
              <w:t>存在资金瓶颈制约，尚未找到融资渠道</w:t>
            </w:r>
          </w:p>
        </w:tc>
        <w:tc>
          <w:tcPr>
            <w:tcW w:w="1071" w:type="dxa"/>
            <w:tcBorders>
              <w:top w:val="nil"/>
              <w:left w:val="nil"/>
              <w:bottom w:val="single" w:color="auto" w:sz="4" w:space="0"/>
              <w:right w:val="single" w:color="auto" w:sz="4" w:space="0"/>
            </w:tcBorders>
            <w:shd w:val="clear" w:color="auto" w:fill="auto"/>
            <w:vAlign w:val="center"/>
          </w:tcPr>
          <w:p w14:paraId="7BCFA312">
            <w:pPr>
              <w:jc w:val="center"/>
              <w:rPr>
                <w:rFonts w:ascii="宋体" w:hAnsi="宋体" w:cs="宋体"/>
                <w:color w:val="000000"/>
                <w:sz w:val="24"/>
                <w:szCs w:val="24"/>
              </w:rPr>
            </w:pPr>
            <w:r>
              <w:rPr>
                <w:rFonts w:hint="eastAsia" w:ascii="宋体" w:hAnsi="宋体" w:cs="宋体"/>
                <w:color w:val="000000"/>
                <w:sz w:val="24"/>
                <w:szCs w:val="24"/>
              </w:rPr>
              <w:t>2</w:t>
            </w:r>
          </w:p>
        </w:tc>
      </w:tr>
      <w:tr w14:paraId="03DB4166">
        <w:tblPrEx>
          <w:tblCellMar>
            <w:top w:w="0" w:type="dxa"/>
            <w:left w:w="108" w:type="dxa"/>
            <w:bottom w:w="0" w:type="dxa"/>
            <w:right w:w="108" w:type="dxa"/>
          </w:tblCellMar>
        </w:tblPrEx>
        <w:trPr>
          <w:trHeight w:val="397" w:hRule="atLeast"/>
        </w:trPr>
        <w:tc>
          <w:tcPr>
            <w:tcW w:w="1130" w:type="dxa"/>
            <w:vMerge w:val="restart"/>
            <w:tcBorders>
              <w:top w:val="nil"/>
              <w:left w:val="single" w:color="auto" w:sz="4" w:space="0"/>
              <w:bottom w:val="single" w:color="auto" w:sz="4" w:space="0"/>
              <w:right w:val="single" w:color="auto" w:sz="4" w:space="0"/>
            </w:tcBorders>
            <w:shd w:val="clear" w:color="auto" w:fill="auto"/>
            <w:vAlign w:val="center"/>
          </w:tcPr>
          <w:p w14:paraId="60036E16">
            <w:pPr>
              <w:jc w:val="center"/>
              <w:rPr>
                <w:rFonts w:ascii="宋体" w:hAnsi="宋体" w:cs="宋体"/>
                <w:color w:val="000000"/>
                <w:sz w:val="24"/>
                <w:szCs w:val="24"/>
              </w:rPr>
            </w:pPr>
            <w:r>
              <w:rPr>
                <w:rFonts w:hint="eastAsia" w:ascii="宋体" w:hAnsi="宋体" w:cs="宋体"/>
                <w:color w:val="000000"/>
                <w:sz w:val="24"/>
                <w:szCs w:val="24"/>
              </w:rPr>
              <w:t>荣誉成绩（25分）</w:t>
            </w:r>
          </w:p>
        </w:tc>
        <w:tc>
          <w:tcPr>
            <w:tcW w:w="997" w:type="dxa"/>
            <w:vMerge w:val="restart"/>
            <w:tcBorders>
              <w:top w:val="nil"/>
              <w:left w:val="single" w:color="auto" w:sz="4" w:space="0"/>
              <w:bottom w:val="single" w:color="auto" w:sz="4" w:space="0"/>
              <w:right w:val="single" w:color="auto" w:sz="4" w:space="0"/>
            </w:tcBorders>
            <w:shd w:val="clear" w:color="auto" w:fill="auto"/>
            <w:vAlign w:val="center"/>
          </w:tcPr>
          <w:p w14:paraId="7EA324BF">
            <w:pPr>
              <w:jc w:val="center"/>
              <w:rPr>
                <w:rFonts w:ascii="宋体" w:hAnsi="宋体" w:cs="宋体"/>
                <w:color w:val="000000"/>
                <w:sz w:val="24"/>
                <w:szCs w:val="24"/>
              </w:rPr>
            </w:pPr>
            <w:r>
              <w:rPr>
                <w:rFonts w:hint="eastAsia" w:ascii="宋体" w:hAnsi="宋体" w:cs="宋体"/>
                <w:color w:val="000000"/>
                <w:sz w:val="24"/>
                <w:szCs w:val="24"/>
              </w:rPr>
              <w:t>大赛奖项</w:t>
            </w:r>
          </w:p>
        </w:tc>
        <w:tc>
          <w:tcPr>
            <w:tcW w:w="618" w:type="dxa"/>
            <w:tcBorders>
              <w:top w:val="nil"/>
              <w:left w:val="nil"/>
              <w:bottom w:val="single" w:color="auto" w:sz="4" w:space="0"/>
              <w:right w:val="single" w:color="auto" w:sz="4" w:space="0"/>
            </w:tcBorders>
            <w:shd w:val="clear" w:color="auto" w:fill="auto"/>
            <w:vAlign w:val="center"/>
          </w:tcPr>
          <w:p w14:paraId="53C59CA9">
            <w:pPr>
              <w:jc w:val="center"/>
              <w:rPr>
                <w:rFonts w:ascii="宋体" w:hAnsi="宋体" w:cs="宋体"/>
                <w:color w:val="000000"/>
                <w:sz w:val="24"/>
                <w:szCs w:val="24"/>
              </w:rPr>
            </w:pPr>
            <w:r>
              <w:rPr>
                <w:rFonts w:hint="eastAsia" w:ascii="宋体" w:hAnsi="宋体" w:cs="宋体"/>
                <w:color w:val="000000"/>
                <w:sz w:val="24"/>
                <w:szCs w:val="24"/>
              </w:rPr>
              <w:t>A</w:t>
            </w:r>
          </w:p>
        </w:tc>
        <w:tc>
          <w:tcPr>
            <w:tcW w:w="4911" w:type="dxa"/>
            <w:tcBorders>
              <w:top w:val="nil"/>
              <w:left w:val="nil"/>
              <w:bottom w:val="single" w:color="auto" w:sz="4" w:space="0"/>
              <w:right w:val="single" w:color="auto" w:sz="4" w:space="0"/>
            </w:tcBorders>
            <w:shd w:val="clear" w:color="auto" w:fill="auto"/>
            <w:vAlign w:val="center"/>
          </w:tcPr>
          <w:p w14:paraId="5F17E12D">
            <w:pPr>
              <w:rPr>
                <w:rFonts w:ascii="宋体" w:hAnsi="宋体" w:cs="宋体"/>
                <w:color w:val="000000"/>
                <w:sz w:val="24"/>
                <w:szCs w:val="24"/>
              </w:rPr>
            </w:pPr>
            <w:r>
              <w:rPr>
                <w:rFonts w:hint="eastAsia" w:ascii="宋体" w:hAnsi="宋体" w:cs="宋体"/>
                <w:color w:val="000000"/>
                <w:sz w:val="24"/>
                <w:szCs w:val="24"/>
              </w:rPr>
              <w:t>获得A类赛事省级第一等级及以上奖项</w:t>
            </w:r>
          </w:p>
        </w:tc>
        <w:tc>
          <w:tcPr>
            <w:tcW w:w="1071" w:type="dxa"/>
            <w:tcBorders>
              <w:top w:val="nil"/>
              <w:left w:val="nil"/>
              <w:bottom w:val="single" w:color="auto" w:sz="4" w:space="0"/>
              <w:right w:val="single" w:color="auto" w:sz="4" w:space="0"/>
            </w:tcBorders>
            <w:shd w:val="clear" w:color="auto" w:fill="auto"/>
            <w:vAlign w:val="center"/>
          </w:tcPr>
          <w:p w14:paraId="322656C3">
            <w:pPr>
              <w:jc w:val="center"/>
              <w:rPr>
                <w:rFonts w:ascii="宋体" w:hAnsi="宋体" w:cs="宋体"/>
                <w:color w:val="000000"/>
                <w:sz w:val="24"/>
                <w:szCs w:val="24"/>
              </w:rPr>
            </w:pPr>
            <w:r>
              <w:rPr>
                <w:rFonts w:hint="eastAsia" w:ascii="宋体" w:hAnsi="宋体" w:cs="宋体"/>
                <w:color w:val="000000"/>
                <w:sz w:val="24"/>
                <w:szCs w:val="24"/>
              </w:rPr>
              <w:t>25</w:t>
            </w:r>
          </w:p>
        </w:tc>
      </w:tr>
      <w:tr w14:paraId="3BA829E1">
        <w:tblPrEx>
          <w:tblCellMar>
            <w:top w:w="0" w:type="dxa"/>
            <w:left w:w="108" w:type="dxa"/>
            <w:bottom w:w="0" w:type="dxa"/>
            <w:right w:w="108" w:type="dxa"/>
          </w:tblCellMar>
        </w:tblPrEx>
        <w:trPr>
          <w:trHeight w:val="397" w:hRule="atLeast"/>
        </w:trPr>
        <w:tc>
          <w:tcPr>
            <w:tcW w:w="1130" w:type="dxa"/>
            <w:vMerge w:val="continue"/>
            <w:tcBorders>
              <w:top w:val="nil"/>
              <w:left w:val="single" w:color="auto" w:sz="4" w:space="0"/>
              <w:bottom w:val="single" w:color="auto" w:sz="4" w:space="0"/>
              <w:right w:val="single" w:color="auto" w:sz="4" w:space="0"/>
            </w:tcBorders>
            <w:vAlign w:val="center"/>
          </w:tcPr>
          <w:p w14:paraId="0D688F45">
            <w:pPr>
              <w:jc w:val="left"/>
              <w:rPr>
                <w:rFonts w:ascii="宋体" w:hAnsi="宋体" w:cs="宋体"/>
                <w:color w:val="000000"/>
                <w:sz w:val="24"/>
                <w:szCs w:val="24"/>
              </w:rPr>
            </w:pPr>
          </w:p>
        </w:tc>
        <w:tc>
          <w:tcPr>
            <w:tcW w:w="997" w:type="dxa"/>
            <w:vMerge w:val="continue"/>
            <w:tcBorders>
              <w:top w:val="nil"/>
              <w:left w:val="single" w:color="auto" w:sz="4" w:space="0"/>
              <w:bottom w:val="single" w:color="auto" w:sz="4" w:space="0"/>
              <w:right w:val="single" w:color="auto" w:sz="4" w:space="0"/>
            </w:tcBorders>
            <w:vAlign w:val="center"/>
          </w:tcPr>
          <w:p w14:paraId="7F4CF9CB">
            <w:pPr>
              <w:jc w:val="left"/>
              <w:rPr>
                <w:rFonts w:ascii="宋体" w:hAnsi="宋体" w:cs="宋体"/>
                <w:color w:val="000000"/>
                <w:sz w:val="24"/>
                <w:szCs w:val="24"/>
              </w:rPr>
            </w:pPr>
          </w:p>
        </w:tc>
        <w:tc>
          <w:tcPr>
            <w:tcW w:w="618" w:type="dxa"/>
            <w:tcBorders>
              <w:top w:val="nil"/>
              <w:left w:val="nil"/>
              <w:bottom w:val="single" w:color="auto" w:sz="4" w:space="0"/>
              <w:right w:val="single" w:color="auto" w:sz="4" w:space="0"/>
            </w:tcBorders>
            <w:shd w:val="clear" w:color="auto" w:fill="auto"/>
            <w:vAlign w:val="center"/>
          </w:tcPr>
          <w:p w14:paraId="4717D5A2">
            <w:pPr>
              <w:jc w:val="center"/>
              <w:rPr>
                <w:rFonts w:ascii="宋体" w:hAnsi="宋体" w:cs="宋体"/>
                <w:color w:val="000000"/>
                <w:sz w:val="24"/>
                <w:szCs w:val="24"/>
              </w:rPr>
            </w:pPr>
            <w:r>
              <w:rPr>
                <w:rFonts w:hint="eastAsia" w:ascii="宋体" w:hAnsi="宋体" w:cs="宋体"/>
                <w:color w:val="000000"/>
                <w:sz w:val="24"/>
                <w:szCs w:val="24"/>
              </w:rPr>
              <w:t>B</w:t>
            </w:r>
          </w:p>
        </w:tc>
        <w:tc>
          <w:tcPr>
            <w:tcW w:w="4911" w:type="dxa"/>
            <w:tcBorders>
              <w:top w:val="nil"/>
              <w:left w:val="nil"/>
              <w:bottom w:val="single" w:color="auto" w:sz="4" w:space="0"/>
              <w:right w:val="single" w:color="auto" w:sz="4" w:space="0"/>
            </w:tcBorders>
            <w:shd w:val="clear" w:color="auto" w:fill="auto"/>
            <w:vAlign w:val="center"/>
          </w:tcPr>
          <w:p w14:paraId="786B8F79">
            <w:pPr>
              <w:rPr>
                <w:rFonts w:ascii="宋体" w:hAnsi="宋体" w:cs="宋体"/>
                <w:color w:val="000000"/>
                <w:sz w:val="24"/>
                <w:szCs w:val="24"/>
              </w:rPr>
            </w:pPr>
            <w:r>
              <w:rPr>
                <w:rFonts w:hint="eastAsia" w:ascii="宋体" w:hAnsi="宋体" w:cs="宋体"/>
                <w:color w:val="000000"/>
                <w:sz w:val="24"/>
                <w:szCs w:val="24"/>
              </w:rPr>
              <w:t>获得A类赛事省级第二、三、四等级奖项</w:t>
            </w:r>
          </w:p>
        </w:tc>
        <w:tc>
          <w:tcPr>
            <w:tcW w:w="1071" w:type="dxa"/>
            <w:tcBorders>
              <w:top w:val="nil"/>
              <w:left w:val="nil"/>
              <w:bottom w:val="single" w:color="auto" w:sz="4" w:space="0"/>
              <w:right w:val="single" w:color="auto" w:sz="4" w:space="0"/>
            </w:tcBorders>
            <w:shd w:val="clear" w:color="auto" w:fill="auto"/>
            <w:vAlign w:val="center"/>
          </w:tcPr>
          <w:p w14:paraId="516C1D2D">
            <w:pPr>
              <w:jc w:val="center"/>
              <w:rPr>
                <w:rFonts w:ascii="宋体" w:hAnsi="宋体" w:cs="宋体"/>
                <w:color w:val="000000"/>
                <w:sz w:val="24"/>
                <w:szCs w:val="24"/>
              </w:rPr>
            </w:pPr>
            <w:r>
              <w:rPr>
                <w:rFonts w:hint="eastAsia" w:ascii="宋体" w:hAnsi="宋体" w:cs="宋体"/>
                <w:color w:val="000000"/>
                <w:sz w:val="24"/>
                <w:szCs w:val="24"/>
              </w:rPr>
              <w:t>20</w:t>
            </w:r>
          </w:p>
        </w:tc>
      </w:tr>
      <w:tr w14:paraId="5D8F37B8">
        <w:tblPrEx>
          <w:tblCellMar>
            <w:top w:w="0" w:type="dxa"/>
            <w:left w:w="108" w:type="dxa"/>
            <w:bottom w:w="0" w:type="dxa"/>
            <w:right w:w="108" w:type="dxa"/>
          </w:tblCellMar>
        </w:tblPrEx>
        <w:trPr>
          <w:trHeight w:val="397" w:hRule="atLeast"/>
        </w:trPr>
        <w:tc>
          <w:tcPr>
            <w:tcW w:w="1130" w:type="dxa"/>
            <w:vMerge w:val="continue"/>
            <w:tcBorders>
              <w:top w:val="nil"/>
              <w:left w:val="single" w:color="auto" w:sz="4" w:space="0"/>
              <w:bottom w:val="single" w:color="auto" w:sz="4" w:space="0"/>
              <w:right w:val="single" w:color="auto" w:sz="4" w:space="0"/>
            </w:tcBorders>
            <w:vAlign w:val="center"/>
          </w:tcPr>
          <w:p w14:paraId="3D5B711C">
            <w:pPr>
              <w:jc w:val="left"/>
              <w:rPr>
                <w:rFonts w:ascii="宋体" w:hAnsi="宋体" w:cs="宋体"/>
                <w:color w:val="000000"/>
                <w:sz w:val="24"/>
                <w:szCs w:val="24"/>
              </w:rPr>
            </w:pPr>
          </w:p>
        </w:tc>
        <w:tc>
          <w:tcPr>
            <w:tcW w:w="997" w:type="dxa"/>
            <w:vMerge w:val="continue"/>
            <w:tcBorders>
              <w:top w:val="nil"/>
              <w:left w:val="single" w:color="auto" w:sz="4" w:space="0"/>
              <w:bottom w:val="single" w:color="auto" w:sz="4" w:space="0"/>
              <w:right w:val="single" w:color="auto" w:sz="4" w:space="0"/>
            </w:tcBorders>
            <w:vAlign w:val="center"/>
          </w:tcPr>
          <w:p w14:paraId="780F06E0">
            <w:pPr>
              <w:jc w:val="left"/>
              <w:rPr>
                <w:rFonts w:ascii="宋体" w:hAnsi="宋体" w:cs="宋体"/>
                <w:color w:val="000000"/>
                <w:sz w:val="24"/>
                <w:szCs w:val="24"/>
              </w:rPr>
            </w:pPr>
          </w:p>
        </w:tc>
        <w:tc>
          <w:tcPr>
            <w:tcW w:w="618" w:type="dxa"/>
            <w:tcBorders>
              <w:top w:val="nil"/>
              <w:left w:val="nil"/>
              <w:bottom w:val="single" w:color="auto" w:sz="4" w:space="0"/>
              <w:right w:val="single" w:color="auto" w:sz="4" w:space="0"/>
            </w:tcBorders>
            <w:shd w:val="clear" w:color="auto" w:fill="auto"/>
            <w:vAlign w:val="center"/>
          </w:tcPr>
          <w:p w14:paraId="7387B90E">
            <w:pPr>
              <w:jc w:val="center"/>
              <w:rPr>
                <w:rFonts w:ascii="宋体" w:hAnsi="宋体" w:cs="宋体"/>
                <w:color w:val="000000"/>
                <w:sz w:val="24"/>
                <w:szCs w:val="24"/>
              </w:rPr>
            </w:pPr>
            <w:r>
              <w:rPr>
                <w:rFonts w:hint="eastAsia" w:ascii="宋体" w:hAnsi="宋体" w:cs="宋体"/>
                <w:color w:val="000000"/>
                <w:sz w:val="24"/>
                <w:szCs w:val="24"/>
              </w:rPr>
              <w:t>C</w:t>
            </w:r>
          </w:p>
        </w:tc>
        <w:tc>
          <w:tcPr>
            <w:tcW w:w="4911" w:type="dxa"/>
            <w:tcBorders>
              <w:top w:val="nil"/>
              <w:left w:val="nil"/>
              <w:bottom w:val="single" w:color="auto" w:sz="4" w:space="0"/>
              <w:right w:val="single" w:color="auto" w:sz="4" w:space="0"/>
            </w:tcBorders>
            <w:shd w:val="clear" w:color="auto" w:fill="auto"/>
            <w:vAlign w:val="center"/>
          </w:tcPr>
          <w:p w14:paraId="38D34DB1">
            <w:pPr>
              <w:rPr>
                <w:rFonts w:ascii="宋体" w:hAnsi="宋体" w:cs="宋体"/>
                <w:color w:val="000000"/>
                <w:sz w:val="24"/>
                <w:szCs w:val="24"/>
              </w:rPr>
            </w:pPr>
            <w:r>
              <w:rPr>
                <w:rFonts w:hint="eastAsia" w:ascii="宋体" w:hAnsi="宋体" w:cs="宋体"/>
                <w:color w:val="000000"/>
                <w:sz w:val="24"/>
                <w:szCs w:val="24"/>
              </w:rPr>
              <w:t>获得B类赛事省级奖项</w:t>
            </w:r>
          </w:p>
        </w:tc>
        <w:tc>
          <w:tcPr>
            <w:tcW w:w="1071" w:type="dxa"/>
            <w:tcBorders>
              <w:top w:val="nil"/>
              <w:left w:val="nil"/>
              <w:bottom w:val="single" w:color="auto" w:sz="4" w:space="0"/>
              <w:right w:val="single" w:color="auto" w:sz="4" w:space="0"/>
            </w:tcBorders>
            <w:shd w:val="clear" w:color="auto" w:fill="auto"/>
            <w:vAlign w:val="center"/>
          </w:tcPr>
          <w:p w14:paraId="1D583FAB">
            <w:pPr>
              <w:jc w:val="center"/>
              <w:rPr>
                <w:rFonts w:ascii="宋体" w:hAnsi="宋体" w:cs="宋体"/>
                <w:color w:val="000000"/>
                <w:sz w:val="24"/>
                <w:szCs w:val="24"/>
              </w:rPr>
            </w:pPr>
            <w:r>
              <w:rPr>
                <w:rFonts w:hint="eastAsia" w:ascii="宋体" w:hAnsi="宋体" w:cs="宋体"/>
                <w:color w:val="000000"/>
                <w:sz w:val="24"/>
                <w:szCs w:val="24"/>
              </w:rPr>
              <w:t>15</w:t>
            </w:r>
          </w:p>
        </w:tc>
      </w:tr>
      <w:tr w14:paraId="2ADFEF95">
        <w:tblPrEx>
          <w:tblCellMar>
            <w:top w:w="0" w:type="dxa"/>
            <w:left w:w="108" w:type="dxa"/>
            <w:bottom w:w="0" w:type="dxa"/>
            <w:right w:w="108" w:type="dxa"/>
          </w:tblCellMar>
        </w:tblPrEx>
        <w:trPr>
          <w:trHeight w:val="397" w:hRule="atLeast"/>
        </w:trPr>
        <w:tc>
          <w:tcPr>
            <w:tcW w:w="1130" w:type="dxa"/>
            <w:vMerge w:val="continue"/>
            <w:tcBorders>
              <w:top w:val="nil"/>
              <w:left w:val="single" w:color="auto" w:sz="4" w:space="0"/>
              <w:bottom w:val="single" w:color="auto" w:sz="4" w:space="0"/>
              <w:right w:val="single" w:color="auto" w:sz="4" w:space="0"/>
            </w:tcBorders>
            <w:vAlign w:val="center"/>
          </w:tcPr>
          <w:p w14:paraId="5A597B50">
            <w:pPr>
              <w:jc w:val="left"/>
              <w:rPr>
                <w:rFonts w:ascii="宋体" w:hAnsi="宋体" w:cs="宋体"/>
                <w:color w:val="000000"/>
                <w:sz w:val="24"/>
                <w:szCs w:val="24"/>
              </w:rPr>
            </w:pPr>
          </w:p>
        </w:tc>
        <w:tc>
          <w:tcPr>
            <w:tcW w:w="997" w:type="dxa"/>
            <w:vMerge w:val="continue"/>
            <w:tcBorders>
              <w:top w:val="nil"/>
              <w:left w:val="single" w:color="auto" w:sz="4" w:space="0"/>
              <w:bottom w:val="single" w:color="auto" w:sz="4" w:space="0"/>
              <w:right w:val="single" w:color="auto" w:sz="4" w:space="0"/>
            </w:tcBorders>
            <w:vAlign w:val="center"/>
          </w:tcPr>
          <w:p w14:paraId="35DC945D">
            <w:pPr>
              <w:jc w:val="left"/>
              <w:rPr>
                <w:rFonts w:ascii="宋体" w:hAnsi="宋体" w:cs="宋体"/>
                <w:color w:val="000000"/>
                <w:sz w:val="24"/>
                <w:szCs w:val="24"/>
              </w:rPr>
            </w:pPr>
          </w:p>
        </w:tc>
        <w:tc>
          <w:tcPr>
            <w:tcW w:w="618" w:type="dxa"/>
            <w:tcBorders>
              <w:top w:val="nil"/>
              <w:left w:val="nil"/>
              <w:bottom w:val="single" w:color="auto" w:sz="4" w:space="0"/>
              <w:right w:val="single" w:color="auto" w:sz="4" w:space="0"/>
            </w:tcBorders>
            <w:shd w:val="clear" w:color="auto" w:fill="auto"/>
            <w:vAlign w:val="center"/>
          </w:tcPr>
          <w:p w14:paraId="6A3487A1">
            <w:pPr>
              <w:jc w:val="center"/>
              <w:rPr>
                <w:rFonts w:ascii="宋体" w:hAnsi="宋体" w:cs="宋体"/>
                <w:color w:val="000000"/>
                <w:sz w:val="24"/>
                <w:szCs w:val="24"/>
              </w:rPr>
            </w:pPr>
            <w:r>
              <w:rPr>
                <w:rFonts w:hint="eastAsia" w:ascii="宋体" w:hAnsi="宋体" w:cs="宋体"/>
                <w:color w:val="000000"/>
                <w:sz w:val="24"/>
                <w:szCs w:val="24"/>
              </w:rPr>
              <w:t>D</w:t>
            </w:r>
          </w:p>
        </w:tc>
        <w:tc>
          <w:tcPr>
            <w:tcW w:w="4911" w:type="dxa"/>
            <w:tcBorders>
              <w:top w:val="nil"/>
              <w:left w:val="nil"/>
              <w:bottom w:val="single" w:color="auto" w:sz="4" w:space="0"/>
              <w:right w:val="single" w:color="auto" w:sz="4" w:space="0"/>
            </w:tcBorders>
            <w:shd w:val="clear" w:color="auto" w:fill="auto"/>
            <w:vAlign w:val="center"/>
          </w:tcPr>
          <w:p w14:paraId="7C440F24">
            <w:pPr>
              <w:rPr>
                <w:rFonts w:ascii="宋体" w:hAnsi="宋体" w:cs="宋体"/>
                <w:color w:val="000000"/>
                <w:sz w:val="24"/>
                <w:szCs w:val="24"/>
              </w:rPr>
            </w:pPr>
            <w:r>
              <w:rPr>
                <w:rFonts w:hint="eastAsia" w:ascii="宋体" w:hAnsi="宋体" w:cs="宋体"/>
                <w:color w:val="000000"/>
                <w:sz w:val="24"/>
                <w:szCs w:val="24"/>
              </w:rPr>
              <w:t>获得A、B类赛事校级奖项</w:t>
            </w:r>
          </w:p>
        </w:tc>
        <w:tc>
          <w:tcPr>
            <w:tcW w:w="1071" w:type="dxa"/>
            <w:tcBorders>
              <w:top w:val="nil"/>
              <w:left w:val="nil"/>
              <w:bottom w:val="single" w:color="auto" w:sz="4" w:space="0"/>
              <w:right w:val="single" w:color="auto" w:sz="4" w:space="0"/>
            </w:tcBorders>
            <w:shd w:val="clear" w:color="auto" w:fill="auto"/>
            <w:vAlign w:val="center"/>
          </w:tcPr>
          <w:p w14:paraId="5A05C83F">
            <w:pPr>
              <w:jc w:val="center"/>
              <w:rPr>
                <w:rFonts w:ascii="宋体" w:hAnsi="宋体" w:cs="宋体"/>
                <w:color w:val="000000"/>
                <w:sz w:val="24"/>
                <w:szCs w:val="24"/>
              </w:rPr>
            </w:pPr>
            <w:r>
              <w:rPr>
                <w:rFonts w:hint="eastAsia" w:ascii="宋体" w:hAnsi="宋体" w:cs="宋体"/>
                <w:color w:val="000000"/>
                <w:sz w:val="24"/>
                <w:szCs w:val="24"/>
              </w:rPr>
              <w:t>5</w:t>
            </w:r>
          </w:p>
        </w:tc>
      </w:tr>
      <w:tr w14:paraId="63B61004">
        <w:tblPrEx>
          <w:tblCellMar>
            <w:top w:w="0" w:type="dxa"/>
            <w:left w:w="108" w:type="dxa"/>
            <w:bottom w:w="0" w:type="dxa"/>
            <w:right w:w="108" w:type="dxa"/>
          </w:tblCellMar>
        </w:tblPrEx>
        <w:trPr>
          <w:trHeight w:val="397" w:hRule="atLeast"/>
        </w:trPr>
        <w:tc>
          <w:tcPr>
            <w:tcW w:w="1130" w:type="dxa"/>
            <w:vMerge w:val="restart"/>
            <w:tcBorders>
              <w:top w:val="nil"/>
              <w:left w:val="single" w:color="auto" w:sz="4" w:space="0"/>
              <w:bottom w:val="single" w:color="auto" w:sz="4" w:space="0"/>
              <w:right w:val="single" w:color="auto" w:sz="4" w:space="0"/>
            </w:tcBorders>
            <w:shd w:val="clear" w:color="auto" w:fill="auto"/>
            <w:vAlign w:val="center"/>
          </w:tcPr>
          <w:p w14:paraId="6BF6E0AC">
            <w:pPr>
              <w:jc w:val="center"/>
              <w:rPr>
                <w:rFonts w:ascii="宋体" w:hAnsi="宋体" w:cs="宋体"/>
                <w:color w:val="000000"/>
                <w:sz w:val="24"/>
                <w:szCs w:val="24"/>
              </w:rPr>
            </w:pPr>
            <w:r>
              <w:rPr>
                <w:rFonts w:hint="eastAsia" w:ascii="宋体" w:hAnsi="宋体" w:cs="宋体"/>
                <w:color w:val="000000"/>
                <w:sz w:val="24"/>
                <w:szCs w:val="24"/>
              </w:rPr>
              <w:t>日常管理（25分）</w:t>
            </w:r>
          </w:p>
        </w:tc>
        <w:tc>
          <w:tcPr>
            <w:tcW w:w="997" w:type="dxa"/>
            <w:vMerge w:val="restart"/>
            <w:tcBorders>
              <w:top w:val="nil"/>
              <w:left w:val="single" w:color="auto" w:sz="4" w:space="0"/>
              <w:bottom w:val="single" w:color="auto" w:sz="4" w:space="0"/>
              <w:right w:val="single" w:color="auto" w:sz="4" w:space="0"/>
            </w:tcBorders>
            <w:shd w:val="clear" w:color="auto" w:fill="auto"/>
            <w:vAlign w:val="center"/>
          </w:tcPr>
          <w:p w14:paraId="79161380">
            <w:pPr>
              <w:jc w:val="center"/>
              <w:rPr>
                <w:rFonts w:ascii="宋体" w:hAnsi="宋体" w:cs="宋体"/>
                <w:color w:val="000000"/>
                <w:sz w:val="24"/>
                <w:szCs w:val="24"/>
              </w:rPr>
            </w:pPr>
            <w:r>
              <w:rPr>
                <w:rFonts w:hint="eastAsia" w:ascii="宋体" w:hAnsi="宋体" w:cs="宋体"/>
                <w:color w:val="000000"/>
                <w:sz w:val="24"/>
                <w:szCs w:val="24"/>
              </w:rPr>
              <w:t>安全工作</w:t>
            </w:r>
          </w:p>
        </w:tc>
        <w:tc>
          <w:tcPr>
            <w:tcW w:w="618" w:type="dxa"/>
            <w:tcBorders>
              <w:top w:val="nil"/>
              <w:left w:val="nil"/>
              <w:bottom w:val="single" w:color="auto" w:sz="4" w:space="0"/>
              <w:right w:val="single" w:color="auto" w:sz="4" w:space="0"/>
            </w:tcBorders>
            <w:shd w:val="clear" w:color="auto" w:fill="auto"/>
            <w:vAlign w:val="center"/>
          </w:tcPr>
          <w:p w14:paraId="5EF720CA">
            <w:pPr>
              <w:jc w:val="center"/>
              <w:rPr>
                <w:rFonts w:ascii="宋体" w:hAnsi="宋体" w:cs="宋体"/>
                <w:color w:val="000000"/>
                <w:sz w:val="24"/>
                <w:szCs w:val="24"/>
              </w:rPr>
            </w:pPr>
            <w:r>
              <w:rPr>
                <w:rFonts w:hint="eastAsia" w:ascii="宋体" w:hAnsi="宋体" w:cs="宋体"/>
                <w:color w:val="000000"/>
                <w:sz w:val="24"/>
                <w:szCs w:val="24"/>
              </w:rPr>
              <w:t>A</w:t>
            </w:r>
          </w:p>
        </w:tc>
        <w:tc>
          <w:tcPr>
            <w:tcW w:w="4911" w:type="dxa"/>
            <w:tcBorders>
              <w:top w:val="nil"/>
              <w:left w:val="nil"/>
              <w:bottom w:val="single" w:color="auto" w:sz="4" w:space="0"/>
              <w:right w:val="single" w:color="auto" w:sz="4" w:space="0"/>
            </w:tcBorders>
            <w:shd w:val="clear" w:color="auto" w:fill="auto"/>
            <w:vAlign w:val="center"/>
          </w:tcPr>
          <w:p w14:paraId="49B1D8FF">
            <w:pPr>
              <w:rPr>
                <w:rFonts w:ascii="宋体" w:hAnsi="宋体" w:cs="宋体"/>
                <w:color w:val="000000"/>
                <w:sz w:val="24"/>
                <w:szCs w:val="24"/>
              </w:rPr>
            </w:pPr>
            <w:r>
              <w:rPr>
                <w:rFonts w:hint="eastAsia" w:ascii="宋体" w:hAnsi="宋体" w:cs="宋体"/>
                <w:color w:val="000000"/>
                <w:sz w:val="24"/>
                <w:szCs w:val="24"/>
              </w:rPr>
              <w:t>遵守众创空间规章管理制度，未出现门未关闭等现象，无水、电、互联网等方面安全隐患存在</w:t>
            </w:r>
          </w:p>
        </w:tc>
        <w:tc>
          <w:tcPr>
            <w:tcW w:w="1071" w:type="dxa"/>
            <w:tcBorders>
              <w:top w:val="nil"/>
              <w:left w:val="nil"/>
              <w:bottom w:val="single" w:color="auto" w:sz="4" w:space="0"/>
              <w:right w:val="single" w:color="auto" w:sz="4" w:space="0"/>
            </w:tcBorders>
            <w:shd w:val="clear" w:color="auto" w:fill="auto"/>
            <w:vAlign w:val="center"/>
          </w:tcPr>
          <w:p w14:paraId="46DE92E4">
            <w:pPr>
              <w:jc w:val="center"/>
              <w:rPr>
                <w:rFonts w:ascii="宋体" w:hAnsi="宋体" w:cs="宋体"/>
                <w:color w:val="000000"/>
                <w:sz w:val="24"/>
                <w:szCs w:val="24"/>
              </w:rPr>
            </w:pPr>
            <w:r>
              <w:rPr>
                <w:rFonts w:hint="eastAsia" w:ascii="宋体" w:hAnsi="宋体" w:cs="宋体"/>
                <w:color w:val="000000"/>
                <w:sz w:val="24"/>
                <w:szCs w:val="24"/>
              </w:rPr>
              <w:t>5</w:t>
            </w:r>
          </w:p>
        </w:tc>
      </w:tr>
      <w:tr w14:paraId="5ED1E9B9">
        <w:tblPrEx>
          <w:tblCellMar>
            <w:top w:w="0" w:type="dxa"/>
            <w:left w:w="108" w:type="dxa"/>
            <w:bottom w:w="0" w:type="dxa"/>
            <w:right w:w="108" w:type="dxa"/>
          </w:tblCellMar>
        </w:tblPrEx>
        <w:trPr>
          <w:trHeight w:val="397" w:hRule="atLeast"/>
        </w:trPr>
        <w:tc>
          <w:tcPr>
            <w:tcW w:w="1130" w:type="dxa"/>
            <w:vMerge w:val="continue"/>
            <w:tcBorders>
              <w:top w:val="nil"/>
              <w:left w:val="single" w:color="auto" w:sz="4" w:space="0"/>
              <w:bottom w:val="single" w:color="auto" w:sz="4" w:space="0"/>
              <w:right w:val="single" w:color="auto" w:sz="4" w:space="0"/>
            </w:tcBorders>
            <w:vAlign w:val="center"/>
          </w:tcPr>
          <w:p w14:paraId="5A914577">
            <w:pPr>
              <w:jc w:val="left"/>
              <w:rPr>
                <w:rFonts w:ascii="宋体" w:hAnsi="宋体" w:cs="宋体"/>
                <w:color w:val="000000"/>
                <w:sz w:val="24"/>
                <w:szCs w:val="24"/>
              </w:rPr>
            </w:pPr>
          </w:p>
        </w:tc>
        <w:tc>
          <w:tcPr>
            <w:tcW w:w="997" w:type="dxa"/>
            <w:vMerge w:val="continue"/>
            <w:tcBorders>
              <w:top w:val="nil"/>
              <w:left w:val="single" w:color="auto" w:sz="4" w:space="0"/>
              <w:bottom w:val="single" w:color="auto" w:sz="4" w:space="0"/>
              <w:right w:val="single" w:color="auto" w:sz="4" w:space="0"/>
            </w:tcBorders>
            <w:vAlign w:val="center"/>
          </w:tcPr>
          <w:p w14:paraId="1222C22C">
            <w:pPr>
              <w:jc w:val="left"/>
              <w:rPr>
                <w:rFonts w:ascii="宋体" w:hAnsi="宋体" w:cs="宋体"/>
                <w:color w:val="000000"/>
                <w:sz w:val="24"/>
                <w:szCs w:val="24"/>
              </w:rPr>
            </w:pPr>
          </w:p>
        </w:tc>
        <w:tc>
          <w:tcPr>
            <w:tcW w:w="618" w:type="dxa"/>
            <w:tcBorders>
              <w:top w:val="nil"/>
              <w:left w:val="nil"/>
              <w:bottom w:val="single" w:color="auto" w:sz="4" w:space="0"/>
              <w:right w:val="single" w:color="auto" w:sz="4" w:space="0"/>
            </w:tcBorders>
            <w:shd w:val="clear" w:color="auto" w:fill="auto"/>
            <w:vAlign w:val="center"/>
          </w:tcPr>
          <w:p w14:paraId="5A7FC097">
            <w:pPr>
              <w:jc w:val="center"/>
              <w:rPr>
                <w:rFonts w:ascii="宋体" w:hAnsi="宋体" w:cs="宋体"/>
                <w:color w:val="000000"/>
                <w:sz w:val="24"/>
                <w:szCs w:val="24"/>
              </w:rPr>
            </w:pPr>
            <w:r>
              <w:rPr>
                <w:rFonts w:hint="eastAsia" w:ascii="宋体" w:hAnsi="宋体" w:cs="宋体"/>
                <w:color w:val="000000"/>
                <w:sz w:val="24"/>
                <w:szCs w:val="24"/>
              </w:rPr>
              <w:t>B</w:t>
            </w:r>
          </w:p>
        </w:tc>
        <w:tc>
          <w:tcPr>
            <w:tcW w:w="4911" w:type="dxa"/>
            <w:tcBorders>
              <w:top w:val="nil"/>
              <w:left w:val="nil"/>
              <w:bottom w:val="single" w:color="auto" w:sz="4" w:space="0"/>
              <w:right w:val="single" w:color="auto" w:sz="4" w:space="0"/>
            </w:tcBorders>
            <w:shd w:val="clear" w:color="auto" w:fill="auto"/>
            <w:vAlign w:val="center"/>
          </w:tcPr>
          <w:p w14:paraId="720C39F1">
            <w:pPr>
              <w:rPr>
                <w:rFonts w:ascii="宋体" w:hAnsi="宋体" w:cs="宋体"/>
                <w:color w:val="000000"/>
                <w:sz w:val="24"/>
                <w:szCs w:val="24"/>
              </w:rPr>
            </w:pPr>
            <w:r>
              <w:rPr>
                <w:rFonts w:hint="eastAsia" w:ascii="宋体" w:hAnsi="宋体" w:cs="宋体"/>
                <w:color w:val="000000"/>
                <w:sz w:val="24"/>
                <w:szCs w:val="24"/>
              </w:rPr>
              <w:t>遵守众创空间规章管理制度，出现门未关闭等现象少于3次，无水、电、互联网等方面安全隐患存在</w:t>
            </w:r>
          </w:p>
        </w:tc>
        <w:tc>
          <w:tcPr>
            <w:tcW w:w="1071" w:type="dxa"/>
            <w:tcBorders>
              <w:top w:val="nil"/>
              <w:left w:val="nil"/>
              <w:bottom w:val="single" w:color="auto" w:sz="4" w:space="0"/>
              <w:right w:val="single" w:color="auto" w:sz="4" w:space="0"/>
            </w:tcBorders>
            <w:shd w:val="clear" w:color="auto" w:fill="auto"/>
            <w:vAlign w:val="center"/>
          </w:tcPr>
          <w:p w14:paraId="5A17D1A1">
            <w:pPr>
              <w:jc w:val="center"/>
              <w:rPr>
                <w:rFonts w:ascii="宋体" w:hAnsi="宋体" w:cs="宋体"/>
                <w:color w:val="000000"/>
                <w:sz w:val="24"/>
                <w:szCs w:val="24"/>
              </w:rPr>
            </w:pPr>
            <w:r>
              <w:rPr>
                <w:rFonts w:hint="eastAsia" w:ascii="宋体" w:hAnsi="宋体" w:cs="宋体"/>
                <w:color w:val="000000"/>
                <w:sz w:val="24"/>
                <w:szCs w:val="24"/>
              </w:rPr>
              <w:t>3</w:t>
            </w:r>
          </w:p>
        </w:tc>
      </w:tr>
      <w:tr w14:paraId="7B82E463">
        <w:tblPrEx>
          <w:tblCellMar>
            <w:top w:w="0" w:type="dxa"/>
            <w:left w:w="108" w:type="dxa"/>
            <w:bottom w:w="0" w:type="dxa"/>
            <w:right w:w="108" w:type="dxa"/>
          </w:tblCellMar>
        </w:tblPrEx>
        <w:trPr>
          <w:trHeight w:val="397" w:hRule="atLeast"/>
        </w:trPr>
        <w:tc>
          <w:tcPr>
            <w:tcW w:w="1130" w:type="dxa"/>
            <w:vMerge w:val="continue"/>
            <w:tcBorders>
              <w:top w:val="nil"/>
              <w:left w:val="single" w:color="auto" w:sz="4" w:space="0"/>
              <w:bottom w:val="single" w:color="auto" w:sz="4" w:space="0"/>
              <w:right w:val="single" w:color="auto" w:sz="4" w:space="0"/>
            </w:tcBorders>
            <w:vAlign w:val="center"/>
          </w:tcPr>
          <w:p w14:paraId="36004F0D">
            <w:pPr>
              <w:jc w:val="left"/>
              <w:rPr>
                <w:rFonts w:ascii="宋体" w:hAnsi="宋体" w:cs="宋体"/>
                <w:color w:val="000000"/>
                <w:sz w:val="24"/>
                <w:szCs w:val="24"/>
              </w:rPr>
            </w:pPr>
          </w:p>
        </w:tc>
        <w:tc>
          <w:tcPr>
            <w:tcW w:w="997" w:type="dxa"/>
            <w:vMerge w:val="continue"/>
            <w:tcBorders>
              <w:top w:val="nil"/>
              <w:left w:val="single" w:color="auto" w:sz="4" w:space="0"/>
              <w:bottom w:val="single" w:color="auto" w:sz="4" w:space="0"/>
              <w:right w:val="single" w:color="auto" w:sz="4" w:space="0"/>
            </w:tcBorders>
            <w:vAlign w:val="center"/>
          </w:tcPr>
          <w:p w14:paraId="44E56E54">
            <w:pPr>
              <w:jc w:val="left"/>
              <w:rPr>
                <w:rFonts w:ascii="宋体" w:hAnsi="宋体" w:cs="宋体"/>
                <w:color w:val="000000"/>
                <w:sz w:val="24"/>
                <w:szCs w:val="24"/>
              </w:rPr>
            </w:pPr>
          </w:p>
        </w:tc>
        <w:tc>
          <w:tcPr>
            <w:tcW w:w="618" w:type="dxa"/>
            <w:tcBorders>
              <w:top w:val="nil"/>
              <w:left w:val="nil"/>
              <w:bottom w:val="single" w:color="auto" w:sz="4" w:space="0"/>
              <w:right w:val="single" w:color="auto" w:sz="4" w:space="0"/>
            </w:tcBorders>
            <w:shd w:val="clear" w:color="auto" w:fill="auto"/>
            <w:vAlign w:val="center"/>
          </w:tcPr>
          <w:p w14:paraId="30C666BB">
            <w:pPr>
              <w:jc w:val="center"/>
              <w:rPr>
                <w:rFonts w:ascii="宋体" w:hAnsi="宋体" w:cs="宋体"/>
                <w:color w:val="000000"/>
                <w:sz w:val="24"/>
                <w:szCs w:val="24"/>
              </w:rPr>
            </w:pPr>
            <w:r>
              <w:rPr>
                <w:rFonts w:hint="eastAsia" w:ascii="宋体" w:hAnsi="宋体" w:cs="宋体"/>
                <w:color w:val="000000"/>
                <w:sz w:val="24"/>
                <w:szCs w:val="24"/>
              </w:rPr>
              <w:t>C</w:t>
            </w:r>
          </w:p>
        </w:tc>
        <w:tc>
          <w:tcPr>
            <w:tcW w:w="4911" w:type="dxa"/>
            <w:tcBorders>
              <w:top w:val="nil"/>
              <w:left w:val="nil"/>
              <w:bottom w:val="single" w:color="auto" w:sz="4" w:space="0"/>
              <w:right w:val="single" w:color="auto" w:sz="4" w:space="0"/>
            </w:tcBorders>
            <w:shd w:val="clear" w:color="auto" w:fill="auto"/>
            <w:vAlign w:val="center"/>
          </w:tcPr>
          <w:p w14:paraId="465FE215">
            <w:pPr>
              <w:rPr>
                <w:rFonts w:ascii="宋体" w:hAnsi="宋体" w:cs="宋体"/>
                <w:color w:val="000000"/>
                <w:sz w:val="24"/>
                <w:szCs w:val="24"/>
              </w:rPr>
            </w:pPr>
            <w:r>
              <w:rPr>
                <w:rFonts w:hint="eastAsia" w:ascii="宋体" w:hAnsi="宋体" w:cs="宋体"/>
                <w:color w:val="000000"/>
                <w:sz w:val="24"/>
                <w:szCs w:val="24"/>
              </w:rPr>
              <w:t>遵守众创空间规章管理制度，出现门未关闭等现象达到3次以上，有水、电、互联网等方面安全隐患存在</w:t>
            </w:r>
          </w:p>
        </w:tc>
        <w:tc>
          <w:tcPr>
            <w:tcW w:w="1071" w:type="dxa"/>
            <w:tcBorders>
              <w:top w:val="nil"/>
              <w:left w:val="nil"/>
              <w:bottom w:val="single" w:color="auto" w:sz="4" w:space="0"/>
              <w:right w:val="single" w:color="auto" w:sz="4" w:space="0"/>
            </w:tcBorders>
            <w:shd w:val="clear" w:color="auto" w:fill="auto"/>
            <w:vAlign w:val="center"/>
          </w:tcPr>
          <w:p w14:paraId="67712AC6">
            <w:pPr>
              <w:jc w:val="center"/>
              <w:rPr>
                <w:rFonts w:ascii="宋体" w:hAnsi="宋体" w:cs="宋体"/>
                <w:color w:val="000000"/>
                <w:sz w:val="24"/>
                <w:szCs w:val="24"/>
              </w:rPr>
            </w:pPr>
            <w:r>
              <w:rPr>
                <w:rFonts w:hint="eastAsia" w:ascii="宋体" w:hAnsi="宋体" w:cs="宋体"/>
                <w:color w:val="000000"/>
                <w:sz w:val="24"/>
                <w:szCs w:val="24"/>
              </w:rPr>
              <w:t>0</w:t>
            </w:r>
          </w:p>
        </w:tc>
      </w:tr>
      <w:tr w14:paraId="6C38557C">
        <w:tblPrEx>
          <w:tblCellMar>
            <w:top w:w="0" w:type="dxa"/>
            <w:left w:w="108" w:type="dxa"/>
            <w:bottom w:w="0" w:type="dxa"/>
            <w:right w:w="108" w:type="dxa"/>
          </w:tblCellMar>
        </w:tblPrEx>
        <w:trPr>
          <w:trHeight w:val="397" w:hRule="atLeast"/>
        </w:trPr>
        <w:tc>
          <w:tcPr>
            <w:tcW w:w="1130" w:type="dxa"/>
            <w:vMerge w:val="continue"/>
            <w:tcBorders>
              <w:top w:val="nil"/>
              <w:left w:val="single" w:color="auto" w:sz="4" w:space="0"/>
              <w:bottom w:val="single" w:color="auto" w:sz="4" w:space="0"/>
              <w:right w:val="single" w:color="auto" w:sz="4" w:space="0"/>
            </w:tcBorders>
            <w:vAlign w:val="center"/>
          </w:tcPr>
          <w:p w14:paraId="6780B0D5">
            <w:pPr>
              <w:jc w:val="left"/>
              <w:rPr>
                <w:rFonts w:ascii="宋体" w:hAnsi="宋体" w:cs="宋体"/>
                <w:color w:val="000000"/>
                <w:sz w:val="24"/>
                <w:szCs w:val="24"/>
              </w:rPr>
            </w:pPr>
          </w:p>
        </w:tc>
        <w:tc>
          <w:tcPr>
            <w:tcW w:w="997" w:type="dxa"/>
            <w:vMerge w:val="restart"/>
            <w:tcBorders>
              <w:top w:val="nil"/>
              <w:left w:val="single" w:color="auto" w:sz="4" w:space="0"/>
              <w:bottom w:val="single" w:color="auto" w:sz="4" w:space="0"/>
              <w:right w:val="single" w:color="auto" w:sz="4" w:space="0"/>
            </w:tcBorders>
            <w:shd w:val="clear" w:color="auto" w:fill="auto"/>
            <w:vAlign w:val="center"/>
          </w:tcPr>
          <w:p w14:paraId="4F0CD9C8">
            <w:pPr>
              <w:jc w:val="center"/>
              <w:rPr>
                <w:rFonts w:ascii="宋体" w:hAnsi="宋体" w:cs="宋体"/>
                <w:color w:val="000000"/>
                <w:sz w:val="24"/>
                <w:szCs w:val="24"/>
              </w:rPr>
            </w:pPr>
            <w:r>
              <w:rPr>
                <w:rFonts w:hint="eastAsia" w:ascii="宋体" w:hAnsi="宋体" w:cs="宋体"/>
                <w:color w:val="000000"/>
                <w:sz w:val="24"/>
                <w:szCs w:val="24"/>
              </w:rPr>
              <w:t>卫生工作</w:t>
            </w:r>
          </w:p>
        </w:tc>
        <w:tc>
          <w:tcPr>
            <w:tcW w:w="618" w:type="dxa"/>
            <w:tcBorders>
              <w:top w:val="nil"/>
              <w:left w:val="nil"/>
              <w:bottom w:val="single" w:color="auto" w:sz="4" w:space="0"/>
              <w:right w:val="single" w:color="auto" w:sz="4" w:space="0"/>
            </w:tcBorders>
            <w:shd w:val="clear" w:color="auto" w:fill="auto"/>
            <w:vAlign w:val="center"/>
          </w:tcPr>
          <w:p w14:paraId="3B0BB7E8">
            <w:pPr>
              <w:jc w:val="center"/>
              <w:rPr>
                <w:rFonts w:ascii="宋体" w:hAnsi="宋体" w:cs="宋体"/>
                <w:color w:val="000000"/>
                <w:sz w:val="24"/>
                <w:szCs w:val="24"/>
              </w:rPr>
            </w:pPr>
            <w:r>
              <w:rPr>
                <w:rFonts w:hint="eastAsia" w:ascii="宋体" w:hAnsi="宋体" w:cs="宋体"/>
                <w:color w:val="000000"/>
                <w:sz w:val="24"/>
                <w:szCs w:val="24"/>
              </w:rPr>
              <w:t>A</w:t>
            </w:r>
          </w:p>
        </w:tc>
        <w:tc>
          <w:tcPr>
            <w:tcW w:w="4911" w:type="dxa"/>
            <w:tcBorders>
              <w:top w:val="nil"/>
              <w:left w:val="nil"/>
              <w:bottom w:val="single" w:color="auto" w:sz="4" w:space="0"/>
              <w:right w:val="single" w:color="auto" w:sz="4" w:space="0"/>
            </w:tcBorders>
            <w:shd w:val="clear" w:color="auto" w:fill="auto"/>
            <w:vAlign w:val="center"/>
          </w:tcPr>
          <w:p w14:paraId="4B9B087C">
            <w:pPr>
              <w:rPr>
                <w:rFonts w:ascii="宋体" w:hAnsi="宋体" w:cs="宋体"/>
                <w:color w:val="000000"/>
                <w:sz w:val="24"/>
                <w:szCs w:val="24"/>
              </w:rPr>
            </w:pPr>
            <w:r>
              <w:rPr>
                <w:rFonts w:hint="eastAsia" w:ascii="宋体" w:hAnsi="宋体" w:cs="宋体"/>
                <w:color w:val="000000"/>
                <w:sz w:val="24"/>
                <w:szCs w:val="24"/>
              </w:rPr>
              <w:t>所属公共卫生区域以及众创空间内部日常检查和抽查均出现两次以上“优秀”</w:t>
            </w:r>
          </w:p>
        </w:tc>
        <w:tc>
          <w:tcPr>
            <w:tcW w:w="1071" w:type="dxa"/>
            <w:tcBorders>
              <w:top w:val="nil"/>
              <w:left w:val="nil"/>
              <w:bottom w:val="single" w:color="auto" w:sz="4" w:space="0"/>
              <w:right w:val="single" w:color="auto" w:sz="4" w:space="0"/>
            </w:tcBorders>
            <w:shd w:val="clear" w:color="auto" w:fill="auto"/>
            <w:vAlign w:val="center"/>
          </w:tcPr>
          <w:p w14:paraId="15A168A6">
            <w:pPr>
              <w:jc w:val="center"/>
              <w:rPr>
                <w:rFonts w:ascii="宋体" w:hAnsi="宋体" w:cs="宋体"/>
                <w:color w:val="000000"/>
                <w:sz w:val="24"/>
                <w:szCs w:val="24"/>
              </w:rPr>
            </w:pPr>
            <w:r>
              <w:rPr>
                <w:rFonts w:hint="eastAsia" w:ascii="宋体" w:hAnsi="宋体" w:cs="宋体"/>
                <w:color w:val="000000"/>
                <w:sz w:val="24"/>
                <w:szCs w:val="24"/>
              </w:rPr>
              <w:t>5</w:t>
            </w:r>
          </w:p>
        </w:tc>
      </w:tr>
      <w:tr w14:paraId="4144007C">
        <w:tblPrEx>
          <w:tblCellMar>
            <w:top w:w="0" w:type="dxa"/>
            <w:left w:w="108" w:type="dxa"/>
            <w:bottom w:w="0" w:type="dxa"/>
            <w:right w:w="108" w:type="dxa"/>
          </w:tblCellMar>
        </w:tblPrEx>
        <w:trPr>
          <w:trHeight w:val="397" w:hRule="atLeast"/>
        </w:trPr>
        <w:tc>
          <w:tcPr>
            <w:tcW w:w="1130" w:type="dxa"/>
            <w:vMerge w:val="continue"/>
            <w:tcBorders>
              <w:top w:val="nil"/>
              <w:left w:val="single" w:color="auto" w:sz="4" w:space="0"/>
              <w:bottom w:val="single" w:color="auto" w:sz="4" w:space="0"/>
              <w:right w:val="single" w:color="auto" w:sz="4" w:space="0"/>
            </w:tcBorders>
            <w:vAlign w:val="center"/>
          </w:tcPr>
          <w:p w14:paraId="48346431">
            <w:pPr>
              <w:jc w:val="left"/>
              <w:rPr>
                <w:rFonts w:ascii="宋体" w:hAnsi="宋体" w:cs="宋体"/>
                <w:color w:val="000000"/>
                <w:sz w:val="24"/>
                <w:szCs w:val="24"/>
              </w:rPr>
            </w:pPr>
          </w:p>
        </w:tc>
        <w:tc>
          <w:tcPr>
            <w:tcW w:w="997" w:type="dxa"/>
            <w:vMerge w:val="continue"/>
            <w:tcBorders>
              <w:top w:val="nil"/>
              <w:left w:val="single" w:color="auto" w:sz="4" w:space="0"/>
              <w:bottom w:val="single" w:color="auto" w:sz="4" w:space="0"/>
              <w:right w:val="single" w:color="auto" w:sz="4" w:space="0"/>
            </w:tcBorders>
            <w:vAlign w:val="center"/>
          </w:tcPr>
          <w:p w14:paraId="1CF4863E">
            <w:pPr>
              <w:jc w:val="left"/>
              <w:rPr>
                <w:rFonts w:ascii="宋体" w:hAnsi="宋体" w:cs="宋体"/>
                <w:color w:val="000000"/>
                <w:sz w:val="24"/>
                <w:szCs w:val="24"/>
              </w:rPr>
            </w:pPr>
          </w:p>
        </w:tc>
        <w:tc>
          <w:tcPr>
            <w:tcW w:w="618" w:type="dxa"/>
            <w:tcBorders>
              <w:top w:val="nil"/>
              <w:left w:val="nil"/>
              <w:bottom w:val="single" w:color="auto" w:sz="4" w:space="0"/>
              <w:right w:val="single" w:color="auto" w:sz="4" w:space="0"/>
            </w:tcBorders>
            <w:shd w:val="clear" w:color="auto" w:fill="auto"/>
            <w:vAlign w:val="center"/>
          </w:tcPr>
          <w:p w14:paraId="6BCEB537">
            <w:pPr>
              <w:jc w:val="center"/>
              <w:rPr>
                <w:rFonts w:ascii="宋体" w:hAnsi="宋体" w:cs="宋体"/>
                <w:color w:val="000000"/>
                <w:sz w:val="24"/>
                <w:szCs w:val="24"/>
              </w:rPr>
            </w:pPr>
            <w:r>
              <w:rPr>
                <w:rFonts w:hint="eastAsia" w:ascii="宋体" w:hAnsi="宋体" w:cs="宋体"/>
                <w:color w:val="000000"/>
                <w:sz w:val="24"/>
                <w:szCs w:val="24"/>
              </w:rPr>
              <w:t>B</w:t>
            </w:r>
          </w:p>
        </w:tc>
        <w:tc>
          <w:tcPr>
            <w:tcW w:w="4911" w:type="dxa"/>
            <w:tcBorders>
              <w:top w:val="nil"/>
              <w:left w:val="nil"/>
              <w:bottom w:val="single" w:color="auto" w:sz="4" w:space="0"/>
              <w:right w:val="single" w:color="auto" w:sz="4" w:space="0"/>
            </w:tcBorders>
            <w:shd w:val="clear" w:color="auto" w:fill="auto"/>
            <w:vAlign w:val="center"/>
          </w:tcPr>
          <w:p w14:paraId="740ADDC3">
            <w:pPr>
              <w:rPr>
                <w:rFonts w:ascii="宋体" w:hAnsi="宋体" w:cs="宋体"/>
                <w:color w:val="000000"/>
                <w:sz w:val="24"/>
                <w:szCs w:val="24"/>
              </w:rPr>
            </w:pPr>
            <w:r>
              <w:rPr>
                <w:rFonts w:hint="eastAsia" w:ascii="宋体" w:hAnsi="宋体" w:cs="宋体"/>
                <w:color w:val="000000"/>
                <w:sz w:val="24"/>
                <w:szCs w:val="24"/>
              </w:rPr>
              <w:t>所属公共卫生区域以及众创空间内部日常检查和抽查均为“合格”</w:t>
            </w:r>
          </w:p>
        </w:tc>
        <w:tc>
          <w:tcPr>
            <w:tcW w:w="1071" w:type="dxa"/>
            <w:tcBorders>
              <w:top w:val="nil"/>
              <w:left w:val="nil"/>
              <w:bottom w:val="single" w:color="auto" w:sz="4" w:space="0"/>
              <w:right w:val="single" w:color="auto" w:sz="4" w:space="0"/>
            </w:tcBorders>
            <w:shd w:val="clear" w:color="auto" w:fill="auto"/>
            <w:vAlign w:val="center"/>
          </w:tcPr>
          <w:p w14:paraId="5FEA7980">
            <w:pPr>
              <w:jc w:val="center"/>
              <w:rPr>
                <w:rFonts w:ascii="宋体" w:hAnsi="宋体" w:cs="宋体"/>
                <w:color w:val="000000"/>
                <w:sz w:val="24"/>
                <w:szCs w:val="24"/>
              </w:rPr>
            </w:pPr>
            <w:r>
              <w:rPr>
                <w:rFonts w:hint="eastAsia" w:ascii="宋体" w:hAnsi="宋体" w:cs="宋体"/>
                <w:color w:val="000000"/>
                <w:sz w:val="24"/>
                <w:szCs w:val="24"/>
              </w:rPr>
              <w:t>3</w:t>
            </w:r>
          </w:p>
        </w:tc>
      </w:tr>
      <w:tr w14:paraId="6CE7FC3A">
        <w:tblPrEx>
          <w:tblCellMar>
            <w:top w:w="0" w:type="dxa"/>
            <w:left w:w="108" w:type="dxa"/>
            <w:bottom w:w="0" w:type="dxa"/>
            <w:right w:w="108" w:type="dxa"/>
          </w:tblCellMar>
        </w:tblPrEx>
        <w:trPr>
          <w:trHeight w:val="397" w:hRule="atLeast"/>
        </w:trPr>
        <w:tc>
          <w:tcPr>
            <w:tcW w:w="1130" w:type="dxa"/>
            <w:vMerge w:val="continue"/>
            <w:tcBorders>
              <w:top w:val="nil"/>
              <w:left w:val="single" w:color="auto" w:sz="4" w:space="0"/>
              <w:bottom w:val="single" w:color="auto" w:sz="4" w:space="0"/>
              <w:right w:val="single" w:color="auto" w:sz="4" w:space="0"/>
            </w:tcBorders>
            <w:vAlign w:val="center"/>
          </w:tcPr>
          <w:p w14:paraId="68D37ED8">
            <w:pPr>
              <w:jc w:val="left"/>
              <w:rPr>
                <w:rFonts w:ascii="宋体" w:hAnsi="宋体" w:cs="宋体"/>
                <w:color w:val="000000"/>
                <w:sz w:val="24"/>
                <w:szCs w:val="24"/>
              </w:rPr>
            </w:pPr>
          </w:p>
        </w:tc>
        <w:tc>
          <w:tcPr>
            <w:tcW w:w="997" w:type="dxa"/>
            <w:vMerge w:val="continue"/>
            <w:tcBorders>
              <w:top w:val="nil"/>
              <w:left w:val="single" w:color="auto" w:sz="4" w:space="0"/>
              <w:bottom w:val="single" w:color="auto" w:sz="4" w:space="0"/>
              <w:right w:val="single" w:color="auto" w:sz="4" w:space="0"/>
            </w:tcBorders>
            <w:vAlign w:val="center"/>
          </w:tcPr>
          <w:p w14:paraId="14B61098">
            <w:pPr>
              <w:jc w:val="left"/>
              <w:rPr>
                <w:rFonts w:ascii="宋体" w:hAnsi="宋体" w:cs="宋体"/>
                <w:color w:val="000000"/>
                <w:sz w:val="24"/>
                <w:szCs w:val="24"/>
              </w:rPr>
            </w:pPr>
          </w:p>
        </w:tc>
        <w:tc>
          <w:tcPr>
            <w:tcW w:w="618" w:type="dxa"/>
            <w:tcBorders>
              <w:top w:val="nil"/>
              <w:left w:val="nil"/>
              <w:bottom w:val="single" w:color="auto" w:sz="4" w:space="0"/>
              <w:right w:val="single" w:color="auto" w:sz="4" w:space="0"/>
            </w:tcBorders>
            <w:shd w:val="clear" w:color="auto" w:fill="auto"/>
            <w:vAlign w:val="center"/>
          </w:tcPr>
          <w:p w14:paraId="27A74ED1">
            <w:pPr>
              <w:jc w:val="center"/>
              <w:rPr>
                <w:rFonts w:ascii="宋体" w:hAnsi="宋体" w:cs="宋体"/>
                <w:color w:val="000000"/>
                <w:sz w:val="24"/>
                <w:szCs w:val="24"/>
              </w:rPr>
            </w:pPr>
            <w:r>
              <w:rPr>
                <w:rFonts w:hint="eastAsia" w:ascii="宋体" w:hAnsi="宋体" w:cs="宋体"/>
                <w:color w:val="000000"/>
                <w:sz w:val="24"/>
                <w:szCs w:val="24"/>
              </w:rPr>
              <w:t>C</w:t>
            </w:r>
          </w:p>
        </w:tc>
        <w:tc>
          <w:tcPr>
            <w:tcW w:w="4911" w:type="dxa"/>
            <w:tcBorders>
              <w:top w:val="nil"/>
              <w:left w:val="nil"/>
              <w:bottom w:val="single" w:color="auto" w:sz="4" w:space="0"/>
              <w:right w:val="single" w:color="auto" w:sz="4" w:space="0"/>
            </w:tcBorders>
            <w:shd w:val="clear" w:color="auto" w:fill="auto"/>
            <w:vAlign w:val="center"/>
          </w:tcPr>
          <w:p w14:paraId="58877939">
            <w:pPr>
              <w:rPr>
                <w:rFonts w:ascii="宋体" w:hAnsi="宋体" w:cs="宋体"/>
                <w:color w:val="000000"/>
                <w:sz w:val="24"/>
                <w:szCs w:val="24"/>
              </w:rPr>
            </w:pPr>
            <w:r>
              <w:rPr>
                <w:rFonts w:hint="eastAsia" w:ascii="宋体" w:hAnsi="宋体" w:cs="宋体"/>
                <w:color w:val="000000"/>
                <w:sz w:val="24"/>
                <w:szCs w:val="24"/>
              </w:rPr>
              <w:t>所属公共卫生区域以及众创空间内部日常检查和抽查出现“不合格”</w:t>
            </w:r>
          </w:p>
        </w:tc>
        <w:tc>
          <w:tcPr>
            <w:tcW w:w="1071" w:type="dxa"/>
            <w:tcBorders>
              <w:top w:val="nil"/>
              <w:left w:val="nil"/>
              <w:bottom w:val="single" w:color="auto" w:sz="4" w:space="0"/>
              <w:right w:val="single" w:color="auto" w:sz="4" w:space="0"/>
            </w:tcBorders>
            <w:shd w:val="clear" w:color="auto" w:fill="auto"/>
            <w:vAlign w:val="center"/>
          </w:tcPr>
          <w:p w14:paraId="60425C9E">
            <w:pPr>
              <w:jc w:val="center"/>
              <w:rPr>
                <w:rFonts w:ascii="宋体" w:hAnsi="宋体" w:cs="宋体"/>
                <w:color w:val="000000"/>
                <w:sz w:val="24"/>
                <w:szCs w:val="24"/>
              </w:rPr>
            </w:pPr>
            <w:r>
              <w:rPr>
                <w:rFonts w:hint="eastAsia" w:ascii="宋体" w:hAnsi="宋体" w:cs="宋体"/>
                <w:color w:val="000000"/>
                <w:sz w:val="24"/>
                <w:szCs w:val="24"/>
              </w:rPr>
              <w:t>0</w:t>
            </w:r>
          </w:p>
        </w:tc>
      </w:tr>
      <w:tr w14:paraId="5A54EE41">
        <w:tblPrEx>
          <w:tblCellMar>
            <w:top w:w="0" w:type="dxa"/>
            <w:left w:w="108" w:type="dxa"/>
            <w:bottom w:w="0" w:type="dxa"/>
            <w:right w:w="108" w:type="dxa"/>
          </w:tblCellMar>
        </w:tblPrEx>
        <w:trPr>
          <w:trHeight w:val="397" w:hRule="atLeast"/>
        </w:trPr>
        <w:tc>
          <w:tcPr>
            <w:tcW w:w="1130" w:type="dxa"/>
            <w:vMerge w:val="continue"/>
            <w:tcBorders>
              <w:top w:val="nil"/>
              <w:left w:val="single" w:color="auto" w:sz="4" w:space="0"/>
              <w:bottom w:val="single" w:color="auto" w:sz="4" w:space="0"/>
              <w:right w:val="single" w:color="auto" w:sz="4" w:space="0"/>
            </w:tcBorders>
            <w:vAlign w:val="center"/>
          </w:tcPr>
          <w:p w14:paraId="1AC42D51">
            <w:pPr>
              <w:jc w:val="left"/>
              <w:rPr>
                <w:rFonts w:ascii="宋体" w:hAnsi="宋体" w:cs="宋体"/>
                <w:color w:val="000000"/>
                <w:sz w:val="24"/>
                <w:szCs w:val="24"/>
              </w:rPr>
            </w:pPr>
          </w:p>
        </w:tc>
        <w:tc>
          <w:tcPr>
            <w:tcW w:w="997" w:type="dxa"/>
            <w:vMerge w:val="restart"/>
            <w:tcBorders>
              <w:top w:val="nil"/>
              <w:left w:val="single" w:color="auto" w:sz="4" w:space="0"/>
              <w:bottom w:val="single" w:color="auto" w:sz="4" w:space="0"/>
              <w:right w:val="single" w:color="auto" w:sz="4" w:space="0"/>
            </w:tcBorders>
            <w:shd w:val="clear" w:color="auto" w:fill="auto"/>
            <w:vAlign w:val="center"/>
          </w:tcPr>
          <w:p w14:paraId="730B33CC">
            <w:pPr>
              <w:jc w:val="center"/>
              <w:rPr>
                <w:rFonts w:ascii="宋体" w:hAnsi="宋体" w:cs="宋体"/>
                <w:color w:val="000000"/>
                <w:sz w:val="24"/>
                <w:szCs w:val="24"/>
              </w:rPr>
            </w:pPr>
            <w:r>
              <w:rPr>
                <w:rFonts w:hint="eastAsia" w:ascii="宋体" w:hAnsi="宋体" w:cs="宋体"/>
                <w:color w:val="000000"/>
                <w:sz w:val="24"/>
                <w:szCs w:val="24"/>
              </w:rPr>
              <w:t>遵守规章制度</w:t>
            </w:r>
          </w:p>
        </w:tc>
        <w:tc>
          <w:tcPr>
            <w:tcW w:w="618" w:type="dxa"/>
            <w:tcBorders>
              <w:top w:val="nil"/>
              <w:left w:val="nil"/>
              <w:bottom w:val="single" w:color="auto" w:sz="4" w:space="0"/>
              <w:right w:val="single" w:color="auto" w:sz="4" w:space="0"/>
            </w:tcBorders>
            <w:shd w:val="clear" w:color="auto" w:fill="auto"/>
            <w:vAlign w:val="center"/>
          </w:tcPr>
          <w:p w14:paraId="0FCEFBDE">
            <w:pPr>
              <w:jc w:val="center"/>
              <w:rPr>
                <w:rFonts w:ascii="宋体" w:hAnsi="宋体" w:cs="宋体"/>
                <w:color w:val="000000"/>
                <w:sz w:val="24"/>
                <w:szCs w:val="24"/>
              </w:rPr>
            </w:pPr>
            <w:r>
              <w:rPr>
                <w:rFonts w:hint="eastAsia" w:ascii="宋体" w:hAnsi="宋体" w:cs="宋体"/>
                <w:color w:val="000000"/>
                <w:sz w:val="24"/>
                <w:szCs w:val="24"/>
              </w:rPr>
              <w:t>A</w:t>
            </w:r>
          </w:p>
        </w:tc>
        <w:tc>
          <w:tcPr>
            <w:tcW w:w="4911" w:type="dxa"/>
            <w:tcBorders>
              <w:top w:val="nil"/>
              <w:left w:val="nil"/>
              <w:bottom w:val="single" w:color="auto" w:sz="4" w:space="0"/>
              <w:right w:val="single" w:color="auto" w:sz="4" w:space="0"/>
            </w:tcBorders>
            <w:shd w:val="clear" w:color="auto" w:fill="auto"/>
            <w:vAlign w:val="center"/>
          </w:tcPr>
          <w:p w14:paraId="12A136B6">
            <w:pPr>
              <w:rPr>
                <w:rFonts w:ascii="宋体" w:hAnsi="宋体" w:cs="宋体"/>
                <w:color w:val="000000"/>
                <w:sz w:val="24"/>
                <w:szCs w:val="24"/>
              </w:rPr>
            </w:pPr>
            <w:r>
              <w:rPr>
                <w:rFonts w:hint="eastAsia" w:ascii="宋体" w:hAnsi="宋体" w:cs="宋体"/>
                <w:color w:val="000000"/>
                <w:sz w:val="24"/>
                <w:szCs w:val="24"/>
              </w:rPr>
              <w:t>遵守各项规章制度，且年度无违法、违规事故</w:t>
            </w:r>
          </w:p>
        </w:tc>
        <w:tc>
          <w:tcPr>
            <w:tcW w:w="1071" w:type="dxa"/>
            <w:tcBorders>
              <w:top w:val="nil"/>
              <w:left w:val="nil"/>
              <w:bottom w:val="single" w:color="auto" w:sz="4" w:space="0"/>
              <w:right w:val="single" w:color="auto" w:sz="4" w:space="0"/>
            </w:tcBorders>
            <w:shd w:val="clear" w:color="auto" w:fill="auto"/>
            <w:vAlign w:val="center"/>
          </w:tcPr>
          <w:p w14:paraId="4DBCAD66">
            <w:pPr>
              <w:jc w:val="center"/>
              <w:rPr>
                <w:rFonts w:ascii="宋体" w:hAnsi="宋体" w:cs="宋体"/>
                <w:color w:val="000000"/>
                <w:sz w:val="24"/>
                <w:szCs w:val="24"/>
              </w:rPr>
            </w:pPr>
            <w:r>
              <w:rPr>
                <w:rFonts w:hint="eastAsia" w:ascii="宋体" w:hAnsi="宋体" w:cs="宋体"/>
                <w:color w:val="000000"/>
                <w:sz w:val="24"/>
                <w:szCs w:val="24"/>
              </w:rPr>
              <w:t>5</w:t>
            </w:r>
          </w:p>
        </w:tc>
      </w:tr>
      <w:tr w14:paraId="6774572B">
        <w:tblPrEx>
          <w:tblCellMar>
            <w:top w:w="0" w:type="dxa"/>
            <w:left w:w="108" w:type="dxa"/>
            <w:bottom w:w="0" w:type="dxa"/>
            <w:right w:w="108" w:type="dxa"/>
          </w:tblCellMar>
        </w:tblPrEx>
        <w:trPr>
          <w:trHeight w:val="397" w:hRule="atLeast"/>
        </w:trPr>
        <w:tc>
          <w:tcPr>
            <w:tcW w:w="1130" w:type="dxa"/>
            <w:vMerge w:val="continue"/>
            <w:tcBorders>
              <w:top w:val="nil"/>
              <w:left w:val="single" w:color="auto" w:sz="4" w:space="0"/>
              <w:bottom w:val="single" w:color="auto" w:sz="4" w:space="0"/>
              <w:right w:val="single" w:color="auto" w:sz="4" w:space="0"/>
            </w:tcBorders>
            <w:vAlign w:val="center"/>
          </w:tcPr>
          <w:p w14:paraId="07452968">
            <w:pPr>
              <w:jc w:val="left"/>
              <w:rPr>
                <w:rFonts w:ascii="宋体" w:hAnsi="宋体" w:cs="宋体"/>
                <w:color w:val="000000"/>
                <w:sz w:val="24"/>
                <w:szCs w:val="24"/>
              </w:rPr>
            </w:pPr>
          </w:p>
        </w:tc>
        <w:tc>
          <w:tcPr>
            <w:tcW w:w="997" w:type="dxa"/>
            <w:vMerge w:val="continue"/>
            <w:tcBorders>
              <w:top w:val="nil"/>
              <w:left w:val="single" w:color="auto" w:sz="4" w:space="0"/>
              <w:bottom w:val="single" w:color="auto" w:sz="4" w:space="0"/>
              <w:right w:val="single" w:color="auto" w:sz="4" w:space="0"/>
            </w:tcBorders>
            <w:vAlign w:val="center"/>
          </w:tcPr>
          <w:p w14:paraId="03521C94">
            <w:pPr>
              <w:jc w:val="left"/>
              <w:rPr>
                <w:rFonts w:ascii="宋体" w:hAnsi="宋体" w:cs="宋体"/>
                <w:color w:val="000000"/>
                <w:sz w:val="24"/>
                <w:szCs w:val="24"/>
              </w:rPr>
            </w:pPr>
          </w:p>
        </w:tc>
        <w:tc>
          <w:tcPr>
            <w:tcW w:w="618" w:type="dxa"/>
            <w:tcBorders>
              <w:top w:val="nil"/>
              <w:left w:val="nil"/>
              <w:bottom w:val="single" w:color="auto" w:sz="4" w:space="0"/>
              <w:right w:val="single" w:color="auto" w:sz="4" w:space="0"/>
            </w:tcBorders>
            <w:shd w:val="clear" w:color="auto" w:fill="auto"/>
            <w:vAlign w:val="center"/>
          </w:tcPr>
          <w:p w14:paraId="001F0A2C">
            <w:pPr>
              <w:jc w:val="center"/>
              <w:rPr>
                <w:rFonts w:ascii="宋体" w:hAnsi="宋体" w:cs="宋体"/>
                <w:color w:val="000000"/>
                <w:sz w:val="24"/>
                <w:szCs w:val="24"/>
              </w:rPr>
            </w:pPr>
            <w:r>
              <w:rPr>
                <w:rFonts w:hint="eastAsia" w:ascii="宋体" w:hAnsi="宋体" w:cs="宋体"/>
                <w:color w:val="000000"/>
                <w:sz w:val="24"/>
                <w:szCs w:val="24"/>
              </w:rPr>
              <w:t>B</w:t>
            </w:r>
          </w:p>
        </w:tc>
        <w:tc>
          <w:tcPr>
            <w:tcW w:w="4911" w:type="dxa"/>
            <w:tcBorders>
              <w:top w:val="nil"/>
              <w:left w:val="nil"/>
              <w:bottom w:val="single" w:color="auto" w:sz="4" w:space="0"/>
              <w:right w:val="single" w:color="auto" w:sz="4" w:space="0"/>
            </w:tcBorders>
            <w:shd w:val="clear" w:color="auto" w:fill="auto"/>
            <w:vAlign w:val="center"/>
          </w:tcPr>
          <w:p w14:paraId="41D5FA80">
            <w:pPr>
              <w:rPr>
                <w:rFonts w:ascii="宋体" w:hAnsi="宋体" w:cs="宋体"/>
                <w:color w:val="000000"/>
                <w:sz w:val="24"/>
                <w:szCs w:val="24"/>
              </w:rPr>
            </w:pPr>
            <w:r>
              <w:rPr>
                <w:rFonts w:hint="eastAsia" w:ascii="宋体" w:hAnsi="宋体" w:cs="宋体"/>
                <w:color w:val="000000"/>
                <w:sz w:val="24"/>
                <w:szCs w:val="24"/>
              </w:rPr>
              <w:t>年度内存在违法违规事故（若出现勒令退出）</w:t>
            </w:r>
          </w:p>
        </w:tc>
        <w:tc>
          <w:tcPr>
            <w:tcW w:w="1071" w:type="dxa"/>
            <w:tcBorders>
              <w:top w:val="nil"/>
              <w:left w:val="nil"/>
              <w:bottom w:val="single" w:color="auto" w:sz="4" w:space="0"/>
              <w:right w:val="single" w:color="auto" w:sz="4" w:space="0"/>
            </w:tcBorders>
            <w:shd w:val="clear" w:color="auto" w:fill="auto"/>
            <w:vAlign w:val="center"/>
          </w:tcPr>
          <w:p w14:paraId="48F7DA09">
            <w:pPr>
              <w:jc w:val="center"/>
              <w:rPr>
                <w:rFonts w:ascii="宋体" w:hAnsi="宋体" w:cs="宋体"/>
                <w:color w:val="000000"/>
                <w:sz w:val="24"/>
                <w:szCs w:val="24"/>
              </w:rPr>
            </w:pPr>
            <w:r>
              <w:rPr>
                <w:rFonts w:hint="eastAsia" w:ascii="宋体" w:hAnsi="宋体" w:cs="宋体"/>
                <w:color w:val="000000"/>
                <w:sz w:val="24"/>
                <w:szCs w:val="24"/>
              </w:rPr>
              <w:t>0</w:t>
            </w:r>
          </w:p>
        </w:tc>
      </w:tr>
      <w:tr w14:paraId="461C5B87">
        <w:tblPrEx>
          <w:tblCellMar>
            <w:top w:w="0" w:type="dxa"/>
            <w:left w:w="108" w:type="dxa"/>
            <w:bottom w:w="0" w:type="dxa"/>
            <w:right w:w="108" w:type="dxa"/>
          </w:tblCellMar>
        </w:tblPrEx>
        <w:trPr>
          <w:trHeight w:val="397" w:hRule="atLeast"/>
        </w:trPr>
        <w:tc>
          <w:tcPr>
            <w:tcW w:w="1130" w:type="dxa"/>
            <w:vMerge w:val="continue"/>
            <w:tcBorders>
              <w:top w:val="nil"/>
              <w:left w:val="single" w:color="auto" w:sz="4" w:space="0"/>
              <w:bottom w:val="single" w:color="auto" w:sz="4" w:space="0"/>
              <w:right w:val="single" w:color="auto" w:sz="4" w:space="0"/>
            </w:tcBorders>
            <w:vAlign w:val="center"/>
          </w:tcPr>
          <w:p w14:paraId="75410CE5">
            <w:pPr>
              <w:jc w:val="left"/>
              <w:rPr>
                <w:rFonts w:ascii="宋体" w:hAnsi="宋体" w:cs="宋体"/>
                <w:color w:val="000000"/>
                <w:sz w:val="24"/>
                <w:szCs w:val="24"/>
              </w:rPr>
            </w:pPr>
          </w:p>
        </w:tc>
        <w:tc>
          <w:tcPr>
            <w:tcW w:w="997" w:type="dxa"/>
            <w:vMerge w:val="restart"/>
            <w:tcBorders>
              <w:top w:val="nil"/>
              <w:left w:val="single" w:color="auto" w:sz="4" w:space="0"/>
              <w:bottom w:val="single" w:color="auto" w:sz="4" w:space="0"/>
              <w:right w:val="single" w:color="auto" w:sz="4" w:space="0"/>
            </w:tcBorders>
            <w:shd w:val="clear" w:color="auto" w:fill="auto"/>
            <w:vAlign w:val="center"/>
          </w:tcPr>
          <w:p w14:paraId="5B98AC32">
            <w:pPr>
              <w:jc w:val="center"/>
              <w:rPr>
                <w:rFonts w:ascii="宋体" w:hAnsi="宋体" w:cs="宋体"/>
                <w:color w:val="000000"/>
                <w:sz w:val="24"/>
                <w:szCs w:val="24"/>
              </w:rPr>
            </w:pPr>
            <w:r>
              <w:rPr>
                <w:rFonts w:hint="eastAsia" w:ascii="宋体" w:hAnsi="宋体" w:cs="宋体"/>
                <w:color w:val="000000"/>
                <w:sz w:val="24"/>
                <w:szCs w:val="24"/>
              </w:rPr>
              <w:t>工作配合</w:t>
            </w:r>
          </w:p>
        </w:tc>
        <w:tc>
          <w:tcPr>
            <w:tcW w:w="618" w:type="dxa"/>
            <w:tcBorders>
              <w:top w:val="nil"/>
              <w:left w:val="nil"/>
              <w:bottom w:val="single" w:color="auto" w:sz="4" w:space="0"/>
              <w:right w:val="single" w:color="auto" w:sz="4" w:space="0"/>
            </w:tcBorders>
            <w:shd w:val="clear" w:color="auto" w:fill="auto"/>
            <w:vAlign w:val="center"/>
          </w:tcPr>
          <w:p w14:paraId="0B12CF83">
            <w:pPr>
              <w:jc w:val="center"/>
              <w:rPr>
                <w:rFonts w:ascii="宋体" w:hAnsi="宋体" w:cs="宋体"/>
                <w:color w:val="000000"/>
                <w:sz w:val="24"/>
                <w:szCs w:val="24"/>
              </w:rPr>
            </w:pPr>
            <w:r>
              <w:rPr>
                <w:rFonts w:hint="eastAsia" w:ascii="宋体" w:hAnsi="宋体" w:cs="宋体"/>
                <w:color w:val="000000"/>
                <w:sz w:val="24"/>
                <w:szCs w:val="24"/>
              </w:rPr>
              <w:t>A</w:t>
            </w:r>
          </w:p>
        </w:tc>
        <w:tc>
          <w:tcPr>
            <w:tcW w:w="4911" w:type="dxa"/>
            <w:tcBorders>
              <w:top w:val="nil"/>
              <w:left w:val="nil"/>
              <w:bottom w:val="single" w:color="auto" w:sz="4" w:space="0"/>
              <w:right w:val="single" w:color="auto" w:sz="4" w:space="0"/>
            </w:tcBorders>
            <w:shd w:val="clear" w:color="auto" w:fill="auto"/>
            <w:vAlign w:val="center"/>
          </w:tcPr>
          <w:p w14:paraId="6BAF83CB">
            <w:pPr>
              <w:rPr>
                <w:rFonts w:ascii="宋体" w:hAnsi="宋体" w:cs="宋体"/>
                <w:color w:val="000000"/>
                <w:sz w:val="24"/>
                <w:szCs w:val="24"/>
              </w:rPr>
            </w:pPr>
            <w:r>
              <w:rPr>
                <w:rFonts w:hint="eastAsia" w:ascii="宋体" w:hAnsi="宋体" w:cs="宋体"/>
                <w:color w:val="000000"/>
                <w:sz w:val="24"/>
                <w:szCs w:val="24"/>
              </w:rPr>
              <w:t>积极配合众创空间做好各项工作，主动开展各项活动</w:t>
            </w:r>
          </w:p>
        </w:tc>
        <w:tc>
          <w:tcPr>
            <w:tcW w:w="1071" w:type="dxa"/>
            <w:tcBorders>
              <w:top w:val="nil"/>
              <w:left w:val="nil"/>
              <w:bottom w:val="single" w:color="auto" w:sz="4" w:space="0"/>
              <w:right w:val="single" w:color="auto" w:sz="4" w:space="0"/>
            </w:tcBorders>
            <w:shd w:val="clear" w:color="auto" w:fill="auto"/>
            <w:vAlign w:val="center"/>
          </w:tcPr>
          <w:p w14:paraId="475FED38">
            <w:pPr>
              <w:jc w:val="center"/>
              <w:rPr>
                <w:rFonts w:ascii="宋体" w:hAnsi="宋体" w:cs="宋体"/>
                <w:color w:val="000000"/>
                <w:sz w:val="24"/>
                <w:szCs w:val="24"/>
              </w:rPr>
            </w:pPr>
            <w:r>
              <w:rPr>
                <w:rFonts w:hint="eastAsia" w:ascii="宋体" w:hAnsi="宋体" w:cs="宋体"/>
                <w:color w:val="000000"/>
                <w:sz w:val="24"/>
                <w:szCs w:val="24"/>
              </w:rPr>
              <w:t>5</w:t>
            </w:r>
          </w:p>
        </w:tc>
      </w:tr>
      <w:tr w14:paraId="2D8C44CC">
        <w:tblPrEx>
          <w:tblCellMar>
            <w:top w:w="0" w:type="dxa"/>
            <w:left w:w="108" w:type="dxa"/>
            <w:bottom w:w="0" w:type="dxa"/>
            <w:right w:w="108" w:type="dxa"/>
          </w:tblCellMar>
        </w:tblPrEx>
        <w:trPr>
          <w:trHeight w:val="397" w:hRule="atLeast"/>
        </w:trPr>
        <w:tc>
          <w:tcPr>
            <w:tcW w:w="1130" w:type="dxa"/>
            <w:vMerge w:val="continue"/>
            <w:tcBorders>
              <w:top w:val="nil"/>
              <w:left w:val="single" w:color="auto" w:sz="4" w:space="0"/>
              <w:bottom w:val="single" w:color="auto" w:sz="4" w:space="0"/>
              <w:right w:val="single" w:color="auto" w:sz="4" w:space="0"/>
            </w:tcBorders>
            <w:vAlign w:val="center"/>
          </w:tcPr>
          <w:p w14:paraId="48F0303F">
            <w:pPr>
              <w:jc w:val="left"/>
              <w:rPr>
                <w:rFonts w:ascii="宋体" w:hAnsi="宋体" w:cs="宋体"/>
                <w:color w:val="000000"/>
                <w:sz w:val="24"/>
                <w:szCs w:val="24"/>
              </w:rPr>
            </w:pPr>
          </w:p>
        </w:tc>
        <w:tc>
          <w:tcPr>
            <w:tcW w:w="997" w:type="dxa"/>
            <w:vMerge w:val="continue"/>
            <w:tcBorders>
              <w:top w:val="nil"/>
              <w:left w:val="single" w:color="auto" w:sz="4" w:space="0"/>
              <w:bottom w:val="single" w:color="auto" w:sz="4" w:space="0"/>
              <w:right w:val="single" w:color="auto" w:sz="4" w:space="0"/>
            </w:tcBorders>
            <w:vAlign w:val="center"/>
          </w:tcPr>
          <w:p w14:paraId="4177B16F">
            <w:pPr>
              <w:jc w:val="left"/>
              <w:rPr>
                <w:rFonts w:ascii="宋体" w:hAnsi="宋体" w:cs="宋体"/>
                <w:color w:val="000000"/>
                <w:sz w:val="24"/>
                <w:szCs w:val="24"/>
              </w:rPr>
            </w:pPr>
          </w:p>
        </w:tc>
        <w:tc>
          <w:tcPr>
            <w:tcW w:w="618" w:type="dxa"/>
            <w:tcBorders>
              <w:top w:val="nil"/>
              <w:left w:val="nil"/>
              <w:bottom w:val="single" w:color="auto" w:sz="4" w:space="0"/>
              <w:right w:val="single" w:color="auto" w:sz="4" w:space="0"/>
            </w:tcBorders>
            <w:shd w:val="clear" w:color="auto" w:fill="auto"/>
            <w:vAlign w:val="center"/>
          </w:tcPr>
          <w:p w14:paraId="27DED348">
            <w:pPr>
              <w:jc w:val="center"/>
              <w:rPr>
                <w:rFonts w:ascii="宋体" w:hAnsi="宋体" w:cs="宋体"/>
                <w:color w:val="000000"/>
                <w:sz w:val="24"/>
                <w:szCs w:val="24"/>
              </w:rPr>
            </w:pPr>
            <w:r>
              <w:rPr>
                <w:rFonts w:hint="eastAsia" w:ascii="宋体" w:hAnsi="宋体" w:cs="宋体"/>
                <w:color w:val="000000"/>
                <w:sz w:val="24"/>
                <w:szCs w:val="24"/>
              </w:rPr>
              <w:t>B</w:t>
            </w:r>
          </w:p>
        </w:tc>
        <w:tc>
          <w:tcPr>
            <w:tcW w:w="4911" w:type="dxa"/>
            <w:tcBorders>
              <w:top w:val="nil"/>
              <w:left w:val="nil"/>
              <w:bottom w:val="single" w:color="auto" w:sz="4" w:space="0"/>
              <w:right w:val="single" w:color="auto" w:sz="4" w:space="0"/>
            </w:tcBorders>
            <w:shd w:val="clear" w:color="auto" w:fill="auto"/>
            <w:vAlign w:val="center"/>
          </w:tcPr>
          <w:p w14:paraId="2A5C3079">
            <w:pPr>
              <w:rPr>
                <w:rFonts w:ascii="宋体" w:hAnsi="宋体" w:cs="宋体"/>
                <w:color w:val="000000"/>
                <w:sz w:val="24"/>
                <w:szCs w:val="24"/>
              </w:rPr>
            </w:pPr>
            <w:r>
              <w:rPr>
                <w:rFonts w:hint="eastAsia" w:ascii="宋体" w:hAnsi="宋体" w:cs="宋体"/>
                <w:color w:val="000000"/>
                <w:sz w:val="24"/>
                <w:szCs w:val="24"/>
              </w:rPr>
              <w:t>能够配合众创空间做好各项工作，参与各项活动</w:t>
            </w:r>
          </w:p>
        </w:tc>
        <w:tc>
          <w:tcPr>
            <w:tcW w:w="1071" w:type="dxa"/>
            <w:tcBorders>
              <w:top w:val="nil"/>
              <w:left w:val="nil"/>
              <w:bottom w:val="single" w:color="auto" w:sz="4" w:space="0"/>
              <w:right w:val="single" w:color="auto" w:sz="4" w:space="0"/>
            </w:tcBorders>
            <w:shd w:val="clear" w:color="auto" w:fill="auto"/>
            <w:vAlign w:val="center"/>
          </w:tcPr>
          <w:p w14:paraId="2DBC5817">
            <w:pPr>
              <w:jc w:val="center"/>
              <w:rPr>
                <w:rFonts w:ascii="宋体" w:hAnsi="宋体" w:cs="宋体"/>
                <w:color w:val="000000"/>
                <w:sz w:val="24"/>
                <w:szCs w:val="24"/>
              </w:rPr>
            </w:pPr>
            <w:r>
              <w:rPr>
                <w:rFonts w:hint="eastAsia" w:ascii="宋体" w:hAnsi="宋体" w:cs="宋体"/>
                <w:color w:val="000000"/>
                <w:sz w:val="24"/>
                <w:szCs w:val="24"/>
              </w:rPr>
              <w:t>3</w:t>
            </w:r>
          </w:p>
        </w:tc>
      </w:tr>
      <w:tr w14:paraId="2623EC54">
        <w:tblPrEx>
          <w:tblCellMar>
            <w:top w:w="0" w:type="dxa"/>
            <w:left w:w="108" w:type="dxa"/>
            <w:bottom w:w="0" w:type="dxa"/>
            <w:right w:w="108" w:type="dxa"/>
          </w:tblCellMar>
        </w:tblPrEx>
        <w:trPr>
          <w:trHeight w:val="397" w:hRule="atLeast"/>
        </w:trPr>
        <w:tc>
          <w:tcPr>
            <w:tcW w:w="1130" w:type="dxa"/>
            <w:vMerge w:val="continue"/>
            <w:tcBorders>
              <w:top w:val="nil"/>
              <w:left w:val="single" w:color="auto" w:sz="4" w:space="0"/>
              <w:bottom w:val="single" w:color="auto" w:sz="4" w:space="0"/>
              <w:right w:val="single" w:color="auto" w:sz="4" w:space="0"/>
            </w:tcBorders>
            <w:vAlign w:val="center"/>
          </w:tcPr>
          <w:p w14:paraId="793802CC">
            <w:pPr>
              <w:jc w:val="left"/>
              <w:rPr>
                <w:rFonts w:ascii="宋体" w:hAnsi="宋体" w:cs="宋体"/>
                <w:color w:val="000000"/>
                <w:sz w:val="24"/>
                <w:szCs w:val="24"/>
              </w:rPr>
            </w:pPr>
          </w:p>
        </w:tc>
        <w:tc>
          <w:tcPr>
            <w:tcW w:w="997" w:type="dxa"/>
            <w:vMerge w:val="continue"/>
            <w:tcBorders>
              <w:top w:val="nil"/>
              <w:left w:val="single" w:color="auto" w:sz="4" w:space="0"/>
              <w:bottom w:val="single" w:color="auto" w:sz="4" w:space="0"/>
              <w:right w:val="single" w:color="auto" w:sz="4" w:space="0"/>
            </w:tcBorders>
            <w:vAlign w:val="center"/>
          </w:tcPr>
          <w:p w14:paraId="74D05141">
            <w:pPr>
              <w:jc w:val="left"/>
              <w:rPr>
                <w:rFonts w:ascii="宋体" w:hAnsi="宋体" w:cs="宋体"/>
                <w:color w:val="000000"/>
                <w:sz w:val="24"/>
                <w:szCs w:val="24"/>
              </w:rPr>
            </w:pPr>
          </w:p>
        </w:tc>
        <w:tc>
          <w:tcPr>
            <w:tcW w:w="618" w:type="dxa"/>
            <w:tcBorders>
              <w:top w:val="nil"/>
              <w:left w:val="nil"/>
              <w:bottom w:val="single" w:color="auto" w:sz="4" w:space="0"/>
              <w:right w:val="single" w:color="auto" w:sz="4" w:space="0"/>
            </w:tcBorders>
            <w:shd w:val="clear" w:color="auto" w:fill="auto"/>
            <w:vAlign w:val="center"/>
          </w:tcPr>
          <w:p w14:paraId="76CA2245">
            <w:pPr>
              <w:jc w:val="center"/>
              <w:rPr>
                <w:rFonts w:ascii="宋体" w:hAnsi="宋体" w:cs="宋体"/>
                <w:color w:val="000000"/>
                <w:sz w:val="24"/>
                <w:szCs w:val="24"/>
              </w:rPr>
            </w:pPr>
            <w:r>
              <w:rPr>
                <w:rFonts w:hint="eastAsia" w:ascii="宋体" w:hAnsi="宋体" w:cs="宋体"/>
                <w:color w:val="000000"/>
                <w:sz w:val="24"/>
                <w:szCs w:val="24"/>
              </w:rPr>
              <w:t>C</w:t>
            </w:r>
          </w:p>
        </w:tc>
        <w:tc>
          <w:tcPr>
            <w:tcW w:w="4911" w:type="dxa"/>
            <w:tcBorders>
              <w:top w:val="nil"/>
              <w:left w:val="nil"/>
              <w:bottom w:val="single" w:color="auto" w:sz="4" w:space="0"/>
              <w:right w:val="single" w:color="auto" w:sz="4" w:space="0"/>
            </w:tcBorders>
            <w:shd w:val="clear" w:color="auto" w:fill="auto"/>
            <w:vAlign w:val="center"/>
          </w:tcPr>
          <w:p w14:paraId="4391B46A">
            <w:pPr>
              <w:rPr>
                <w:rFonts w:ascii="宋体" w:hAnsi="宋体" w:cs="宋体"/>
                <w:color w:val="000000"/>
                <w:sz w:val="24"/>
                <w:szCs w:val="24"/>
              </w:rPr>
            </w:pPr>
            <w:r>
              <w:rPr>
                <w:rFonts w:hint="eastAsia" w:ascii="宋体" w:hAnsi="宋体" w:cs="宋体"/>
                <w:color w:val="000000"/>
                <w:sz w:val="24"/>
                <w:szCs w:val="24"/>
              </w:rPr>
              <w:t>工作配合较差</w:t>
            </w:r>
          </w:p>
        </w:tc>
        <w:tc>
          <w:tcPr>
            <w:tcW w:w="1071" w:type="dxa"/>
            <w:tcBorders>
              <w:top w:val="nil"/>
              <w:left w:val="nil"/>
              <w:bottom w:val="single" w:color="auto" w:sz="4" w:space="0"/>
              <w:right w:val="single" w:color="auto" w:sz="4" w:space="0"/>
            </w:tcBorders>
            <w:shd w:val="clear" w:color="auto" w:fill="auto"/>
            <w:vAlign w:val="center"/>
          </w:tcPr>
          <w:p w14:paraId="47C33062">
            <w:pPr>
              <w:jc w:val="center"/>
              <w:rPr>
                <w:rFonts w:ascii="宋体" w:hAnsi="宋体" w:cs="宋体"/>
                <w:color w:val="000000"/>
                <w:sz w:val="24"/>
                <w:szCs w:val="24"/>
              </w:rPr>
            </w:pPr>
            <w:r>
              <w:rPr>
                <w:rFonts w:hint="eastAsia" w:ascii="宋体" w:hAnsi="宋体" w:cs="宋体"/>
                <w:color w:val="000000"/>
                <w:sz w:val="24"/>
                <w:szCs w:val="24"/>
              </w:rPr>
              <w:t>1</w:t>
            </w:r>
          </w:p>
        </w:tc>
      </w:tr>
      <w:tr w14:paraId="2087D941">
        <w:tblPrEx>
          <w:tblCellMar>
            <w:top w:w="0" w:type="dxa"/>
            <w:left w:w="108" w:type="dxa"/>
            <w:bottom w:w="0" w:type="dxa"/>
            <w:right w:w="108" w:type="dxa"/>
          </w:tblCellMar>
        </w:tblPrEx>
        <w:trPr>
          <w:trHeight w:val="397" w:hRule="atLeast"/>
        </w:trPr>
        <w:tc>
          <w:tcPr>
            <w:tcW w:w="1130" w:type="dxa"/>
            <w:vMerge w:val="continue"/>
            <w:tcBorders>
              <w:top w:val="nil"/>
              <w:left w:val="single" w:color="auto" w:sz="4" w:space="0"/>
              <w:bottom w:val="single" w:color="auto" w:sz="4" w:space="0"/>
              <w:right w:val="single" w:color="auto" w:sz="4" w:space="0"/>
            </w:tcBorders>
            <w:vAlign w:val="center"/>
          </w:tcPr>
          <w:p w14:paraId="4B2E2C5B">
            <w:pPr>
              <w:jc w:val="left"/>
              <w:rPr>
                <w:rFonts w:ascii="宋体" w:hAnsi="宋体" w:cs="宋体"/>
                <w:color w:val="000000"/>
                <w:sz w:val="24"/>
                <w:szCs w:val="24"/>
              </w:rPr>
            </w:pPr>
          </w:p>
        </w:tc>
        <w:tc>
          <w:tcPr>
            <w:tcW w:w="997" w:type="dxa"/>
            <w:vMerge w:val="continue"/>
            <w:tcBorders>
              <w:top w:val="nil"/>
              <w:left w:val="single" w:color="auto" w:sz="4" w:space="0"/>
              <w:bottom w:val="single" w:color="auto" w:sz="4" w:space="0"/>
              <w:right w:val="single" w:color="auto" w:sz="4" w:space="0"/>
            </w:tcBorders>
            <w:vAlign w:val="center"/>
          </w:tcPr>
          <w:p w14:paraId="456870BB">
            <w:pPr>
              <w:jc w:val="left"/>
              <w:rPr>
                <w:rFonts w:ascii="宋体" w:hAnsi="宋体" w:cs="宋体"/>
                <w:color w:val="000000"/>
                <w:sz w:val="24"/>
                <w:szCs w:val="24"/>
              </w:rPr>
            </w:pPr>
          </w:p>
        </w:tc>
        <w:tc>
          <w:tcPr>
            <w:tcW w:w="618" w:type="dxa"/>
            <w:tcBorders>
              <w:top w:val="nil"/>
              <w:left w:val="nil"/>
              <w:bottom w:val="single" w:color="auto" w:sz="4" w:space="0"/>
              <w:right w:val="single" w:color="auto" w:sz="4" w:space="0"/>
            </w:tcBorders>
            <w:shd w:val="clear" w:color="auto" w:fill="auto"/>
            <w:vAlign w:val="center"/>
          </w:tcPr>
          <w:p w14:paraId="52B98F52">
            <w:pPr>
              <w:jc w:val="center"/>
              <w:rPr>
                <w:rFonts w:ascii="宋体" w:hAnsi="宋体" w:cs="宋体"/>
                <w:color w:val="000000"/>
                <w:sz w:val="24"/>
                <w:szCs w:val="24"/>
              </w:rPr>
            </w:pPr>
            <w:r>
              <w:rPr>
                <w:rFonts w:hint="eastAsia" w:ascii="宋体" w:hAnsi="宋体" w:cs="宋体"/>
                <w:color w:val="000000"/>
                <w:sz w:val="24"/>
                <w:szCs w:val="24"/>
              </w:rPr>
              <w:t>D</w:t>
            </w:r>
          </w:p>
        </w:tc>
        <w:tc>
          <w:tcPr>
            <w:tcW w:w="4911" w:type="dxa"/>
            <w:tcBorders>
              <w:top w:val="nil"/>
              <w:left w:val="nil"/>
              <w:bottom w:val="single" w:color="auto" w:sz="4" w:space="0"/>
              <w:right w:val="single" w:color="auto" w:sz="4" w:space="0"/>
            </w:tcBorders>
            <w:shd w:val="clear" w:color="auto" w:fill="auto"/>
            <w:vAlign w:val="center"/>
          </w:tcPr>
          <w:p w14:paraId="33BC3161">
            <w:pPr>
              <w:rPr>
                <w:rFonts w:ascii="宋体" w:hAnsi="宋体" w:cs="宋体"/>
                <w:color w:val="000000"/>
                <w:sz w:val="24"/>
                <w:szCs w:val="24"/>
              </w:rPr>
            </w:pPr>
            <w:r>
              <w:rPr>
                <w:rFonts w:hint="eastAsia" w:ascii="宋体" w:hAnsi="宋体" w:cs="宋体"/>
                <w:color w:val="000000"/>
                <w:sz w:val="24"/>
                <w:szCs w:val="24"/>
              </w:rPr>
              <w:t>工作不配合</w:t>
            </w:r>
          </w:p>
        </w:tc>
        <w:tc>
          <w:tcPr>
            <w:tcW w:w="1071" w:type="dxa"/>
            <w:tcBorders>
              <w:top w:val="nil"/>
              <w:left w:val="nil"/>
              <w:bottom w:val="single" w:color="auto" w:sz="4" w:space="0"/>
              <w:right w:val="single" w:color="auto" w:sz="4" w:space="0"/>
            </w:tcBorders>
            <w:shd w:val="clear" w:color="auto" w:fill="auto"/>
            <w:vAlign w:val="center"/>
          </w:tcPr>
          <w:p w14:paraId="55BF21FD">
            <w:pPr>
              <w:jc w:val="center"/>
              <w:rPr>
                <w:rFonts w:ascii="宋体" w:hAnsi="宋体" w:cs="宋体"/>
                <w:color w:val="000000"/>
                <w:sz w:val="24"/>
                <w:szCs w:val="24"/>
              </w:rPr>
            </w:pPr>
            <w:r>
              <w:rPr>
                <w:rFonts w:hint="eastAsia" w:ascii="宋体" w:hAnsi="宋体" w:cs="宋体"/>
                <w:color w:val="000000"/>
                <w:sz w:val="24"/>
                <w:szCs w:val="24"/>
              </w:rPr>
              <w:t>0</w:t>
            </w:r>
          </w:p>
        </w:tc>
      </w:tr>
      <w:tr w14:paraId="00F24D82">
        <w:tblPrEx>
          <w:tblCellMar>
            <w:top w:w="0" w:type="dxa"/>
            <w:left w:w="108" w:type="dxa"/>
            <w:bottom w:w="0" w:type="dxa"/>
            <w:right w:w="108" w:type="dxa"/>
          </w:tblCellMar>
        </w:tblPrEx>
        <w:trPr>
          <w:trHeight w:val="397" w:hRule="atLeast"/>
        </w:trPr>
        <w:tc>
          <w:tcPr>
            <w:tcW w:w="1130" w:type="dxa"/>
            <w:vMerge w:val="continue"/>
            <w:tcBorders>
              <w:top w:val="nil"/>
              <w:left w:val="single" w:color="auto" w:sz="4" w:space="0"/>
              <w:bottom w:val="single" w:color="auto" w:sz="4" w:space="0"/>
              <w:right w:val="single" w:color="auto" w:sz="4" w:space="0"/>
            </w:tcBorders>
            <w:vAlign w:val="center"/>
          </w:tcPr>
          <w:p w14:paraId="16A64D23">
            <w:pPr>
              <w:jc w:val="left"/>
              <w:rPr>
                <w:rFonts w:ascii="宋体" w:hAnsi="宋体" w:cs="宋体"/>
                <w:color w:val="000000"/>
                <w:sz w:val="24"/>
                <w:szCs w:val="24"/>
              </w:rPr>
            </w:pPr>
          </w:p>
        </w:tc>
        <w:tc>
          <w:tcPr>
            <w:tcW w:w="997" w:type="dxa"/>
            <w:vMerge w:val="restart"/>
            <w:tcBorders>
              <w:top w:val="nil"/>
              <w:left w:val="single" w:color="auto" w:sz="4" w:space="0"/>
              <w:bottom w:val="single" w:color="auto" w:sz="4" w:space="0"/>
              <w:right w:val="single" w:color="auto" w:sz="4" w:space="0"/>
            </w:tcBorders>
            <w:shd w:val="clear" w:color="auto" w:fill="auto"/>
            <w:vAlign w:val="center"/>
          </w:tcPr>
          <w:p w14:paraId="04E9E5E0">
            <w:pPr>
              <w:jc w:val="center"/>
              <w:rPr>
                <w:rFonts w:ascii="宋体" w:hAnsi="宋体" w:cs="宋体"/>
                <w:color w:val="000000"/>
                <w:sz w:val="24"/>
                <w:szCs w:val="24"/>
              </w:rPr>
            </w:pPr>
            <w:r>
              <w:rPr>
                <w:rFonts w:hint="eastAsia" w:ascii="宋体" w:hAnsi="宋体" w:cs="宋体"/>
                <w:color w:val="000000"/>
                <w:sz w:val="24"/>
                <w:szCs w:val="24"/>
              </w:rPr>
              <w:t>日常出勤</w:t>
            </w:r>
          </w:p>
        </w:tc>
        <w:tc>
          <w:tcPr>
            <w:tcW w:w="618" w:type="dxa"/>
            <w:tcBorders>
              <w:top w:val="nil"/>
              <w:left w:val="nil"/>
              <w:bottom w:val="single" w:color="auto" w:sz="4" w:space="0"/>
              <w:right w:val="single" w:color="auto" w:sz="4" w:space="0"/>
            </w:tcBorders>
            <w:shd w:val="clear" w:color="auto" w:fill="auto"/>
            <w:vAlign w:val="center"/>
          </w:tcPr>
          <w:p w14:paraId="1C2471A8">
            <w:pPr>
              <w:jc w:val="center"/>
              <w:rPr>
                <w:rFonts w:ascii="宋体" w:hAnsi="宋体" w:cs="宋体"/>
                <w:color w:val="000000"/>
                <w:sz w:val="24"/>
                <w:szCs w:val="24"/>
              </w:rPr>
            </w:pPr>
            <w:r>
              <w:rPr>
                <w:rFonts w:hint="eastAsia" w:ascii="宋体" w:hAnsi="宋体" w:cs="宋体"/>
                <w:color w:val="000000"/>
                <w:sz w:val="24"/>
                <w:szCs w:val="24"/>
              </w:rPr>
              <w:t>A</w:t>
            </w:r>
          </w:p>
        </w:tc>
        <w:tc>
          <w:tcPr>
            <w:tcW w:w="4911" w:type="dxa"/>
            <w:tcBorders>
              <w:top w:val="nil"/>
              <w:left w:val="nil"/>
              <w:bottom w:val="single" w:color="auto" w:sz="4" w:space="0"/>
              <w:right w:val="single" w:color="auto" w:sz="4" w:space="0"/>
            </w:tcBorders>
            <w:shd w:val="clear" w:color="auto" w:fill="auto"/>
            <w:vAlign w:val="center"/>
          </w:tcPr>
          <w:p w14:paraId="3D29051C">
            <w:pPr>
              <w:rPr>
                <w:rFonts w:ascii="宋体" w:hAnsi="宋体" w:cs="宋体"/>
                <w:color w:val="000000"/>
                <w:sz w:val="24"/>
                <w:szCs w:val="24"/>
              </w:rPr>
            </w:pPr>
            <w:r>
              <w:rPr>
                <w:rFonts w:hint="eastAsia" w:ascii="宋体" w:hAnsi="宋体" w:cs="宋体"/>
                <w:color w:val="000000"/>
                <w:sz w:val="24"/>
                <w:szCs w:val="24"/>
              </w:rPr>
              <w:t>全年出勤率达到</w:t>
            </w:r>
            <w:r>
              <w:rPr>
                <w:rFonts w:ascii="宋体" w:hAnsi="宋体" w:cs="宋体"/>
                <w:color w:val="000000"/>
                <w:sz w:val="24"/>
                <w:szCs w:val="24"/>
              </w:rPr>
              <w:t>80</w:t>
            </w:r>
            <w:r>
              <w:rPr>
                <w:rFonts w:hint="eastAsia" w:ascii="宋体" w:hAnsi="宋体" w:cs="宋体"/>
                <w:color w:val="000000"/>
                <w:sz w:val="24"/>
                <w:szCs w:val="24"/>
              </w:rPr>
              <w:t>%以上（含</w:t>
            </w:r>
            <w:r>
              <w:rPr>
                <w:rFonts w:ascii="宋体" w:hAnsi="宋体" w:cs="宋体"/>
                <w:color w:val="000000"/>
                <w:sz w:val="24"/>
                <w:szCs w:val="24"/>
              </w:rPr>
              <w:t>8</w:t>
            </w:r>
            <w:r>
              <w:rPr>
                <w:rFonts w:hint="eastAsia" w:ascii="宋体" w:hAnsi="宋体" w:cs="宋体"/>
                <w:color w:val="000000"/>
                <w:sz w:val="24"/>
                <w:szCs w:val="24"/>
              </w:rPr>
              <w:t>0%）</w:t>
            </w:r>
          </w:p>
        </w:tc>
        <w:tc>
          <w:tcPr>
            <w:tcW w:w="1071" w:type="dxa"/>
            <w:tcBorders>
              <w:top w:val="nil"/>
              <w:left w:val="nil"/>
              <w:bottom w:val="single" w:color="auto" w:sz="4" w:space="0"/>
              <w:right w:val="single" w:color="auto" w:sz="4" w:space="0"/>
            </w:tcBorders>
            <w:shd w:val="clear" w:color="auto" w:fill="auto"/>
            <w:vAlign w:val="center"/>
          </w:tcPr>
          <w:p w14:paraId="69B5DD29">
            <w:pPr>
              <w:jc w:val="center"/>
              <w:rPr>
                <w:rFonts w:ascii="宋体" w:hAnsi="宋体" w:cs="宋体"/>
                <w:color w:val="000000"/>
                <w:sz w:val="24"/>
                <w:szCs w:val="24"/>
              </w:rPr>
            </w:pPr>
            <w:r>
              <w:rPr>
                <w:rFonts w:hint="eastAsia" w:ascii="宋体" w:hAnsi="宋体" w:cs="宋体"/>
                <w:color w:val="000000"/>
                <w:sz w:val="24"/>
                <w:szCs w:val="24"/>
              </w:rPr>
              <w:t>5</w:t>
            </w:r>
          </w:p>
        </w:tc>
      </w:tr>
      <w:tr w14:paraId="304A8486">
        <w:tblPrEx>
          <w:tblCellMar>
            <w:top w:w="0" w:type="dxa"/>
            <w:left w:w="108" w:type="dxa"/>
            <w:bottom w:w="0" w:type="dxa"/>
            <w:right w:w="108" w:type="dxa"/>
          </w:tblCellMar>
        </w:tblPrEx>
        <w:trPr>
          <w:trHeight w:val="397" w:hRule="atLeast"/>
        </w:trPr>
        <w:tc>
          <w:tcPr>
            <w:tcW w:w="1130" w:type="dxa"/>
            <w:vMerge w:val="continue"/>
            <w:tcBorders>
              <w:top w:val="nil"/>
              <w:left w:val="single" w:color="auto" w:sz="4" w:space="0"/>
              <w:bottom w:val="single" w:color="auto" w:sz="4" w:space="0"/>
              <w:right w:val="single" w:color="auto" w:sz="4" w:space="0"/>
            </w:tcBorders>
            <w:vAlign w:val="center"/>
          </w:tcPr>
          <w:p w14:paraId="6A941F02">
            <w:pPr>
              <w:jc w:val="left"/>
              <w:rPr>
                <w:rFonts w:ascii="宋体" w:hAnsi="宋体" w:cs="宋体"/>
                <w:color w:val="000000"/>
                <w:sz w:val="24"/>
                <w:szCs w:val="24"/>
              </w:rPr>
            </w:pPr>
          </w:p>
        </w:tc>
        <w:tc>
          <w:tcPr>
            <w:tcW w:w="997" w:type="dxa"/>
            <w:vMerge w:val="continue"/>
            <w:tcBorders>
              <w:top w:val="nil"/>
              <w:left w:val="single" w:color="auto" w:sz="4" w:space="0"/>
              <w:bottom w:val="single" w:color="auto" w:sz="4" w:space="0"/>
              <w:right w:val="single" w:color="auto" w:sz="4" w:space="0"/>
            </w:tcBorders>
            <w:vAlign w:val="center"/>
          </w:tcPr>
          <w:p w14:paraId="4F768511">
            <w:pPr>
              <w:jc w:val="left"/>
              <w:rPr>
                <w:rFonts w:ascii="宋体" w:hAnsi="宋体" w:cs="宋体"/>
                <w:color w:val="000000"/>
                <w:sz w:val="24"/>
                <w:szCs w:val="24"/>
              </w:rPr>
            </w:pPr>
          </w:p>
        </w:tc>
        <w:tc>
          <w:tcPr>
            <w:tcW w:w="618" w:type="dxa"/>
            <w:tcBorders>
              <w:top w:val="nil"/>
              <w:left w:val="nil"/>
              <w:bottom w:val="single" w:color="auto" w:sz="4" w:space="0"/>
              <w:right w:val="single" w:color="auto" w:sz="4" w:space="0"/>
            </w:tcBorders>
            <w:shd w:val="clear" w:color="auto" w:fill="auto"/>
            <w:vAlign w:val="center"/>
          </w:tcPr>
          <w:p w14:paraId="10DBAD5A">
            <w:pPr>
              <w:jc w:val="center"/>
              <w:rPr>
                <w:rFonts w:ascii="宋体" w:hAnsi="宋体" w:cs="宋体"/>
                <w:color w:val="000000"/>
                <w:sz w:val="24"/>
                <w:szCs w:val="24"/>
              </w:rPr>
            </w:pPr>
            <w:r>
              <w:rPr>
                <w:rFonts w:hint="eastAsia" w:ascii="宋体" w:hAnsi="宋体" w:cs="宋体"/>
                <w:color w:val="000000"/>
                <w:sz w:val="24"/>
                <w:szCs w:val="24"/>
              </w:rPr>
              <w:t>B</w:t>
            </w:r>
          </w:p>
        </w:tc>
        <w:tc>
          <w:tcPr>
            <w:tcW w:w="4911" w:type="dxa"/>
            <w:tcBorders>
              <w:top w:val="nil"/>
              <w:left w:val="nil"/>
              <w:bottom w:val="single" w:color="auto" w:sz="4" w:space="0"/>
              <w:right w:val="single" w:color="auto" w:sz="4" w:space="0"/>
            </w:tcBorders>
            <w:shd w:val="clear" w:color="auto" w:fill="auto"/>
            <w:vAlign w:val="center"/>
          </w:tcPr>
          <w:p w14:paraId="569616CF">
            <w:pPr>
              <w:rPr>
                <w:rFonts w:ascii="宋体" w:hAnsi="宋体" w:cs="宋体"/>
                <w:color w:val="000000"/>
                <w:sz w:val="24"/>
                <w:szCs w:val="24"/>
              </w:rPr>
            </w:pPr>
            <w:r>
              <w:rPr>
                <w:rFonts w:hint="eastAsia" w:ascii="宋体" w:hAnsi="宋体" w:cs="宋体"/>
                <w:color w:val="000000"/>
                <w:sz w:val="24"/>
                <w:szCs w:val="24"/>
              </w:rPr>
              <w:t>全年出勤率达到</w:t>
            </w:r>
            <w:r>
              <w:rPr>
                <w:rFonts w:ascii="宋体" w:hAnsi="宋体" w:cs="宋体"/>
                <w:color w:val="000000"/>
                <w:sz w:val="24"/>
                <w:szCs w:val="24"/>
              </w:rPr>
              <w:t>60</w:t>
            </w:r>
            <w:r>
              <w:rPr>
                <w:rFonts w:hint="eastAsia" w:ascii="宋体" w:hAnsi="宋体" w:cs="宋体"/>
                <w:color w:val="000000"/>
                <w:sz w:val="24"/>
                <w:szCs w:val="24"/>
              </w:rPr>
              <w:t>%以上（含</w:t>
            </w:r>
            <w:r>
              <w:rPr>
                <w:rFonts w:ascii="宋体" w:hAnsi="宋体" w:cs="宋体"/>
                <w:color w:val="000000"/>
                <w:sz w:val="24"/>
                <w:szCs w:val="24"/>
              </w:rPr>
              <w:t>75</w:t>
            </w:r>
            <w:r>
              <w:rPr>
                <w:rFonts w:hint="eastAsia" w:ascii="宋体" w:hAnsi="宋体" w:cs="宋体"/>
                <w:color w:val="000000"/>
                <w:sz w:val="24"/>
                <w:szCs w:val="24"/>
              </w:rPr>
              <w:t>%）</w:t>
            </w:r>
          </w:p>
        </w:tc>
        <w:tc>
          <w:tcPr>
            <w:tcW w:w="1071" w:type="dxa"/>
            <w:tcBorders>
              <w:top w:val="nil"/>
              <w:left w:val="nil"/>
              <w:bottom w:val="single" w:color="auto" w:sz="4" w:space="0"/>
              <w:right w:val="single" w:color="auto" w:sz="4" w:space="0"/>
            </w:tcBorders>
            <w:shd w:val="clear" w:color="auto" w:fill="auto"/>
            <w:vAlign w:val="center"/>
          </w:tcPr>
          <w:p w14:paraId="56F5D71E">
            <w:pPr>
              <w:jc w:val="center"/>
              <w:rPr>
                <w:rFonts w:ascii="宋体" w:hAnsi="宋体" w:cs="宋体"/>
                <w:color w:val="000000"/>
                <w:sz w:val="24"/>
                <w:szCs w:val="24"/>
              </w:rPr>
            </w:pPr>
            <w:r>
              <w:rPr>
                <w:rFonts w:ascii="宋体" w:hAnsi="宋体" w:cs="宋体"/>
                <w:color w:val="000000"/>
                <w:sz w:val="24"/>
                <w:szCs w:val="24"/>
              </w:rPr>
              <w:t>3</w:t>
            </w:r>
          </w:p>
        </w:tc>
      </w:tr>
      <w:tr w14:paraId="507B084D">
        <w:tblPrEx>
          <w:tblCellMar>
            <w:top w:w="0" w:type="dxa"/>
            <w:left w:w="108" w:type="dxa"/>
            <w:bottom w:w="0" w:type="dxa"/>
            <w:right w:w="108" w:type="dxa"/>
          </w:tblCellMar>
        </w:tblPrEx>
        <w:trPr>
          <w:trHeight w:val="20" w:hRule="atLeast"/>
        </w:trPr>
        <w:tc>
          <w:tcPr>
            <w:tcW w:w="1130" w:type="dxa"/>
            <w:vMerge w:val="continue"/>
            <w:tcBorders>
              <w:top w:val="nil"/>
              <w:left w:val="single" w:color="auto" w:sz="4" w:space="0"/>
              <w:bottom w:val="single" w:color="auto" w:sz="4" w:space="0"/>
              <w:right w:val="single" w:color="auto" w:sz="4" w:space="0"/>
            </w:tcBorders>
            <w:vAlign w:val="center"/>
          </w:tcPr>
          <w:p w14:paraId="35CACE5D">
            <w:pPr>
              <w:jc w:val="left"/>
              <w:rPr>
                <w:rFonts w:ascii="宋体" w:hAnsi="宋体" w:cs="宋体"/>
                <w:color w:val="000000"/>
                <w:sz w:val="24"/>
                <w:szCs w:val="24"/>
              </w:rPr>
            </w:pPr>
          </w:p>
        </w:tc>
        <w:tc>
          <w:tcPr>
            <w:tcW w:w="997" w:type="dxa"/>
            <w:vMerge w:val="continue"/>
            <w:tcBorders>
              <w:top w:val="nil"/>
              <w:left w:val="single" w:color="auto" w:sz="4" w:space="0"/>
              <w:bottom w:val="single" w:color="auto" w:sz="4" w:space="0"/>
              <w:right w:val="single" w:color="auto" w:sz="4" w:space="0"/>
            </w:tcBorders>
            <w:vAlign w:val="center"/>
          </w:tcPr>
          <w:p w14:paraId="405B9CC7">
            <w:pPr>
              <w:jc w:val="left"/>
              <w:rPr>
                <w:rFonts w:ascii="宋体" w:hAnsi="宋体" w:cs="宋体"/>
                <w:color w:val="000000"/>
                <w:sz w:val="24"/>
                <w:szCs w:val="24"/>
              </w:rPr>
            </w:pPr>
          </w:p>
        </w:tc>
        <w:tc>
          <w:tcPr>
            <w:tcW w:w="618" w:type="dxa"/>
            <w:tcBorders>
              <w:top w:val="nil"/>
              <w:left w:val="nil"/>
              <w:bottom w:val="single" w:color="auto" w:sz="4" w:space="0"/>
              <w:right w:val="single" w:color="auto" w:sz="4" w:space="0"/>
            </w:tcBorders>
            <w:shd w:val="clear" w:color="auto" w:fill="auto"/>
            <w:vAlign w:val="center"/>
          </w:tcPr>
          <w:p w14:paraId="159A53B7">
            <w:pPr>
              <w:jc w:val="center"/>
              <w:rPr>
                <w:rFonts w:ascii="宋体" w:hAnsi="宋体" w:cs="宋体"/>
                <w:color w:val="000000"/>
                <w:sz w:val="24"/>
                <w:szCs w:val="24"/>
              </w:rPr>
            </w:pPr>
            <w:r>
              <w:rPr>
                <w:rFonts w:hint="eastAsia" w:ascii="宋体" w:hAnsi="宋体" w:cs="宋体"/>
                <w:color w:val="000000"/>
                <w:sz w:val="24"/>
                <w:szCs w:val="24"/>
              </w:rPr>
              <w:t>C</w:t>
            </w:r>
          </w:p>
        </w:tc>
        <w:tc>
          <w:tcPr>
            <w:tcW w:w="4911" w:type="dxa"/>
            <w:tcBorders>
              <w:top w:val="nil"/>
              <w:left w:val="nil"/>
              <w:bottom w:val="single" w:color="auto" w:sz="4" w:space="0"/>
              <w:right w:val="single" w:color="auto" w:sz="4" w:space="0"/>
            </w:tcBorders>
            <w:shd w:val="clear" w:color="auto" w:fill="auto"/>
            <w:vAlign w:val="center"/>
          </w:tcPr>
          <w:p w14:paraId="5C8A49A7">
            <w:pPr>
              <w:jc w:val="left"/>
              <w:rPr>
                <w:rFonts w:ascii="宋体" w:hAnsi="宋体" w:cs="宋体"/>
                <w:color w:val="000000"/>
                <w:sz w:val="24"/>
                <w:szCs w:val="24"/>
              </w:rPr>
            </w:pPr>
            <w:r>
              <w:rPr>
                <w:rFonts w:hint="eastAsia" w:ascii="宋体" w:hAnsi="宋体" w:cs="宋体"/>
                <w:color w:val="000000"/>
                <w:sz w:val="24"/>
                <w:szCs w:val="24"/>
              </w:rPr>
              <w:t>全年出勤率达到</w:t>
            </w:r>
            <w:r>
              <w:rPr>
                <w:rFonts w:ascii="宋体" w:hAnsi="宋体" w:cs="宋体"/>
                <w:color w:val="000000"/>
                <w:sz w:val="24"/>
                <w:szCs w:val="24"/>
              </w:rPr>
              <w:t>60</w:t>
            </w:r>
            <w:r>
              <w:rPr>
                <w:rFonts w:hint="eastAsia" w:ascii="宋体" w:hAnsi="宋体" w:cs="宋体"/>
                <w:color w:val="000000"/>
                <w:sz w:val="24"/>
                <w:szCs w:val="24"/>
              </w:rPr>
              <w:t>%以下</w:t>
            </w:r>
          </w:p>
        </w:tc>
        <w:tc>
          <w:tcPr>
            <w:tcW w:w="1071" w:type="dxa"/>
            <w:tcBorders>
              <w:top w:val="nil"/>
              <w:left w:val="nil"/>
              <w:bottom w:val="single" w:color="auto" w:sz="4" w:space="0"/>
              <w:right w:val="single" w:color="auto" w:sz="4" w:space="0"/>
            </w:tcBorders>
            <w:shd w:val="clear" w:color="auto" w:fill="auto"/>
            <w:vAlign w:val="center"/>
          </w:tcPr>
          <w:p w14:paraId="40387205">
            <w:pPr>
              <w:jc w:val="center"/>
              <w:rPr>
                <w:rFonts w:ascii="宋体" w:hAnsi="宋体" w:cs="宋体"/>
                <w:color w:val="000000"/>
                <w:sz w:val="24"/>
                <w:szCs w:val="24"/>
              </w:rPr>
            </w:pPr>
            <w:r>
              <w:rPr>
                <w:rFonts w:ascii="宋体" w:hAnsi="宋体" w:cs="宋体"/>
                <w:color w:val="000000"/>
                <w:sz w:val="24"/>
                <w:szCs w:val="24"/>
              </w:rPr>
              <w:t>0</w:t>
            </w:r>
          </w:p>
        </w:tc>
      </w:tr>
    </w:tbl>
    <w:p w14:paraId="1AFA4DB0">
      <w:pPr>
        <w:spacing w:line="360" w:lineRule="auto"/>
        <w:ind w:left="4155" w:right="560" w:hanging="4050"/>
        <w:jc w:val="right"/>
        <w:rPr>
          <w:rFonts w:ascii="仿宋" w:hAnsi="仿宋" w:eastAsia="仿宋"/>
          <w:sz w:val="28"/>
          <w:szCs w:val="28"/>
        </w:rPr>
      </w:pPr>
    </w:p>
    <w:sectPr>
      <w:pgSz w:w="11906" w:h="16838"/>
      <w:pgMar w:top="1440" w:right="1800" w:bottom="1440" w:left="1800" w:header="851" w:footer="992" w:gutter="0"/>
      <w:cols w:space="720"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endnote>
  <w:endnote w:type="continuationSeparator" w:id="1">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2000000000000000000"/>
    <w:charset w:val="86"/>
    <w:family w:val="auto"/>
    <w:pitch w:val="default"/>
    <w:sig w:usb0="00000001" w:usb1="08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Arial">
    <w:panose1 w:val="020B0604020202020204"/>
    <w:charset w:val="00"/>
    <w:family w:val="swiss"/>
    <w:pitch w:val="default"/>
    <w:sig w:usb0="E0002EFF" w:usb1="C000785B" w:usb2="00000009" w:usb3="00000000" w:csb0="400001FF" w:csb1="FFFF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Malgun Gothic">
    <w:panose1 w:val="020B0503020000020004"/>
    <w:charset w:val="81"/>
    <w:family w:val="auto"/>
    <w:pitch w:val="default"/>
    <w:sig w:usb0="9000002F" w:usb1="29D77CFB" w:usb2="00000012" w:usb3="00000000" w:csb0="00080001" w:csb1="00000000"/>
  </w:font>
  <w:font w:name="等线">
    <w:panose1 w:val="02010600030101010101"/>
    <w:charset w:val="86"/>
    <w:family w:val="auto"/>
    <w:pitch w:val="default"/>
    <w:sig w:usb0="A00002BF" w:usb1="38CF7CFA" w:usb2="00000016" w:usb3="00000000" w:csb0="0004000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footnote>
  <w:footnote w:type="continuationSeparator" w:id="1">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isplayHorizontalDrawingGridEvery w:val="0"/>
  <w:displayVerticalDrawingGridEvery w:val="2"/>
  <w:characterSpacingControl w:val="compressPunctuation"/>
  <w:footnotePr>
    <w:footnote w:id="0"/>
    <w:footnote w:id="1"/>
  </w:footnotePr>
  <w:endnotePr>
    <w:endnote w:id="0"/>
    <w:endnote w:id="1"/>
  </w:endnotePr>
  <w:compat>
    <w:balanceSingleByteDoubleByteWidth/>
    <w:ulTrailSpace/>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70BA"/>
    <w:rsid w:val="00071A98"/>
    <w:rsid w:val="00087671"/>
    <w:rsid w:val="000B5D03"/>
    <w:rsid w:val="001A7B6A"/>
    <w:rsid w:val="002126AA"/>
    <w:rsid w:val="00282571"/>
    <w:rsid w:val="00296503"/>
    <w:rsid w:val="002D40F0"/>
    <w:rsid w:val="0033433C"/>
    <w:rsid w:val="0035179D"/>
    <w:rsid w:val="00360FEA"/>
    <w:rsid w:val="003D7002"/>
    <w:rsid w:val="003F084D"/>
    <w:rsid w:val="004240B0"/>
    <w:rsid w:val="004335DA"/>
    <w:rsid w:val="004351C2"/>
    <w:rsid w:val="00455AC1"/>
    <w:rsid w:val="004D3939"/>
    <w:rsid w:val="0054717E"/>
    <w:rsid w:val="0059184F"/>
    <w:rsid w:val="005A21A2"/>
    <w:rsid w:val="00605401"/>
    <w:rsid w:val="00616AC3"/>
    <w:rsid w:val="00631A2D"/>
    <w:rsid w:val="00673958"/>
    <w:rsid w:val="00686E98"/>
    <w:rsid w:val="00697C71"/>
    <w:rsid w:val="006B00EE"/>
    <w:rsid w:val="006D70BA"/>
    <w:rsid w:val="007027B0"/>
    <w:rsid w:val="007533A0"/>
    <w:rsid w:val="007907E6"/>
    <w:rsid w:val="007B0883"/>
    <w:rsid w:val="00816C52"/>
    <w:rsid w:val="00835C33"/>
    <w:rsid w:val="008843A8"/>
    <w:rsid w:val="008B1672"/>
    <w:rsid w:val="008F1563"/>
    <w:rsid w:val="00933C0B"/>
    <w:rsid w:val="009638C8"/>
    <w:rsid w:val="00A6634F"/>
    <w:rsid w:val="00A74D11"/>
    <w:rsid w:val="00AB315F"/>
    <w:rsid w:val="00AC5E17"/>
    <w:rsid w:val="00B01DCF"/>
    <w:rsid w:val="00B11719"/>
    <w:rsid w:val="00B13576"/>
    <w:rsid w:val="00B27FF3"/>
    <w:rsid w:val="00BA45A2"/>
    <w:rsid w:val="00BB678C"/>
    <w:rsid w:val="00BD5976"/>
    <w:rsid w:val="00BF1405"/>
    <w:rsid w:val="00C955DF"/>
    <w:rsid w:val="00CA7C50"/>
    <w:rsid w:val="00D0509B"/>
    <w:rsid w:val="00D13FC6"/>
    <w:rsid w:val="00DB616F"/>
    <w:rsid w:val="00DC2223"/>
    <w:rsid w:val="00DC7A33"/>
    <w:rsid w:val="00E4185D"/>
    <w:rsid w:val="00E476D2"/>
    <w:rsid w:val="00ED6605"/>
    <w:rsid w:val="00F74ACC"/>
    <w:rsid w:val="00FA29CC"/>
    <w:rsid w:val="00FB1BDA"/>
    <w:rsid w:val="00FB4325"/>
    <w:rsid w:val="0120001B"/>
    <w:rsid w:val="11F77B1D"/>
    <w:rsid w:val="12372F05"/>
    <w:rsid w:val="17DE5F74"/>
    <w:rsid w:val="50CC062C"/>
    <w:rsid w:val="5E841419"/>
    <w:rsid w:val="622679B1"/>
  </w:rsids>
  <m:mathPr>
    <m:mathFont m:val="Cambria Math"/>
    <m:brkBin m:val="before"/>
    <m:brkBinSub m:val="--"/>
    <m:smallFrac m:val="1"/>
    <m:dispDef/>
    <m:lMargin m:val="1440"/>
    <m:rMargin m:val="144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nhideWhenUsed="0" w:uiPriority="13" w:semiHidden="0" w:name="heading 7"/>
    <w:lsdException w:qFormat="1" w:unhideWhenUsed="0" w:uiPriority="14" w:semiHidden="0" w:name="heading 8"/>
    <w:lsdException w:qFormat="1" w:unhideWhenUsed="0" w:uiPriority="15"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28" w:semiHidden="0" w:name="toc 1"/>
    <w:lsdException w:qFormat="1" w:uiPriority="29" w:semiHidden="0" w:name="toc 2"/>
    <w:lsdException w:qFormat="1" w:uiPriority="30" w:semiHidden="0" w:name="toc 3"/>
    <w:lsdException w:qFormat="1" w:uiPriority="31" w:semiHidden="0" w:name="toc 4"/>
    <w:lsdException w:qFormat="1" w:uiPriority="32" w:semiHidden="0" w:name="toc 5"/>
    <w:lsdException w:qFormat="1" w:uiPriority="33" w:semiHidden="0" w:name="toc 6"/>
    <w:lsdException w:qFormat="1" w:uiPriority="34" w:semiHidden="0" w:name="toc 7"/>
    <w:lsdException w:qFormat="1" w:uiPriority="35" w:semiHidden="0" w:name="toc 8"/>
    <w:lsdException w:qFormat="1" w:uiPriority="36" w:semiHidden="0" w:name="toc 9"/>
    <w:lsdException w:uiPriority="99" w:name="Normal Indent"/>
    <w:lsdException w:uiPriority="99" w:name="footnote text"/>
    <w:lsdException w:qFormat="1" w:uiPriority="99" w:name="annotation text"/>
    <w:lsdException w:qFormat="1" w:uiPriority="0" w:semiHidden="0"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0" w:semiHidden="0" w:name="Strong"/>
    <w:lsdException w:qFormat="1" w:unhideWhenUsed="0" w:uiPriority="18"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0" w:name="Balloon Text"/>
    <w:lsdException w:unhideWhenUsed="0" w:uiPriority="39" w:semiHidden="0" w:name="Table Grid"/>
    <w:lsdException w:uiPriority="99" w:name="Table Theme"/>
    <w:lsdException w:qFormat="1" w:unhideWhenUsed="0" w:uiPriority="5"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26" w:semiHidden="0" w:name="List Paragraph"/>
    <w:lsdException w:qFormat="1" w:unhideWhenUsed="0" w:uiPriority="21" w:semiHidden="0" w:name="Quote"/>
    <w:lsdException w:qFormat="1" w:unhideWhenUsed="0" w:uiPriority="22"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jc w:val="both"/>
    </w:pPr>
    <w:rPr>
      <w:rFonts w:ascii="Calibri" w:hAnsi="Calibri" w:eastAsia="宋体" w:cs="Times New Roman"/>
      <w:sz w:val="21"/>
      <w:szCs w:val="21"/>
      <w:lang w:val="en-US" w:eastAsia="zh-CN" w:bidi="ar-SA"/>
    </w:rPr>
  </w:style>
  <w:style w:type="paragraph" w:styleId="2">
    <w:name w:val="heading 1"/>
    <w:next w:val="1"/>
    <w:qFormat/>
    <w:uiPriority w:val="9"/>
    <w:pPr>
      <w:jc w:val="both"/>
      <w:outlineLvl w:val="0"/>
    </w:pPr>
    <w:rPr>
      <w:rFonts w:ascii="Calibri" w:hAnsi="Calibri" w:eastAsia="宋体" w:cs="Times New Roman"/>
      <w:sz w:val="28"/>
      <w:szCs w:val="28"/>
      <w:lang w:val="en-US" w:eastAsia="zh-CN" w:bidi="ar-SA"/>
    </w:rPr>
  </w:style>
  <w:style w:type="paragraph" w:styleId="3">
    <w:name w:val="heading 2"/>
    <w:next w:val="1"/>
    <w:semiHidden/>
    <w:unhideWhenUsed/>
    <w:qFormat/>
    <w:uiPriority w:val="9"/>
    <w:pPr>
      <w:jc w:val="both"/>
      <w:outlineLvl w:val="1"/>
    </w:pPr>
    <w:rPr>
      <w:rFonts w:ascii="Calibri" w:hAnsi="Calibri" w:eastAsia="宋体" w:cs="Times New Roman"/>
      <w:sz w:val="21"/>
      <w:szCs w:val="21"/>
      <w:lang w:val="en-US" w:eastAsia="zh-CN" w:bidi="ar-SA"/>
    </w:rPr>
  </w:style>
  <w:style w:type="paragraph" w:styleId="4">
    <w:name w:val="heading 3"/>
    <w:next w:val="1"/>
    <w:semiHidden/>
    <w:unhideWhenUsed/>
    <w:qFormat/>
    <w:uiPriority w:val="9"/>
    <w:pPr>
      <w:ind w:left="1000" w:hanging="400"/>
      <w:jc w:val="both"/>
      <w:outlineLvl w:val="2"/>
    </w:pPr>
    <w:rPr>
      <w:rFonts w:ascii="Calibri" w:hAnsi="Calibri" w:eastAsia="宋体" w:cs="Times New Roman"/>
      <w:sz w:val="21"/>
      <w:szCs w:val="21"/>
      <w:lang w:val="en-US" w:eastAsia="zh-CN" w:bidi="ar-SA"/>
    </w:rPr>
  </w:style>
  <w:style w:type="paragraph" w:styleId="5">
    <w:name w:val="heading 4"/>
    <w:next w:val="1"/>
    <w:semiHidden/>
    <w:unhideWhenUsed/>
    <w:qFormat/>
    <w:uiPriority w:val="9"/>
    <w:pPr>
      <w:ind w:left="1200" w:hanging="400"/>
      <w:jc w:val="both"/>
      <w:outlineLvl w:val="3"/>
    </w:pPr>
    <w:rPr>
      <w:rFonts w:ascii="Calibri" w:hAnsi="Calibri" w:eastAsia="宋体" w:cs="Times New Roman"/>
      <w:b/>
      <w:sz w:val="21"/>
      <w:szCs w:val="21"/>
      <w:lang w:val="en-US" w:eastAsia="zh-CN" w:bidi="ar-SA"/>
    </w:rPr>
  </w:style>
  <w:style w:type="paragraph" w:styleId="6">
    <w:name w:val="heading 5"/>
    <w:next w:val="1"/>
    <w:semiHidden/>
    <w:unhideWhenUsed/>
    <w:qFormat/>
    <w:uiPriority w:val="9"/>
    <w:pPr>
      <w:ind w:left="1400" w:hanging="400"/>
      <w:jc w:val="both"/>
      <w:outlineLvl w:val="4"/>
    </w:pPr>
    <w:rPr>
      <w:rFonts w:ascii="Calibri" w:hAnsi="Calibri" w:eastAsia="宋体" w:cs="Times New Roman"/>
      <w:sz w:val="21"/>
      <w:szCs w:val="21"/>
      <w:lang w:val="en-US" w:eastAsia="zh-CN" w:bidi="ar-SA"/>
    </w:rPr>
  </w:style>
  <w:style w:type="paragraph" w:styleId="7">
    <w:name w:val="heading 6"/>
    <w:next w:val="1"/>
    <w:semiHidden/>
    <w:unhideWhenUsed/>
    <w:qFormat/>
    <w:uiPriority w:val="9"/>
    <w:pPr>
      <w:ind w:left="1600" w:hanging="400"/>
      <w:jc w:val="both"/>
      <w:outlineLvl w:val="5"/>
    </w:pPr>
    <w:rPr>
      <w:rFonts w:ascii="Calibri" w:hAnsi="Calibri" w:eastAsia="宋体" w:cs="Times New Roman"/>
      <w:b/>
      <w:sz w:val="21"/>
      <w:szCs w:val="21"/>
      <w:lang w:val="en-US" w:eastAsia="zh-CN" w:bidi="ar-SA"/>
    </w:rPr>
  </w:style>
  <w:style w:type="paragraph" w:styleId="8">
    <w:name w:val="heading 7"/>
    <w:next w:val="1"/>
    <w:qFormat/>
    <w:uiPriority w:val="13"/>
    <w:pPr>
      <w:ind w:left="1800" w:hanging="400"/>
      <w:jc w:val="both"/>
      <w:outlineLvl w:val="6"/>
    </w:pPr>
    <w:rPr>
      <w:rFonts w:ascii="Calibri" w:hAnsi="Calibri" w:eastAsia="宋体" w:cs="Times New Roman"/>
      <w:sz w:val="21"/>
      <w:szCs w:val="21"/>
      <w:lang w:val="en-US" w:eastAsia="zh-CN" w:bidi="ar-SA"/>
    </w:rPr>
  </w:style>
  <w:style w:type="paragraph" w:styleId="9">
    <w:name w:val="heading 8"/>
    <w:next w:val="1"/>
    <w:qFormat/>
    <w:uiPriority w:val="14"/>
    <w:pPr>
      <w:ind w:left="2000" w:hanging="400"/>
      <w:jc w:val="both"/>
      <w:outlineLvl w:val="7"/>
    </w:pPr>
    <w:rPr>
      <w:rFonts w:ascii="Calibri" w:hAnsi="Calibri" w:eastAsia="宋体" w:cs="Times New Roman"/>
      <w:sz w:val="21"/>
      <w:szCs w:val="21"/>
      <w:lang w:val="en-US" w:eastAsia="zh-CN" w:bidi="ar-SA"/>
    </w:rPr>
  </w:style>
  <w:style w:type="paragraph" w:styleId="10">
    <w:name w:val="heading 9"/>
    <w:next w:val="1"/>
    <w:qFormat/>
    <w:uiPriority w:val="15"/>
    <w:pPr>
      <w:ind w:left="2200" w:hanging="400"/>
      <w:jc w:val="both"/>
      <w:outlineLvl w:val="8"/>
    </w:pPr>
    <w:rPr>
      <w:rFonts w:ascii="Calibri" w:hAnsi="Calibri" w:eastAsia="宋体" w:cs="Times New Roman"/>
      <w:sz w:val="21"/>
      <w:szCs w:val="21"/>
      <w:lang w:val="en-US" w:eastAsia="zh-CN" w:bidi="ar-SA"/>
    </w:rPr>
  </w:style>
  <w:style w:type="character" w:default="1" w:styleId="29">
    <w:name w:val="Default Paragraph Font"/>
    <w:semiHidden/>
    <w:unhideWhenUsed/>
    <w:uiPriority w:val="1"/>
  </w:style>
  <w:style w:type="table" w:default="1" w:styleId="27">
    <w:name w:val="Normal Table"/>
    <w:semiHidden/>
    <w:unhideWhenUsed/>
    <w:uiPriority w:val="99"/>
    <w:tblPr>
      <w:tblCellMar>
        <w:top w:w="0" w:type="dxa"/>
        <w:left w:w="108" w:type="dxa"/>
        <w:bottom w:w="0" w:type="dxa"/>
        <w:right w:w="108" w:type="dxa"/>
      </w:tblCellMar>
    </w:tblPr>
  </w:style>
  <w:style w:type="paragraph" w:styleId="11">
    <w:name w:val="toc 7"/>
    <w:next w:val="1"/>
    <w:unhideWhenUsed/>
    <w:qFormat/>
    <w:uiPriority w:val="34"/>
    <w:pPr>
      <w:ind w:left="2550"/>
      <w:jc w:val="both"/>
    </w:pPr>
    <w:rPr>
      <w:rFonts w:ascii="Calibri" w:hAnsi="Calibri" w:eastAsia="宋体" w:cs="Times New Roman"/>
      <w:sz w:val="21"/>
      <w:szCs w:val="21"/>
      <w:lang w:val="en-US" w:eastAsia="zh-CN" w:bidi="ar-SA"/>
    </w:rPr>
  </w:style>
  <w:style w:type="paragraph" w:styleId="12">
    <w:name w:val="annotation text"/>
    <w:basedOn w:val="1"/>
    <w:link w:val="53"/>
    <w:semiHidden/>
    <w:unhideWhenUsed/>
    <w:qFormat/>
    <w:uiPriority w:val="99"/>
    <w:pPr>
      <w:jc w:val="left"/>
    </w:pPr>
  </w:style>
  <w:style w:type="paragraph" w:styleId="13">
    <w:name w:val="toc 5"/>
    <w:next w:val="1"/>
    <w:unhideWhenUsed/>
    <w:qFormat/>
    <w:uiPriority w:val="32"/>
    <w:pPr>
      <w:ind w:left="1700"/>
      <w:jc w:val="both"/>
    </w:pPr>
    <w:rPr>
      <w:rFonts w:ascii="Calibri" w:hAnsi="Calibri" w:eastAsia="宋体" w:cs="Times New Roman"/>
      <w:sz w:val="21"/>
      <w:szCs w:val="21"/>
      <w:lang w:val="en-US" w:eastAsia="zh-CN" w:bidi="ar-SA"/>
    </w:rPr>
  </w:style>
  <w:style w:type="paragraph" w:styleId="14">
    <w:name w:val="toc 3"/>
    <w:next w:val="1"/>
    <w:unhideWhenUsed/>
    <w:qFormat/>
    <w:uiPriority w:val="30"/>
    <w:pPr>
      <w:ind w:left="850"/>
      <w:jc w:val="both"/>
    </w:pPr>
    <w:rPr>
      <w:rFonts w:ascii="Calibri" w:hAnsi="Calibri" w:eastAsia="宋体" w:cs="Times New Roman"/>
      <w:sz w:val="21"/>
      <w:szCs w:val="21"/>
      <w:lang w:val="en-US" w:eastAsia="zh-CN" w:bidi="ar-SA"/>
    </w:rPr>
  </w:style>
  <w:style w:type="paragraph" w:styleId="15">
    <w:name w:val="toc 8"/>
    <w:next w:val="1"/>
    <w:unhideWhenUsed/>
    <w:qFormat/>
    <w:uiPriority w:val="35"/>
    <w:pPr>
      <w:ind w:left="2975"/>
      <w:jc w:val="both"/>
    </w:pPr>
    <w:rPr>
      <w:rFonts w:ascii="Calibri" w:hAnsi="Calibri" w:eastAsia="宋体" w:cs="Times New Roman"/>
      <w:sz w:val="21"/>
      <w:szCs w:val="21"/>
      <w:lang w:val="en-US" w:eastAsia="zh-CN" w:bidi="ar-SA"/>
    </w:rPr>
  </w:style>
  <w:style w:type="paragraph" w:styleId="16">
    <w:name w:val="Balloon Text"/>
    <w:basedOn w:val="1"/>
    <w:link w:val="52"/>
    <w:semiHidden/>
    <w:unhideWhenUsed/>
    <w:qFormat/>
    <w:uiPriority w:val="0"/>
    <w:rPr>
      <w:sz w:val="18"/>
      <w:szCs w:val="18"/>
    </w:rPr>
  </w:style>
  <w:style w:type="paragraph" w:styleId="17">
    <w:name w:val="footer"/>
    <w:basedOn w:val="1"/>
    <w:link w:val="51"/>
    <w:unhideWhenUsed/>
    <w:qFormat/>
    <w:uiPriority w:val="0"/>
    <w:pPr>
      <w:tabs>
        <w:tab w:val="center" w:pos="4153"/>
        <w:tab w:val="right" w:pos="8306"/>
      </w:tabs>
    </w:pPr>
    <w:rPr>
      <w:sz w:val="18"/>
      <w:szCs w:val="18"/>
    </w:rPr>
  </w:style>
  <w:style w:type="paragraph" w:styleId="18">
    <w:name w:val="header"/>
    <w:basedOn w:val="1"/>
    <w:link w:val="50"/>
    <w:unhideWhenUsed/>
    <w:qFormat/>
    <w:uiPriority w:val="0"/>
    <w:pPr>
      <w:tabs>
        <w:tab w:val="center" w:pos="4153"/>
        <w:tab w:val="right" w:pos="8306"/>
      </w:tabs>
      <w:jc w:val="center"/>
    </w:pPr>
    <w:rPr>
      <w:sz w:val="18"/>
      <w:szCs w:val="18"/>
    </w:rPr>
  </w:style>
  <w:style w:type="paragraph" w:styleId="19">
    <w:name w:val="toc 1"/>
    <w:next w:val="1"/>
    <w:unhideWhenUsed/>
    <w:qFormat/>
    <w:uiPriority w:val="28"/>
    <w:pPr>
      <w:jc w:val="both"/>
    </w:pPr>
    <w:rPr>
      <w:rFonts w:ascii="Calibri" w:hAnsi="Calibri" w:eastAsia="宋体" w:cs="Times New Roman"/>
      <w:sz w:val="21"/>
      <w:szCs w:val="21"/>
      <w:lang w:val="en-US" w:eastAsia="zh-CN" w:bidi="ar-SA"/>
    </w:rPr>
  </w:style>
  <w:style w:type="paragraph" w:styleId="20">
    <w:name w:val="toc 4"/>
    <w:next w:val="1"/>
    <w:unhideWhenUsed/>
    <w:qFormat/>
    <w:uiPriority w:val="31"/>
    <w:pPr>
      <w:ind w:left="1275"/>
      <w:jc w:val="both"/>
    </w:pPr>
    <w:rPr>
      <w:rFonts w:ascii="Calibri" w:hAnsi="Calibri" w:eastAsia="宋体" w:cs="Times New Roman"/>
      <w:sz w:val="21"/>
      <w:szCs w:val="21"/>
      <w:lang w:val="en-US" w:eastAsia="zh-CN" w:bidi="ar-SA"/>
    </w:rPr>
  </w:style>
  <w:style w:type="paragraph" w:styleId="21">
    <w:name w:val="Subtitle"/>
    <w:qFormat/>
    <w:uiPriority w:val="11"/>
    <w:pPr>
      <w:jc w:val="center"/>
    </w:pPr>
    <w:rPr>
      <w:rFonts w:ascii="Calibri" w:hAnsi="Calibri" w:eastAsia="宋体" w:cs="Times New Roman"/>
      <w:sz w:val="24"/>
      <w:szCs w:val="24"/>
      <w:lang w:val="en-US" w:eastAsia="zh-CN" w:bidi="ar-SA"/>
    </w:rPr>
  </w:style>
  <w:style w:type="paragraph" w:styleId="22">
    <w:name w:val="toc 6"/>
    <w:next w:val="1"/>
    <w:unhideWhenUsed/>
    <w:qFormat/>
    <w:uiPriority w:val="33"/>
    <w:pPr>
      <w:ind w:left="2125"/>
      <w:jc w:val="both"/>
    </w:pPr>
    <w:rPr>
      <w:rFonts w:ascii="Calibri" w:hAnsi="Calibri" w:eastAsia="宋体" w:cs="Times New Roman"/>
      <w:sz w:val="21"/>
      <w:szCs w:val="21"/>
      <w:lang w:val="en-US" w:eastAsia="zh-CN" w:bidi="ar-SA"/>
    </w:rPr>
  </w:style>
  <w:style w:type="paragraph" w:styleId="23">
    <w:name w:val="toc 2"/>
    <w:next w:val="1"/>
    <w:unhideWhenUsed/>
    <w:qFormat/>
    <w:uiPriority w:val="29"/>
    <w:pPr>
      <w:ind w:left="425"/>
      <w:jc w:val="both"/>
    </w:pPr>
    <w:rPr>
      <w:rFonts w:ascii="Calibri" w:hAnsi="Calibri" w:eastAsia="宋体" w:cs="Times New Roman"/>
      <w:sz w:val="21"/>
      <w:szCs w:val="21"/>
      <w:lang w:val="en-US" w:eastAsia="zh-CN" w:bidi="ar-SA"/>
    </w:rPr>
  </w:style>
  <w:style w:type="paragraph" w:styleId="24">
    <w:name w:val="toc 9"/>
    <w:next w:val="1"/>
    <w:unhideWhenUsed/>
    <w:qFormat/>
    <w:uiPriority w:val="36"/>
    <w:pPr>
      <w:ind w:left="3400"/>
      <w:jc w:val="both"/>
    </w:pPr>
    <w:rPr>
      <w:rFonts w:ascii="Calibri" w:hAnsi="Calibri" w:eastAsia="宋体" w:cs="Times New Roman"/>
      <w:sz w:val="21"/>
      <w:szCs w:val="21"/>
      <w:lang w:val="en-US" w:eastAsia="zh-CN" w:bidi="ar-SA"/>
    </w:rPr>
  </w:style>
  <w:style w:type="paragraph" w:styleId="25">
    <w:name w:val="Title"/>
    <w:qFormat/>
    <w:uiPriority w:val="10"/>
    <w:pPr>
      <w:jc w:val="center"/>
    </w:pPr>
    <w:rPr>
      <w:rFonts w:ascii="Calibri" w:hAnsi="Calibri" w:eastAsia="宋体" w:cs="Times New Roman"/>
      <w:b/>
      <w:sz w:val="32"/>
      <w:szCs w:val="32"/>
      <w:lang w:val="en-US" w:eastAsia="zh-CN" w:bidi="ar-SA"/>
    </w:rPr>
  </w:style>
  <w:style w:type="paragraph" w:styleId="26">
    <w:name w:val="annotation subject"/>
    <w:basedOn w:val="12"/>
    <w:next w:val="12"/>
    <w:link w:val="54"/>
    <w:semiHidden/>
    <w:unhideWhenUsed/>
    <w:qFormat/>
    <w:uiPriority w:val="99"/>
    <w:rPr>
      <w:b/>
      <w:bCs/>
    </w:rPr>
  </w:style>
  <w:style w:type="table" w:styleId="28">
    <w:name w:val="Table Grid"/>
    <w:basedOn w:val="27"/>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0">
    <w:name w:val="Strong"/>
    <w:qFormat/>
    <w:uiPriority w:val="20"/>
    <w:rPr>
      <w:b/>
      <w:w w:val="100"/>
      <w:sz w:val="21"/>
      <w:szCs w:val="21"/>
      <w:shd w:val="clear" w:color="000000" w:fill="auto"/>
    </w:rPr>
  </w:style>
  <w:style w:type="character" w:styleId="31">
    <w:name w:val="Emphasis"/>
    <w:qFormat/>
    <w:uiPriority w:val="18"/>
    <w:rPr>
      <w:i/>
      <w:w w:val="100"/>
      <w:sz w:val="21"/>
      <w:szCs w:val="21"/>
      <w:shd w:val="clear" w:color="000000" w:fill="auto"/>
    </w:rPr>
  </w:style>
  <w:style w:type="character" w:styleId="32">
    <w:name w:val="Hyperlink"/>
    <w:basedOn w:val="29"/>
    <w:unhideWhenUsed/>
    <w:qFormat/>
    <w:uiPriority w:val="99"/>
    <w:rPr>
      <w:color w:val="0000FF" w:themeColor="hyperlink"/>
      <w:u w:val="single"/>
      <w14:textFill>
        <w14:solidFill>
          <w14:schemeClr w14:val="hlink"/>
        </w14:solidFill>
      </w14:textFill>
    </w:rPr>
  </w:style>
  <w:style w:type="character" w:styleId="33">
    <w:name w:val="annotation reference"/>
    <w:basedOn w:val="29"/>
    <w:semiHidden/>
    <w:unhideWhenUsed/>
    <w:qFormat/>
    <w:uiPriority w:val="99"/>
    <w:rPr>
      <w:sz w:val="21"/>
      <w:szCs w:val="21"/>
    </w:rPr>
  </w:style>
  <w:style w:type="paragraph" w:styleId="34">
    <w:name w:val="No Spacing"/>
    <w:qFormat/>
    <w:uiPriority w:val="5"/>
    <w:pPr>
      <w:jc w:val="both"/>
    </w:pPr>
    <w:rPr>
      <w:rFonts w:ascii="Calibri" w:hAnsi="Calibri" w:eastAsia="宋体" w:cs="Times New Roman"/>
      <w:sz w:val="21"/>
      <w:szCs w:val="21"/>
      <w:lang w:val="en-US" w:eastAsia="zh-CN" w:bidi="ar-SA"/>
    </w:rPr>
  </w:style>
  <w:style w:type="character" w:customStyle="1" w:styleId="35">
    <w:name w:val="不明显强调1"/>
    <w:qFormat/>
    <w:uiPriority w:val="17"/>
    <w:rPr>
      <w:i/>
      <w:color w:val="404040"/>
      <w:w w:val="100"/>
      <w:sz w:val="21"/>
      <w:szCs w:val="21"/>
      <w:shd w:val="clear" w:color="auto" w:fill="auto"/>
    </w:rPr>
  </w:style>
  <w:style w:type="character" w:customStyle="1" w:styleId="36">
    <w:name w:val="明显强调1"/>
    <w:qFormat/>
    <w:uiPriority w:val="19"/>
    <w:rPr>
      <w:i/>
      <w:color w:val="5B9BD5"/>
      <w:w w:val="100"/>
      <w:sz w:val="21"/>
      <w:szCs w:val="21"/>
      <w:shd w:val="clear" w:color="auto" w:fill="auto"/>
    </w:rPr>
  </w:style>
  <w:style w:type="paragraph" w:styleId="37">
    <w:name w:val="Quote"/>
    <w:qFormat/>
    <w:uiPriority w:val="21"/>
    <w:pPr>
      <w:ind w:left="864" w:right="864"/>
      <w:jc w:val="center"/>
    </w:pPr>
    <w:rPr>
      <w:rFonts w:ascii="Calibri" w:hAnsi="Calibri" w:eastAsia="宋体" w:cs="Times New Roman"/>
      <w:i/>
      <w:color w:val="404040"/>
      <w:sz w:val="21"/>
      <w:szCs w:val="21"/>
      <w:lang w:val="en-US" w:eastAsia="zh-CN" w:bidi="ar-SA"/>
    </w:rPr>
  </w:style>
  <w:style w:type="paragraph" w:styleId="38">
    <w:name w:val="Intense Quote"/>
    <w:qFormat/>
    <w:uiPriority w:val="22"/>
    <w:pPr>
      <w:ind w:left="950" w:right="950"/>
      <w:jc w:val="center"/>
    </w:pPr>
    <w:rPr>
      <w:rFonts w:ascii="Calibri" w:hAnsi="Calibri" w:eastAsia="宋体" w:cs="Times New Roman"/>
      <w:i/>
      <w:color w:val="5B9BD5"/>
      <w:sz w:val="21"/>
      <w:szCs w:val="21"/>
      <w:lang w:val="en-US" w:eastAsia="zh-CN" w:bidi="ar-SA"/>
    </w:rPr>
  </w:style>
  <w:style w:type="character" w:customStyle="1" w:styleId="39">
    <w:name w:val="不明显参考1"/>
    <w:qFormat/>
    <w:uiPriority w:val="23"/>
    <w:rPr>
      <w:smallCaps/>
      <w:color w:val="5A5A5A"/>
      <w:w w:val="100"/>
      <w:sz w:val="21"/>
      <w:szCs w:val="21"/>
      <w:shd w:val="clear" w:color="auto" w:fill="auto"/>
    </w:rPr>
  </w:style>
  <w:style w:type="character" w:customStyle="1" w:styleId="40">
    <w:name w:val="明显参考1"/>
    <w:qFormat/>
    <w:uiPriority w:val="24"/>
    <w:rPr>
      <w:b/>
      <w:smallCaps/>
      <w:color w:val="5B9BD5"/>
      <w:w w:val="100"/>
      <w:sz w:val="21"/>
      <w:szCs w:val="21"/>
      <w:shd w:val="clear" w:color="auto" w:fill="auto"/>
    </w:rPr>
  </w:style>
  <w:style w:type="character" w:customStyle="1" w:styleId="41">
    <w:name w:val="书籍标题1"/>
    <w:qFormat/>
    <w:uiPriority w:val="25"/>
    <w:rPr>
      <w:b/>
      <w:i/>
      <w:w w:val="100"/>
      <w:sz w:val="21"/>
      <w:szCs w:val="21"/>
      <w:shd w:val="clear" w:color="auto" w:fill="auto"/>
    </w:rPr>
  </w:style>
  <w:style w:type="paragraph" w:styleId="42">
    <w:name w:val="List Paragraph"/>
    <w:basedOn w:val="1"/>
    <w:qFormat/>
    <w:uiPriority w:val="26"/>
    <w:pPr>
      <w:ind w:firstLine="420"/>
    </w:pPr>
  </w:style>
  <w:style w:type="paragraph" w:customStyle="1" w:styleId="43">
    <w:name w:val="TOC 标题1"/>
    <w:unhideWhenUsed/>
    <w:qFormat/>
    <w:uiPriority w:val="27"/>
    <w:rPr>
      <w:rFonts w:ascii="Calibri" w:hAnsi="Calibri" w:eastAsia="宋体" w:cs="Times New Roman"/>
      <w:color w:val="2E74B5"/>
      <w:sz w:val="32"/>
      <w:szCs w:val="32"/>
      <w:lang w:val="en-US" w:eastAsia="zh-CN" w:bidi="ar-SA"/>
    </w:rPr>
  </w:style>
  <w:style w:type="character" w:customStyle="1" w:styleId="44">
    <w:name w:val="不明显强调11"/>
    <w:qFormat/>
    <w:uiPriority w:val="0"/>
    <w:rPr>
      <w:i/>
      <w:color w:val="404040"/>
      <w:w w:val="100"/>
      <w:sz w:val="21"/>
      <w:szCs w:val="21"/>
      <w:shd w:val="clear" w:color="000000" w:fill="auto"/>
    </w:rPr>
  </w:style>
  <w:style w:type="character" w:customStyle="1" w:styleId="45">
    <w:name w:val="明显强调11"/>
    <w:qFormat/>
    <w:uiPriority w:val="0"/>
    <w:rPr>
      <w:i/>
      <w:color w:val="5B9BD5"/>
      <w:w w:val="100"/>
      <w:sz w:val="21"/>
      <w:szCs w:val="21"/>
      <w:shd w:val="clear" w:color="000000" w:fill="auto"/>
    </w:rPr>
  </w:style>
  <w:style w:type="character" w:customStyle="1" w:styleId="46">
    <w:name w:val="不明显参考11"/>
    <w:qFormat/>
    <w:uiPriority w:val="0"/>
    <w:rPr>
      <w:smallCaps/>
      <w:color w:val="5A5A5A"/>
      <w:w w:val="100"/>
      <w:sz w:val="21"/>
      <w:szCs w:val="21"/>
      <w:shd w:val="clear" w:color="000000" w:fill="auto"/>
    </w:rPr>
  </w:style>
  <w:style w:type="character" w:customStyle="1" w:styleId="47">
    <w:name w:val="明显参考11"/>
    <w:qFormat/>
    <w:uiPriority w:val="0"/>
    <w:rPr>
      <w:b/>
      <w:smallCaps/>
      <w:color w:val="5B9BD5"/>
      <w:w w:val="100"/>
      <w:sz w:val="21"/>
      <w:szCs w:val="21"/>
      <w:shd w:val="clear" w:color="000000" w:fill="auto"/>
    </w:rPr>
  </w:style>
  <w:style w:type="character" w:customStyle="1" w:styleId="48">
    <w:name w:val="书籍标题11"/>
    <w:qFormat/>
    <w:uiPriority w:val="0"/>
    <w:rPr>
      <w:b/>
      <w:i/>
      <w:w w:val="100"/>
      <w:sz w:val="21"/>
      <w:szCs w:val="21"/>
      <w:shd w:val="clear" w:color="000000" w:fill="auto"/>
    </w:rPr>
  </w:style>
  <w:style w:type="paragraph" w:customStyle="1" w:styleId="49">
    <w:name w:val="TOC 标题11"/>
    <w:unhideWhenUsed/>
    <w:qFormat/>
    <w:uiPriority w:val="0"/>
    <w:rPr>
      <w:rFonts w:ascii="Calibri" w:hAnsi="Calibri" w:eastAsia="宋体" w:cs="Times New Roman"/>
      <w:color w:val="2E74B5"/>
      <w:sz w:val="32"/>
      <w:szCs w:val="32"/>
      <w:lang w:val="en-US" w:eastAsia="zh-CN" w:bidi="ar-SA"/>
    </w:rPr>
  </w:style>
  <w:style w:type="character" w:customStyle="1" w:styleId="50">
    <w:name w:val="页眉 字符"/>
    <w:basedOn w:val="29"/>
    <w:link w:val="18"/>
    <w:qFormat/>
    <w:uiPriority w:val="0"/>
    <w:rPr>
      <w:w w:val="100"/>
      <w:sz w:val="18"/>
      <w:szCs w:val="18"/>
      <w:shd w:val="clear" w:color="000000" w:fill="auto"/>
    </w:rPr>
  </w:style>
  <w:style w:type="character" w:customStyle="1" w:styleId="51">
    <w:name w:val="页脚 字符"/>
    <w:basedOn w:val="29"/>
    <w:link w:val="17"/>
    <w:qFormat/>
    <w:uiPriority w:val="0"/>
    <w:rPr>
      <w:w w:val="100"/>
      <w:sz w:val="18"/>
      <w:szCs w:val="18"/>
      <w:shd w:val="clear" w:color="000000" w:fill="auto"/>
    </w:rPr>
  </w:style>
  <w:style w:type="character" w:customStyle="1" w:styleId="52">
    <w:name w:val="批注框文本 字符"/>
    <w:basedOn w:val="29"/>
    <w:link w:val="16"/>
    <w:semiHidden/>
    <w:qFormat/>
    <w:uiPriority w:val="0"/>
    <w:rPr>
      <w:w w:val="100"/>
      <w:sz w:val="18"/>
      <w:szCs w:val="18"/>
      <w:shd w:val="clear" w:color="000000" w:fill="auto"/>
    </w:rPr>
  </w:style>
  <w:style w:type="character" w:customStyle="1" w:styleId="53">
    <w:name w:val="批注文字 字符"/>
    <w:basedOn w:val="29"/>
    <w:link w:val="12"/>
    <w:semiHidden/>
    <w:qFormat/>
    <w:uiPriority w:val="99"/>
    <w:rPr>
      <w:sz w:val="21"/>
      <w:szCs w:val="21"/>
    </w:rPr>
  </w:style>
  <w:style w:type="character" w:customStyle="1" w:styleId="54">
    <w:name w:val="批注主题 字符"/>
    <w:basedOn w:val="53"/>
    <w:link w:val="26"/>
    <w:semiHidden/>
    <w:qFormat/>
    <w:uiPriority w:val="99"/>
    <w:rPr>
      <w:b/>
      <w:bCs/>
      <w:sz w:val="21"/>
      <w:szCs w:val="21"/>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11</Pages>
  <Words>3855</Words>
  <Characters>3929</Characters>
  <Lines>292</Lines>
  <Paragraphs>304</Paragraphs>
  <TotalTime>1</TotalTime>
  <ScaleCrop>false</ScaleCrop>
  <LinksUpToDate>false</LinksUpToDate>
  <CharactersWithSpaces>4050</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2025-04-02T03:59:00Z</dcterms:created>
  <dc:creator>dell</dc:creator>
  <cp:lastModifiedBy>莫</cp:lastModifiedBy>
  <dcterms:modified xsi:type="dcterms:W3CDTF">2025-04-02T05:11:21Z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52A3F0A5ABC64B969770F9774F316D18_13</vt:lpwstr>
  </property>
  <property fmtid="{D5CDD505-2E9C-101B-9397-08002B2CF9AE}" pid="4" name="KSOTemplateDocerSaveRecord">
    <vt:lpwstr>eyJoZGlkIjoiYzk4MTYzYzdkYTI1YjMwMDQ2MTBlOGE5OWM0NjdmYzYiLCJ1c2VySWQiOiIzODQ3MTQzNzkifQ==</vt:lpwstr>
  </property>
</Properties>
</file>