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spacing w:line="520" w:lineRule="exact"/>
        <w:jc w:val="center"/>
        <w:rPr>
          <w:rFonts w:ascii="宋体" w:hAnsi="宋体"/>
          <w:bCs/>
          <w:sz w:val="32"/>
          <w:szCs w:val="32"/>
        </w:rPr>
      </w:pPr>
    </w:p>
    <w:p>
      <w:pPr>
        <w:spacing w:line="520" w:lineRule="exact"/>
        <w:jc w:val="center"/>
        <w:rPr>
          <w:rFonts w:ascii="仿宋" w:hAnsi="仿宋" w:eastAsia="仿宋"/>
          <w:bCs/>
          <w:sz w:val="32"/>
          <w:szCs w:val="32"/>
        </w:rPr>
      </w:pPr>
      <w:r>
        <w:rPr>
          <w:rFonts w:hint="eastAsia" w:ascii="仿宋" w:hAnsi="仿宋" w:eastAsia="仿宋"/>
          <w:bCs/>
          <w:sz w:val="32"/>
          <w:szCs w:val="32"/>
        </w:rPr>
        <w:t>中石大克校区财〔2016〕11号</w:t>
      </w:r>
    </w:p>
    <w:p>
      <w:pPr>
        <w:adjustRightInd w:val="0"/>
        <w:snapToGrid w:val="0"/>
        <w:spacing w:before="312" w:beforeLines="100" w:line="560" w:lineRule="exact"/>
        <w:jc w:val="center"/>
        <w:rPr>
          <w:rFonts w:ascii="宋体" w:hAnsi="宋体"/>
          <w:sz w:val="36"/>
          <w:szCs w:val="36"/>
        </w:rPr>
      </w:pPr>
    </w:p>
    <w:p>
      <w:pPr>
        <w:adjustRightInd w:val="0"/>
        <w:snapToGrid w:val="0"/>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关于印发《</w:t>
      </w:r>
      <w:r>
        <w:rPr>
          <w:rFonts w:hint="eastAsia" w:ascii="方正小标宋简体" w:hAnsi="宋体" w:eastAsia="方正小标宋简体"/>
          <w:bCs/>
          <w:sz w:val="36"/>
          <w:szCs w:val="36"/>
        </w:rPr>
        <w:t>中国石油大学（北京）克拉玛依校区办公电话管理办法（暂行）</w:t>
      </w:r>
      <w:r>
        <w:rPr>
          <w:rFonts w:hint="eastAsia" w:ascii="方正小标宋简体" w:hAnsi="宋体" w:eastAsia="方正小标宋简体"/>
          <w:sz w:val="36"/>
          <w:szCs w:val="36"/>
        </w:rPr>
        <w:t>》的通知</w:t>
      </w:r>
    </w:p>
    <w:p>
      <w:pPr>
        <w:adjustRightInd w:val="0"/>
        <w:snapToGrid w:val="0"/>
        <w:spacing w:before="312" w:beforeLines="100" w:line="560" w:lineRule="exact"/>
        <w:rPr>
          <w:rFonts w:ascii="仿宋" w:hAnsi="仿宋" w:eastAsia="仿宋"/>
          <w:sz w:val="32"/>
          <w:szCs w:val="32"/>
        </w:rPr>
      </w:pPr>
      <w:r>
        <w:rPr>
          <w:rFonts w:hint="eastAsia" w:ascii="仿宋" w:hAnsi="仿宋" w:eastAsia="仿宋"/>
          <w:sz w:val="32"/>
          <w:szCs w:val="32"/>
        </w:rPr>
        <w:t>校区各部门、单位：</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现将《中国</w:t>
      </w:r>
      <w:r>
        <w:rPr>
          <w:rFonts w:ascii="仿宋" w:hAnsi="仿宋" w:eastAsia="仿宋"/>
          <w:bCs/>
          <w:sz w:val="32"/>
          <w:szCs w:val="32"/>
        </w:rPr>
        <w:t>石油大学</w:t>
      </w:r>
      <w:r>
        <w:rPr>
          <w:rFonts w:hint="eastAsia" w:ascii="仿宋" w:hAnsi="仿宋" w:eastAsia="仿宋"/>
          <w:bCs/>
          <w:sz w:val="32"/>
          <w:szCs w:val="32"/>
        </w:rPr>
        <w:t>（</w:t>
      </w:r>
      <w:r>
        <w:rPr>
          <w:rFonts w:ascii="仿宋" w:hAnsi="仿宋" w:eastAsia="仿宋"/>
          <w:bCs/>
          <w:sz w:val="32"/>
          <w:szCs w:val="32"/>
        </w:rPr>
        <w:t>北京</w:t>
      </w:r>
      <w:r>
        <w:rPr>
          <w:rFonts w:hint="eastAsia" w:ascii="仿宋" w:hAnsi="仿宋" w:eastAsia="仿宋"/>
          <w:bCs/>
          <w:sz w:val="32"/>
          <w:szCs w:val="32"/>
        </w:rPr>
        <w:t>）</w:t>
      </w:r>
      <w:r>
        <w:rPr>
          <w:rFonts w:ascii="仿宋" w:hAnsi="仿宋" w:eastAsia="仿宋"/>
          <w:bCs/>
          <w:sz w:val="32"/>
          <w:szCs w:val="32"/>
        </w:rPr>
        <w:t>克拉玛依校区</w:t>
      </w:r>
      <w:r>
        <w:rPr>
          <w:rFonts w:hint="eastAsia" w:ascii="仿宋" w:hAnsi="仿宋" w:eastAsia="仿宋"/>
          <w:bCs/>
          <w:sz w:val="32"/>
          <w:szCs w:val="32"/>
        </w:rPr>
        <w:t>办公电话管理办法（暂行）》印发给你们，请遵照执行。</w:t>
      </w:r>
    </w:p>
    <w:p>
      <w:pPr>
        <w:adjustRightInd w:val="0"/>
        <w:snapToGrid w:val="0"/>
        <w:spacing w:line="560" w:lineRule="exact"/>
        <w:ind w:firstLine="640" w:firstLineChars="200"/>
        <w:rPr>
          <w:rFonts w:ascii="仿宋" w:hAnsi="仿宋" w:eastAsia="仿宋"/>
          <w:bCs/>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widowControl/>
        <w:adjustRightInd w:val="0"/>
        <w:snapToGrid w:val="0"/>
        <w:spacing w:line="540" w:lineRule="exact"/>
        <w:ind w:firstLine="640" w:firstLineChars="200"/>
        <w:jc w:val="right"/>
        <w:rPr>
          <w:rFonts w:ascii="仿宋" w:hAnsi="仿宋" w:eastAsia="仿宋"/>
          <w:kern w:val="0"/>
          <w:sz w:val="32"/>
          <w:szCs w:val="32"/>
        </w:rPr>
      </w:pPr>
      <w:r>
        <w:rPr>
          <w:rFonts w:hint="eastAsia" w:ascii="仿宋" w:hAnsi="仿宋" w:eastAsia="仿宋"/>
          <w:kern w:val="0"/>
          <w:sz w:val="32"/>
          <w:szCs w:val="32"/>
        </w:rPr>
        <w:t xml:space="preserve"> 中国石油大学（北京）克拉玛依校区</w:t>
      </w:r>
    </w:p>
    <w:p>
      <w:pPr>
        <w:jc w:val="center"/>
        <w:rPr>
          <w:rFonts w:ascii="仿宋" w:hAnsi="仿宋" w:eastAsia="仿宋"/>
          <w:kern w:val="0"/>
          <w:sz w:val="32"/>
          <w:szCs w:val="32"/>
        </w:rPr>
      </w:pPr>
      <w:r>
        <w:rPr>
          <w:rFonts w:hint="eastAsia" w:ascii="仿宋" w:hAnsi="仿宋" w:eastAsia="仿宋"/>
          <w:kern w:val="0"/>
          <w:sz w:val="32"/>
          <w:szCs w:val="32"/>
        </w:rPr>
        <w:t xml:space="preserve">                    2016年12月16日</w:t>
      </w:r>
    </w:p>
    <w:p>
      <w:pPr>
        <w:spacing w:line="360" w:lineRule="auto"/>
        <w:rPr>
          <w:rFonts w:ascii="仿宋" w:hAnsi="仿宋" w:eastAsia="仿宋"/>
          <w:sz w:val="32"/>
          <w:szCs w:val="32"/>
        </w:rPr>
      </w:pPr>
    </w:p>
    <w:p>
      <w:pPr>
        <w:spacing w:line="360" w:lineRule="auto"/>
        <w:rPr>
          <w:rFonts w:ascii="仿宋" w:hAnsi="仿宋" w:eastAsia="仿宋"/>
          <w:sz w:val="32"/>
          <w:szCs w:val="32"/>
        </w:rPr>
      </w:pPr>
    </w:p>
    <w:tbl>
      <w:tblPr>
        <w:tblStyle w:val="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2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pPr>
              <w:snapToGrid w:val="0"/>
              <w:rPr>
                <w:rFonts w:ascii="仿宋" w:hAnsi="仿宋" w:eastAsia="仿宋"/>
                <w:w w:val="90"/>
                <w:szCs w:val="21"/>
              </w:rPr>
            </w:pPr>
            <w:r>
              <w:rPr>
                <w:rFonts w:hint="eastAsia" w:ascii="仿宋" w:hAnsi="仿宋" w:eastAsia="仿宋"/>
                <w:color w:val="000000"/>
                <w:w w:val="90"/>
                <w:sz w:val="28"/>
                <w:szCs w:val="28"/>
              </w:rPr>
              <w:t xml:space="preserve">中国石油大学（北京）克拉玛依校区综合办公室    </w:t>
            </w:r>
            <w:r>
              <w:rPr>
                <w:rFonts w:hint="eastAsia" w:ascii="仿宋" w:hAnsi="仿宋" w:eastAsia="仿宋"/>
                <w:w w:val="90"/>
                <w:sz w:val="28"/>
                <w:szCs w:val="28"/>
              </w:rPr>
              <w:t xml:space="preserve">2016年12月16日印发 </w:t>
            </w:r>
          </w:p>
        </w:tc>
      </w:tr>
    </w:tbl>
    <w:p>
      <w:pPr>
        <w:jc w:val="center"/>
        <w:rPr>
          <w:sz w:val="32"/>
          <w:szCs w:val="32"/>
        </w:rPr>
      </w:pPr>
    </w:p>
    <w:p>
      <w:pPr>
        <w:jc w:val="center"/>
        <w:rPr>
          <w:rFonts w:ascii="宋体" w:hAnsi="宋体"/>
          <w:sz w:val="36"/>
          <w:szCs w:val="36"/>
        </w:rPr>
      </w:pPr>
      <w:r>
        <w:rPr>
          <w:rFonts w:hint="eastAsia" w:ascii="宋体" w:hAnsi="宋体"/>
          <w:sz w:val="36"/>
          <w:szCs w:val="36"/>
        </w:rPr>
        <w:t>中国石油大学（北京）克拉玛依校区</w:t>
      </w:r>
    </w:p>
    <w:p>
      <w:pPr>
        <w:jc w:val="center"/>
        <w:rPr>
          <w:rFonts w:ascii="仿宋" w:hAnsi="仿宋" w:eastAsia="仿宋"/>
          <w:b/>
          <w:sz w:val="36"/>
          <w:szCs w:val="36"/>
        </w:rPr>
      </w:pPr>
      <w:r>
        <w:rPr>
          <w:rFonts w:hint="eastAsia" w:ascii="宋体" w:hAnsi="宋体"/>
          <w:sz w:val="36"/>
          <w:szCs w:val="36"/>
        </w:rPr>
        <w:t>办公电话管理办法（暂行）</w:t>
      </w:r>
    </w:p>
    <w:p>
      <w:pPr>
        <w:jc w:val="center"/>
        <w:rPr>
          <w:rFonts w:ascii="仿宋" w:hAnsi="仿宋" w:eastAsia="仿宋"/>
          <w:b/>
          <w:sz w:val="36"/>
          <w:szCs w:val="36"/>
        </w:rPr>
      </w:pPr>
    </w:p>
    <w:p>
      <w:pPr>
        <w:widowControl/>
        <w:shd w:val="clear" w:color="auto" w:fill="FFFFFF"/>
        <w:adjustRightInd w:val="0"/>
        <w:snapToGrid w:val="0"/>
        <w:spacing w:line="396" w:lineRule="auto"/>
        <w:jc w:val="center"/>
        <w:rPr>
          <w:rFonts w:ascii="仿宋" w:hAnsi="仿宋" w:eastAsia="仿宋" w:cs="宋体"/>
          <w:b/>
          <w:color w:val="000000"/>
          <w:kern w:val="0"/>
          <w:sz w:val="30"/>
          <w:szCs w:val="30"/>
        </w:rPr>
      </w:pPr>
      <w:r>
        <w:rPr>
          <w:rFonts w:hint="eastAsia" w:ascii="仿宋" w:hAnsi="仿宋" w:eastAsia="仿宋" w:cs="宋体"/>
          <w:b/>
          <w:color w:val="000000"/>
          <w:kern w:val="0"/>
          <w:sz w:val="30"/>
          <w:szCs w:val="30"/>
        </w:rPr>
        <w:t>第一章</w:t>
      </w:r>
      <w:r>
        <w:rPr>
          <w:rFonts w:hint="eastAsia" w:ascii="宋体" w:hAnsi="宋体" w:eastAsia="仿宋" w:cs="宋体"/>
          <w:b/>
          <w:color w:val="000000"/>
          <w:kern w:val="0"/>
          <w:sz w:val="30"/>
          <w:szCs w:val="30"/>
        </w:rPr>
        <w:t> </w:t>
      </w:r>
      <w:r>
        <w:rPr>
          <w:rFonts w:hint="eastAsia" w:ascii="仿宋" w:hAnsi="仿宋" w:eastAsia="仿宋" w:cs="黑体"/>
          <w:b/>
          <w:color w:val="000000"/>
          <w:kern w:val="0"/>
          <w:sz w:val="30"/>
          <w:szCs w:val="30"/>
        </w:rPr>
        <w:t xml:space="preserve"> </w:t>
      </w:r>
      <w:r>
        <w:rPr>
          <w:rFonts w:hint="eastAsia" w:ascii="仿宋" w:hAnsi="仿宋" w:eastAsia="仿宋" w:cs="宋体"/>
          <w:b/>
          <w:color w:val="000000"/>
          <w:kern w:val="0"/>
          <w:sz w:val="30"/>
          <w:szCs w:val="30"/>
        </w:rPr>
        <w:t>总则</w:t>
      </w:r>
    </w:p>
    <w:p>
      <w:pPr>
        <w:widowControl/>
        <w:shd w:val="clear" w:color="auto" w:fill="FFFFFF"/>
        <w:adjustRightInd w:val="0"/>
        <w:snapToGrid w:val="0"/>
        <w:spacing w:line="396"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第一条</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 xml:space="preserve"> 为进一步加强中国石油大学（北京）克拉玛依校区办公电话管理，节约通讯费用开支，特制定本办法。</w:t>
      </w:r>
    </w:p>
    <w:p>
      <w:pPr>
        <w:widowControl/>
        <w:shd w:val="clear" w:color="auto" w:fill="FFFFFF"/>
        <w:adjustRightInd w:val="0"/>
        <w:snapToGrid w:val="0"/>
        <w:spacing w:line="396"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第二条</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 xml:space="preserve"> 本办法适用于学校用作办公的固定电话、移动电话、网络电话、短信通讯系统等（以下简称办公电话）的管理。</w:t>
      </w:r>
    </w:p>
    <w:p>
      <w:pPr>
        <w:widowControl/>
        <w:shd w:val="clear" w:color="auto" w:fill="FFFFFF"/>
        <w:adjustRightInd w:val="0"/>
        <w:snapToGrid w:val="0"/>
        <w:spacing w:line="396"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第三条</w:t>
      </w:r>
      <w:r>
        <w:rPr>
          <w:rFonts w:hint="eastAsia" w:ascii="仿宋" w:hAnsi="仿宋" w:eastAsia="仿宋" w:cs="宋体"/>
          <w:color w:val="000000"/>
          <w:kern w:val="0"/>
          <w:sz w:val="28"/>
          <w:szCs w:val="28"/>
        </w:rPr>
        <w:t xml:space="preserve"> </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学校办公电话实行“合理利用、统一规划、统一标准、统一平台”的原则进行管理。</w:t>
      </w:r>
    </w:p>
    <w:p>
      <w:pPr>
        <w:widowControl/>
        <w:shd w:val="clear" w:color="auto" w:fill="FFFFFF"/>
        <w:adjustRightInd w:val="0"/>
        <w:snapToGrid w:val="0"/>
        <w:spacing w:line="396"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第四条</w:t>
      </w:r>
      <w:r>
        <w:rPr>
          <w:rFonts w:hint="eastAsia" w:ascii="仿宋" w:hAnsi="仿宋" w:eastAsia="仿宋" w:cs="宋体"/>
          <w:color w:val="000000"/>
          <w:kern w:val="0"/>
          <w:sz w:val="28"/>
          <w:szCs w:val="28"/>
        </w:rPr>
        <w:t xml:space="preserve">  校区注册固定电话缴费由</w:t>
      </w:r>
      <w:r>
        <w:rPr>
          <w:rFonts w:hint="eastAsia" w:ascii="仿宋" w:hAnsi="仿宋" w:eastAsia="仿宋" w:cs="宋体"/>
          <w:color w:val="000000"/>
          <w:kern w:val="0"/>
          <w:sz w:val="28"/>
          <w:szCs w:val="28"/>
          <w:lang w:eastAsia="zh-CN"/>
        </w:rPr>
        <w:t>校园管理部</w:t>
      </w:r>
      <w:r>
        <w:rPr>
          <w:rFonts w:hint="eastAsia" w:ascii="仿宋" w:hAnsi="仿宋" w:eastAsia="仿宋" w:cs="宋体"/>
          <w:color w:val="000000"/>
          <w:kern w:val="0"/>
          <w:sz w:val="28"/>
          <w:szCs w:val="28"/>
        </w:rPr>
        <w:t>统一与电信部门对接，各单位注册外固定电话由各单位支出。</w:t>
      </w:r>
    </w:p>
    <w:p>
      <w:pPr>
        <w:widowControl/>
        <w:shd w:val="clear" w:color="auto" w:fill="FFFFFF"/>
        <w:adjustRightInd w:val="0"/>
        <w:snapToGrid w:val="0"/>
        <w:spacing w:line="396" w:lineRule="auto"/>
        <w:jc w:val="center"/>
        <w:rPr>
          <w:rFonts w:ascii="仿宋" w:hAnsi="仿宋" w:eastAsia="仿宋" w:cs="宋体"/>
          <w:b/>
          <w:color w:val="000000"/>
          <w:kern w:val="0"/>
          <w:sz w:val="30"/>
          <w:szCs w:val="30"/>
        </w:rPr>
      </w:pPr>
      <w:r>
        <w:rPr>
          <w:rFonts w:hint="eastAsia" w:ascii="仿宋" w:hAnsi="仿宋" w:eastAsia="仿宋" w:cs="宋体"/>
          <w:b/>
          <w:color w:val="000000"/>
          <w:kern w:val="0"/>
          <w:sz w:val="30"/>
          <w:szCs w:val="30"/>
        </w:rPr>
        <w:t>第二章</w:t>
      </w:r>
      <w:r>
        <w:rPr>
          <w:rFonts w:hint="eastAsia" w:ascii="宋体" w:hAnsi="宋体" w:eastAsia="仿宋" w:cs="宋体"/>
          <w:b/>
          <w:color w:val="000000"/>
          <w:kern w:val="0"/>
          <w:sz w:val="30"/>
          <w:szCs w:val="30"/>
        </w:rPr>
        <w:t> </w:t>
      </w:r>
      <w:r>
        <w:rPr>
          <w:rFonts w:hint="eastAsia" w:ascii="仿宋" w:hAnsi="仿宋" w:eastAsia="仿宋" w:cs="黑体"/>
          <w:b/>
          <w:color w:val="000000"/>
          <w:kern w:val="0"/>
          <w:sz w:val="30"/>
          <w:szCs w:val="30"/>
        </w:rPr>
        <w:t xml:space="preserve"> </w:t>
      </w:r>
      <w:r>
        <w:rPr>
          <w:rFonts w:hint="eastAsia" w:ascii="仿宋" w:hAnsi="仿宋" w:eastAsia="仿宋" w:cs="宋体"/>
          <w:b/>
          <w:color w:val="000000"/>
          <w:kern w:val="0"/>
          <w:sz w:val="30"/>
          <w:szCs w:val="30"/>
        </w:rPr>
        <w:t>业务管理</w:t>
      </w:r>
    </w:p>
    <w:p>
      <w:pPr>
        <w:widowControl/>
        <w:shd w:val="clear" w:color="auto" w:fill="FFFFFF"/>
        <w:adjustRightInd w:val="0"/>
        <w:snapToGrid w:val="0"/>
        <w:spacing w:line="396"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第五条</w:t>
      </w:r>
      <w:r>
        <w:rPr>
          <w:rFonts w:hint="eastAsia" w:ascii="仿宋" w:eastAsia="仿宋" w:cs="宋体"/>
          <w:b/>
          <w:color w:val="000000"/>
          <w:kern w:val="0"/>
          <w:sz w:val="28"/>
          <w:szCs w:val="28"/>
        </w:rPr>
        <w:t> </w:t>
      </w:r>
      <w:r>
        <w:rPr>
          <w:rFonts w:hint="eastAsia" w:ascii="仿宋" w:hAnsi="仿宋" w:eastAsia="仿宋" w:cs="宋体"/>
          <w:color w:val="000000"/>
          <w:kern w:val="0"/>
          <w:sz w:val="28"/>
          <w:szCs w:val="28"/>
        </w:rPr>
        <w:t xml:space="preserve">  校区</w:t>
      </w:r>
      <w:r>
        <w:rPr>
          <w:rFonts w:hint="eastAsia" w:ascii="仿宋" w:hAnsi="仿宋" w:eastAsia="仿宋" w:cs="宋体"/>
          <w:color w:val="000000"/>
          <w:kern w:val="0"/>
          <w:sz w:val="28"/>
          <w:szCs w:val="28"/>
          <w:lang w:eastAsia="zh-CN"/>
        </w:rPr>
        <w:t>校园管理部</w:t>
      </w:r>
      <w:r>
        <w:rPr>
          <w:rFonts w:hint="eastAsia" w:ascii="仿宋" w:hAnsi="仿宋" w:eastAsia="仿宋" w:cs="宋体"/>
          <w:color w:val="000000"/>
          <w:kern w:val="0"/>
          <w:sz w:val="28"/>
          <w:szCs w:val="28"/>
        </w:rPr>
        <w:t>负责办公电话管理及对外与电信部门的联络工作。各二级单位不得以中国石油大学（北京）克拉玛依校区名义对外办理固定电话业务。</w:t>
      </w:r>
    </w:p>
    <w:p>
      <w:pPr>
        <w:widowControl/>
        <w:shd w:val="clear" w:color="auto" w:fill="FFFFFF"/>
        <w:adjustRightInd w:val="0"/>
        <w:snapToGrid w:val="0"/>
        <w:spacing w:line="396"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第六条</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 xml:space="preserve"> 各二级单位的资产管理员为办公电话管理的负责人，具体负责本部门电话的使用及日常管理。</w:t>
      </w:r>
    </w:p>
    <w:p>
      <w:pPr>
        <w:widowControl/>
        <w:shd w:val="clear" w:color="auto" w:fill="FFFFFF"/>
        <w:adjustRightInd w:val="0"/>
        <w:snapToGrid w:val="0"/>
        <w:spacing w:line="396"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第七条</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 xml:space="preserve"> 办公电话新机安装、移机、取消电话的程序：</w:t>
      </w:r>
    </w:p>
    <w:p>
      <w:pPr>
        <w:widowControl/>
        <w:shd w:val="clear" w:color="auto" w:fill="FFFFFF"/>
        <w:adjustRightInd w:val="0"/>
        <w:snapToGrid w:val="0"/>
        <w:spacing w:line="396" w:lineRule="auto"/>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（一）使用部门填写《中国石油大学（北京）克拉玛依校区办公电话申请表》（见附件），向</w:t>
      </w:r>
      <w:r>
        <w:rPr>
          <w:rFonts w:hint="eastAsia" w:ascii="仿宋" w:hAnsi="仿宋" w:eastAsia="仿宋" w:cs="宋体"/>
          <w:color w:val="000000"/>
          <w:kern w:val="0"/>
          <w:sz w:val="28"/>
          <w:szCs w:val="28"/>
          <w:lang w:eastAsia="zh-CN"/>
        </w:rPr>
        <w:t>校园管理部</w:t>
      </w:r>
      <w:r>
        <w:rPr>
          <w:rFonts w:hint="eastAsia" w:ascii="仿宋" w:hAnsi="仿宋" w:eastAsia="仿宋" w:cs="宋体"/>
          <w:color w:val="000000"/>
          <w:kern w:val="0"/>
          <w:sz w:val="28"/>
          <w:szCs w:val="28"/>
        </w:rPr>
        <w:t>提出申请;</w:t>
      </w:r>
    </w:p>
    <w:p>
      <w:pPr>
        <w:widowControl/>
        <w:shd w:val="clear" w:color="auto" w:fill="FFFFFF"/>
        <w:adjustRightInd w:val="0"/>
        <w:snapToGrid w:val="0"/>
        <w:spacing w:line="408" w:lineRule="auto"/>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（二）</w:t>
      </w:r>
      <w:r>
        <w:rPr>
          <w:rFonts w:hint="eastAsia" w:ascii="仿宋" w:hAnsi="仿宋" w:eastAsia="仿宋" w:cs="宋体"/>
          <w:color w:val="000000"/>
          <w:kern w:val="0"/>
          <w:sz w:val="28"/>
          <w:szCs w:val="28"/>
          <w:lang w:eastAsia="zh-CN"/>
        </w:rPr>
        <w:t>校园管理部</w:t>
      </w:r>
      <w:r>
        <w:rPr>
          <w:rFonts w:hint="eastAsia" w:ascii="仿宋" w:hAnsi="仿宋" w:eastAsia="仿宋" w:cs="宋体"/>
          <w:color w:val="000000"/>
          <w:kern w:val="0"/>
          <w:sz w:val="28"/>
          <w:szCs w:val="28"/>
        </w:rPr>
        <w:t>负责审核备案，其中，开通国际长途权限的电话，须经分管校区领导审核;</w:t>
      </w:r>
    </w:p>
    <w:p>
      <w:pPr>
        <w:widowControl/>
        <w:shd w:val="clear" w:color="auto" w:fill="FFFFFF"/>
        <w:adjustRightInd w:val="0"/>
        <w:snapToGrid w:val="0"/>
        <w:spacing w:line="408" w:lineRule="auto"/>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（三）电信部门负责安装、移机、拆机等。安装、移机、拆装时效按电信部门规定执行。</w:t>
      </w:r>
    </w:p>
    <w:p>
      <w:pPr>
        <w:widowControl/>
        <w:shd w:val="clear" w:color="auto" w:fill="FFFFFF"/>
        <w:adjustRightInd w:val="0"/>
        <w:snapToGrid w:val="0"/>
        <w:spacing w:line="408"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第八条</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 xml:space="preserve"> 各二级单位应坚持“按需配置”原则，在不影响工作的前提下，校区办公电话安装标准：校区副处级以上领导、教授一人一号码；行政办公人员两人一号码；各专业教师办公室一间办公室一号码。各单位尽量采取“同线电话共享”等方式，根据实际需要安装电话。原则上，各单位需要增加电话不符合安装标准的由各单位或教师自行付费。办公电话部数超过本单位实有教职工人数的不得再行安装新的办公电话。</w:t>
      </w:r>
    </w:p>
    <w:p>
      <w:pPr>
        <w:widowControl/>
        <w:shd w:val="clear" w:color="auto" w:fill="FFFFFF"/>
        <w:adjustRightInd w:val="0"/>
        <w:snapToGrid w:val="0"/>
        <w:spacing w:line="408" w:lineRule="auto"/>
        <w:ind w:firstLine="562" w:firstLineChars="200"/>
        <w:jc w:val="left"/>
        <w:rPr>
          <w:rFonts w:ascii="仿宋" w:hAnsi="仿宋" w:eastAsia="仿宋" w:cs="宋体"/>
          <w:color w:val="000000" w:themeColor="text1"/>
          <w:kern w:val="0"/>
          <w:sz w:val="28"/>
          <w:szCs w:val="28"/>
        </w:rPr>
      </w:pPr>
      <w:r>
        <w:rPr>
          <w:rFonts w:hint="eastAsia" w:ascii="仿宋" w:hAnsi="仿宋" w:eastAsia="仿宋" w:cs="宋体"/>
          <w:b/>
          <w:color w:val="000000" w:themeColor="text1"/>
          <w:kern w:val="0"/>
          <w:sz w:val="28"/>
          <w:szCs w:val="28"/>
        </w:rPr>
        <w:t>第九条</w:t>
      </w:r>
      <w:r>
        <w:rPr>
          <w:rFonts w:hint="eastAsia" w:ascii="仿宋" w:eastAsia="仿宋" w:cs="宋体"/>
          <w:color w:val="000000" w:themeColor="text1"/>
          <w:kern w:val="0"/>
          <w:sz w:val="28"/>
          <w:szCs w:val="28"/>
        </w:rPr>
        <w:t> </w:t>
      </w:r>
      <w:r>
        <w:rPr>
          <w:rFonts w:hint="eastAsia" w:ascii="仿宋" w:hAnsi="仿宋" w:eastAsia="仿宋" w:cs="宋体"/>
          <w:color w:val="000000" w:themeColor="text1"/>
          <w:kern w:val="0"/>
          <w:sz w:val="28"/>
          <w:szCs w:val="28"/>
        </w:rPr>
        <w:t xml:space="preserve"> 办公电话分为A、B两类，除A类外其余电话由所在单位负责人具体核定电话安装类型。</w:t>
      </w:r>
    </w:p>
    <w:p>
      <w:pPr>
        <w:widowControl/>
        <w:shd w:val="clear" w:color="auto" w:fill="FFFFFF"/>
        <w:adjustRightInd w:val="0"/>
        <w:snapToGrid w:val="0"/>
        <w:spacing w:line="408" w:lineRule="auto"/>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（一）A类电话可拨打国际长途电话。允许负责国际交流业务的校领导、学院或部门负责人等相关工作人员安装。</w:t>
      </w:r>
    </w:p>
    <w:p>
      <w:pPr>
        <w:widowControl/>
        <w:shd w:val="clear" w:color="auto" w:fill="FFFFFF"/>
        <w:adjustRightInd w:val="0"/>
        <w:snapToGrid w:val="0"/>
        <w:spacing w:line="408" w:lineRule="auto"/>
        <w:ind w:firstLine="560" w:firstLineChars="20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（二）B类电话可拨打国内长途电话。允许各二级单位教职工确因工作需要安装。</w:t>
      </w:r>
    </w:p>
    <w:p>
      <w:pPr>
        <w:widowControl/>
        <w:shd w:val="clear" w:color="auto" w:fill="FFFFFF"/>
        <w:adjustRightInd w:val="0"/>
        <w:snapToGrid w:val="0"/>
        <w:spacing w:line="408"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第十条</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 xml:space="preserve"> 因基建施工、维修等原因，需迁移办公电话通讯线路或相应设备时，使用单位须事先向</w:t>
      </w:r>
      <w:r>
        <w:rPr>
          <w:rFonts w:hint="eastAsia" w:ascii="仿宋" w:hAnsi="仿宋" w:eastAsia="仿宋" w:cs="宋体"/>
          <w:color w:val="000000"/>
          <w:kern w:val="0"/>
          <w:sz w:val="28"/>
          <w:szCs w:val="28"/>
          <w:lang w:eastAsia="zh-CN"/>
        </w:rPr>
        <w:t>校园管理部</w:t>
      </w:r>
      <w:r>
        <w:rPr>
          <w:rFonts w:hint="eastAsia" w:ascii="仿宋" w:hAnsi="仿宋" w:eastAsia="仿宋" w:cs="宋体"/>
          <w:color w:val="000000"/>
          <w:kern w:val="0"/>
          <w:sz w:val="28"/>
          <w:szCs w:val="28"/>
        </w:rPr>
        <w:t>申报计划和方案，经同意后方可施工。施工完毕，施工管理部门应及时通知</w:t>
      </w:r>
      <w:r>
        <w:rPr>
          <w:rFonts w:hint="eastAsia" w:ascii="仿宋" w:hAnsi="仿宋" w:eastAsia="仿宋" w:cs="宋体"/>
          <w:color w:val="000000"/>
          <w:kern w:val="0"/>
          <w:sz w:val="28"/>
          <w:szCs w:val="28"/>
          <w:lang w:eastAsia="zh-CN"/>
        </w:rPr>
        <w:t>校园管理部</w:t>
      </w:r>
      <w:r>
        <w:rPr>
          <w:rFonts w:hint="eastAsia" w:ascii="仿宋" w:hAnsi="仿宋" w:eastAsia="仿宋" w:cs="宋体"/>
          <w:color w:val="000000"/>
          <w:kern w:val="0"/>
          <w:sz w:val="28"/>
          <w:szCs w:val="28"/>
        </w:rPr>
        <w:t>参与验收。</w:t>
      </w:r>
    </w:p>
    <w:p>
      <w:pPr>
        <w:widowControl/>
        <w:shd w:val="clear" w:color="auto" w:fill="FFFFFF"/>
        <w:adjustRightInd w:val="0"/>
        <w:snapToGrid w:val="0"/>
        <w:spacing w:line="408"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第十一条</w:t>
      </w:r>
      <w:r>
        <w:rPr>
          <w:rFonts w:hint="eastAsia" w:ascii="仿宋" w:eastAsia="仿宋" w:cs="宋体"/>
          <w:color w:val="000000"/>
          <w:kern w:val="0"/>
          <w:sz w:val="28"/>
          <w:szCs w:val="28"/>
        </w:rPr>
        <w:t> </w:t>
      </w:r>
      <w:r>
        <w:rPr>
          <w:rFonts w:hint="eastAsia" w:ascii="仿宋" w:hAnsi="仿宋" w:eastAsia="仿宋" w:cs="宋体"/>
          <w:color w:val="000000"/>
          <w:kern w:val="0"/>
          <w:sz w:val="28"/>
          <w:szCs w:val="28"/>
        </w:rPr>
        <w:t xml:space="preserve"> 办公电话出现故障或电信服务存在问题时，可与</w:t>
      </w:r>
      <w:r>
        <w:rPr>
          <w:rFonts w:hint="eastAsia" w:ascii="仿宋" w:hAnsi="仿宋" w:eastAsia="仿宋" w:cs="宋体"/>
          <w:color w:val="000000"/>
          <w:kern w:val="0"/>
          <w:sz w:val="28"/>
          <w:szCs w:val="28"/>
          <w:lang w:eastAsia="zh-CN"/>
        </w:rPr>
        <w:t>校园管理部</w:t>
      </w:r>
      <w:r>
        <w:rPr>
          <w:rFonts w:hint="eastAsia" w:ascii="仿宋" w:hAnsi="仿宋" w:eastAsia="仿宋" w:cs="宋体"/>
          <w:color w:val="000000"/>
          <w:kern w:val="0"/>
          <w:sz w:val="28"/>
          <w:szCs w:val="28"/>
        </w:rPr>
        <w:t>后勤岗位人员联系，用户也可直接拨打电信部门服务电话申请报修、投诉。</w:t>
      </w:r>
    </w:p>
    <w:p>
      <w:pPr>
        <w:pStyle w:val="5"/>
        <w:spacing w:before="0" w:beforeAutospacing="0" w:after="0" w:afterAutospacing="0" w:line="408" w:lineRule="auto"/>
        <w:ind w:firstLine="551" w:firstLineChars="196"/>
        <w:rPr>
          <w:rFonts w:ascii="仿宋" w:hAnsi="仿宋" w:eastAsia="仿宋" w:cs="Times New Roman"/>
          <w:kern w:val="2"/>
          <w:sz w:val="28"/>
          <w:szCs w:val="28"/>
        </w:rPr>
      </w:pPr>
      <w:r>
        <w:rPr>
          <w:rFonts w:hint="eastAsia" w:ascii="仿宋" w:hAnsi="仿宋" w:eastAsia="仿宋" w:cs="Times New Roman"/>
          <w:b/>
          <w:kern w:val="2"/>
          <w:sz w:val="28"/>
          <w:szCs w:val="28"/>
        </w:rPr>
        <w:t>第十二条</w:t>
      </w:r>
      <w:r>
        <w:rPr>
          <w:rFonts w:hint="eastAsia" w:ascii="仿宋" w:hAnsi="仿宋" w:eastAsia="仿宋" w:cs="Times New Roman"/>
          <w:kern w:val="2"/>
          <w:sz w:val="28"/>
          <w:szCs w:val="28"/>
        </w:rPr>
        <w:t xml:space="preserve">  本办法由</w:t>
      </w:r>
      <w:r>
        <w:rPr>
          <w:rFonts w:hint="eastAsia" w:ascii="仿宋" w:hAnsi="仿宋" w:eastAsia="仿宋" w:cs="Times New Roman"/>
          <w:kern w:val="2"/>
          <w:sz w:val="28"/>
          <w:szCs w:val="28"/>
          <w:lang w:eastAsia="zh-CN"/>
        </w:rPr>
        <w:t>校园管理部</w:t>
      </w:r>
      <w:r>
        <w:rPr>
          <w:rFonts w:hint="eastAsia" w:ascii="仿宋" w:hAnsi="仿宋" w:eastAsia="仿宋" w:cs="Times New Roman"/>
          <w:kern w:val="2"/>
          <w:sz w:val="28"/>
          <w:szCs w:val="28"/>
        </w:rPr>
        <w:t>负责解释。</w:t>
      </w:r>
    </w:p>
    <w:p>
      <w:pPr>
        <w:pStyle w:val="5"/>
        <w:spacing w:before="0" w:beforeAutospacing="0" w:after="0" w:afterAutospacing="0" w:line="408" w:lineRule="auto"/>
        <w:ind w:firstLine="551" w:firstLineChars="196"/>
        <w:rPr>
          <w:rFonts w:ascii="仿宋" w:hAnsi="仿宋" w:eastAsia="仿宋" w:cs="Times New Roman"/>
          <w:kern w:val="2"/>
          <w:sz w:val="28"/>
          <w:szCs w:val="28"/>
        </w:rPr>
      </w:pPr>
      <w:r>
        <w:rPr>
          <w:rFonts w:hint="eastAsia" w:ascii="仿宋" w:hAnsi="仿宋" w:eastAsia="仿宋" w:cs="Times New Roman"/>
          <w:b/>
          <w:kern w:val="2"/>
          <w:sz w:val="28"/>
          <w:szCs w:val="28"/>
        </w:rPr>
        <w:t>第十三条</w:t>
      </w:r>
      <w:r>
        <w:rPr>
          <w:rFonts w:hint="eastAsia" w:ascii="仿宋" w:hAnsi="仿宋" w:eastAsia="仿宋" w:cs="Times New Roman"/>
          <w:kern w:val="2"/>
          <w:sz w:val="28"/>
          <w:szCs w:val="28"/>
        </w:rPr>
        <w:t xml:space="preserve">  本办法自印发之日起施行。</w:t>
      </w:r>
    </w:p>
    <w:p>
      <w:pPr>
        <w:pStyle w:val="5"/>
        <w:spacing w:before="0" w:beforeAutospacing="0" w:after="0" w:afterAutospacing="0" w:line="408" w:lineRule="auto"/>
        <w:ind w:firstLine="548" w:firstLineChars="196"/>
        <w:rPr>
          <w:rFonts w:ascii="仿宋" w:hAnsi="仿宋" w:eastAsia="仿宋" w:cs="Times New Roman"/>
          <w:kern w:val="2"/>
          <w:sz w:val="28"/>
          <w:szCs w:val="28"/>
        </w:rPr>
      </w:pPr>
    </w:p>
    <w:p>
      <w:pPr>
        <w:widowControl/>
        <w:shd w:val="clear" w:color="auto" w:fill="FFFFFF"/>
        <w:adjustRightInd w:val="0"/>
        <w:snapToGrid w:val="0"/>
        <w:spacing w:before="100" w:beforeAutospacing="1" w:after="100" w:afterAutospacing="1" w:line="408" w:lineRule="auto"/>
        <w:ind w:firstLine="700" w:firstLineChars="2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附件：中国石油大学（北京）克拉玛依校区办公电话申请表</w:t>
      </w: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shd w:val="clear" w:color="auto" w:fill="FFFFFF"/>
        <w:adjustRightInd w:val="0"/>
        <w:snapToGrid w:val="0"/>
        <w:spacing w:before="100" w:beforeAutospacing="1" w:after="100" w:afterAutospacing="1" w:line="408" w:lineRule="auto"/>
        <w:ind w:firstLine="480" w:firstLineChars="200"/>
        <w:jc w:val="left"/>
        <w:rPr>
          <w:rFonts w:ascii="宋体" w:hAnsi="宋体" w:cs="宋体"/>
          <w:color w:val="000000"/>
          <w:kern w:val="0"/>
          <w:sz w:val="24"/>
        </w:rPr>
      </w:pPr>
    </w:p>
    <w:p>
      <w:pPr>
        <w:widowControl/>
        <w:pBdr>
          <w:top w:val="single" w:color="auto" w:sz="6" w:space="1"/>
        </w:pBdr>
        <w:jc w:val="center"/>
        <w:rPr>
          <w:rFonts w:ascii="Arial" w:hAnsi="Arial" w:cs="Arial"/>
          <w:vanish/>
          <w:kern w:val="0"/>
          <w:sz w:val="16"/>
          <w:szCs w:val="16"/>
        </w:rPr>
      </w:pPr>
      <w:r>
        <w:rPr>
          <w:rFonts w:hint="eastAsia" w:ascii="Arial" w:hAnsi="Arial" w:cs="Arial"/>
          <w:vanish/>
          <w:kern w:val="0"/>
          <w:sz w:val="16"/>
          <w:szCs w:val="16"/>
        </w:rPr>
        <w:t>窗体底端</w:t>
      </w:r>
    </w:p>
    <w:p>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附件：</w:t>
      </w:r>
    </w:p>
    <w:p>
      <w:pPr>
        <w:jc w:val="center"/>
        <w:rPr>
          <w:rFonts w:hint="eastAsia" w:ascii="方正小标宋简体" w:hAnsi="仿宋" w:eastAsia="方正小标宋简体" w:cs="宋体"/>
          <w:color w:val="000000"/>
          <w:kern w:val="0"/>
          <w:sz w:val="44"/>
          <w:szCs w:val="44"/>
        </w:rPr>
      </w:pPr>
      <w:r>
        <w:rPr>
          <w:rFonts w:hint="eastAsia" w:ascii="方正小标宋简体" w:hAnsi="仿宋" w:eastAsia="方正小标宋简体" w:cs="宋体"/>
          <w:color w:val="000000"/>
          <w:kern w:val="0"/>
          <w:sz w:val="44"/>
          <w:szCs w:val="44"/>
        </w:rPr>
        <w:t>中国石油大学（北京）克拉玛依校区</w:t>
      </w:r>
    </w:p>
    <w:p>
      <w:pPr>
        <w:jc w:val="center"/>
        <w:rPr>
          <w:rFonts w:ascii="仿宋" w:hAnsi="仿宋" w:eastAsia="仿宋"/>
          <w:b/>
          <w:sz w:val="44"/>
          <w:szCs w:val="44"/>
        </w:rPr>
      </w:pPr>
      <w:r>
        <w:rPr>
          <w:rFonts w:hint="eastAsia" w:ascii="方正小标宋简体" w:hAnsi="仿宋" w:eastAsia="方正小标宋简体" w:cs="宋体"/>
          <w:color w:val="000000"/>
          <w:kern w:val="0"/>
          <w:sz w:val="44"/>
          <w:szCs w:val="44"/>
        </w:rPr>
        <w:t>办公电话申请表</w:t>
      </w:r>
    </w:p>
    <w:tbl>
      <w:tblPr>
        <w:tblStyle w:val="6"/>
        <w:tblW w:w="5000" w:type="pct"/>
        <w:tblInd w:w="0" w:type="dxa"/>
        <w:tblLayout w:type="fixed"/>
        <w:tblCellMar>
          <w:top w:w="0" w:type="dxa"/>
          <w:left w:w="108" w:type="dxa"/>
          <w:bottom w:w="0" w:type="dxa"/>
          <w:right w:w="108" w:type="dxa"/>
        </w:tblCellMar>
      </w:tblPr>
      <w:tblGrid>
        <w:gridCol w:w="1951"/>
        <w:gridCol w:w="566"/>
        <w:gridCol w:w="1418"/>
        <w:gridCol w:w="1986"/>
        <w:gridCol w:w="2601"/>
      </w:tblGrid>
      <w:tr>
        <w:tblPrEx>
          <w:tblCellMar>
            <w:top w:w="0" w:type="dxa"/>
            <w:left w:w="108" w:type="dxa"/>
            <w:bottom w:w="0" w:type="dxa"/>
            <w:right w:w="108" w:type="dxa"/>
          </w:tblCellMar>
        </w:tblPrEx>
        <w:trPr>
          <w:trHeight w:val="780" w:hRule="atLeast"/>
        </w:trPr>
        <w:tc>
          <w:tcPr>
            <w:tcW w:w="1145"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申请人</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kern w:val="0"/>
                <w:sz w:val="28"/>
                <w:szCs w:val="28"/>
              </w:rPr>
            </w:pPr>
            <w:bookmarkStart w:id="0" w:name="_GoBack"/>
            <w:bookmarkEnd w:id="0"/>
            <w:r>
              <w:rPr>
                <w:rFonts w:hint="eastAsia" w:ascii="仿宋" w:hAnsi="仿宋" w:eastAsia="仿宋" w:cs="宋体"/>
                <w:kern w:val="0"/>
                <w:sz w:val="28"/>
                <w:szCs w:val="28"/>
              </w:rPr>
              <w:t>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所属部门</w:t>
            </w:r>
          </w:p>
        </w:tc>
        <w:tc>
          <w:tcPr>
            <w:tcW w:w="1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810" w:hRule="atLeast"/>
        </w:trPr>
        <w:tc>
          <w:tcPr>
            <w:tcW w:w="1145" w:type="pct"/>
            <w:tcBorders>
              <w:top w:val="single" w:color="000000"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申请业务</w:t>
            </w:r>
          </w:p>
        </w:tc>
        <w:tc>
          <w:tcPr>
            <w:tcW w:w="3855" w:type="pct"/>
            <w:gridSpan w:val="4"/>
            <w:tcBorders>
              <w:top w:val="single" w:color="000000"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□新机安装    □电话移机   □电话拆除</w:t>
            </w:r>
          </w:p>
        </w:tc>
      </w:tr>
      <w:tr>
        <w:tblPrEx>
          <w:tblCellMar>
            <w:top w:w="0" w:type="dxa"/>
            <w:left w:w="108" w:type="dxa"/>
            <w:bottom w:w="0" w:type="dxa"/>
            <w:right w:w="108" w:type="dxa"/>
          </w:tblCellMar>
        </w:tblPrEx>
        <w:trPr>
          <w:trHeight w:val="1020" w:hRule="atLeast"/>
        </w:trPr>
        <w:tc>
          <w:tcPr>
            <w:tcW w:w="114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电话权限</w:t>
            </w:r>
          </w:p>
        </w:tc>
        <w:tc>
          <w:tcPr>
            <w:tcW w:w="3855"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  □内线     □市话   □国内长途   □国际长途</w:t>
            </w:r>
          </w:p>
        </w:tc>
      </w:tr>
      <w:tr>
        <w:tblPrEx>
          <w:tblCellMar>
            <w:top w:w="0" w:type="dxa"/>
            <w:left w:w="108" w:type="dxa"/>
            <w:bottom w:w="0" w:type="dxa"/>
            <w:right w:w="108" w:type="dxa"/>
          </w:tblCellMar>
        </w:tblPrEx>
        <w:trPr>
          <w:trHeight w:val="735" w:hRule="atLeast"/>
        </w:trPr>
        <w:tc>
          <w:tcPr>
            <w:tcW w:w="5000" w:type="pct"/>
            <w:gridSpan w:val="5"/>
            <w:tcBorders>
              <w:top w:val="single" w:color="auto" w:sz="4" w:space="0"/>
              <w:left w:val="single" w:color="auto" w:sz="4" w:space="0"/>
              <w:bottom w:val="nil"/>
              <w:right w:val="single" w:color="000000"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以下由申请人填写</w:t>
            </w:r>
          </w:p>
        </w:tc>
      </w:tr>
      <w:tr>
        <w:tblPrEx>
          <w:tblCellMar>
            <w:top w:w="0" w:type="dxa"/>
            <w:left w:w="108" w:type="dxa"/>
            <w:bottom w:w="0" w:type="dxa"/>
            <w:right w:w="108" w:type="dxa"/>
          </w:tblCellMar>
        </w:tblPrEx>
        <w:trPr>
          <w:trHeight w:val="3207" w:hRule="atLeast"/>
        </w:trPr>
        <w:tc>
          <w:tcPr>
            <w:tcW w:w="5000" w:type="pct"/>
            <w:gridSpan w:val="5"/>
            <w:tcBorders>
              <w:top w:val="nil"/>
              <w:left w:val="single" w:color="auto" w:sz="4" w:space="0"/>
              <w:bottom w:val="single" w:color="auto" w:sz="4" w:space="0"/>
              <w:right w:val="single" w:color="000000" w:sz="4" w:space="0"/>
            </w:tcBorders>
            <w:shd w:val="clear" w:color="auto" w:fill="auto"/>
            <w:noWrap/>
          </w:tcPr>
          <w:p>
            <w:pPr>
              <w:widowControl/>
              <w:jc w:val="left"/>
              <w:rPr>
                <w:rFonts w:ascii="仿宋" w:hAnsi="仿宋" w:eastAsia="仿宋" w:cs="宋体"/>
                <w:kern w:val="0"/>
                <w:sz w:val="28"/>
                <w:szCs w:val="28"/>
              </w:rPr>
            </w:pPr>
            <w:r>
              <w:rPr>
                <w:rFonts w:hint="eastAsia" w:ascii="仿宋" w:hAnsi="仿宋" w:eastAsia="仿宋" w:cs="宋体"/>
                <w:kern w:val="0"/>
                <w:sz w:val="28"/>
                <w:szCs w:val="28"/>
              </w:rPr>
              <w:t>申请原因说明：</w:t>
            </w:r>
          </w:p>
        </w:tc>
      </w:tr>
      <w:tr>
        <w:tblPrEx>
          <w:tblCellMar>
            <w:top w:w="0" w:type="dxa"/>
            <w:left w:w="108" w:type="dxa"/>
            <w:bottom w:w="0" w:type="dxa"/>
            <w:right w:w="108" w:type="dxa"/>
          </w:tblCellMar>
        </w:tblPrEx>
        <w:trPr>
          <w:trHeight w:val="1253" w:hRule="atLeast"/>
        </w:trPr>
        <w:tc>
          <w:tcPr>
            <w:tcW w:w="147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申请部门领导</w:t>
            </w:r>
          </w:p>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审批</w:t>
            </w:r>
          </w:p>
        </w:tc>
        <w:tc>
          <w:tcPr>
            <w:tcW w:w="3523"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1547" w:hRule="atLeast"/>
        </w:trPr>
        <w:tc>
          <w:tcPr>
            <w:tcW w:w="147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kern w:val="0"/>
                <w:sz w:val="28"/>
                <w:szCs w:val="28"/>
                <w:lang w:eastAsia="zh-CN"/>
              </w:rPr>
            </w:pPr>
            <w:r>
              <w:rPr>
                <w:rFonts w:hint="eastAsia" w:ascii="仿宋" w:hAnsi="仿宋" w:eastAsia="仿宋" w:cs="宋体"/>
                <w:b/>
                <w:kern w:val="0"/>
                <w:sz w:val="28"/>
                <w:szCs w:val="28"/>
                <w:lang w:eastAsia="zh-CN"/>
              </w:rPr>
              <w:t>校园管理部</w:t>
            </w:r>
          </w:p>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审批</w:t>
            </w:r>
          </w:p>
        </w:tc>
        <w:tc>
          <w:tcPr>
            <w:tcW w:w="3523"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tblPrEx>
          <w:tblCellMar>
            <w:top w:w="0" w:type="dxa"/>
            <w:left w:w="108" w:type="dxa"/>
            <w:bottom w:w="0" w:type="dxa"/>
            <w:right w:w="108" w:type="dxa"/>
          </w:tblCellMar>
        </w:tblPrEx>
        <w:trPr>
          <w:trHeight w:val="1465" w:hRule="atLeast"/>
        </w:trPr>
        <w:tc>
          <w:tcPr>
            <w:tcW w:w="147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分管校区领导审批</w:t>
            </w:r>
          </w:p>
        </w:tc>
        <w:tc>
          <w:tcPr>
            <w:tcW w:w="3523"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bl>
    <w:p>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063236"/>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22DDF"/>
    <w:rsid w:val="00075CBA"/>
    <w:rsid w:val="000A2529"/>
    <w:rsid w:val="000C208A"/>
    <w:rsid w:val="000E7872"/>
    <w:rsid w:val="001277E1"/>
    <w:rsid w:val="00142B04"/>
    <w:rsid w:val="00152258"/>
    <w:rsid w:val="001C1D1F"/>
    <w:rsid w:val="001F7784"/>
    <w:rsid w:val="002A5C51"/>
    <w:rsid w:val="002D39B9"/>
    <w:rsid w:val="00325864"/>
    <w:rsid w:val="00364E60"/>
    <w:rsid w:val="00380B04"/>
    <w:rsid w:val="00387071"/>
    <w:rsid w:val="00390AEF"/>
    <w:rsid w:val="0045541D"/>
    <w:rsid w:val="00475C42"/>
    <w:rsid w:val="004834A5"/>
    <w:rsid w:val="00490A4A"/>
    <w:rsid w:val="004D662E"/>
    <w:rsid w:val="00501739"/>
    <w:rsid w:val="00577D2C"/>
    <w:rsid w:val="005D2F8E"/>
    <w:rsid w:val="005E0770"/>
    <w:rsid w:val="005F3209"/>
    <w:rsid w:val="00616EA4"/>
    <w:rsid w:val="00657B48"/>
    <w:rsid w:val="006805F2"/>
    <w:rsid w:val="00696CDA"/>
    <w:rsid w:val="006A0E6A"/>
    <w:rsid w:val="006A421B"/>
    <w:rsid w:val="006F612D"/>
    <w:rsid w:val="007113D0"/>
    <w:rsid w:val="007574F4"/>
    <w:rsid w:val="00775304"/>
    <w:rsid w:val="00777C47"/>
    <w:rsid w:val="008072DE"/>
    <w:rsid w:val="0087401A"/>
    <w:rsid w:val="008768A1"/>
    <w:rsid w:val="008A67EB"/>
    <w:rsid w:val="008C1C66"/>
    <w:rsid w:val="008D4DF4"/>
    <w:rsid w:val="008E2291"/>
    <w:rsid w:val="00930058"/>
    <w:rsid w:val="00946169"/>
    <w:rsid w:val="00967DCD"/>
    <w:rsid w:val="0098716C"/>
    <w:rsid w:val="009938B0"/>
    <w:rsid w:val="009A2FB2"/>
    <w:rsid w:val="009E5CF1"/>
    <w:rsid w:val="00A35328"/>
    <w:rsid w:val="00A65286"/>
    <w:rsid w:val="00A71DB9"/>
    <w:rsid w:val="00AF2947"/>
    <w:rsid w:val="00B40FF4"/>
    <w:rsid w:val="00B971CA"/>
    <w:rsid w:val="00BB0DDE"/>
    <w:rsid w:val="00C06CFE"/>
    <w:rsid w:val="00C626B0"/>
    <w:rsid w:val="00C8109A"/>
    <w:rsid w:val="00CD6AF8"/>
    <w:rsid w:val="00D005D1"/>
    <w:rsid w:val="00D55A6D"/>
    <w:rsid w:val="00DA1159"/>
    <w:rsid w:val="00DA192D"/>
    <w:rsid w:val="00DD4B58"/>
    <w:rsid w:val="00DF216B"/>
    <w:rsid w:val="00E43202"/>
    <w:rsid w:val="00E76966"/>
    <w:rsid w:val="00E9131E"/>
    <w:rsid w:val="00ED18D4"/>
    <w:rsid w:val="00EF76D1"/>
    <w:rsid w:val="00F15A0A"/>
    <w:rsid w:val="00F222ED"/>
    <w:rsid w:val="00F757D8"/>
    <w:rsid w:val="00FA2762"/>
    <w:rsid w:val="00FA5AEA"/>
    <w:rsid w:val="00FC06F7"/>
    <w:rsid w:val="00FC7E97"/>
    <w:rsid w:val="52F5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uiPriority w:val="99"/>
    <w:rPr>
      <w:rFonts w:ascii="Times New Roman" w:hAnsi="Times New Roman" w:eastAsia="宋体" w:cs="Times New Roman"/>
      <w:sz w:val="18"/>
      <w:szCs w:val="18"/>
    </w:rPr>
  </w:style>
  <w:style w:type="character" w:customStyle="1" w:styleId="9">
    <w:name w:val="页脚 字符"/>
    <w:basedOn w:val="7"/>
    <w:link w:val="3"/>
    <w:uiPriority w:val="99"/>
    <w:rPr>
      <w:rFonts w:ascii="Times New Roman" w:hAnsi="Times New Roman" w:eastAsia="宋体" w:cs="Times New Roman"/>
      <w:sz w:val="18"/>
      <w:szCs w:val="18"/>
    </w:rPr>
  </w:style>
  <w:style w:type="character" w:customStyle="1" w:styleId="10">
    <w:name w:val="批注框文本 字符"/>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91CA1-479C-49C1-A016-ACB30CB83E6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223</Words>
  <Characters>1275</Characters>
  <Lines>10</Lines>
  <Paragraphs>2</Paragraphs>
  <TotalTime>415</TotalTime>
  <ScaleCrop>false</ScaleCrop>
  <LinksUpToDate>false</LinksUpToDate>
  <CharactersWithSpaces>1496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2016-07-08T01:31:00Z</dcterms:created>
  <dc:creator>lenovo</dc:creator>
  <cp:lastModifiedBy>Administrator</cp:lastModifiedBy>
  <dcterms:modified xsi:type="dcterms:W3CDTF">2021-09-16T11:15:14Z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