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44"/>
          <w:szCs w:val="44"/>
          <w:bdr w:val="none" w:color="auto" w:sz="0" w:space="0"/>
          <w:shd w:val="clear" w:fill="FFFFFF"/>
        </w:rPr>
        <w:t>克拉玛依市城乡规划条例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rPr>
          <w:rFonts w:hint="eastAsia" w:ascii="宋体" w:hAnsi="宋体" w:eastAsia="宋体" w:cs="宋体"/>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2"/>
          <w:szCs w:val="32"/>
          <w:bdr w:val="none" w:color="auto" w:sz="0" w:space="0"/>
          <w:shd w:val="clear" w:fill="FFFFFF"/>
        </w:rPr>
        <w:t>（2017年6月30日克拉玛依市第十四届人民代表大会常务委员会第三次会议通过</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2017年9月27日新疆维吾尔自治区第十二届人民代表大会常务委员会第三十二次会议批准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60"/>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2"/>
          <w:szCs w:val="32"/>
          <w:bdr w:val="none" w:color="auto" w:sz="0" w:space="0"/>
          <w:shd w:val="clear" w:fill="FFFFFF"/>
        </w:rPr>
        <w:t>根据2020年4月23日克拉玛依市第十四届人民代表大会常务委员会第二十九次会议通过、2020年5月14日新疆维吾尔自治区第十三届人民代表大会常务委员会第十六次会议批准的《克拉玛依市人民代表大会常务委员会关于修改&lt;克拉玛依市城乡规划条例&gt;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2"/>
          <w:szCs w:val="32"/>
          <w:bdr w:val="none" w:color="auto" w:sz="0" w:space="0"/>
          <w:shd w:val="clear" w:fill="FFFFFF"/>
        </w:rPr>
        <w:t>目</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2"/>
          <w:szCs w:val="32"/>
          <w:bdr w:val="none" w:color="auto" w:sz="0" w:space="0"/>
          <w:shd w:val="clear" w:fill="FFFFFF"/>
        </w:rPr>
        <w:t>第一章</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ascii="Calibri" w:hAnsi="Calibri" w:cs="Calibri"/>
          <w:i w:val="0"/>
          <w:iCs w:val="0"/>
          <w:caps w:val="0"/>
          <w:color w:val="000000"/>
          <w:spacing w:val="0"/>
          <w:sz w:val="21"/>
          <w:szCs w:val="21"/>
        </w:rPr>
      </w:pPr>
      <w:r>
        <w:rPr>
          <w:rFonts w:hint="eastAsia" w:ascii="楷体" w:hAnsi="楷体" w:eastAsia="楷体" w:cs="楷体"/>
          <w:i w:val="0"/>
          <w:iCs w:val="0"/>
          <w:caps w:val="0"/>
          <w:color w:val="000000"/>
          <w:spacing w:val="0"/>
          <w:sz w:val="32"/>
          <w:szCs w:val="32"/>
          <w:bdr w:val="none" w:color="auto" w:sz="0" w:space="0"/>
          <w:shd w:val="clear" w:fill="FFFFFF"/>
        </w:rPr>
        <w:t>第二章</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城乡规划的制定与修改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楷体" w:hAnsi="楷体" w:eastAsia="楷体" w:cs="楷体"/>
          <w:i w:val="0"/>
          <w:iCs w:val="0"/>
          <w:caps w:val="0"/>
          <w:color w:val="000000"/>
          <w:spacing w:val="0"/>
          <w:sz w:val="32"/>
          <w:szCs w:val="32"/>
          <w:bdr w:val="none" w:color="auto" w:sz="0" w:space="0"/>
          <w:shd w:val="clear" w:fill="FFFFFF"/>
        </w:rPr>
        <w:t>第三章</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城乡规划的实施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楷体" w:hAnsi="楷体" w:eastAsia="楷体" w:cs="楷体"/>
          <w:i w:val="0"/>
          <w:iCs w:val="0"/>
          <w:caps w:val="0"/>
          <w:color w:val="000000"/>
          <w:spacing w:val="0"/>
          <w:sz w:val="32"/>
          <w:szCs w:val="32"/>
          <w:bdr w:val="none" w:color="auto" w:sz="0" w:space="0"/>
          <w:shd w:val="clear" w:fill="FFFFFF"/>
        </w:rPr>
        <w:t>第四章</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楷体" w:hAnsi="楷体" w:eastAsia="楷体" w:cs="楷体"/>
          <w:i w:val="0"/>
          <w:iCs w:val="0"/>
          <w:caps w:val="0"/>
          <w:color w:val="000000"/>
          <w:spacing w:val="0"/>
          <w:sz w:val="32"/>
          <w:szCs w:val="32"/>
          <w:bdr w:val="none" w:color="auto" w:sz="0" w:space="0"/>
          <w:shd w:val="clear" w:fill="FFFFFF"/>
        </w:rPr>
        <w:t>第五章</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楷体" w:hAnsi="楷体" w:eastAsia="楷体" w:cs="楷体"/>
          <w:i w:val="0"/>
          <w:iCs w:val="0"/>
          <w:caps w:val="0"/>
          <w:color w:val="000000"/>
          <w:spacing w:val="0"/>
          <w:sz w:val="32"/>
          <w:szCs w:val="32"/>
          <w:bdr w:val="none" w:color="auto" w:sz="0" w:space="0"/>
          <w:shd w:val="clear" w:fill="FFFFFF"/>
        </w:rPr>
        <w:t>第六章</w:t>
      </w:r>
      <w:r>
        <w:rPr>
          <w:rFonts w:hint="eastAsia" w:ascii="楷体" w:hAnsi="楷体" w:eastAsia="楷体" w:cs="楷体"/>
          <w:i w:val="0"/>
          <w:iCs w:val="0"/>
          <w:caps w:val="0"/>
          <w:color w:val="000000"/>
          <w:spacing w:val="0"/>
          <w:sz w:val="32"/>
          <w:szCs w:val="32"/>
          <w:bdr w:val="none" w:color="auto" w:sz="0" w:space="0"/>
          <w:shd w:val="clear" w:fill="FFFFFF"/>
          <w:lang w:val="en-US" w:eastAsia="zh-CN"/>
        </w:rPr>
        <w:t xml:space="preserve">  </w:t>
      </w:r>
      <w:r>
        <w:rPr>
          <w:rFonts w:hint="eastAsia" w:ascii="楷体" w:hAnsi="楷体" w:eastAsia="楷体" w:cs="楷体"/>
          <w:i w:val="0"/>
          <w:iCs w:val="0"/>
          <w:caps w:val="0"/>
          <w:color w:val="000000"/>
          <w:spacing w:val="0"/>
          <w:sz w:val="32"/>
          <w:szCs w:val="32"/>
          <w:bdr w:val="none" w:color="auto" w:sz="0" w:space="0"/>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32"/>
          <w:szCs w:val="32"/>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shd w:val="clear" w:fill="FFFFFF"/>
        </w:rPr>
        <w:t xml:space="preserve">第一章 </w:t>
      </w:r>
      <w:r>
        <w:rPr>
          <w:rFonts w:hint="eastAsia" w:ascii="黑体" w:eastAsia="黑体" w:cs="黑体"/>
          <w:i w:val="0"/>
          <w:iCs w:val="0"/>
          <w:caps w:val="0"/>
          <w:color w:val="000000"/>
          <w:spacing w:val="0"/>
          <w:sz w:val="32"/>
          <w:szCs w:val="32"/>
          <w:bdr w:val="none" w:color="auto" w:sz="0" w:space="0"/>
          <w:shd w:val="clear" w:fill="FFFFFF"/>
          <w:lang w:val="en-US" w:eastAsia="zh-CN"/>
        </w:rPr>
        <w:t xml:space="preserve"> </w:t>
      </w:r>
      <w:r>
        <w:rPr>
          <w:rFonts w:ascii="黑体" w:hAnsi="宋体" w:eastAsia="黑体" w:cs="黑体"/>
          <w:i w:val="0"/>
          <w:iCs w:val="0"/>
          <w:caps w:val="0"/>
          <w:color w:val="000000"/>
          <w:spacing w:val="0"/>
          <w:sz w:val="32"/>
          <w:szCs w:val="32"/>
          <w:bdr w:val="none" w:color="auto" w:sz="0" w:space="0"/>
          <w:shd w:val="clear" w:fill="FFFFFF"/>
        </w:rPr>
        <w:t>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第一条</w:t>
      </w:r>
      <w:r>
        <w:rPr>
          <w:rFonts w:hint="eastAsia" w:ascii="黑体" w:eastAsia="黑体" w:cs="黑体"/>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为了加强城乡规划管理，统筹城乡空间布局，改善人居环境，促进克拉玛依市经济社会全面协调可持续发展，根据《中华人民共和国城乡规划法》《新疆维吾尔自治区实施〈中华人民共和国城乡规划法〉办法》及有关法律、法规，结合本市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第二条</w:t>
      </w:r>
      <w:r>
        <w:rPr>
          <w:rFonts w:hint="eastAsia" w:ascii="黑体" w:eastAsia="黑体" w:cs="黑体"/>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本市城乡规划的制定、实施、修改、监督检查以及在规划区内进行建设活动，适用本条例。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本条例所称规划区，是指经依法批准的克拉玛依市城市总体规划、乡规划和村庄规划所确定的规划控制区域。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制定和实施市城乡规划应当遵循城乡统筹、合理布局、节约土地的原则，坚持规划先行与建管并重相结合，注重居住区、道路交通等环境改善和景观优化，健全城市功能和公共服务，保护工业文化遗产，塑造克拉玛依市特色城乡风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第四条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市人民政府领导全市城乡规划工作。各区、乡（镇）人民政府按照规定权限，负责本行政区域的城乡规划工作。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市自然资源主管部门负责全市城乡规划管理工作。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发展和改革、住房和城乡建设、交通运输、生态环境、城市管理行政执法等部门应当按照各自职责协助做好城乡规划的管理工作。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第五条</w:t>
      </w:r>
      <w:r>
        <w:rPr>
          <w:rFonts w:hint="eastAsia" w:ascii="黑体" w:eastAsia="黑体" w:cs="黑体"/>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设立市城乡规划管理委员会,负责审议、协调城乡规划制定、修改和实施中的重大事项，为规划决策提供参考依据。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Calibri" w:hAnsi="Calibri" w:eastAsia="黑体" w:cs="Calibri"/>
          <w:i w:val="0"/>
          <w:iCs w:val="0"/>
          <w:caps w:val="0"/>
          <w:color w:val="000000"/>
          <w:spacing w:val="0"/>
          <w:sz w:val="21"/>
          <w:szCs w:val="21"/>
          <w:lang w:val="en-US" w:eastAsia="zh-CN"/>
        </w:rPr>
      </w:pPr>
      <w:r>
        <w:rPr>
          <w:rFonts w:hint="eastAsia" w:ascii="黑体" w:eastAsia="黑体" w:cs="黑体"/>
          <w:i w:val="0"/>
          <w:iCs w:val="0"/>
          <w:caps w:val="0"/>
          <w:color w:val="000000"/>
          <w:spacing w:val="0"/>
          <w:sz w:val="32"/>
          <w:szCs w:val="32"/>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第二章</w:t>
      </w:r>
      <w:r>
        <w:rPr>
          <w:rFonts w:hint="eastAsia" w:ascii="黑体" w:eastAsia="黑体" w:cs="黑体"/>
          <w:i w:val="0"/>
          <w:iCs w:val="0"/>
          <w:caps w:val="0"/>
          <w:color w:val="000000"/>
          <w:spacing w:val="0"/>
          <w:sz w:val="32"/>
          <w:szCs w:val="32"/>
          <w:bdr w:val="none" w:color="auto" w:sz="0" w:space="0"/>
          <w:shd w:val="clear" w:fill="FFFFFF"/>
          <w:lang w:val="en-US" w:eastAsia="zh-CN"/>
        </w:rPr>
        <w:t xml:space="preserve">  </w:t>
      </w:r>
      <w:r>
        <w:rPr>
          <w:rFonts w:hint="eastAsia" w:ascii="黑体" w:hAnsi="宋体" w:eastAsia="黑体" w:cs="黑体"/>
          <w:i w:val="0"/>
          <w:iCs w:val="0"/>
          <w:caps w:val="0"/>
          <w:color w:val="000000"/>
          <w:spacing w:val="0"/>
          <w:sz w:val="32"/>
          <w:szCs w:val="32"/>
          <w:bdr w:val="none" w:color="auto" w:sz="0" w:space="0"/>
          <w:shd w:val="clear" w:fill="FFFFFF"/>
        </w:rPr>
        <w:t>城乡规划的制定与修改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eastAsia" w:ascii="Calibri" w:hAnsi="Calibri" w:eastAsia="黑体" w:cs="Calibri"/>
          <w:i w:val="0"/>
          <w:iCs w:val="0"/>
          <w:caps w:val="0"/>
          <w:color w:val="000000"/>
          <w:spacing w:val="0"/>
          <w:sz w:val="21"/>
          <w:szCs w:val="21"/>
          <w:lang w:val="en-US" w:eastAsia="zh-CN"/>
        </w:rPr>
      </w:pPr>
      <w:r>
        <w:rPr>
          <w:rFonts w:hint="eastAsia" w:ascii="黑体" w:eastAsia="黑体" w:cs="黑体"/>
          <w:i w:val="0"/>
          <w:iCs w:val="0"/>
          <w:caps w:val="0"/>
          <w:color w:val="000000"/>
          <w:spacing w:val="0"/>
          <w:sz w:val="32"/>
          <w:szCs w:val="32"/>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第六条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城市总体规划由市人民政府组织编制，经市人民代表大会常务委员会审议，报自治区人民政府审批。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编制城市总体规划应当明确独山子区、乌尔禾区分区规划的编制范围和编制要求。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第七条</w:t>
      </w:r>
      <w:r>
        <w:rPr>
          <w:rFonts w:hint="eastAsia" w:ascii="仿宋" w:hAnsi="仿宋" w:eastAsia="仿宋" w:cs="仿宋"/>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城市规划建成区内的乡（镇）规划、村庄规划不单独编制，纳入城市规划统一管理；城市规划建成区外的乡规划、村庄规划，由乡人民政府组织编制，经乡人民代表大会审议，报所在区人民政府审批。村庄规划在报送审批前，应当经村民会议或者村民代表会议讨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第八条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根据城市总体规划要求，独山子区、乌尔禾区人民政府应当会同市自然资源主管部门组织编制分区规划，用以指导相关控制性详细规划的编制，由本级人民代表大会常务委员会审议，报市人民政府审批。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第九条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各类开发区（园区）规划应当符合城市总体规划要求，由开发区（园区）管委会会同市自然资源主管部门组织编制，征求所在区人民政府意见后，按照国家、自治区的有关规定，逐级上报审批、备案。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专项规划应当符合城市总体规划要求，由相关主管部门会同市自然资源主管部门组织编制，报市人民政府审批。独山子区、乌尔禾区的专项规划由相关主管</w:t>
      </w:r>
      <w:r>
        <w:rPr>
          <w:rFonts w:hint="eastAsia" w:ascii="仿宋" w:hAnsi="仿宋" w:eastAsia="仿宋" w:cs="仿宋"/>
          <w:i w:val="0"/>
          <w:iCs w:val="0"/>
          <w:caps w:val="0"/>
          <w:color w:val="000000"/>
          <w:spacing w:val="-6"/>
          <w:sz w:val="32"/>
          <w:szCs w:val="32"/>
          <w:bdr w:val="none" w:color="auto" w:sz="0" w:space="0"/>
          <w:shd w:val="clear" w:fill="FFFFFF"/>
        </w:rPr>
        <w:t>部门组织编制，经区人民政府审批，报市</w:t>
      </w:r>
      <w:r>
        <w:rPr>
          <w:rFonts w:hint="eastAsia" w:ascii="仿宋" w:hAnsi="仿宋" w:eastAsia="仿宋" w:cs="仿宋"/>
          <w:i w:val="0"/>
          <w:iCs w:val="0"/>
          <w:caps w:val="0"/>
          <w:color w:val="000000"/>
          <w:spacing w:val="0"/>
          <w:sz w:val="32"/>
          <w:szCs w:val="32"/>
          <w:bdr w:val="none" w:color="auto" w:sz="0" w:space="0"/>
          <w:shd w:val="clear" w:fill="FFFFFF"/>
        </w:rPr>
        <w:t>自然资源</w:t>
      </w:r>
      <w:r>
        <w:rPr>
          <w:rFonts w:hint="eastAsia" w:ascii="仿宋" w:hAnsi="仿宋" w:eastAsia="仿宋" w:cs="仿宋"/>
          <w:i w:val="0"/>
          <w:iCs w:val="0"/>
          <w:caps w:val="0"/>
          <w:color w:val="000000"/>
          <w:spacing w:val="-6"/>
          <w:sz w:val="32"/>
          <w:szCs w:val="32"/>
          <w:bdr w:val="none" w:color="auto" w:sz="0" w:space="0"/>
          <w:shd w:val="clear" w:fill="FFFFFF"/>
        </w:rPr>
        <w:t>主管部门备</w:t>
      </w:r>
      <w:r>
        <w:rPr>
          <w:rFonts w:hint="eastAsia" w:ascii="仿宋" w:hAnsi="仿宋" w:eastAsia="仿宋" w:cs="仿宋"/>
          <w:i w:val="0"/>
          <w:iCs w:val="0"/>
          <w:caps w:val="0"/>
          <w:color w:val="000000"/>
          <w:spacing w:val="0"/>
          <w:sz w:val="32"/>
          <w:szCs w:val="32"/>
          <w:bdr w:val="none" w:color="auto" w:sz="0" w:space="0"/>
          <w:shd w:val="clear" w:fill="FFFFFF"/>
        </w:rPr>
        <w:t>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专项规划主要包括道路交通、供水、排水、供热、供电、邮政、通信、广播电视、燃气、环卫、消防、防洪、防风、人防、抗震、园林绿化、广告、灯光照明、地下空间、地下管线管廊、雕塑、地名、工业遗产保护等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第十一条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城市建成区内的旧城改造、工业用地转型、旧商业区改造等城市旧区更新活动应当划定相对成片的区域，编制城市旧区更新的近期建设规划。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编制城市旧区更新的近期建设规划应当优先完善市政基础设施、公共绿地和公共空间，适度控制建筑容量，严格限制零星分散建设，改善交通、居住条件和市容景观。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第十二条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克拉玛依工业遗产、历史文化街区应当整体保护。历史文化街区应当保持传统格局、历史风貌。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第十三条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控制性详细规划应当符合城市总体规划要求，并落实专项规划的有关内容，注重配套设施建设，合理划分控制单元，强化单元控制指标。市控制性详细规划由市自然资源主管部门组织编制，经市人民政府批准，报市人民代表大会常务委员会和自治区人民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独山子区、乌尔禾区的分区控制性详细规划由区人民政府会同市自然资源主管部门组织编制，报市人民政府批准。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开发区（园区）的控制性详细规划由开发区（园区）管委会会同市自然资源主管部门组织编制，征求所在区人民政府意见后，报市人民政府批准。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第十四条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城市设计由市自然资源主管部门会同相关单位组织编制，总体城市设计应当符合城市总体规划要求，重点城市设计应当符合控制性详细规划要求，并依法报批。下列区域和地段应当进行城市设计：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（一）自然风景区、历史文化保护区；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（二）行政、商业、科技、体育、教育文化中心；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（三）重要交通枢纽、城镇主要出入口、主要干道两侧建筑；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（四）公园、广场、步行街、河道沿岸等重要景观地段。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第十五条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市人民政府应当依据城市总体规划以及国民经济和社会发展规划制定近期建设规划，并与土地利用总体规划相衔接，报总体规划审批机关备案。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第十六条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城市总体规划的组织编制机关，应当每四年至少组织有关部门和专家对经批准的规划实施情况进行一次评估，并采取召开论证会、听证会或者其他方式征求公众意见。组织编制机关应当向市人民代表大会常务委员会和原审批机关提交评估报告，并附具征求意见的情况。评估结果可以作为规划修改的参考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独山子区、乌尔禾区人民政府参照前款规定对分区规划组织评估。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第十七条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经依法批准的城乡规划，不得擅自修改；确需修改的，应当按照法律、法规的规定执行，并按原审批和备案程序报批、备案。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不符合法定修改条件或者超越审批权限、违反审批程序，以及不符合本条例第十八条、第十九条规定的，修改无效。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第十八条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修改城市总体规划的，组织编制机关应当按下列程序进行：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（一）组织对修改规划的必要性和可行性进行论证，按照本条例第十六条规定的程序提出评估报告；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（二）在本地的主要媒体上公示或者采用其他方式征求公众意见，必要时应当组织听证；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（三）向市人民代表大会常务委员会提出修改规划的议案，并经常务委员会审议通过；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（四）依法提出修改建议并附论证、公示等相关材料，报原审批机关审查同意。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第十九条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修改控制性详细规划的，组织编制机关应当按下列程序进行：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（一）组织对修改规划的必要性和可行性进行论证；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（二）在本地的主要媒体上公示或者采取其他形式征求规划地段内利害关系人的意见，必要时应当组织听证；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（三）提出修改建议，并向原审批机关提出专题报告，经原审批机关同意后，方可编制修改方案；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（四）在向原审批机关报批材料中应当附规划地段内利害关系人意见及处理结果。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组织编制机关编制和修改城乡规划，应当在上报审批前将规划草案进行公示，并在接到批准文件之日起三十日内予以公布。公示内容包括规划编制或修改依据、规划草案文本的主要内容及图纸等；公布内容包括规划批准文件、规划文本的主要内容及图纸等。公示的时间不得少于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第三章</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黑体" w:hAnsi="宋体" w:eastAsia="黑体" w:cs="黑体"/>
          <w:i w:val="0"/>
          <w:iCs w:val="0"/>
          <w:caps w:val="0"/>
          <w:color w:val="000000"/>
          <w:spacing w:val="0"/>
          <w:sz w:val="32"/>
          <w:szCs w:val="32"/>
          <w:bdr w:val="none" w:color="auto" w:sz="0" w:space="0"/>
          <w:shd w:val="clear" w:fill="FFFFFF"/>
        </w:rPr>
        <w:t>城乡规划的实施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eastAsia" w:ascii="Calibri" w:hAnsi="Calibri" w:eastAsia="宋体" w:cs="Calibri"/>
          <w:i w:val="0"/>
          <w:iCs w:val="0"/>
          <w:caps w:val="0"/>
          <w:color w:val="000000"/>
          <w:spacing w:val="0"/>
          <w:sz w:val="21"/>
          <w:szCs w:val="21"/>
          <w:lang w:eastAsia="zh-CN"/>
        </w:rPr>
      </w:pPr>
      <w:r>
        <w:rPr>
          <w:rFonts w:hint="eastAsia" w:ascii="黑体" w:eastAsia="黑体" w:cs="黑体"/>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第二十一条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建设单位或者个人进行城乡建设活动，应当依照相关法律、法规的规定向市自然资源主管部门申请核发建设项目选址意见书、建设用地规划许可证、建设工程规划许可证及乡村建设规划许可证等。未经规划许可不得动工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市自然资源主管部门应当自受理项目选址、规划许可申请之日起二十个工作日内对申请内容进行审查并作出决定，法律、法规另有规定的，从其规定。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建设单位或者个人取得选址意见书后二年内未取得建设项目批准、核准文件的，取得建设用地规划许可证后二年内未取得用地批准文件的，取得建设工程规划许可证后二年内未取得施工许可证或者取得乡村建设规划许可证二年内未施工的，可以在期限届满前三十日内向原核发机关申请办理延续手续；申请延续的期限不得超过一年；逾期未申请延续或者申请未获批准的，相应的选址意见书、建设用地规划许可证、建设工程规划许可证、乡村建设规划许可证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第二十二条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以出让方式提供国有土地使用权的建设项目，在国有土地使用权出让前，市自然资源主管部门应当依据控制性详细规划提出规划条件，作为国有土地使用权出让合同的组成部分。规划条件未纳入出让合同的，该合同无效。市自然资源主管部门和土地使用权的受让方均不得擅自变更规划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Calibri" w:hAnsi="Calibri" w:eastAsia="仿宋" w:cs="Calibri"/>
          <w:i w:val="0"/>
          <w:iCs w:val="0"/>
          <w:caps w:val="0"/>
          <w:color w:val="000000"/>
          <w:spacing w:val="0"/>
          <w:sz w:val="21"/>
          <w:szCs w:val="21"/>
          <w:lang w:eastAsia="zh-CN"/>
        </w:rPr>
      </w:pPr>
      <w:r>
        <w:rPr>
          <w:rFonts w:hint="eastAsia" w:ascii="仿宋" w:hAnsi="仿宋" w:eastAsia="仿宋" w:cs="仿宋"/>
          <w:i w:val="0"/>
          <w:iCs w:val="0"/>
          <w:caps w:val="0"/>
          <w:color w:val="000000"/>
          <w:spacing w:val="0"/>
          <w:sz w:val="32"/>
          <w:szCs w:val="32"/>
          <w:bdr w:val="none" w:color="auto" w:sz="0" w:space="0"/>
          <w:shd w:val="clear" w:fill="FFFFFF"/>
        </w:rPr>
        <w:t>规划条件应当明确出让地块的位置、范围、面积、使用性质、容积率、建筑密度、建筑高度、公共服务设施和市政基础设施等规划要求及附图。</w:t>
      </w:r>
      <w:r>
        <w:rPr>
          <w:rFonts w:hint="eastAsia" w:ascii="Calibri" w:hAnsi="Calibri" w:eastAsia="仿宋" w:cs="Calibri"/>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第二十三条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建设单位或者个人取得建设用地规划许可证后，因转让等原因致使土地使用权人发生变更的，应当向市自然资源主管部门申请变更建设用地规划许可证。用地性质未发生变化的，原建设用地规划条件不得变更；用地性质发生变化，确需调整规划条件的，按照本条例第二十四条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第二十四条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以出让方式取得建设用地使用权的建设单位或者个人，确需变更规划条件的，应当依法向市自然资源主管部门提出变更申请。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市自然资源主管部门作出变更决定前，应当举行听证会，通知建设工程所涉区域内利害关系人、同一地块使用权竞买人等参加，听取利害关系人意见。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第二十五条</w:t>
      </w:r>
      <w:r>
        <w:rPr>
          <w:rFonts w:hint="eastAsia" w:ascii="仿宋" w:hAnsi="仿宋" w:eastAsia="仿宋" w:cs="仿宋"/>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在城市规划区内新建、改建、扩建工程建设前，建设单位或者个人应当依法向市自然资源主管部门申请核发建设工程规划许可证。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需要分期建设的项目，建设单位或者个人在申请时应当提供分期建设计划，与建设工程规划设计方案总平面图一并报审。大型项目或者重要地块的建设项目应当提交两个以上的规划设计方案。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第二十六条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在城市规划区内因地质勘察、工程施工等原因临时占用土地，搭建简易建筑物、构筑物和其他设施的，建设单位或者个人应当申请临时建设规划许可证。临时用地批准文件有效期与临时建设规划许可证有效期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临时建设应当依照规划许可建设和使用，不得擅自改变使用性质。因城市建设需要拆除临时建设或者临时建设使用期限届满的，建设单位或者个人应当自行拆除，清场退地。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第二十七条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建设单位或者个人在建设工程开工前，应当在施工现场醒目位置设置公示牌，公示批准后的建设工程规划许可证载明的主要内容和工程设计方案的总平面图、立面图、整体效果图，并在工程建设期间保持完好，接受社会监督。法律、法规规定不得公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第二十八条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建设工程竣工后，建设单位或者个人应当及时向市自然资源主管部门提出规划条件核实申请；市自然资源主管部门受理核实申请后，应当在二十个工作日内，按照国家和自治区有关规定对建设工程是否符合规划的条件进行核实。符合条件的，向申请人出具建设工程规划竣工认可文件；对不符合条件的，责令其限期改正，重新予以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both"/>
        <w:rPr>
          <w:rFonts w:hint="eastAsia" w:ascii="Calibri" w:hAnsi="Calibri" w:eastAsia="宋体" w:cs="Calibri"/>
          <w:i w:val="0"/>
          <w:iCs w:val="0"/>
          <w:caps w:val="0"/>
          <w:color w:val="000000"/>
          <w:spacing w:val="0"/>
          <w:sz w:val="21"/>
          <w:szCs w:val="21"/>
          <w:lang w:eastAsia="zh-CN"/>
        </w:rPr>
      </w:pPr>
      <w:r>
        <w:rPr>
          <w:rFonts w:hint="eastAsia" w:ascii="黑体" w:eastAsia="黑体" w:cs="黑体"/>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第四章</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黑体" w:hAnsi="宋体" w:eastAsia="黑体" w:cs="黑体"/>
          <w:i w:val="0"/>
          <w:iCs w:val="0"/>
          <w:caps w:val="0"/>
          <w:color w:val="000000"/>
          <w:spacing w:val="0"/>
          <w:sz w:val="32"/>
          <w:szCs w:val="32"/>
          <w:bdr w:val="none" w:color="auto" w:sz="0" w:space="0"/>
          <w:shd w:val="clear" w:fill="FFFFFF"/>
        </w:rPr>
        <w:t>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Calibri" w:hAnsi="Calibri" w:eastAsia="宋体" w:cs="Calibri"/>
          <w:i w:val="0"/>
          <w:iCs w:val="0"/>
          <w:caps w:val="0"/>
          <w:color w:val="000000"/>
          <w:spacing w:val="0"/>
          <w:sz w:val="21"/>
          <w:szCs w:val="21"/>
          <w:lang w:eastAsia="zh-CN"/>
        </w:rPr>
      </w:pPr>
      <w:r>
        <w:rPr>
          <w:rFonts w:hint="eastAsia" w:ascii="黑体" w:eastAsia="黑体" w:cs="黑体"/>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第二十九条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市、区人民政府应当向本级人民代表大会常务委员会报告城乡规划的实施情况，并接受监督。乡（镇）人民政府应当向本级人民代表大会报告城乡规划的实施情况，并接受监督。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市、区人民政府应当建立工程建设领域信息共享、监督管理联动和查处违法建设信息抄告反馈等制度，记录和查处违反城乡规划的建设活动。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第三十一条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市人民政府应当建立城乡规划督察制度，加强对城乡规划编制、实施、修改和违法建设查处等情况的监督检查，定期对督查的情况进行通报。重点督察下列事项：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（一）城乡规划法律、法规和有关政策的贯彻执行情况；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（二）建设工程放线及建（构）筑物外观、色彩、材质等实施情况；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（三）重要基础设施、公共服务设施规划选址及用地情况；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（四）文化街区、水源保护区、公共绿地、风景区和历史建筑的保护情况；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（五）重大城乡规划违法行为的查处情况；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（六）社会公众反映强烈的其他城乡规划管理问题。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第三十二条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市自然资源主管部门应当完善城乡规划的社会参与机制，公开相关信息，接受公众监督。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任何单位和个人都有权向市自然资源主管部门或者其他有关部门举报、控告违反城乡规划的行为。相关部门应当按照规定予以受理，并进行核查、处理，核查、处理结果应当告知举报人或者控告人。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both"/>
        <w:rPr>
          <w:rFonts w:hint="eastAsia" w:ascii="Calibri" w:hAnsi="Calibri" w:eastAsia="宋体" w:cs="Calibri"/>
          <w:i w:val="0"/>
          <w:iCs w:val="0"/>
          <w:caps w:val="0"/>
          <w:color w:val="000000"/>
          <w:spacing w:val="0"/>
          <w:sz w:val="21"/>
          <w:szCs w:val="21"/>
          <w:lang w:eastAsia="zh-CN"/>
        </w:rPr>
      </w:pPr>
      <w:r>
        <w:rPr>
          <w:rFonts w:hint="eastAsia" w:ascii="仿宋" w:hAnsi="仿宋" w:eastAsia="仿宋" w:cs="仿宋"/>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第五章</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黑体" w:hAnsi="宋体" w:eastAsia="黑体" w:cs="黑体"/>
          <w:i w:val="0"/>
          <w:iCs w:val="0"/>
          <w:caps w:val="0"/>
          <w:color w:val="000000"/>
          <w:spacing w:val="0"/>
          <w:sz w:val="32"/>
          <w:szCs w:val="32"/>
          <w:bdr w:val="none" w:color="auto" w:sz="0" w:space="0"/>
          <w:shd w:val="clear" w:fill="FFFFFF"/>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Calibri" w:hAnsi="Calibri" w:eastAsia="宋体" w:cs="Calibri"/>
          <w:i w:val="0"/>
          <w:iCs w:val="0"/>
          <w:caps w:val="0"/>
          <w:color w:val="000000"/>
          <w:spacing w:val="0"/>
          <w:sz w:val="21"/>
          <w:szCs w:val="21"/>
          <w:lang w:eastAsia="zh-CN"/>
        </w:rPr>
      </w:pPr>
      <w:r>
        <w:rPr>
          <w:rFonts w:hint="eastAsia" w:ascii="仿宋" w:hAnsi="仿宋" w:eastAsia="仿宋" w:cs="仿宋"/>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第三十三条</w:t>
      </w:r>
      <w:r>
        <w:rPr>
          <w:rFonts w:hint="eastAsia" w:ascii="仿宋" w:hAnsi="仿宋" w:eastAsia="仿宋" w:cs="仿宋"/>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建设单位或者个人违反本条例规定的行为由城市管理行政执法部门处罚。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城市管理行政执法部门在查处违反本条例行为时，确需市自然资源主管部门对违法事实或性质进行认定的，市自然资源主管部门应当予以配合；市自然资源主管部门发现违反本条例行为需要处罚的，应当将有关违法行为的线索和证据移交城市管理行政执法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第三十四条</w:t>
      </w:r>
      <w:r>
        <w:rPr>
          <w:rFonts w:hint="eastAsia" w:ascii="仿宋" w:hAnsi="仿宋" w:eastAsia="仿宋" w:cs="仿宋"/>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建设单位或者个人未取得建设工程规划许可证或未按照建设工程规划许可证的规定进行建设的，由城市管理行政执法部门责令停止建设。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尚可采取改正措施消除对规划实施的影响的，由城市管理行政执法部门责令限期改正，并处建设工程造价百分之五以上百分之十以下罚款。整改后符合规划要求需要补办相关手续的，建设单位或者个人应当自收到市自然资源主管部门通知之日起三个月内补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无法采取改正措施消除对规划实施的影响的，由城市管理行政执法部门责令限期拆除；逾期不拆除的，依法强制拆除。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不能拆除的，经市自然资源主管部门认定，由城市管理行政执法部门没收实物或者违法收入，可以并处建设工程造价百分之五以上百分之十以下罚款。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第三十五条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下列情形为无法采取改正措施消除对规划实施的影响的情形：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（一）占用城市道路、广场、绿地、河湖水域、地下工程或者压占永久性测量标志的；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（二）违反控制性详细规划强制性内容的；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（三）占用文物保护、电力设施保护范围内进行建设的；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（四）其他无法采取改正措施消除对规划实施的影响的。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下列情形为不能拆除的情形：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（一）拆除违法建设工程将给公共利益造成损失的;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（二）拆除违法建设工程可能影响相邻建筑安全的;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（三）拆除违法建设工程损害无过错利害关系人合法权益的;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（四）其他不能拆除的情形。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第三十六条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建设单位或者个人擅自改变经审定的建设工程设计方案中建筑物、构筑物外观、色彩、材质等的，由城市管理行政执法部门责令限期改正，处该部分工程造价百分之五以上百分之十以下罚款；无法改正的，没收违法收入，可以并处该部分工程造价百分之十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第三十七条</w:t>
      </w:r>
      <w:r>
        <w:rPr>
          <w:rFonts w:hint="eastAsia" w:ascii="仿宋" w:hAnsi="仿宋" w:eastAsia="仿宋" w:cs="仿宋"/>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违反本条例规定的其他行为，相关法律、法规已有处罚规定的，从其规定。构成犯罪的，依法追究刑事责任。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各级人民政府、自然资源主管部门或其他有关部门及其工作人员违反本条例规定的，由任免机关或者监察机关依法给予行政处分。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both"/>
        <w:rPr>
          <w:rFonts w:hint="eastAsia" w:ascii="Calibri" w:hAnsi="Calibri" w:eastAsia="宋体" w:cs="Calibri"/>
          <w:i w:val="0"/>
          <w:iCs w:val="0"/>
          <w:caps w:val="0"/>
          <w:color w:val="000000"/>
          <w:spacing w:val="0"/>
          <w:sz w:val="21"/>
          <w:szCs w:val="21"/>
          <w:lang w:eastAsia="zh-CN"/>
        </w:rPr>
      </w:pPr>
      <w:r>
        <w:rPr>
          <w:rFonts w:hint="eastAsia" w:ascii="黑体" w:eastAsia="黑体" w:cs="黑体"/>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第六章</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黑体" w:hAnsi="宋体" w:eastAsia="黑体" w:cs="黑体"/>
          <w:i w:val="0"/>
          <w:iCs w:val="0"/>
          <w:caps w:val="0"/>
          <w:color w:val="000000"/>
          <w:spacing w:val="0"/>
          <w:sz w:val="32"/>
          <w:szCs w:val="32"/>
          <w:bdr w:val="none" w:color="auto" w:sz="0" w:space="0"/>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both"/>
        <w:rPr>
          <w:rFonts w:hint="eastAsia" w:ascii="Calibri" w:hAnsi="Calibri" w:eastAsia="宋体" w:cs="Calibri"/>
          <w:i w:val="0"/>
          <w:iCs w:val="0"/>
          <w:caps w:val="0"/>
          <w:color w:val="000000"/>
          <w:spacing w:val="0"/>
          <w:sz w:val="21"/>
          <w:szCs w:val="21"/>
          <w:lang w:eastAsia="zh-CN"/>
        </w:rPr>
      </w:pPr>
      <w:r>
        <w:rPr>
          <w:rFonts w:hint="eastAsia" w:ascii="黑体" w:eastAsia="黑体" w:cs="黑体"/>
          <w:i w:val="0"/>
          <w:iCs w:val="0"/>
          <w:caps w:val="0"/>
          <w:color w:val="000000"/>
          <w:spacing w:val="0"/>
          <w:sz w:val="32"/>
          <w:szCs w:val="32"/>
          <w:bdr w:val="none" w:color="auto" w:sz="0" w:space="0"/>
          <w:shd w:val="clear" w:fill="FFFFFF"/>
          <w:lang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宋体" w:hAnsi="宋体" w:eastAsia="宋体" w:cs="Helvetica"/>
          <w:color w:val="000000"/>
          <w:kern w:val="0"/>
          <w:sz w:val="28"/>
          <w:szCs w:val="28"/>
        </w:rPr>
      </w:pPr>
      <w:r>
        <w:rPr>
          <w:rFonts w:hint="eastAsia" w:ascii="黑体" w:hAnsi="宋体" w:eastAsia="黑体" w:cs="黑体"/>
          <w:i w:val="0"/>
          <w:iCs w:val="0"/>
          <w:caps w:val="0"/>
          <w:color w:val="000000"/>
          <w:spacing w:val="0"/>
          <w:sz w:val="32"/>
          <w:szCs w:val="32"/>
          <w:bdr w:val="none" w:color="auto" w:sz="0" w:space="0"/>
          <w:shd w:val="clear" w:fill="FFFFFF"/>
        </w:rPr>
        <w:t>第三十八条</w:t>
      </w:r>
      <w:r>
        <w:rPr>
          <w:rFonts w:hint="eastAsia" w:ascii="黑体" w:eastAsia="黑体" w:cs="黑体"/>
          <w:i w:val="0"/>
          <w:iCs w:val="0"/>
          <w:caps w:val="0"/>
          <w:color w:val="000000"/>
          <w:spacing w:val="0"/>
          <w:sz w:val="32"/>
          <w:szCs w:val="32"/>
          <w:bdr w:val="none" w:color="auto" w:sz="0" w:space="0"/>
          <w:shd w:val="clear" w:fill="FFFFFF"/>
          <w:lang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本条例自2017年12月1日起施行。</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A2"/>
    <w:rsid w:val="000027FA"/>
    <w:rsid w:val="00004001"/>
    <w:rsid w:val="00005EB0"/>
    <w:rsid w:val="00006FF3"/>
    <w:rsid w:val="00010DE1"/>
    <w:rsid w:val="00013594"/>
    <w:rsid w:val="0001387C"/>
    <w:rsid w:val="000147F0"/>
    <w:rsid w:val="00016442"/>
    <w:rsid w:val="00017CB7"/>
    <w:rsid w:val="00021046"/>
    <w:rsid w:val="000229C6"/>
    <w:rsid w:val="000233F2"/>
    <w:rsid w:val="0003132F"/>
    <w:rsid w:val="00032684"/>
    <w:rsid w:val="00033014"/>
    <w:rsid w:val="00034C83"/>
    <w:rsid w:val="00034CD3"/>
    <w:rsid w:val="00040B8C"/>
    <w:rsid w:val="000442D5"/>
    <w:rsid w:val="00045236"/>
    <w:rsid w:val="00046147"/>
    <w:rsid w:val="00052C88"/>
    <w:rsid w:val="00053FF5"/>
    <w:rsid w:val="000578E0"/>
    <w:rsid w:val="00060913"/>
    <w:rsid w:val="00061017"/>
    <w:rsid w:val="00062DA2"/>
    <w:rsid w:val="00066D67"/>
    <w:rsid w:val="00066E82"/>
    <w:rsid w:val="00066FA0"/>
    <w:rsid w:val="00067E79"/>
    <w:rsid w:val="000712E6"/>
    <w:rsid w:val="00072F6E"/>
    <w:rsid w:val="000732A2"/>
    <w:rsid w:val="00074CDB"/>
    <w:rsid w:val="00083067"/>
    <w:rsid w:val="00084385"/>
    <w:rsid w:val="000860C5"/>
    <w:rsid w:val="000875A1"/>
    <w:rsid w:val="000936D3"/>
    <w:rsid w:val="00093EE5"/>
    <w:rsid w:val="000A2CCD"/>
    <w:rsid w:val="000A6A81"/>
    <w:rsid w:val="000A6FFA"/>
    <w:rsid w:val="000A7B97"/>
    <w:rsid w:val="000A7FF4"/>
    <w:rsid w:val="000B06B1"/>
    <w:rsid w:val="000B3307"/>
    <w:rsid w:val="000B34B0"/>
    <w:rsid w:val="000B4498"/>
    <w:rsid w:val="000B5109"/>
    <w:rsid w:val="000C5472"/>
    <w:rsid w:val="000C6716"/>
    <w:rsid w:val="000C7B13"/>
    <w:rsid w:val="000D08F7"/>
    <w:rsid w:val="000D14C6"/>
    <w:rsid w:val="000D1D94"/>
    <w:rsid w:val="000D313C"/>
    <w:rsid w:val="000D4072"/>
    <w:rsid w:val="000D4F80"/>
    <w:rsid w:val="000E2DB2"/>
    <w:rsid w:val="000E5606"/>
    <w:rsid w:val="000E7210"/>
    <w:rsid w:val="000F013D"/>
    <w:rsid w:val="000F2D61"/>
    <w:rsid w:val="000F587E"/>
    <w:rsid w:val="000F6EEE"/>
    <w:rsid w:val="00101A39"/>
    <w:rsid w:val="001045EE"/>
    <w:rsid w:val="00105865"/>
    <w:rsid w:val="00106433"/>
    <w:rsid w:val="001066EC"/>
    <w:rsid w:val="00112294"/>
    <w:rsid w:val="0011329C"/>
    <w:rsid w:val="00117CF2"/>
    <w:rsid w:val="00120805"/>
    <w:rsid w:val="00122483"/>
    <w:rsid w:val="0013050F"/>
    <w:rsid w:val="00130A20"/>
    <w:rsid w:val="00130D59"/>
    <w:rsid w:val="001401F1"/>
    <w:rsid w:val="00142884"/>
    <w:rsid w:val="00143113"/>
    <w:rsid w:val="0014472C"/>
    <w:rsid w:val="00151FBD"/>
    <w:rsid w:val="0015563C"/>
    <w:rsid w:val="00155AC4"/>
    <w:rsid w:val="001612AA"/>
    <w:rsid w:val="001663FD"/>
    <w:rsid w:val="00166C60"/>
    <w:rsid w:val="00167E80"/>
    <w:rsid w:val="00170309"/>
    <w:rsid w:val="001718D3"/>
    <w:rsid w:val="00173B49"/>
    <w:rsid w:val="00173D49"/>
    <w:rsid w:val="00182528"/>
    <w:rsid w:val="00182716"/>
    <w:rsid w:val="0018611B"/>
    <w:rsid w:val="00190993"/>
    <w:rsid w:val="00191F59"/>
    <w:rsid w:val="00192F56"/>
    <w:rsid w:val="001936CA"/>
    <w:rsid w:val="001937B0"/>
    <w:rsid w:val="00194C02"/>
    <w:rsid w:val="0019608A"/>
    <w:rsid w:val="00197E35"/>
    <w:rsid w:val="001A4014"/>
    <w:rsid w:val="001A53F0"/>
    <w:rsid w:val="001B40EA"/>
    <w:rsid w:val="001B4A99"/>
    <w:rsid w:val="001B4F78"/>
    <w:rsid w:val="001C1438"/>
    <w:rsid w:val="001C1DEE"/>
    <w:rsid w:val="001D2757"/>
    <w:rsid w:val="001D3C1C"/>
    <w:rsid w:val="001D4AA3"/>
    <w:rsid w:val="001E545E"/>
    <w:rsid w:val="001F2FFB"/>
    <w:rsid w:val="001F66E8"/>
    <w:rsid w:val="002012C7"/>
    <w:rsid w:val="002052EA"/>
    <w:rsid w:val="00205829"/>
    <w:rsid w:val="00207607"/>
    <w:rsid w:val="00207715"/>
    <w:rsid w:val="00211962"/>
    <w:rsid w:val="00212594"/>
    <w:rsid w:val="00216297"/>
    <w:rsid w:val="00216DB3"/>
    <w:rsid w:val="00220CCD"/>
    <w:rsid w:val="00221256"/>
    <w:rsid w:val="00224B91"/>
    <w:rsid w:val="002270AE"/>
    <w:rsid w:val="0022713C"/>
    <w:rsid w:val="00230C61"/>
    <w:rsid w:val="00232BD6"/>
    <w:rsid w:val="00235AC7"/>
    <w:rsid w:val="00252595"/>
    <w:rsid w:val="00253C47"/>
    <w:rsid w:val="00254430"/>
    <w:rsid w:val="0026004A"/>
    <w:rsid w:val="002602B5"/>
    <w:rsid w:val="00262F8C"/>
    <w:rsid w:val="00263937"/>
    <w:rsid w:val="0027118F"/>
    <w:rsid w:val="00271C40"/>
    <w:rsid w:val="00275043"/>
    <w:rsid w:val="002809E0"/>
    <w:rsid w:val="0028492B"/>
    <w:rsid w:val="00286270"/>
    <w:rsid w:val="00290FF2"/>
    <w:rsid w:val="00292F75"/>
    <w:rsid w:val="002938E7"/>
    <w:rsid w:val="00293F7A"/>
    <w:rsid w:val="002942A3"/>
    <w:rsid w:val="0029450C"/>
    <w:rsid w:val="00295ACD"/>
    <w:rsid w:val="00297594"/>
    <w:rsid w:val="002A05E2"/>
    <w:rsid w:val="002A0702"/>
    <w:rsid w:val="002A2631"/>
    <w:rsid w:val="002A35B8"/>
    <w:rsid w:val="002A5320"/>
    <w:rsid w:val="002B1DB7"/>
    <w:rsid w:val="002B27C0"/>
    <w:rsid w:val="002B5E07"/>
    <w:rsid w:val="002B659B"/>
    <w:rsid w:val="002B6F56"/>
    <w:rsid w:val="002B7B21"/>
    <w:rsid w:val="002C26D0"/>
    <w:rsid w:val="002C2A02"/>
    <w:rsid w:val="002C39DB"/>
    <w:rsid w:val="002C7101"/>
    <w:rsid w:val="002D0D4C"/>
    <w:rsid w:val="002D2995"/>
    <w:rsid w:val="002D3F19"/>
    <w:rsid w:val="002D4C44"/>
    <w:rsid w:val="002D6DB5"/>
    <w:rsid w:val="002D705A"/>
    <w:rsid w:val="002E0695"/>
    <w:rsid w:val="002E36AC"/>
    <w:rsid w:val="002E4A46"/>
    <w:rsid w:val="002E679A"/>
    <w:rsid w:val="002F38FE"/>
    <w:rsid w:val="002F3D19"/>
    <w:rsid w:val="00302D4C"/>
    <w:rsid w:val="003145FB"/>
    <w:rsid w:val="00315373"/>
    <w:rsid w:val="00317E89"/>
    <w:rsid w:val="00320CD0"/>
    <w:rsid w:val="0032173F"/>
    <w:rsid w:val="003267E9"/>
    <w:rsid w:val="00343C8A"/>
    <w:rsid w:val="00347092"/>
    <w:rsid w:val="003474D0"/>
    <w:rsid w:val="00350A2B"/>
    <w:rsid w:val="0035468E"/>
    <w:rsid w:val="00354B6C"/>
    <w:rsid w:val="00356855"/>
    <w:rsid w:val="003575A0"/>
    <w:rsid w:val="0036285A"/>
    <w:rsid w:val="00364A9D"/>
    <w:rsid w:val="00364D36"/>
    <w:rsid w:val="00366E33"/>
    <w:rsid w:val="003728E6"/>
    <w:rsid w:val="00377A86"/>
    <w:rsid w:val="00380264"/>
    <w:rsid w:val="0038086D"/>
    <w:rsid w:val="00383CAD"/>
    <w:rsid w:val="003905DA"/>
    <w:rsid w:val="0039157B"/>
    <w:rsid w:val="00392DBF"/>
    <w:rsid w:val="00394719"/>
    <w:rsid w:val="003947CD"/>
    <w:rsid w:val="00395CDE"/>
    <w:rsid w:val="00397086"/>
    <w:rsid w:val="003A08CA"/>
    <w:rsid w:val="003A24B6"/>
    <w:rsid w:val="003B345D"/>
    <w:rsid w:val="003B4741"/>
    <w:rsid w:val="003C11DD"/>
    <w:rsid w:val="003C3B7B"/>
    <w:rsid w:val="003C3F50"/>
    <w:rsid w:val="003C541F"/>
    <w:rsid w:val="003C6CDD"/>
    <w:rsid w:val="003D0BC4"/>
    <w:rsid w:val="003D0C55"/>
    <w:rsid w:val="003D32DD"/>
    <w:rsid w:val="003D3F91"/>
    <w:rsid w:val="003E053C"/>
    <w:rsid w:val="003E4BC5"/>
    <w:rsid w:val="003F4CD3"/>
    <w:rsid w:val="003F5924"/>
    <w:rsid w:val="003F6E5F"/>
    <w:rsid w:val="004007FA"/>
    <w:rsid w:val="00404B88"/>
    <w:rsid w:val="00405659"/>
    <w:rsid w:val="00406A4F"/>
    <w:rsid w:val="0041013A"/>
    <w:rsid w:val="00412DE3"/>
    <w:rsid w:val="00413587"/>
    <w:rsid w:val="00414E43"/>
    <w:rsid w:val="00416F1D"/>
    <w:rsid w:val="00417905"/>
    <w:rsid w:val="00421794"/>
    <w:rsid w:val="00421B99"/>
    <w:rsid w:val="00422717"/>
    <w:rsid w:val="00425B23"/>
    <w:rsid w:val="004276A1"/>
    <w:rsid w:val="00430357"/>
    <w:rsid w:val="00432F5D"/>
    <w:rsid w:val="00433628"/>
    <w:rsid w:val="00434CDC"/>
    <w:rsid w:val="00434FAB"/>
    <w:rsid w:val="00435182"/>
    <w:rsid w:val="004362A2"/>
    <w:rsid w:val="0044049F"/>
    <w:rsid w:val="00440BDE"/>
    <w:rsid w:val="004427FA"/>
    <w:rsid w:val="00445088"/>
    <w:rsid w:val="004458BD"/>
    <w:rsid w:val="004468E3"/>
    <w:rsid w:val="00451E2A"/>
    <w:rsid w:val="004543C9"/>
    <w:rsid w:val="0045553E"/>
    <w:rsid w:val="0045750C"/>
    <w:rsid w:val="00462BEE"/>
    <w:rsid w:val="0046478E"/>
    <w:rsid w:val="00464841"/>
    <w:rsid w:val="00466205"/>
    <w:rsid w:val="00466A0C"/>
    <w:rsid w:val="00471A51"/>
    <w:rsid w:val="00474976"/>
    <w:rsid w:val="004749FD"/>
    <w:rsid w:val="0047543E"/>
    <w:rsid w:val="00477783"/>
    <w:rsid w:val="00480A39"/>
    <w:rsid w:val="00481FB7"/>
    <w:rsid w:val="00486104"/>
    <w:rsid w:val="00494AD4"/>
    <w:rsid w:val="0049550C"/>
    <w:rsid w:val="00495CE4"/>
    <w:rsid w:val="004975B4"/>
    <w:rsid w:val="004A0929"/>
    <w:rsid w:val="004A19DE"/>
    <w:rsid w:val="004A24C9"/>
    <w:rsid w:val="004A30F6"/>
    <w:rsid w:val="004A3159"/>
    <w:rsid w:val="004A488D"/>
    <w:rsid w:val="004A67C2"/>
    <w:rsid w:val="004B2306"/>
    <w:rsid w:val="004C1795"/>
    <w:rsid w:val="004C472E"/>
    <w:rsid w:val="004C5CFC"/>
    <w:rsid w:val="004C5E9B"/>
    <w:rsid w:val="004C60DC"/>
    <w:rsid w:val="004C7EB9"/>
    <w:rsid w:val="004D208D"/>
    <w:rsid w:val="004D2D41"/>
    <w:rsid w:val="004D6238"/>
    <w:rsid w:val="004E307B"/>
    <w:rsid w:val="004E5A90"/>
    <w:rsid w:val="004F067A"/>
    <w:rsid w:val="004F2229"/>
    <w:rsid w:val="004F34F9"/>
    <w:rsid w:val="004F55F5"/>
    <w:rsid w:val="004F681C"/>
    <w:rsid w:val="004F75E5"/>
    <w:rsid w:val="00503301"/>
    <w:rsid w:val="005065F0"/>
    <w:rsid w:val="00507532"/>
    <w:rsid w:val="0051206B"/>
    <w:rsid w:val="00516EB3"/>
    <w:rsid w:val="00517FE1"/>
    <w:rsid w:val="0052129C"/>
    <w:rsid w:val="00523E4C"/>
    <w:rsid w:val="00523F11"/>
    <w:rsid w:val="00524ED0"/>
    <w:rsid w:val="00525CC4"/>
    <w:rsid w:val="005301A3"/>
    <w:rsid w:val="00530A0F"/>
    <w:rsid w:val="00531C02"/>
    <w:rsid w:val="00531F35"/>
    <w:rsid w:val="0053271B"/>
    <w:rsid w:val="005339A5"/>
    <w:rsid w:val="00533E79"/>
    <w:rsid w:val="00540DDC"/>
    <w:rsid w:val="00541D63"/>
    <w:rsid w:val="00541FD0"/>
    <w:rsid w:val="00542B76"/>
    <w:rsid w:val="00543CE1"/>
    <w:rsid w:val="0054469F"/>
    <w:rsid w:val="005458A8"/>
    <w:rsid w:val="00550BB2"/>
    <w:rsid w:val="00550FA2"/>
    <w:rsid w:val="00552968"/>
    <w:rsid w:val="0056427F"/>
    <w:rsid w:val="00565D7B"/>
    <w:rsid w:val="0057009C"/>
    <w:rsid w:val="00575007"/>
    <w:rsid w:val="005770AB"/>
    <w:rsid w:val="00581656"/>
    <w:rsid w:val="005838A1"/>
    <w:rsid w:val="0059104E"/>
    <w:rsid w:val="00591B9C"/>
    <w:rsid w:val="005930EF"/>
    <w:rsid w:val="00593C99"/>
    <w:rsid w:val="0059464C"/>
    <w:rsid w:val="00594B5C"/>
    <w:rsid w:val="005953C3"/>
    <w:rsid w:val="0059650A"/>
    <w:rsid w:val="005A00CC"/>
    <w:rsid w:val="005A019B"/>
    <w:rsid w:val="005A1355"/>
    <w:rsid w:val="005A25D9"/>
    <w:rsid w:val="005A2AC3"/>
    <w:rsid w:val="005B01B8"/>
    <w:rsid w:val="005B088C"/>
    <w:rsid w:val="005B3C2E"/>
    <w:rsid w:val="005B7226"/>
    <w:rsid w:val="005C0DB4"/>
    <w:rsid w:val="005C2AFF"/>
    <w:rsid w:val="005C78C2"/>
    <w:rsid w:val="005D061D"/>
    <w:rsid w:val="005D6171"/>
    <w:rsid w:val="005D728C"/>
    <w:rsid w:val="005E5376"/>
    <w:rsid w:val="005E6F78"/>
    <w:rsid w:val="005F06BF"/>
    <w:rsid w:val="005F5876"/>
    <w:rsid w:val="00601E07"/>
    <w:rsid w:val="0060268A"/>
    <w:rsid w:val="006150E8"/>
    <w:rsid w:val="006159BD"/>
    <w:rsid w:val="00615AAA"/>
    <w:rsid w:val="00620CEC"/>
    <w:rsid w:val="00621906"/>
    <w:rsid w:val="00622ACA"/>
    <w:rsid w:val="00623B1B"/>
    <w:rsid w:val="00636A21"/>
    <w:rsid w:val="00637D75"/>
    <w:rsid w:val="00640686"/>
    <w:rsid w:val="00641320"/>
    <w:rsid w:val="00641EEF"/>
    <w:rsid w:val="006437E2"/>
    <w:rsid w:val="00647308"/>
    <w:rsid w:val="00647765"/>
    <w:rsid w:val="00647A96"/>
    <w:rsid w:val="00650750"/>
    <w:rsid w:val="00650C01"/>
    <w:rsid w:val="00650E10"/>
    <w:rsid w:val="00651862"/>
    <w:rsid w:val="006542AD"/>
    <w:rsid w:val="00660A07"/>
    <w:rsid w:val="00662817"/>
    <w:rsid w:val="0066495B"/>
    <w:rsid w:val="0066767B"/>
    <w:rsid w:val="00670C37"/>
    <w:rsid w:val="00672BD3"/>
    <w:rsid w:val="00674F12"/>
    <w:rsid w:val="00675280"/>
    <w:rsid w:val="00683922"/>
    <w:rsid w:val="00684B1F"/>
    <w:rsid w:val="00684B32"/>
    <w:rsid w:val="00685DB2"/>
    <w:rsid w:val="006861CB"/>
    <w:rsid w:val="00690E76"/>
    <w:rsid w:val="00691196"/>
    <w:rsid w:val="00693DD7"/>
    <w:rsid w:val="006A346E"/>
    <w:rsid w:val="006B2C77"/>
    <w:rsid w:val="006B613C"/>
    <w:rsid w:val="006C31D7"/>
    <w:rsid w:val="006C39F1"/>
    <w:rsid w:val="006C67DD"/>
    <w:rsid w:val="006D1736"/>
    <w:rsid w:val="006D34EF"/>
    <w:rsid w:val="006D6492"/>
    <w:rsid w:val="006D7837"/>
    <w:rsid w:val="006E197B"/>
    <w:rsid w:val="006E1AFA"/>
    <w:rsid w:val="006F1705"/>
    <w:rsid w:val="006F2260"/>
    <w:rsid w:val="006F6064"/>
    <w:rsid w:val="00702293"/>
    <w:rsid w:val="007023FB"/>
    <w:rsid w:val="007106AF"/>
    <w:rsid w:val="00712E89"/>
    <w:rsid w:val="00715646"/>
    <w:rsid w:val="00715FDD"/>
    <w:rsid w:val="00716B3D"/>
    <w:rsid w:val="0071758B"/>
    <w:rsid w:val="00721CB4"/>
    <w:rsid w:val="00722346"/>
    <w:rsid w:val="00723536"/>
    <w:rsid w:val="00730B59"/>
    <w:rsid w:val="00730D16"/>
    <w:rsid w:val="00731DF2"/>
    <w:rsid w:val="00737910"/>
    <w:rsid w:val="0074338B"/>
    <w:rsid w:val="007448BB"/>
    <w:rsid w:val="0074630B"/>
    <w:rsid w:val="00747675"/>
    <w:rsid w:val="007479D4"/>
    <w:rsid w:val="00747A2B"/>
    <w:rsid w:val="007531A4"/>
    <w:rsid w:val="007542AD"/>
    <w:rsid w:val="00754951"/>
    <w:rsid w:val="00754D2D"/>
    <w:rsid w:val="00761EBE"/>
    <w:rsid w:val="00764212"/>
    <w:rsid w:val="007663D2"/>
    <w:rsid w:val="00767259"/>
    <w:rsid w:val="007707DD"/>
    <w:rsid w:val="0077101B"/>
    <w:rsid w:val="007717D3"/>
    <w:rsid w:val="00771B26"/>
    <w:rsid w:val="00773064"/>
    <w:rsid w:val="00774883"/>
    <w:rsid w:val="00775E15"/>
    <w:rsid w:val="0077661C"/>
    <w:rsid w:val="00776858"/>
    <w:rsid w:val="0078182A"/>
    <w:rsid w:val="00781FB5"/>
    <w:rsid w:val="00782D52"/>
    <w:rsid w:val="00783E96"/>
    <w:rsid w:val="00786A39"/>
    <w:rsid w:val="00793253"/>
    <w:rsid w:val="00796341"/>
    <w:rsid w:val="007A20AB"/>
    <w:rsid w:val="007A399F"/>
    <w:rsid w:val="007A496C"/>
    <w:rsid w:val="007A7DDC"/>
    <w:rsid w:val="007B0DB5"/>
    <w:rsid w:val="007B1F57"/>
    <w:rsid w:val="007B314F"/>
    <w:rsid w:val="007B3D88"/>
    <w:rsid w:val="007B59F4"/>
    <w:rsid w:val="007C3C94"/>
    <w:rsid w:val="007C5725"/>
    <w:rsid w:val="007C7B7C"/>
    <w:rsid w:val="007D17BA"/>
    <w:rsid w:val="007D1CD9"/>
    <w:rsid w:val="007D25FC"/>
    <w:rsid w:val="007D3D49"/>
    <w:rsid w:val="007D41A3"/>
    <w:rsid w:val="007D48B7"/>
    <w:rsid w:val="007D6F03"/>
    <w:rsid w:val="007D71DB"/>
    <w:rsid w:val="007E3640"/>
    <w:rsid w:val="007E3D74"/>
    <w:rsid w:val="007E42C0"/>
    <w:rsid w:val="007E4E09"/>
    <w:rsid w:val="007E6875"/>
    <w:rsid w:val="007E6CBC"/>
    <w:rsid w:val="007F13ED"/>
    <w:rsid w:val="007F63DF"/>
    <w:rsid w:val="007F73CC"/>
    <w:rsid w:val="00800957"/>
    <w:rsid w:val="008018AF"/>
    <w:rsid w:val="008049A5"/>
    <w:rsid w:val="00805907"/>
    <w:rsid w:val="00807BFC"/>
    <w:rsid w:val="0081153F"/>
    <w:rsid w:val="00812A13"/>
    <w:rsid w:val="00814AF3"/>
    <w:rsid w:val="0081761A"/>
    <w:rsid w:val="00817D85"/>
    <w:rsid w:val="0082118E"/>
    <w:rsid w:val="00824F29"/>
    <w:rsid w:val="008258E3"/>
    <w:rsid w:val="00831008"/>
    <w:rsid w:val="00832480"/>
    <w:rsid w:val="00832717"/>
    <w:rsid w:val="0083408F"/>
    <w:rsid w:val="00834501"/>
    <w:rsid w:val="0084280C"/>
    <w:rsid w:val="00845711"/>
    <w:rsid w:val="00847C11"/>
    <w:rsid w:val="00847CA0"/>
    <w:rsid w:val="0085019A"/>
    <w:rsid w:val="008511CD"/>
    <w:rsid w:val="00856144"/>
    <w:rsid w:val="008579BD"/>
    <w:rsid w:val="00857A70"/>
    <w:rsid w:val="00857EF8"/>
    <w:rsid w:val="0087107B"/>
    <w:rsid w:val="00871910"/>
    <w:rsid w:val="00872594"/>
    <w:rsid w:val="00873F55"/>
    <w:rsid w:val="0087502C"/>
    <w:rsid w:val="00877628"/>
    <w:rsid w:val="00883B34"/>
    <w:rsid w:val="00885C0A"/>
    <w:rsid w:val="00890EC6"/>
    <w:rsid w:val="0089343B"/>
    <w:rsid w:val="00897FA1"/>
    <w:rsid w:val="008A40D5"/>
    <w:rsid w:val="008A433B"/>
    <w:rsid w:val="008A4872"/>
    <w:rsid w:val="008A628D"/>
    <w:rsid w:val="008B00B8"/>
    <w:rsid w:val="008B062C"/>
    <w:rsid w:val="008B0C77"/>
    <w:rsid w:val="008B1E02"/>
    <w:rsid w:val="008B29E4"/>
    <w:rsid w:val="008B3237"/>
    <w:rsid w:val="008B4315"/>
    <w:rsid w:val="008B4714"/>
    <w:rsid w:val="008B5201"/>
    <w:rsid w:val="008C079F"/>
    <w:rsid w:val="008C0C5A"/>
    <w:rsid w:val="008C20FB"/>
    <w:rsid w:val="008C282A"/>
    <w:rsid w:val="008C5A4E"/>
    <w:rsid w:val="008C72FE"/>
    <w:rsid w:val="008D025F"/>
    <w:rsid w:val="008D0763"/>
    <w:rsid w:val="008D1AD3"/>
    <w:rsid w:val="008D2E23"/>
    <w:rsid w:val="008D3F68"/>
    <w:rsid w:val="008D4B51"/>
    <w:rsid w:val="008D6D27"/>
    <w:rsid w:val="008D70C9"/>
    <w:rsid w:val="008D7CC6"/>
    <w:rsid w:val="008E3732"/>
    <w:rsid w:val="008E3D82"/>
    <w:rsid w:val="008E7435"/>
    <w:rsid w:val="008E7C9D"/>
    <w:rsid w:val="008E7D5D"/>
    <w:rsid w:val="008E7D86"/>
    <w:rsid w:val="008F6DFD"/>
    <w:rsid w:val="009024FE"/>
    <w:rsid w:val="00902674"/>
    <w:rsid w:val="00902C6D"/>
    <w:rsid w:val="009033F6"/>
    <w:rsid w:val="009039DE"/>
    <w:rsid w:val="00905811"/>
    <w:rsid w:val="00905BF0"/>
    <w:rsid w:val="00906DAA"/>
    <w:rsid w:val="00907F29"/>
    <w:rsid w:val="0091142C"/>
    <w:rsid w:val="009118BA"/>
    <w:rsid w:val="009124CA"/>
    <w:rsid w:val="00912FE6"/>
    <w:rsid w:val="00913045"/>
    <w:rsid w:val="00914624"/>
    <w:rsid w:val="0091673E"/>
    <w:rsid w:val="00920039"/>
    <w:rsid w:val="0092123F"/>
    <w:rsid w:val="0092159E"/>
    <w:rsid w:val="00925000"/>
    <w:rsid w:val="0092643C"/>
    <w:rsid w:val="00927F25"/>
    <w:rsid w:val="00931496"/>
    <w:rsid w:val="00931FF8"/>
    <w:rsid w:val="00932F79"/>
    <w:rsid w:val="00935896"/>
    <w:rsid w:val="00936CCA"/>
    <w:rsid w:val="00940E56"/>
    <w:rsid w:val="00943234"/>
    <w:rsid w:val="009479A2"/>
    <w:rsid w:val="00950B9E"/>
    <w:rsid w:val="009517EF"/>
    <w:rsid w:val="0095669E"/>
    <w:rsid w:val="00957C3B"/>
    <w:rsid w:val="00960053"/>
    <w:rsid w:val="00961B24"/>
    <w:rsid w:val="009647F9"/>
    <w:rsid w:val="0096525B"/>
    <w:rsid w:val="00980C4D"/>
    <w:rsid w:val="00982F30"/>
    <w:rsid w:val="00986CB8"/>
    <w:rsid w:val="009900DF"/>
    <w:rsid w:val="00991582"/>
    <w:rsid w:val="009915F2"/>
    <w:rsid w:val="00997BCE"/>
    <w:rsid w:val="009A1D62"/>
    <w:rsid w:val="009A1F69"/>
    <w:rsid w:val="009A5D30"/>
    <w:rsid w:val="009B04DC"/>
    <w:rsid w:val="009B1383"/>
    <w:rsid w:val="009B2463"/>
    <w:rsid w:val="009B29F5"/>
    <w:rsid w:val="009B45C5"/>
    <w:rsid w:val="009B46A1"/>
    <w:rsid w:val="009B5240"/>
    <w:rsid w:val="009B724A"/>
    <w:rsid w:val="009B7E5E"/>
    <w:rsid w:val="009C0161"/>
    <w:rsid w:val="009C1CE5"/>
    <w:rsid w:val="009C4A42"/>
    <w:rsid w:val="009C5943"/>
    <w:rsid w:val="009C6C32"/>
    <w:rsid w:val="009D3965"/>
    <w:rsid w:val="009D3E66"/>
    <w:rsid w:val="009D4148"/>
    <w:rsid w:val="009D5ECC"/>
    <w:rsid w:val="009D704B"/>
    <w:rsid w:val="009E3CF8"/>
    <w:rsid w:val="009E6B53"/>
    <w:rsid w:val="009F0153"/>
    <w:rsid w:val="009F0441"/>
    <w:rsid w:val="009F2C0F"/>
    <w:rsid w:val="009F6292"/>
    <w:rsid w:val="009F6900"/>
    <w:rsid w:val="009F72FE"/>
    <w:rsid w:val="009F737B"/>
    <w:rsid w:val="00A008D4"/>
    <w:rsid w:val="00A00B3E"/>
    <w:rsid w:val="00A0138B"/>
    <w:rsid w:val="00A01A8F"/>
    <w:rsid w:val="00A02D90"/>
    <w:rsid w:val="00A02FDC"/>
    <w:rsid w:val="00A04C8F"/>
    <w:rsid w:val="00A05BFC"/>
    <w:rsid w:val="00A05ECB"/>
    <w:rsid w:val="00A069E4"/>
    <w:rsid w:val="00A124DA"/>
    <w:rsid w:val="00A13B6F"/>
    <w:rsid w:val="00A13D3F"/>
    <w:rsid w:val="00A16084"/>
    <w:rsid w:val="00A16F08"/>
    <w:rsid w:val="00A2066A"/>
    <w:rsid w:val="00A21D1C"/>
    <w:rsid w:val="00A22DC2"/>
    <w:rsid w:val="00A300CF"/>
    <w:rsid w:val="00A309CD"/>
    <w:rsid w:val="00A4046E"/>
    <w:rsid w:val="00A40F2A"/>
    <w:rsid w:val="00A42E51"/>
    <w:rsid w:val="00A43953"/>
    <w:rsid w:val="00A50485"/>
    <w:rsid w:val="00A50FAD"/>
    <w:rsid w:val="00A570E9"/>
    <w:rsid w:val="00A63CEF"/>
    <w:rsid w:val="00A64999"/>
    <w:rsid w:val="00A64F28"/>
    <w:rsid w:val="00A66C20"/>
    <w:rsid w:val="00A7019B"/>
    <w:rsid w:val="00A71B22"/>
    <w:rsid w:val="00A71B71"/>
    <w:rsid w:val="00A71DAF"/>
    <w:rsid w:val="00A73150"/>
    <w:rsid w:val="00A76E03"/>
    <w:rsid w:val="00A83AB3"/>
    <w:rsid w:val="00A845C8"/>
    <w:rsid w:val="00A85ABC"/>
    <w:rsid w:val="00A920B7"/>
    <w:rsid w:val="00A92D53"/>
    <w:rsid w:val="00AA088D"/>
    <w:rsid w:val="00AA5DBE"/>
    <w:rsid w:val="00AA6AAE"/>
    <w:rsid w:val="00AB006C"/>
    <w:rsid w:val="00AB16DF"/>
    <w:rsid w:val="00AB1E6A"/>
    <w:rsid w:val="00AB2592"/>
    <w:rsid w:val="00AB2F6C"/>
    <w:rsid w:val="00AB357D"/>
    <w:rsid w:val="00AB626B"/>
    <w:rsid w:val="00AC0E97"/>
    <w:rsid w:val="00AC1BDA"/>
    <w:rsid w:val="00AC2F48"/>
    <w:rsid w:val="00AC3F35"/>
    <w:rsid w:val="00AC4BFC"/>
    <w:rsid w:val="00AC5114"/>
    <w:rsid w:val="00AC55A5"/>
    <w:rsid w:val="00AC6422"/>
    <w:rsid w:val="00AE1367"/>
    <w:rsid w:val="00AE1443"/>
    <w:rsid w:val="00AE1610"/>
    <w:rsid w:val="00AE1B76"/>
    <w:rsid w:val="00AE4BFA"/>
    <w:rsid w:val="00AE64CF"/>
    <w:rsid w:val="00AE7890"/>
    <w:rsid w:val="00AF0BAE"/>
    <w:rsid w:val="00AF0C7E"/>
    <w:rsid w:val="00AF782B"/>
    <w:rsid w:val="00B0363D"/>
    <w:rsid w:val="00B03D28"/>
    <w:rsid w:val="00B11E8D"/>
    <w:rsid w:val="00B13B3A"/>
    <w:rsid w:val="00B15251"/>
    <w:rsid w:val="00B1600A"/>
    <w:rsid w:val="00B21CEA"/>
    <w:rsid w:val="00B262C3"/>
    <w:rsid w:val="00B26828"/>
    <w:rsid w:val="00B30190"/>
    <w:rsid w:val="00B30193"/>
    <w:rsid w:val="00B3137F"/>
    <w:rsid w:val="00B34494"/>
    <w:rsid w:val="00B36E0A"/>
    <w:rsid w:val="00B375C5"/>
    <w:rsid w:val="00B42AE8"/>
    <w:rsid w:val="00B46C77"/>
    <w:rsid w:val="00B50E96"/>
    <w:rsid w:val="00B51507"/>
    <w:rsid w:val="00B53493"/>
    <w:rsid w:val="00B5359F"/>
    <w:rsid w:val="00B60488"/>
    <w:rsid w:val="00B608B1"/>
    <w:rsid w:val="00B60980"/>
    <w:rsid w:val="00B64623"/>
    <w:rsid w:val="00B655E9"/>
    <w:rsid w:val="00B67392"/>
    <w:rsid w:val="00B679DB"/>
    <w:rsid w:val="00B67A84"/>
    <w:rsid w:val="00B709BF"/>
    <w:rsid w:val="00B7215C"/>
    <w:rsid w:val="00B75423"/>
    <w:rsid w:val="00B7752E"/>
    <w:rsid w:val="00B822B7"/>
    <w:rsid w:val="00B84894"/>
    <w:rsid w:val="00B84BB9"/>
    <w:rsid w:val="00B86472"/>
    <w:rsid w:val="00B91E65"/>
    <w:rsid w:val="00B94548"/>
    <w:rsid w:val="00B9476E"/>
    <w:rsid w:val="00B94E2E"/>
    <w:rsid w:val="00B951C7"/>
    <w:rsid w:val="00B97AE1"/>
    <w:rsid w:val="00BA4A87"/>
    <w:rsid w:val="00BA56E7"/>
    <w:rsid w:val="00BB12F2"/>
    <w:rsid w:val="00BB6E8F"/>
    <w:rsid w:val="00BC0476"/>
    <w:rsid w:val="00BC1E72"/>
    <w:rsid w:val="00BC2855"/>
    <w:rsid w:val="00BC37CA"/>
    <w:rsid w:val="00BC39F0"/>
    <w:rsid w:val="00BC6502"/>
    <w:rsid w:val="00BC65E4"/>
    <w:rsid w:val="00BC712C"/>
    <w:rsid w:val="00BD02D5"/>
    <w:rsid w:val="00BD2915"/>
    <w:rsid w:val="00BD2FEC"/>
    <w:rsid w:val="00BD43F3"/>
    <w:rsid w:val="00BD46FC"/>
    <w:rsid w:val="00BD63EF"/>
    <w:rsid w:val="00BE468A"/>
    <w:rsid w:val="00BE5022"/>
    <w:rsid w:val="00BF3407"/>
    <w:rsid w:val="00BF5C2E"/>
    <w:rsid w:val="00BF5D46"/>
    <w:rsid w:val="00C0040D"/>
    <w:rsid w:val="00C00442"/>
    <w:rsid w:val="00C00DC6"/>
    <w:rsid w:val="00C01318"/>
    <w:rsid w:val="00C0414E"/>
    <w:rsid w:val="00C05234"/>
    <w:rsid w:val="00C066F1"/>
    <w:rsid w:val="00C109E4"/>
    <w:rsid w:val="00C11B15"/>
    <w:rsid w:val="00C12405"/>
    <w:rsid w:val="00C20323"/>
    <w:rsid w:val="00C2059F"/>
    <w:rsid w:val="00C22D36"/>
    <w:rsid w:val="00C27F23"/>
    <w:rsid w:val="00C356CB"/>
    <w:rsid w:val="00C37199"/>
    <w:rsid w:val="00C4188A"/>
    <w:rsid w:val="00C41FB1"/>
    <w:rsid w:val="00C43A21"/>
    <w:rsid w:val="00C552C5"/>
    <w:rsid w:val="00C55F2E"/>
    <w:rsid w:val="00C60047"/>
    <w:rsid w:val="00C6010A"/>
    <w:rsid w:val="00C6218B"/>
    <w:rsid w:val="00C6281E"/>
    <w:rsid w:val="00C6595A"/>
    <w:rsid w:val="00C666EA"/>
    <w:rsid w:val="00C671F9"/>
    <w:rsid w:val="00C716D2"/>
    <w:rsid w:val="00C74DD9"/>
    <w:rsid w:val="00C7544C"/>
    <w:rsid w:val="00C769E3"/>
    <w:rsid w:val="00C77ED2"/>
    <w:rsid w:val="00C816DA"/>
    <w:rsid w:val="00C81DEF"/>
    <w:rsid w:val="00C83C27"/>
    <w:rsid w:val="00C847C3"/>
    <w:rsid w:val="00C856B6"/>
    <w:rsid w:val="00C858AB"/>
    <w:rsid w:val="00C86AB9"/>
    <w:rsid w:val="00C924D2"/>
    <w:rsid w:val="00C96173"/>
    <w:rsid w:val="00C97BD3"/>
    <w:rsid w:val="00CA048A"/>
    <w:rsid w:val="00CA2F4F"/>
    <w:rsid w:val="00CA2F9F"/>
    <w:rsid w:val="00CA6F27"/>
    <w:rsid w:val="00CA738D"/>
    <w:rsid w:val="00CB0E8D"/>
    <w:rsid w:val="00CB4BB1"/>
    <w:rsid w:val="00CB52C3"/>
    <w:rsid w:val="00CB5511"/>
    <w:rsid w:val="00CB5E2B"/>
    <w:rsid w:val="00CB73EB"/>
    <w:rsid w:val="00CC0203"/>
    <w:rsid w:val="00CC1A01"/>
    <w:rsid w:val="00CC3006"/>
    <w:rsid w:val="00CC6018"/>
    <w:rsid w:val="00CD137D"/>
    <w:rsid w:val="00CD2A87"/>
    <w:rsid w:val="00CD2C69"/>
    <w:rsid w:val="00CD5B6F"/>
    <w:rsid w:val="00CF0368"/>
    <w:rsid w:val="00CF38D7"/>
    <w:rsid w:val="00CF4A81"/>
    <w:rsid w:val="00CF7368"/>
    <w:rsid w:val="00CF77E3"/>
    <w:rsid w:val="00D01E24"/>
    <w:rsid w:val="00D02FE3"/>
    <w:rsid w:val="00D053CD"/>
    <w:rsid w:val="00D07194"/>
    <w:rsid w:val="00D10C60"/>
    <w:rsid w:val="00D13D6E"/>
    <w:rsid w:val="00D15311"/>
    <w:rsid w:val="00D166B3"/>
    <w:rsid w:val="00D17DA8"/>
    <w:rsid w:val="00D21862"/>
    <w:rsid w:val="00D21EE1"/>
    <w:rsid w:val="00D230B3"/>
    <w:rsid w:val="00D23676"/>
    <w:rsid w:val="00D30EF0"/>
    <w:rsid w:val="00D30FE0"/>
    <w:rsid w:val="00D41CCB"/>
    <w:rsid w:val="00D43C2B"/>
    <w:rsid w:val="00D46AA5"/>
    <w:rsid w:val="00D50278"/>
    <w:rsid w:val="00D50560"/>
    <w:rsid w:val="00D55227"/>
    <w:rsid w:val="00D569DD"/>
    <w:rsid w:val="00D57006"/>
    <w:rsid w:val="00D608BA"/>
    <w:rsid w:val="00D619B4"/>
    <w:rsid w:val="00D6308A"/>
    <w:rsid w:val="00D64A9C"/>
    <w:rsid w:val="00D6535B"/>
    <w:rsid w:val="00D670D4"/>
    <w:rsid w:val="00D7038C"/>
    <w:rsid w:val="00D727F9"/>
    <w:rsid w:val="00D74000"/>
    <w:rsid w:val="00D742A6"/>
    <w:rsid w:val="00D81834"/>
    <w:rsid w:val="00D82AAB"/>
    <w:rsid w:val="00D8444A"/>
    <w:rsid w:val="00D845A7"/>
    <w:rsid w:val="00D85980"/>
    <w:rsid w:val="00D90A7B"/>
    <w:rsid w:val="00D90AE0"/>
    <w:rsid w:val="00D91A60"/>
    <w:rsid w:val="00D9271F"/>
    <w:rsid w:val="00D92915"/>
    <w:rsid w:val="00D939D8"/>
    <w:rsid w:val="00D96F2E"/>
    <w:rsid w:val="00D97084"/>
    <w:rsid w:val="00D97842"/>
    <w:rsid w:val="00DA2C8C"/>
    <w:rsid w:val="00DA4379"/>
    <w:rsid w:val="00DA65A9"/>
    <w:rsid w:val="00DA6D88"/>
    <w:rsid w:val="00DA708C"/>
    <w:rsid w:val="00DB069B"/>
    <w:rsid w:val="00DB09CD"/>
    <w:rsid w:val="00DB1BF8"/>
    <w:rsid w:val="00DB1FB4"/>
    <w:rsid w:val="00DB551B"/>
    <w:rsid w:val="00DB5AD4"/>
    <w:rsid w:val="00DB5E8E"/>
    <w:rsid w:val="00DB6EBB"/>
    <w:rsid w:val="00DC20FA"/>
    <w:rsid w:val="00DC21B8"/>
    <w:rsid w:val="00DC7C99"/>
    <w:rsid w:val="00DD2FCA"/>
    <w:rsid w:val="00DD3181"/>
    <w:rsid w:val="00DD59A7"/>
    <w:rsid w:val="00DE1C6D"/>
    <w:rsid w:val="00DE2BDB"/>
    <w:rsid w:val="00DE2EAB"/>
    <w:rsid w:val="00DE30AE"/>
    <w:rsid w:val="00DE4647"/>
    <w:rsid w:val="00DE4F3E"/>
    <w:rsid w:val="00DE5779"/>
    <w:rsid w:val="00DF0B43"/>
    <w:rsid w:val="00DF0FA0"/>
    <w:rsid w:val="00DF0FD1"/>
    <w:rsid w:val="00DF10D7"/>
    <w:rsid w:val="00DF17D5"/>
    <w:rsid w:val="00DF2CFC"/>
    <w:rsid w:val="00DF4535"/>
    <w:rsid w:val="00DF560C"/>
    <w:rsid w:val="00E02183"/>
    <w:rsid w:val="00E051F8"/>
    <w:rsid w:val="00E05366"/>
    <w:rsid w:val="00E05EC0"/>
    <w:rsid w:val="00E07C14"/>
    <w:rsid w:val="00E11C95"/>
    <w:rsid w:val="00E144DE"/>
    <w:rsid w:val="00E152CA"/>
    <w:rsid w:val="00E1758B"/>
    <w:rsid w:val="00E17CA8"/>
    <w:rsid w:val="00E20CB3"/>
    <w:rsid w:val="00E24162"/>
    <w:rsid w:val="00E30D4B"/>
    <w:rsid w:val="00E316A8"/>
    <w:rsid w:val="00E31979"/>
    <w:rsid w:val="00E329B4"/>
    <w:rsid w:val="00E35F33"/>
    <w:rsid w:val="00E37612"/>
    <w:rsid w:val="00E37EE6"/>
    <w:rsid w:val="00E43C45"/>
    <w:rsid w:val="00E445AD"/>
    <w:rsid w:val="00E5055F"/>
    <w:rsid w:val="00E50F9F"/>
    <w:rsid w:val="00E51671"/>
    <w:rsid w:val="00E52A68"/>
    <w:rsid w:val="00E5792B"/>
    <w:rsid w:val="00E628CB"/>
    <w:rsid w:val="00E67F34"/>
    <w:rsid w:val="00E7325E"/>
    <w:rsid w:val="00E7436C"/>
    <w:rsid w:val="00E7584E"/>
    <w:rsid w:val="00E777C1"/>
    <w:rsid w:val="00E80DFC"/>
    <w:rsid w:val="00E85101"/>
    <w:rsid w:val="00E90D24"/>
    <w:rsid w:val="00E91307"/>
    <w:rsid w:val="00E9172F"/>
    <w:rsid w:val="00EA137C"/>
    <w:rsid w:val="00EA457F"/>
    <w:rsid w:val="00EA49BD"/>
    <w:rsid w:val="00EA70B7"/>
    <w:rsid w:val="00EA798D"/>
    <w:rsid w:val="00EB1122"/>
    <w:rsid w:val="00EB1342"/>
    <w:rsid w:val="00EB2476"/>
    <w:rsid w:val="00EB3535"/>
    <w:rsid w:val="00EB6337"/>
    <w:rsid w:val="00EB73C5"/>
    <w:rsid w:val="00EC0DE3"/>
    <w:rsid w:val="00EC1344"/>
    <w:rsid w:val="00EC442E"/>
    <w:rsid w:val="00EC4812"/>
    <w:rsid w:val="00EC5C62"/>
    <w:rsid w:val="00EC6738"/>
    <w:rsid w:val="00EC6852"/>
    <w:rsid w:val="00EC68CC"/>
    <w:rsid w:val="00ED0FD6"/>
    <w:rsid w:val="00EE07EE"/>
    <w:rsid w:val="00EE1317"/>
    <w:rsid w:val="00EE268B"/>
    <w:rsid w:val="00EE31C1"/>
    <w:rsid w:val="00EE37B9"/>
    <w:rsid w:val="00EE3C6E"/>
    <w:rsid w:val="00EE4C3D"/>
    <w:rsid w:val="00EF08BA"/>
    <w:rsid w:val="00EF1958"/>
    <w:rsid w:val="00EF7A5D"/>
    <w:rsid w:val="00F008DC"/>
    <w:rsid w:val="00F016C4"/>
    <w:rsid w:val="00F024E8"/>
    <w:rsid w:val="00F02D9A"/>
    <w:rsid w:val="00F0562D"/>
    <w:rsid w:val="00F070B1"/>
    <w:rsid w:val="00F13782"/>
    <w:rsid w:val="00F212AB"/>
    <w:rsid w:val="00F2235D"/>
    <w:rsid w:val="00F25CD6"/>
    <w:rsid w:val="00F30DF9"/>
    <w:rsid w:val="00F326D6"/>
    <w:rsid w:val="00F33976"/>
    <w:rsid w:val="00F35F3F"/>
    <w:rsid w:val="00F411BD"/>
    <w:rsid w:val="00F43F60"/>
    <w:rsid w:val="00F44421"/>
    <w:rsid w:val="00F4526E"/>
    <w:rsid w:val="00F509A9"/>
    <w:rsid w:val="00F56E84"/>
    <w:rsid w:val="00F57253"/>
    <w:rsid w:val="00F6150D"/>
    <w:rsid w:val="00F630E6"/>
    <w:rsid w:val="00F63266"/>
    <w:rsid w:val="00F63D2E"/>
    <w:rsid w:val="00F66FF9"/>
    <w:rsid w:val="00F673A0"/>
    <w:rsid w:val="00F7396D"/>
    <w:rsid w:val="00F845CA"/>
    <w:rsid w:val="00F87C45"/>
    <w:rsid w:val="00F90234"/>
    <w:rsid w:val="00F90F9B"/>
    <w:rsid w:val="00F91D99"/>
    <w:rsid w:val="00F922EE"/>
    <w:rsid w:val="00F93B88"/>
    <w:rsid w:val="00F94CAF"/>
    <w:rsid w:val="00FA059D"/>
    <w:rsid w:val="00FA0C3E"/>
    <w:rsid w:val="00FA1A2C"/>
    <w:rsid w:val="00FA25BD"/>
    <w:rsid w:val="00FA4A27"/>
    <w:rsid w:val="00FA5C27"/>
    <w:rsid w:val="00FB137D"/>
    <w:rsid w:val="00FB444B"/>
    <w:rsid w:val="00FB5607"/>
    <w:rsid w:val="00FB6DBA"/>
    <w:rsid w:val="00FB7A4A"/>
    <w:rsid w:val="00FC49A4"/>
    <w:rsid w:val="00FC531C"/>
    <w:rsid w:val="00FC737E"/>
    <w:rsid w:val="00FD50F5"/>
    <w:rsid w:val="00FD7032"/>
    <w:rsid w:val="00FD7264"/>
    <w:rsid w:val="00FE0489"/>
    <w:rsid w:val="00FE1E8F"/>
    <w:rsid w:val="00FE2E26"/>
    <w:rsid w:val="00FE4240"/>
    <w:rsid w:val="00FE5022"/>
    <w:rsid w:val="00FE542C"/>
    <w:rsid w:val="00FE5A71"/>
    <w:rsid w:val="00FE6A8C"/>
    <w:rsid w:val="00FE7815"/>
    <w:rsid w:val="00FF0849"/>
    <w:rsid w:val="00FF2D50"/>
    <w:rsid w:val="00FF432D"/>
    <w:rsid w:val="00FF5E01"/>
    <w:rsid w:val="02A92A3A"/>
    <w:rsid w:val="07972E4C"/>
    <w:rsid w:val="481E7B97"/>
    <w:rsid w:val="6F322C07"/>
    <w:rsid w:val="6FB3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3 Char"/>
    <w:basedOn w:val="5"/>
    <w:link w:val="2"/>
    <w:uiPriority w:val="9"/>
    <w:rPr>
      <w:rFonts w:ascii="宋体" w:hAnsi="宋体" w:eastAsia="宋体" w:cs="宋体"/>
      <w:b/>
      <w:bCs/>
      <w:kern w:val="0"/>
      <w:sz w:val="27"/>
      <w:szCs w:val="27"/>
    </w:rPr>
  </w:style>
  <w:style w:type="paragraph" w:customStyle="1" w:styleId="7">
    <w:name w:val="ewb-news-ti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ewb-as"/>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ompany>
  <Pages>14</Pages>
  <Words>1011</Words>
  <Characters>5765</Characters>
  <Lines>48</Lines>
  <Paragraphs>13</Paragraphs>
  <TotalTime>170</TotalTime>
  <ScaleCrop>false</ScaleCrop>
  <LinksUpToDate>false</LinksUpToDate>
  <CharactersWithSpaces>6763</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2019-10-28T03:45:00Z</dcterms:created>
  <dc:creator>IT Division</dc:creator>
  <cp:lastModifiedBy>来自火焰山的铁扇</cp:lastModifiedBy>
  <dcterms:modified xsi:type="dcterms:W3CDTF">2022-03-29T07:38:47Z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84BC6498F3AC4C758F52E0FB3B28A4EF</vt:lpwstr>
  </property>
</Properties>
</file>