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hint="eastAsia"/>
          <w:b/>
          <w:bCs/>
        </w:rPr>
        <w:t>附 件</w:t>
      </w:r>
      <w:r>
        <w:rPr>
          <w:b/>
          <w:bCs/>
        </w:rPr>
        <w:t>2</w:t>
      </w:r>
      <w:r>
        <w:rPr>
          <w:rFonts w:hint="eastAsia"/>
          <w:b/>
          <w:bCs/>
        </w:rPr>
        <w:t>：</w:t>
      </w:r>
    </w:p>
    <w:p>
      <w:pPr>
        <w:rPr>
          <w:b/>
          <w:bCs/>
        </w:rPr>
      </w:pPr>
    </w:p>
    <w:p>
      <w:pPr>
        <w:keepNext/>
        <w:keepLines/>
        <w:spacing w:before="240" w:after="240" w:line="360" w:lineRule="auto"/>
        <w:jc w:val="center"/>
        <w:rPr>
          <w:rFonts w:ascii="宋体" w:hAnsi="宋体" w:cs="宋体"/>
          <w:b/>
          <w:sz w:val="44"/>
          <w:szCs w:val="44"/>
        </w:rPr>
      </w:pPr>
      <w:r>
        <w:rPr>
          <w:rFonts w:hint="eastAsia" w:ascii="宋体" w:hAnsi="宋体" w:cs="宋体"/>
          <w:b/>
          <w:sz w:val="44"/>
          <w:szCs w:val="44"/>
        </w:rPr>
        <w:t>网上平台报名指南</w:t>
      </w:r>
    </w:p>
    <w:p>
      <w:pPr>
        <w:rPr>
          <w:b/>
          <w:bCs/>
        </w:rPr>
      </w:pPr>
    </w:p>
    <w:p>
      <w:pPr>
        <w:rPr>
          <w:b/>
          <w:sz w:val="28"/>
          <w:szCs w:val="28"/>
        </w:rPr>
      </w:pPr>
      <w:r>
        <w:rPr>
          <w:rFonts w:hint="eastAsia"/>
          <w:b/>
          <w:sz w:val="28"/>
          <w:szCs w:val="28"/>
        </w:rPr>
        <w:t>一、网上报名须知</w:t>
      </w:r>
    </w:p>
    <w:p>
      <w:pPr>
        <w:rPr>
          <w:sz w:val="28"/>
          <w:szCs w:val="28"/>
        </w:rPr>
      </w:pPr>
      <w:r>
        <w:rPr>
          <w:rFonts w:hint="eastAsia"/>
          <w:sz w:val="28"/>
          <w:szCs w:val="28"/>
        </w:rPr>
        <w:t>1、各单位可登录圣火赛事平台进行报名，网址：</w:t>
      </w:r>
      <w:r>
        <w:rPr>
          <w:sz w:val="28"/>
          <w:szCs w:val="28"/>
        </w:rPr>
        <w:t>http://</w:t>
      </w:r>
      <w:r>
        <w:rPr>
          <w:rFonts w:hint="eastAsia"/>
          <w:sz w:val="28"/>
          <w:szCs w:val="28"/>
        </w:rPr>
        <w:t>cupk</w:t>
      </w:r>
      <w:r>
        <w:rPr>
          <w:sz w:val="28"/>
          <w:szCs w:val="28"/>
        </w:rPr>
        <w:t>.bjsh98.com</w:t>
      </w:r>
      <w:r>
        <w:rPr>
          <w:rFonts w:hint="eastAsia"/>
          <w:sz w:val="28"/>
          <w:szCs w:val="28"/>
        </w:rPr>
        <w:t>；</w:t>
      </w:r>
    </w:p>
    <w:p>
      <w:pPr>
        <w:rPr>
          <w:sz w:val="28"/>
          <w:szCs w:val="28"/>
        </w:rPr>
      </w:pPr>
      <w:r>
        <w:rPr>
          <w:rFonts w:hint="eastAsia"/>
          <w:sz w:val="28"/>
          <w:szCs w:val="28"/>
        </w:rPr>
        <w:t>2、登录的用户名为参赛单位简称汉字，详细参看参赛队列表，如：经济学，初始密码为：cupk</w:t>
      </w:r>
      <w:r>
        <w:rPr>
          <w:sz w:val="28"/>
          <w:szCs w:val="28"/>
        </w:rPr>
        <w:t>123456</w:t>
      </w:r>
      <w:r>
        <w:rPr>
          <w:rFonts w:hint="eastAsia"/>
          <w:sz w:val="28"/>
          <w:szCs w:val="28"/>
        </w:rPr>
        <w:t>，各参赛单位可以自行修改登录密码。（修改密码方法登录系统后右上角有“修改密码”入口链接）；</w:t>
      </w:r>
    </w:p>
    <w:p>
      <w:pPr>
        <w:rPr>
          <w:sz w:val="28"/>
          <w:szCs w:val="28"/>
        </w:rPr>
      </w:pPr>
      <w:r>
        <w:rPr>
          <w:rFonts w:hint="eastAsia"/>
          <w:sz w:val="28"/>
          <w:szCs w:val="28"/>
        </w:rPr>
        <w:t>3、通过用户名密码登录后，请选择“中国石油大学（北京）克拉玛依校区第四届春季田径运动会”运动会并按当前界面的下方“确定”；</w:t>
      </w:r>
      <w:r>
        <w:rPr>
          <w:sz w:val="28"/>
          <w:szCs w:val="28"/>
        </w:rPr>
        <w:t xml:space="preserve"> </w:t>
      </w:r>
    </w:p>
    <w:p>
      <w:pPr>
        <w:rPr>
          <w:sz w:val="28"/>
          <w:szCs w:val="28"/>
        </w:rPr>
      </w:pPr>
      <w:r>
        <w:rPr>
          <w:rFonts w:hint="eastAsia"/>
          <w:sz w:val="28"/>
          <w:szCs w:val="28"/>
        </w:rPr>
        <w:t>4、打开屏幕左边的报名管理，包括两个菜单链接“参赛队信息”与“运动员报名”，可以先点击进入“参赛队信息”里通过选中参赛队名称后点击“编辑”完善参赛队信息，在弹出框上按“修改”提交保存修改的信息。主要填写：领队、教练员(没有可以用 XXX 代替)及联系电话等信息；</w:t>
      </w:r>
    </w:p>
    <w:p>
      <w:pPr>
        <w:rPr>
          <w:sz w:val="28"/>
          <w:szCs w:val="28"/>
        </w:rPr>
      </w:pPr>
      <w:r>
        <w:rPr>
          <w:rFonts w:hint="eastAsia"/>
          <w:sz w:val="28"/>
          <w:szCs w:val="28"/>
        </w:rPr>
        <w:t>5、打开屏幕左边的注册管理，包括两个菜单链接“运动员注册”与“报送运动员注册”，可以先点击进入“运动员注册”，打开后有“增加”“编辑”“删除”三个按钮可以点击其中按“增加”或“编辑”，之后会弹出“注册运动员”信息框，完成对应信息填写，通过按“确定”保存提交一个运动员的注册信息</w:t>
      </w:r>
      <w:r>
        <w:rPr>
          <w:rFonts w:hint="eastAsia"/>
          <w:color w:val="FF0000"/>
          <w:sz w:val="28"/>
          <w:szCs w:val="28"/>
        </w:rPr>
        <w:t>（只有注册的运动员成绩证书上才有照片）</w:t>
      </w:r>
      <w:r>
        <w:rPr>
          <w:rFonts w:hint="eastAsia"/>
          <w:sz w:val="28"/>
          <w:szCs w:val="28"/>
        </w:rPr>
        <w:t>；</w:t>
      </w:r>
    </w:p>
    <w:p>
      <w:pPr>
        <w:rPr>
          <w:color w:val="FF0000"/>
          <w:sz w:val="28"/>
          <w:szCs w:val="28"/>
        </w:rPr>
      </w:pPr>
      <w:r>
        <w:rPr>
          <w:rFonts w:hint="eastAsia"/>
          <w:sz w:val="28"/>
          <w:szCs w:val="28"/>
        </w:rPr>
        <w:t>6、运动员报名界面中分“男子项目”与“女子项目”两个页签，分别在其中按“增加男子报名”与“增加女子报名”，之后会弹出“新的运动员报名”信息框，完成对应信息填写，并按规程报名规则选择对应需要报名的项目（注：选上项目后出现的报名成绩可以不用填写），通过按“确定”保存提交一个运动员的报名信息；（运动员类型：普通学生运动员直接选择“A:普通”选项，</w:t>
      </w:r>
      <w:r>
        <w:rPr>
          <w:rFonts w:hint="eastAsia"/>
          <w:color w:val="FF0000"/>
          <w:sz w:val="28"/>
          <w:szCs w:val="28"/>
        </w:rPr>
        <w:t>体育特长生选择“B:高水平”选项）；接力项目每队只需报一名运动员代表，其他参赛接力的运动员没有兼项的可以只报名获取到运动员号码不需要报项目，接力比赛当天提前2小时在线提报接力棒次表即可（入口如下图“编辑接力棒次”）。</w:t>
      </w:r>
    </w:p>
    <w:p>
      <w:pPr>
        <w:jc w:val="center"/>
        <w:rPr>
          <w:color w:val="FF0000"/>
          <w:sz w:val="28"/>
          <w:szCs w:val="28"/>
        </w:rPr>
      </w:pPr>
      <w:r>
        <w:rPr>
          <w:sz w:val="28"/>
          <w:szCs w:val="28"/>
        </w:rPr>
        <w:drawing>
          <wp:inline distT="0" distB="0" distL="0" distR="0">
            <wp:extent cx="5274310" cy="1732915"/>
            <wp:effectExtent l="0" t="0" r="25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87751" cy="1737802"/>
                    </a:xfrm>
                    <a:prstGeom prst="rect">
                      <a:avLst/>
                    </a:prstGeom>
                  </pic:spPr>
                </pic:pic>
              </a:graphicData>
            </a:graphic>
          </wp:inline>
        </w:drawing>
      </w:r>
    </w:p>
    <w:p>
      <w:pPr>
        <w:rPr>
          <w:color w:val="FF0000"/>
          <w:sz w:val="28"/>
          <w:szCs w:val="28"/>
        </w:rPr>
      </w:pPr>
      <w:r>
        <w:rPr>
          <w:rFonts w:hint="eastAsia"/>
          <w:sz w:val="28"/>
          <w:szCs w:val="28"/>
        </w:rPr>
        <w:t>7、集体项目报名时，在报名集体项目时确定该运动员是A队还是B队，并在对应的</w:t>
      </w:r>
      <w:r>
        <w:rPr>
          <w:rFonts w:hint="eastAsia"/>
          <w:color w:val="FF0000"/>
          <w:sz w:val="28"/>
          <w:szCs w:val="28"/>
        </w:rPr>
        <w:t>集体项目成员框里输入‘A队’或“B队”；（特别注意一个参赛的如果报二支队伍时务必在集体项目成员框里输入队伍名称“A队”或“B队”）</w:t>
      </w:r>
    </w:p>
    <w:p>
      <w:pPr>
        <w:jc w:val="center"/>
        <w:rPr>
          <w:color w:val="FF0000"/>
          <w:sz w:val="28"/>
          <w:szCs w:val="28"/>
        </w:rPr>
      </w:pPr>
      <w:r>
        <w:rPr>
          <w:sz w:val="28"/>
          <w:szCs w:val="28"/>
        </w:rPr>
        <w:drawing>
          <wp:inline distT="0" distB="0" distL="0" distR="0">
            <wp:extent cx="4450080" cy="2846070"/>
            <wp:effectExtent l="0" t="0" r="7620"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4624389" cy="2957860"/>
                    </a:xfrm>
                    <a:prstGeom prst="rect">
                      <a:avLst/>
                    </a:prstGeom>
                  </pic:spPr>
                </pic:pic>
              </a:graphicData>
            </a:graphic>
          </wp:inline>
        </w:drawing>
      </w:r>
    </w:p>
    <w:p>
      <w:pPr>
        <w:rPr>
          <w:sz w:val="28"/>
          <w:szCs w:val="28"/>
        </w:rPr>
      </w:pPr>
      <w:r>
        <w:rPr>
          <w:rFonts w:hint="eastAsia"/>
          <w:sz w:val="28"/>
          <w:szCs w:val="28"/>
        </w:rPr>
        <w:t>8、运动员报名完成后需要修改对应运动员信息及报名项目，可以在运动员报名列表中通过选择对应运动员，点击“修改”按钮，如果已经填报的运动员不想参加了，也可以通过选中对应运动员后点击“删除”按钮；</w:t>
      </w:r>
    </w:p>
    <w:p>
      <w:pPr>
        <w:rPr>
          <w:sz w:val="28"/>
          <w:szCs w:val="28"/>
        </w:rPr>
      </w:pPr>
      <w:r>
        <w:rPr>
          <w:rFonts w:hint="eastAsia"/>
          <w:sz w:val="28"/>
          <w:szCs w:val="28"/>
        </w:rPr>
        <w:t>9</w:t>
      </w:r>
      <w:r>
        <w:rPr>
          <w:sz w:val="28"/>
          <w:szCs w:val="28"/>
        </w:rPr>
        <w:t>、</w:t>
      </w:r>
      <w:r>
        <w:rPr>
          <w:rFonts w:hint="eastAsia"/>
          <w:sz w:val="28"/>
          <w:szCs w:val="28"/>
        </w:rPr>
        <w:t>全部运动员报名完毕后可以回到“报名管理-》参赛队信息”里选择参赛队后，点击上面的“打印报名表”按钮，可以下载一个excel表格的报名表到本地，可以自行打印纸质版本。</w:t>
      </w:r>
    </w:p>
    <w:p>
      <w:pPr>
        <w:rPr>
          <w:b/>
          <w:sz w:val="28"/>
          <w:szCs w:val="28"/>
        </w:rPr>
      </w:pPr>
      <w:r>
        <w:rPr>
          <w:rFonts w:hint="eastAsia"/>
          <w:b/>
          <w:sz w:val="28"/>
          <w:szCs w:val="28"/>
        </w:rPr>
        <w:t>二、网上成绩及证书查询须知</w:t>
      </w:r>
    </w:p>
    <w:p>
      <w:pPr>
        <w:rPr>
          <w:sz w:val="28"/>
          <w:szCs w:val="28"/>
        </w:rPr>
      </w:pPr>
      <w:r>
        <w:rPr>
          <w:rFonts w:hint="eastAsia"/>
          <w:sz w:val="28"/>
          <w:szCs w:val="28"/>
        </w:rPr>
        <w:t>1、关注微信公众号：“圣火赛事”</w:t>
      </w:r>
      <w:r>
        <w:rPr>
          <w:sz w:val="28"/>
          <w:szCs w:val="28"/>
        </w:rPr>
        <w:drawing>
          <wp:inline distT="0" distB="0" distL="0" distR="0">
            <wp:extent cx="2607945" cy="258953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stretch>
                      <a:fillRect/>
                    </a:stretch>
                  </pic:blipFill>
                  <pic:spPr>
                    <a:xfrm>
                      <a:off x="0" y="0"/>
                      <a:ext cx="2733773" cy="2714476"/>
                    </a:xfrm>
                    <a:prstGeom prst="rect">
                      <a:avLst/>
                    </a:prstGeom>
                  </pic:spPr>
                </pic:pic>
              </a:graphicData>
            </a:graphic>
          </wp:inline>
        </w:drawing>
      </w:r>
    </w:p>
    <w:p>
      <w:pPr>
        <w:rPr>
          <w:sz w:val="28"/>
          <w:szCs w:val="28"/>
        </w:rPr>
      </w:pPr>
      <w:r>
        <w:rPr>
          <w:sz w:val="28"/>
          <w:szCs w:val="28"/>
        </w:rPr>
        <w:t>2、</w:t>
      </w:r>
      <w:r>
        <w:rPr>
          <w:rFonts w:hint="eastAsia"/>
          <w:sz w:val="28"/>
          <w:szCs w:val="28"/>
        </w:rPr>
        <w:t>进入“赛事直播”菜单里的“成绩查询”在运动会列表中找到对应的运动会并点击进入即可看到赛事的项目列表，选择对应要查询成绩的项目即可，成绩证书可以在成绩发布后登陆网址：</w:t>
      </w:r>
      <w:r>
        <w:fldChar w:fldCharType="begin"/>
      </w:r>
      <w:r>
        <w:instrText xml:space="preserve"> HYPERLINK "http://cupk.bjsh98.com/query/" </w:instrText>
      </w:r>
      <w:r>
        <w:fldChar w:fldCharType="separate"/>
      </w:r>
      <w:r>
        <w:rPr>
          <w:rStyle w:val="4"/>
          <w:sz w:val="28"/>
          <w:szCs w:val="28"/>
        </w:rPr>
        <w:t>http://cupk.bjsh98.com/query/</w:t>
      </w:r>
      <w:r>
        <w:rPr>
          <w:rStyle w:val="4"/>
          <w:sz w:val="28"/>
          <w:szCs w:val="28"/>
        </w:rPr>
        <w:fldChar w:fldCharType="end"/>
      </w:r>
      <w:r>
        <w:rPr>
          <w:sz w:val="28"/>
          <w:szCs w:val="28"/>
        </w:rPr>
        <w:t xml:space="preserve"> </w:t>
      </w:r>
      <w:r>
        <w:rPr>
          <w:rFonts w:hint="eastAsia"/>
          <w:sz w:val="28"/>
          <w:szCs w:val="28"/>
        </w:rPr>
        <w:t>下载打印成绩证书（</w:t>
      </w:r>
      <w:r>
        <w:rPr>
          <w:rFonts w:hint="eastAsia"/>
          <w:color w:val="FF0000"/>
          <w:sz w:val="28"/>
          <w:szCs w:val="28"/>
        </w:rPr>
        <w:t>注意：只有注册的运动员成绩证书上才有照片；查询时需要需要用报名时提供的证件号及姓名</w:t>
      </w:r>
      <w:r>
        <w:rPr>
          <w:rFonts w:hint="eastAsia"/>
          <w:sz w:val="28"/>
          <w:szCs w:val="28"/>
        </w:rPr>
        <w:t>）；</w:t>
      </w:r>
    </w:p>
    <w:p>
      <w:pPr>
        <w:rPr>
          <w:sz w:val="28"/>
          <w:szCs w:val="28"/>
        </w:rPr>
      </w:pPr>
    </w:p>
    <w:p>
      <w:pPr>
        <w:rPr>
          <w:sz w:val="28"/>
          <w:szCs w:val="28"/>
        </w:rPr>
      </w:pPr>
    </w:p>
    <w:p>
      <w:pPr>
        <w:rPr>
          <w:sz w:val="28"/>
          <w:szCs w:val="28"/>
        </w:rPr>
      </w:pPr>
    </w:p>
    <w:p>
      <w:pPr>
        <w:rPr>
          <w:b/>
          <w:sz w:val="28"/>
          <w:szCs w:val="36"/>
        </w:rPr>
      </w:pPr>
      <w:r>
        <w:rPr>
          <w:rFonts w:hint="eastAsia"/>
          <w:b/>
          <w:sz w:val="28"/>
          <w:szCs w:val="36"/>
        </w:rPr>
        <w:t>三、参赛队登录用户名和运动员号段设置</w:t>
      </w:r>
    </w:p>
    <w:p>
      <w:pPr>
        <w:rPr>
          <w:b/>
        </w:rPr>
      </w:pPr>
    </w:p>
    <w:tbl>
      <w:tblPr>
        <w:tblStyle w:val="2"/>
        <w:tblW w:w="7365" w:type="dxa"/>
        <w:jc w:val="center"/>
        <w:tblLayout w:type="autofit"/>
        <w:tblCellMar>
          <w:top w:w="0" w:type="dxa"/>
          <w:left w:w="108" w:type="dxa"/>
          <w:bottom w:w="0" w:type="dxa"/>
          <w:right w:w="108" w:type="dxa"/>
        </w:tblCellMar>
      </w:tblPr>
      <w:tblGrid>
        <w:gridCol w:w="598"/>
        <w:gridCol w:w="2656"/>
        <w:gridCol w:w="1559"/>
        <w:gridCol w:w="1276"/>
        <w:gridCol w:w="1276"/>
      </w:tblGrid>
      <w:tr>
        <w:tblPrEx>
          <w:tblCellMar>
            <w:top w:w="0" w:type="dxa"/>
            <w:left w:w="108" w:type="dxa"/>
            <w:bottom w:w="0" w:type="dxa"/>
            <w:right w:w="108" w:type="dxa"/>
          </w:tblCellMar>
        </w:tblPrEx>
        <w:trPr>
          <w:trHeight w:val="270" w:hRule="atLeast"/>
          <w:jc w:val="center"/>
        </w:trPr>
        <w:tc>
          <w:tcPr>
            <w:tcW w:w="59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2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参赛队名称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参赛队简称</w:t>
            </w:r>
            <w:r>
              <w:rPr>
                <w:rFonts w:ascii="宋体" w:hAnsi="宋体" w:eastAsia="宋体" w:cs="宋体"/>
                <w:b/>
                <w:bCs/>
                <w:color w:val="000000"/>
                <w:kern w:val="0"/>
                <w:sz w:val="22"/>
              </w:rPr>
              <w:br w:type="textWrapping"/>
            </w:r>
            <w:r>
              <w:rPr>
                <w:rFonts w:hint="eastAsia" w:ascii="宋体" w:hAnsi="宋体" w:eastAsia="宋体" w:cs="宋体"/>
                <w:b/>
                <w:bCs/>
                <w:color w:val="000000"/>
                <w:kern w:val="0"/>
                <w:sz w:val="22"/>
              </w:rPr>
              <w:t>(登录用户名)</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运动员</w:t>
            </w:r>
            <w:r>
              <w:rPr>
                <w:rFonts w:ascii="宋体" w:hAnsi="宋体" w:eastAsia="宋体" w:cs="宋体"/>
                <w:b/>
                <w:bCs/>
                <w:color w:val="000000"/>
                <w:kern w:val="0"/>
                <w:sz w:val="22"/>
              </w:rPr>
              <w:br w:type="textWrapping"/>
            </w:r>
            <w:r>
              <w:rPr>
                <w:rFonts w:hint="eastAsia" w:ascii="宋体" w:hAnsi="宋体" w:eastAsia="宋体" w:cs="宋体"/>
                <w:b/>
                <w:bCs/>
                <w:color w:val="000000"/>
                <w:kern w:val="0"/>
                <w:sz w:val="22"/>
              </w:rPr>
              <w:t>号码开始</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运动员</w:t>
            </w:r>
            <w:r>
              <w:rPr>
                <w:rFonts w:ascii="宋体" w:hAnsi="宋体" w:eastAsia="宋体" w:cs="宋体"/>
                <w:b/>
                <w:bCs/>
                <w:color w:val="000000"/>
                <w:kern w:val="0"/>
                <w:sz w:val="22"/>
              </w:rPr>
              <w:br w:type="textWrapping"/>
            </w:r>
            <w:r>
              <w:rPr>
                <w:rFonts w:hint="eastAsia" w:ascii="宋体" w:hAnsi="宋体" w:eastAsia="宋体" w:cs="宋体"/>
                <w:b/>
                <w:bCs/>
                <w:color w:val="000000"/>
                <w:kern w:val="0"/>
                <w:sz w:val="22"/>
              </w:rPr>
              <w:t>号码截止</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4"/>
              </w:rPr>
            </w:pPr>
            <w:r>
              <w:rPr>
                <w:rFonts w:hint="eastAsia"/>
              </w:rPr>
              <w:t>1</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4"/>
              </w:rPr>
            </w:pPr>
            <w:r>
              <w:rPr>
                <w:rFonts w:hint="eastAsia"/>
              </w:rPr>
              <w:t>经济学类</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4"/>
              </w:rPr>
            </w:pPr>
            <w:r>
              <w:rPr>
                <w:rFonts w:hint="eastAsia"/>
              </w:rPr>
              <w:t>经济学类</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000</w:t>
            </w:r>
            <w:r>
              <w:rPr>
                <w:rFonts w:hint="eastAsia"/>
              </w:rPr>
              <w:t>1</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w:t>
            </w:r>
            <w:r>
              <w:rPr>
                <w:rFonts w:hint="eastAsia"/>
              </w:rPr>
              <w:t>199</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4"/>
              </w:rPr>
            </w:pPr>
            <w:r>
              <w:rPr>
                <w:rFonts w:hint="eastAsia"/>
              </w:rPr>
              <w:t>2</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4"/>
              </w:rPr>
            </w:pPr>
            <w:r>
              <w:rPr>
                <w:rFonts w:hint="eastAsia"/>
              </w:rPr>
              <w:t>会计专业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4"/>
              </w:rPr>
            </w:pPr>
            <w:r>
              <w:rPr>
                <w:rFonts w:hint="eastAsia"/>
              </w:rPr>
              <w:t>会计</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w:t>
            </w:r>
            <w:r>
              <w:rPr>
                <w:rFonts w:hint="eastAsia"/>
              </w:rPr>
              <w:t>200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w:t>
            </w:r>
            <w:r>
              <w:rPr>
                <w:rFonts w:hint="eastAsia"/>
              </w:rPr>
              <w:t>399</w:t>
            </w:r>
          </w:p>
        </w:tc>
      </w:tr>
      <w:tr>
        <w:tblPrEx>
          <w:tblCellMar>
            <w:top w:w="0" w:type="dxa"/>
            <w:left w:w="108" w:type="dxa"/>
            <w:bottom w:w="0" w:type="dxa"/>
            <w:right w:w="108" w:type="dxa"/>
          </w:tblCellMar>
        </w:tblPrEx>
        <w:trPr>
          <w:trHeight w:val="270"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rPr>
              <w:t>3</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2"/>
              </w:rPr>
            </w:pPr>
            <w:r>
              <w:rPr>
                <w:rFonts w:hint="eastAsia"/>
              </w:rPr>
              <w:t>俄语专业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rPr>
              <w:t>俄语</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w:t>
            </w:r>
            <w:r>
              <w:rPr>
                <w:rFonts w:hint="eastAsia"/>
              </w:rPr>
              <w:t>400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w:t>
            </w:r>
            <w:r>
              <w:rPr>
                <w:rFonts w:hint="eastAsia"/>
              </w:rPr>
              <w:t>599</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4"/>
              </w:rPr>
            </w:pPr>
            <w:r>
              <w:rPr>
                <w:rFonts w:hint="eastAsia"/>
              </w:rPr>
              <w:t>4</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4"/>
              </w:rPr>
            </w:pPr>
            <w:r>
              <w:rPr>
                <w:rFonts w:hint="eastAsia"/>
              </w:rPr>
              <w:t>经济和金融专业联队</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4"/>
              </w:rPr>
            </w:pPr>
            <w:r>
              <w:rPr>
                <w:rFonts w:hint="eastAsia"/>
              </w:rPr>
              <w:t>经金联队</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w:t>
            </w:r>
            <w:r>
              <w:rPr>
                <w:rFonts w:hint="eastAsia"/>
              </w:rPr>
              <w:t>600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w:t>
            </w:r>
            <w:r>
              <w:rPr>
                <w:rFonts w:hint="eastAsia"/>
              </w:rPr>
              <w:t>799</w:t>
            </w:r>
          </w:p>
        </w:tc>
      </w:tr>
      <w:tr>
        <w:tblPrEx>
          <w:tblCellMar>
            <w:top w:w="0" w:type="dxa"/>
            <w:left w:w="108" w:type="dxa"/>
            <w:bottom w:w="0" w:type="dxa"/>
            <w:right w:w="108" w:type="dxa"/>
          </w:tblCellMar>
        </w:tblPrEx>
        <w:trPr>
          <w:trHeight w:val="270"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rPr>
              <w:t>5</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2"/>
              </w:rPr>
            </w:pPr>
            <w:r>
              <w:rPr>
                <w:rFonts w:hint="eastAsia"/>
              </w:rPr>
              <w:t>英语和统计专业联队</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rPr>
              <w:t>英统联队</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w:t>
            </w:r>
            <w:r>
              <w:rPr>
                <w:rFonts w:hint="eastAsia"/>
              </w:rPr>
              <w:t>800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t>0</w:t>
            </w:r>
            <w:r>
              <w:rPr>
                <w:rFonts w:hint="eastAsia"/>
              </w:rPr>
              <w:t>999</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rPr>
              <w:t>6</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2"/>
              </w:rPr>
            </w:pPr>
            <w:r>
              <w:rPr>
                <w:rFonts w:hint="eastAsia"/>
              </w:rPr>
              <w:t>计算机类</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rPr>
              <w:t>计算机类</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1000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1199</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4"/>
              </w:rPr>
            </w:pPr>
            <w:r>
              <w:rPr>
                <w:rFonts w:hint="eastAsia"/>
              </w:rPr>
              <w:t>7</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4"/>
              </w:rPr>
            </w:pPr>
            <w:r>
              <w:rPr>
                <w:rFonts w:hint="eastAsia"/>
              </w:rPr>
              <w:t>软件工程专业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4"/>
              </w:rPr>
            </w:pPr>
            <w:r>
              <w:rPr>
                <w:rFonts w:hint="eastAsia"/>
              </w:rPr>
              <w:t>软工</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1200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1399</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4"/>
              </w:rPr>
            </w:pPr>
            <w:r>
              <w:rPr>
                <w:rFonts w:hint="eastAsia"/>
              </w:rPr>
              <w:t>8</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4"/>
              </w:rPr>
            </w:pPr>
            <w:r>
              <w:rPr>
                <w:rFonts w:hint="eastAsia"/>
              </w:rPr>
              <w:t>石油工程专业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4"/>
              </w:rPr>
            </w:pPr>
            <w:r>
              <w:rPr>
                <w:rFonts w:hint="eastAsia"/>
              </w:rPr>
              <w:t>石工</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1400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1599</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4"/>
              </w:rPr>
            </w:pPr>
            <w:r>
              <w:rPr>
                <w:rFonts w:hint="eastAsia"/>
              </w:rPr>
              <w:t>9</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4"/>
              </w:rPr>
            </w:pPr>
            <w:r>
              <w:rPr>
                <w:rFonts w:hint="eastAsia"/>
              </w:rPr>
              <w:t>资源专业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4"/>
              </w:rPr>
            </w:pPr>
            <w:r>
              <w:rPr>
                <w:rFonts w:hint="eastAsia"/>
              </w:rPr>
              <w:t>资源</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1600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1799</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rPr>
              <w:t>10</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2"/>
              </w:rPr>
            </w:pPr>
            <w:r>
              <w:rPr>
                <w:rFonts w:hint="eastAsia"/>
              </w:rPr>
              <w:t>数据和勘察专业联队</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rPr>
              <w:t>数勘联队</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1800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1999</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4"/>
              </w:rPr>
            </w:pPr>
            <w:r>
              <w:rPr>
                <w:rFonts w:hint="eastAsia"/>
              </w:rPr>
              <w:t>11</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4"/>
              </w:rPr>
            </w:pPr>
            <w:r>
              <w:rPr>
                <w:rFonts w:hint="eastAsia"/>
              </w:rPr>
              <w:t>机械类</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4"/>
              </w:rPr>
            </w:pPr>
            <w:r>
              <w:rPr>
                <w:rFonts w:hint="eastAsia"/>
              </w:rPr>
              <w:t>机械类</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2000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2199</w:t>
            </w:r>
          </w:p>
        </w:tc>
      </w:tr>
      <w:tr>
        <w:tblPrEx>
          <w:tblCellMar>
            <w:top w:w="0" w:type="dxa"/>
            <w:left w:w="108" w:type="dxa"/>
            <w:bottom w:w="0" w:type="dxa"/>
            <w:right w:w="108" w:type="dxa"/>
          </w:tblCellMar>
        </w:tblPrEx>
        <w:trPr>
          <w:trHeight w:val="285"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4"/>
              </w:rPr>
            </w:pPr>
            <w:r>
              <w:rPr>
                <w:rFonts w:hint="eastAsia"/>
              </w:rPr>
              <w:t>12</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4"/>
              </w:rPr>
            </w:pPr>
            <w:r>
              <w:rPr>
                <w:rFonts w:hint="eastAsia"/>
              </w:rPr>
              <w:t>机械专业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4"/>
              </w:rPr>
            </w:pPr>
            <w:r>
              <w:rPr>
                <w:rFonts w:hint="eastAsia"/>
              </w:rPr>
              <w:t>机械</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2200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2399</w:t>
            </w:r>
          </w:p>
        </w:tc>
      </w:tr>
      <w:tr>
        <w:tblPrEx>
          <w:tblCellMar>
            <w:top w:w="0" w:type="dxa"/>
            <w:left w:w="108" w:type="dxa"/>
            <w:bottom w:w="0" w:type="dxa"/>
            <w:right w:w="108" w:type="dxa"/>
          </w:tblCellMar>
        </w:tblPrEx>
        <w:trPr>
          <w:trHeight w:val="270"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rPr>
              <w:t>13</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2"/>
              </w:rPr>
            </w:pPr>
            <w:r>
              <w:rPr>
                <w:rFonts w:hint="eastAsia"/>
              </w:rPr>
              <w:t>过控专业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rPr>
              <w:t>过控</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2400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2599</w:t>
            </w:r>
          </w:p>
        </w:tc>
      </w:tr>
      <w:tr>
        <w:tblPrEx>
          <w:tblCellMar>
            <w:top w:w="0" w:type="dxa"/>
            <w:left w:w="108" w:type="dxa"/>
            <w:bottom w:w="0" w:type="dxa"/>
            <w:right w:w="108" w:type="dxa"/>
          </w:tblCellMar>
        </w:tblPrEx>
        <w:trPr>
          <w:trHeight w:val="270"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rPr>
              <w:t>14</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2"/>
              </w:rPr>
            </w:pPr>
            <w:r>
              <w:rPr>
                <w:rFonts w:hint="eastAsia"/>
              </w:rPr>
              <w:t>储运专业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rPr>
              <w:t>储运</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2600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2799</w:t>
            </w:r>
          </w:p>
        </w:tc>
      </w:tr>
      <w:tr>
        <w:tblPrEx>
          <w:tblCellMar>
            <w:top w:w="0" w:type="dxa"/>
            <w:left w:w="108" w:type="dxa"/>
            <w:bottom w:w="0" w:type="dxa"/>
            <w:right w:w="108" w:type="dxa"/>
          </w:tblCellMar>
        </w:tblPrEx>
        <w:trPr>
          <w:trHeight w:val="270"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rPr>
              <w:t>15</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2"/>
              </w:rPr>
            </w:pPr>
            <w:r>
              <w:rPr>
                <w:rFonts w:hint="eastAsia"/>
              </w:rPr>
              <w:t>化工专业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rPr>
              <w:t>化工</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2800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2999</w:t>
            </w:r>
          </w:p>
        </w:tc>
      </w:tr>
      <w:tr>
        <w:tblPrEx>
          <w:tblCellMar>
            <w:top w:w="0" w:type="dxa"/>
            <w:left w:w="108" w:type="dxa"/>
            <w:bottom w:w="0" w:type="dxa"/>
            <w:right w:w="108" w:type="dxa"/>
          </w:tblCellMar>
        </w:tblPrEx>
        <w:trPr>
          <w:trHeight w:val="270"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rPr>
              <w:t>16</w:t>
            </w: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2"/>
              </w:rPr>
            </w:pPr>
            <w:r>
              <w:rPr>
                <w:rFonts w:hint="eastAsia"/>
              </w:rPr>
              <w:t>能化专业</w:t>
            </w:r>
          </w:p>
        </w:tc>
        <w:tc>
          <w:tcPr>
            <w:tcW w:w="1559"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rPr>
              <w:t>能化</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3000</w:t>
            </w:r>
          </w:p>
        </w:tc>
        <w:tc>
          <w:tcPr>
            <w:tcW w:w="1276"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22"/>
              </w:rPr>
            </w:pPr>
            <w:r>
              <w:rPr>
                <w:rFonts w:hint="eastAsia"/>
              </w:rPr>
              <w:t>3199</w:t>
            </w:r>
          </w:p>
        </w:tc>
      </w:tr>
      <w:tr>
        <w:tblPrEx>
          <w:tblCellMar>
            <w:top w:w="0" w:type="dxa"/>
            <w:left w:w="108" w:type="dxa"/>
            <w:bottom w:w="0" w:type="dxa"/>
            <w:right w:w="108" w:type="dxa"/>
          </w:tblCellMar>
        </w:tblPrEx>
        <w:trPr>
          <w:trHeight w:val="270" w:hRule="atLeast"/>
          <w:jc w:val="center"/>
        </w:trPr>
        <w:tc>
          <w:tcPr>
            <w:tcW w:w="598" w:type="dxa"/>
            <w:tcBorders>
              <w:top w:val="nil"/>
              <w:left w:val="single" w:color="auto" w:sz="4" w:space="0"/>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656" w:type="dxa"/>
            <w:tcBorders>
              <w:top w:val="nil"/>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2"/>
              </w:rPr>
            </w:pPr>
          </w:p>
        </w:tc>
        <w:tc>
          <w:tcPr>
            <w:tcW w:w="15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bl>
    <w:p/>
    <w:p/>
    <w:p/>
    <w:p>
      <w:pPr>
        <w:rPr>
          <w:sz w:val="28"/>
          <w:szCs w:val="28"/>
        </w:rPr>
      </w:pPr>
      <w:r>
        <w:rPr>
          <w:rFonts w:hint="eastAsia"/>
          <w:sz w:val="28"/>
          <w:szCs w:val="28"/>
        </w:rPr>
        <w:t>（注：请各专业运动会负责人加上微信群二维码，网上平台报名相关事宜可在微信群中进行询问。）</w:t>
      </w:r>
    </w:p>
    <w:p>
      <w:pPr>
        <w:jc w:val="center"/>
        <w:rPr>
          <w:rFonts w:hint="eastAsia"/>
          <w:sz w:val="28"/>
          <w:szCs w:val="28"/>
        </w:rPr>
      </w:pPr>
      <w:r>
        <w:rPr>
          <w:sz w:val="28"/>
          <w:szCs w:val="28"/>
        </w:rPr>
        <w:drawing>
          <wp:inline distT="0" distB="0" distL="0" distR="0">
            <wp:extent cx="1621790" cy="1647825"/>
            <wp:effectExtent l="0" t="0" r="1651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45468" cy="1671835"/>
                    </a:xfrm>
                    <a:prstGeom prst="rect">
                      <a:avLst/>
                    </a:prstGeom>
                    <a:noFill/>
                    <a:ln>
                      <a:noFill/>
                    </a:ln>
                  </pic:spPr>
                </pic:pic>
              </a:graphicData>
            </a:graphic>
          </wp:inline>
        </w:drawing>
      </w:r>
    </w:p>
    <w:p/>
    <w:p>
      <w:bookmarkStart w:id="0" w:name="_GoBack"/>
      <w:bookmarkEnd w:id="0"/>
    </w:p>
    <w:sectPr>
      <w:pgSz w:w="11906" w:h="16838"/>
      <w:pgMar w:top="1440" w:right="1463"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9D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2021-04-19T03:08:58Z</dcterms:created>
  <dc:creator>Administrator.DESKTOP-ER4DTL3</dc:creator>
  <cp:lastModifiedBy>Administrator</cp:lastModifiedBy>
  <dcterms:modified xsi:type="dcterms:W3CDTF">2021-04-19T03:09:08Z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E4AC1CD78A8C455E823524A21E6F1E59</vt:lpwstr>
  </property>
</Properties>
</file>