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ed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资源勘查工程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042463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勘查技术与工程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183803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石油工程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201633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软件工程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059389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数据科学与大数据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gxy666gk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石油学院研究生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gxy666hg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化学工程与工艺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gxy666hg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能源化学工程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gxy666jxl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油气储运工程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gxy666nh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过程装备与控制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gxy666cy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机械自动化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gxy666zdh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环境工程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gxy666jx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自动化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188261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安全工程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014719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新能源科学与工程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040070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工学院研究生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017999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俄  语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057355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英  语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082781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统计学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094401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数学与应用数学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139372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汉语言文学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281839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留学生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024702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会计学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087330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经济学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043925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金融学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220688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行政管理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149765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思想政治教育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237132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测试专用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219241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行政机关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278038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文理学院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290839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石油学院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118209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工学院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000783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工商马院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126270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测试专用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051570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中国石油大学（北京）克拉玛依校区第七届春季田径运动会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2024年4月20日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" w:lineRule="exact"/>
        <w:jc w:val="both"/>
        <w:textAlignment w:val="auto"/>
        <w:rPr>
          <w:rFonts w:hint="default"/>
          <w:lang w:val="en-US" w:eastAsia="zh-CN"/>
        </w:rPr>
      </w:pPr>
    </w:p>
    <w:p>
      <w:pPr>
        <w:widowControl/>
        <w:spacing w:line="40" w:lineRule="exact"/>
        <w:jc w:val="left"/>
      </w:pPr>
    </w:p>
    <w:sectPr>
      <w:pgSz w:w="11906" w:h="16838"/>
      <w:pgMar w:top="595" w:right="1134" w:bottom="595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52ec0bea-f09d-4160-a02b-40e5a23fff2c"/>
  </w:docVars>
  <w:rsids>
    <w:rsidRoot w:val="4EA6000A"/>
    <w:rsid w:val="082F3C8B"/>
    <w:rsid w:val="0F671C02"/>
    <w:rsid w:val="11CC1C58"/>
    <w:rsid w:val="14C92F13"/>
    <w:rsid w:val="15227594"/>
    <w:rsid w:val="1A912D0E"/>
    <w:rsid w:val="1F953961"/>
    <w:rsid w:val="2102780D"/>
    <w:rsid w:val="23116C8D"/>
    <w:rsid w:val="2B316040"/>
    <w:rsid w:val="376F363B"/>
    <w:rsid w:val="39F7764C"/>
    <w:rsid w:val="3E4E4F8A"/>
    <w:rsid w:val="46573E65"/>
    <w:rsid w:val="49304C98"/>
    <w:rsid w:val="4AC22B6F"/>
    <w:rsid w:val="4D4943B8"/>
    <w:rsid w:val="4EA6000A"/>
    <w:rsid w:val="5C942261"/>
    <w:rsid w:val="662C0C09"/>
    <w:rsid w:val="7538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wsCutLine"/>
    <w:basedOn w:val="6"/>
    <w:qFormat/>
    <w:uiPriority w:val="0"/>
    <w:pPr>
      <w:spacing w:before="240" w:after="240"/>
    </w:pPr>
  </w:style>
  <w:style w:type="paragraph" w:customStyle="1" w:styleId="6">
    <w:name w:val="wtCutLine"/>
    <w:basedOn w:val="1"/>
    <w:qFormat/>
    <w:uiPriority w:val="0"/>
    <w:pPr>
      <w:spacing w:before="400" w:after="400" w:line="320" w:lineRule="exact"/>
      <w:jc w:val="center"/>
    </w:pPr>
    <w:rPr>
      <w:rFonts w:ascii="宋体" w:hAnsi="宋体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3096</Words>
  <Characters>4281</Characters>
  <Lines>0</Lines>
  <Paragraphs>0</Paragraphs>
  <TotalTime>0</TotalTime>
  <ScaleCrop>false</ScaleCrop>
  <LinksUpToDate>false</LinksUpToDate>
  <CharactersWithSpaces>4321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2021-02-28T15:15:00Z</dcterms:created>
  <dc:creator>Administrator</dc:creator>
  <cp:lastModifiedBy>seven</cp:lastModifiedBy>
  <dcterms:modified xsi:type="dcterms:W3CDTF">2024-04-07T15:10:24Z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7AC1A53E6AA243C89EDDCB71473979A9_13</vt:lpwstr>
  </property>
</Properties>
</file>