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1E223" w14:textId="77777777" w:rsidR="00205B0E" w:rsidRPr="00205B0E" w:rsidRDefault="00205B0E" w:rsidP="00205B0E">
      <w:pPr>
        <w:spacing w:line="312" w:lineRule="auto"/>
        <w:jc w:val="center"/>
        <w:rPr>
          <w:rFonts w:ascii="黑体" w:eastAsia="黑体" w:hAnsi="黑体" w:cs="Times New Roman"/>
          <w:bCs/>
          <w:kern w:val="0"/>
          <w:sz w:val="36"/>
          <w:szCs w:val="36"/>
        </w:rPr>
      </w:pPr>
      <w:r w:rsidRPr="00205B0E">
        <w:rPr>
          <w:rFonts w:ascii="黑体" w:eastAsia="黑体" w:hAnsi="黑体" w:cs="Times New Roman" w:hint="eastAsia"/>
          <w:bCs/>
          <w:kern w:val="0"/>
          <w:sz w:val="36"/>
          <w:szCs w:val="36"/>
        </w:rPr>
        <w:t>201</w:t>
      </w:r>
      <w:r w:rsidRPr="00205B0E">
        <w:rPr>
          <w:rFonts w:ascii="黑体" w:eastAsia="黑体" w:hAnsi="黑体" w:cs="Times New Roman"/>
          <w:bCs/>
          <w:kern w:val="0"/>
          <w:sz w:val="36"/>
          <w:szCs w:val="36"/>
        </w:rPr>
        <w:t>6</w:t>
      </w:r>
      <w:r w:rsidRPr="00205B0E">
        <w:rPr>
          <w:rFonts w:ascii="黑体" w:eastAsia="黑体" w:hAnsi="黑体" w:cs="Times New Roman" w:hint="eastAsia"/>
          <w:bCs/>
          <w:kern w:val="0"/>
          <w:sz w:val="36"/>
          <w:szCs w:val="36"/>
        </w:rPr>
        <w:t>级本科</w:t>
      </w:r>
      <w:r w:rsidRPr="00205B0E">
        <w:rPr>
          <w:rFonts w:ascii="黑体" w:eastAsia="黑体" w:hAnsi="黑体" w:cs="Times New Roman"/>
          <w:bCs/>
          <w:kern w:val="0"/>
          <w:sz w:val="36"/>
          <w:szCs w:val="36"/>
        </w:rPr>
        <w:t>生推荐免试研究生</w:t>
      </w:r>
    </w:p>
    <w:p w14:paraId="0384E82E" w14:textId="19889AA5" w:rsidR="00205B0E" w:rsidRPr="00205B0E" w:rsidRDefault="00205B0E" w:rsidP="00205B0E">
      <w:pPr>
        <w:spacing w:line="312" w:lineRule="auto"/>
        <w:jc w:val="center"/>
        <w:rPr>
          <w:rFonts w:ascii="宋体" w:eastAsia="宋体" w:hAnsi="宋体" w:cs="Times New Roman" w:hint="eastAsia"/>
          <w:bCs/>
          <w:kern w:val="0"/>
          <w:sz w:val="36"/>
          <w:szCs w:val="36"/>
        </w:rPr>
      </w:pPr>
      <w:r w:rsidRPr="00205B0E">
        <w:rPr>
          <w:rFonts w:ascii="黑体" w:eastAsia="黑体" w:hAnsi="黑体" w:cs="Times New Roman" w:hint="eastAsia"/>
          <w:bCs/>
          <w:kern w:val="0"/>
          <w:sz w:val="36"/>
          <w:szCs w:val="36"/>
        </w:rPr>
        <w:t>科研创新潜质和专业能力倾向考核办法</w:t>
      </w:r>
    </w:p>
    <w:p w14:paraId="1CCBD147" w14:textId="77777777" w:rsidR="00205B0E" w:rsidRPr="00205B0E" w:rsidRDefault="00205B0E" w:rsidP="00205B0E">
      <w:pPr>
        <w:spacing w:line="312" w:lineRule="auto"/>
        <w:jc w:val="left"/>
        <w:outlineLvl w:val="0"/>
        <w:rPr>
          <w:rFonts w:ascii="黑体" w:eastAsia="黑体" w:hAnsi="黑体" w:cs="Times New Roman"/>
          <w:bCs/>
          <w:kern w:val="0"/>
          <w:sz w:val="32"/>
          <w:szCs w:val="32"/>
        </w:rPr>
      </w:pPr>
      <w:r w:rsidRPr="00205B0E">
        <w:rPr>
          <w:rFonts w:ascii="黑体" w:eastAsia="黑体" w:hAnsi="黑体" w:cs="Times New Roman" w:hint="eastAsia"/>
          <w:bCs/>
          <w:kern w:val="0"/>
          <w:sz w:val="32"/>
          <w:szCs w:val="32"/>
        </w:rPr>
        <w:t>一、考核程序</w:t>
      </w:r>
    </w:p>
    <w:p w14:paraId="52285CD8" w14:textId="77777777" w:rsidR="00205B0E" w:rsidRPr="00205B0E" w:rsidRDefault="00205B0E" w:rsidP="00205B0E">
      <w:pPr>
        <w:spacing w:line="360" w:lineRule="auto"/>
        <w:ind w:firstLineChars="200" w:firstLine="480"/>
        <w:rPr>
          <w:rFonts w:ascii="宋体" w:eastAsia="宋体" w:hAnsi="宋体" w:cs="Times New Roman"/>
          <w:kern w:val="0"/>
          <w:sz w:val="24"/>
        </w:rPr>
      </w:pPr>
      <w:r w:rsidRPr="00205B0E">
        <w:rPr>
          <w:rFonts w:ascii="宋体" w:eastAsia="宋体" w:hAnsi="宋体" w:cs="Times New Roman" w:hint="eastAsia"/>
          <w:kern w:val="0"/>
          <w:sz w:val="24"/>
        </w:rPr>
        <w:t>1、考核程序包括考生报名申请、资格审查、提交考核材料、考核四个环节。</w:t>
      </w:r>
    </w:p>
    <w:p w14:paraId="717EB251" w14:textId="77777777" w:rsidR="00205B0E" w:rsidRPr="00205B0E" w:rsidRDefault="00205B0E" w:rsidP="00205B0E">
      <w:pPr>
        <w:spacing w:line="360" w:lineRule="auto"/>
        <w:ind w:firstLineChars="200" w:firstLine="480"/>
        <w:rPr>
          <w:rFonts w:ascii="宋体" w:eastAsia="宋体" w:hAnsi="宋体" w:cs="Times New Roman"/>
          <w:kern w:val="0"/>
          <w:sz w:val="24"/>
        </w:rPr>
      </w:pPr>
      <w:r w:rsidRPr="00205B0E">
        <w:rPr>
          <w:rFonts w:ascii="宋体" w:eastAsia="宋体" w:hAnsi="宋体" w:cs="Times New Roman" w:hint="eastAsia"/>
          <w:kern w:val="0"/>
          <w:sz w:val="24"/>
        </w:rPr>
        <w:t>2、所有申请推免（</w:t>
      </w:r>
      <w:proofErr w:type="gramStart"/>
      <w:r w:rsidRPr="00205B0E">
        <w:rPr>
          <w:rFonts w:ascii="宋体" w:eastAsia="宋体" w:hAnsi="宋体" w:cs="Times New Roman" w:hint="eastAsia"/>
          <w:kern w:val="0"/>
          <w:sz w:val="24"/>
        </w:rPr>
        <w:t>直博生</w:t>
      </w:r>
      <w:proofErr w:type="gramEnd"/>
      <w:r w:rsidRPr="00205B0E">
        <w:rPr>
          <w:rFonts w:ascii="宋体" w:eastAsia="宋体" w:hAnsi="宋体" w:cs="Times New Roman" w:hint="eastAsia"/>
          <w:kern w:val="0"/>
          <w:sz w:val="24"/>
        </w:rPr>
        <w:t>）的考生，在考核前需</w:t>
      </w:r>
      <w:proofErr w:type="gramStart"/>
      <w:r w:rsidRPr="00205B0E">
        <w:rPr>
          <w:rFonts w:ascii="宋体" w:eastAsia="宋体" w:hAnsi="宋体" w:cs="Times New Roman" w:hint="eastAsia"/>
          <w:kern w:val="0"/>
          <w:sz w:val="24"/>
        </w:rPr>
        <w:t>确定推免至</w:t>
      </w:r>
      <w:proofErr w:type="gramEnd"/>
      <w:r w:rsidRPr="00205B0E">
        <w:rPr>
          <w:rFonts w:ascii="宋体" w:eastAsia="宋体" w:hAnsi="宋体" w:cs="Times New Roman" w:hint="eastAsia"/>
          <w:kern w:val="0"/>
          <w:sz w:val="24"/>
        </w:rPr>
        <w:t>本校还是外校。申请推免（</w:t>
      </w:r>
      <w:proofErr w:type="gramStart"/>
      <w:r w:rsidRPr="00205B0E">
        <w:rPr>
          <w:rFonts w:ascii="宋体" w:eastAsia="宋体" w:hAnsi="宋体" w:cs="Times New Roman" w:hint="eastAsia"/>
          <w:kern w:val="0"/>
          <w:sz w:val="24"/>
        </w:rPr>
        <w:t>直博生</w:t>
      </w:r>
      <w:proofErr w:type="gramEnd"/>
      <w:r w:rsidRPr="00205B0E">
        <w:rPr>
          <w:rFonts w:ascii="宋体" w:eastAsia="宋体" w:hAnsi="宋体" w:cs="Times New Roman" w:hint="eastAsia"/>
          <w:kern w:val="0"/>
          <w:sz w:val="24"/>
        </w:rPr>
        <w:t>）到本校的，须将签订好的《推荐免试攻读本校研究生协议书》和《导师接收函》（自主联系导师）交至辅导员。</w:t>
      </w:r>
    </w:p>
    <w:p w14:paraId="248BC430" w14:textId="77777777" w:rsidR="00205B0E" w:rsidRPr="00205B0E" w:rsidRDefault="00205B0E" w:rsidP="00205B0E">
      <w:pPr>
        <w:spacing w:line="360" w:lineRule="auto"/>
        <w:ind w:firstLineChars="200" w:firstLine="480"/>
        <w:rPr>
          <w:rFonts w:ascii="宋体" w:eastAsia="宋体" w:hAnsi="宋体" w:cs="Times New Roman"/>
          <w:kern w:val="0"/>
          <w:sz w:val="28"/>
          <w:szCs w:val="28"/>
        </w:rPr>
      </w:pPr>
      <w:r w:rsidRPr="00205B0E">
        <w:rPr>
          <w:rFonts w:ascii="宋体" w:eastAsia="宋体" w:hAnsi="宋体" w:cs="Times New Roman" w:hint="eastAsia"/>
          <w:kern w:val="0"/>
          <w:sz w:val="24"/>
        </w:rPr>
        <w:t>3、获得考核资格的考生名单于考核前在</w:t>
      </w:r>
      <w:r w:rsidRPr="00205B0E">
        <w:rPr>
          <w:rFonts w:ascii="宋体" w:eastAsia="宋体" w:hAnsi="宋体" w:cs="Times New Roman" w:hint="eastAsia"/>
          <w:color w:val="000000"/>
          <w:kern w:val="0"/>
          <w:sz w:val="24"/>
        </w:rPr>
        <w:t>工</w:t>
      </w:r>
      <w:r w:rsidRPr="00205B0E">
        <w:rPr>
          <w:rFonts w:ascii="宋体" w:eastAsia="宋体" w:hAnsi="宋体" w:cs="Times New Roman" w:hint="eastAsia"/>
          <w:kern w:val="0"/>
          <w:sz w:val="24"/>
        </w:rPr>
        <w:t>学院网站公示。</w:t>
      </w:r>
      <w:bookmarkStart w:id="0" w:name="_Hlk517795646"/>
    </w:p>
    <w:bookmarkEnd w:id="0"/>
    <w:p w14:paraId="20F23B88" w14:textId="77777777" w:rsidR="00205B0E" w:rsidRPr="00205B0E" w:rsidRDefault="00205B0E" w:rsidP="00205B0E">
      <w:pPr>
        <w:spacing w:line="312" w:lineRule="auto"/>
        <w:jc w:val="left"/>
        <w:outlineLvl w:val="0"/>
        <w:rPr>
          <w:rFonts w:ascii="黑体" w:eastAsia="黑体" w:hAnsi="黑体" w:cs="Times New Roman"/>
          <w:bCs/>
          <w:color w:val="000000"/>
          <w:kern w:val="0"/>
          <w:sz w:val="32"/>
          <w:szCs w:val="32"/>
        </w:rPr>
      </w:pPr>
      <w:r w:rsidRPr="00205B0E">
        <w:rPr>
          <w:rFonts w:ascii="黑体" w:eastAsia="黑体" w:hAnsi="黑体" w:cs="Times New Roman" w:hint="eastAsia"/>
          <w:bCs/>
          <w:kern w:val="0"/>
          <w:sz w:val="32"/>
          <w:szCs w:val="32"/>
        </w:rPr>
        <w:t>二、考核的组织</w:t>
      </w:r>
    </w:p>
    <w:p w14:paraId="07E29EEF" w14:textId="77777777" w:rsidR="00205B0E" w:rsidRPr="00205B0E" w:rsidRDefault="00205B0E" w:rsidP="00205B0E">
      <w:pPr>
        <w:spacing w:line="360" w:lineRule="auto"/>
        <w:ind w:firstLineChars="200" w:firstLine="480"/>
        <w:rPr>
          <w:rFonts w:ascii="宋体" w:eastAsia="宋体" w:hAnsi="宋体" w:cs="Times New Roman"/>
          <w:bCs/>
          <w:kern w:val="0"/>
          <w:sz w:val="24"/>
        </w:rPr>
      </w:pPr>
      <w:r w:rsidRPr="00205B0E">
        <w:rPr>
          <w:rFonts w:ascii="宋体" w:eastAsia="宋体" w:hAnsi="宋体" w:cs="Times New Roman" w:hint="eastAsia"/>
          <w:bCs/>
          <w:color w:val="000000"/>
          <w:kern w:val="0"/>
          <w:sz w:val="24"/>
        </w:rPr>
        <w:t>1、考生按所属本科专业（化学工程与工艺、过程装备与控制工程、机械设计制造及其自动化）分组进行考核。各系</w:t>
      </w:r>
      <w:r w:rsidRPr="00205B0E">
        <w:rPr>
          <w:rFonts w:ascii="宋体" w:eastAsia="宋体" w:hAnsi="宋体" w:cs="Times New Roman" w:hint="eastAsia"/>
          <w:bCs/>
          <w:kern w:val="0"/>
          <w:sz w:val="24"/>
        </w:rPr>
        <w:t>分别组成考核小组。考核小组成员由具有副高级以上专业技术职称的教师组成，每个考核小组不得少于</w:t>
      </w:r>
      <w:r w:rsidRPr="00205B0E">
        <w:rPr>
          <w:rFonts w:ascii="宋体" w:eastAsia="宋体" w:hAnsi="宋体" w:cs="Times New Roman" w:hint="eastAsia"/>
          <w:bCs/>
          <w:color w:val="FF0000"/>
          <w:kern w:val="0"/>
          <w:sz w:val="24"/>
        </w:rPr>
        <w:t>5</w:t>
      </w:r>
      <w:r w:rsidRPr="00205B0E">
        <w:rPr>
          <w:rFonts w:ascii="宋体" w:eastAsia="宋体" w:hAnsi="宋体" w:cs="Times New Roman" w:hint="eastAsia"/>
          <w:bCs/>
          <w:kern w:val="0"/>
          <w:sz w:val="24"/>
        </w:rPr>
        <w:t>人。</w:t>
      </w:r>
    </w:p>
    <w:p w14:paraId="1BF7F817" w14:textId="77777777" w:rsidR="00205B0E" w:rsidRPr="00205B0E" w:rsidRDefault="00205B0E" w:rsidP="00205B0E">
      <w:pPr>
        <w:spacing w:line="360" w:lineRule="auto"/>
        <w:ind w:firstLineChars="200" w:firstLine="480"/>
        <w:rPr>
          <w:rFonts w:ascii="宋体" w:eastAsia="宋体" w:hAnsi="宋体" w:cs="Times New Roman"/>
          <w:bCs/>
          <w:kern w:val="0"/>
          <w:sz w:val="24"/>
        </w:rPr>
      </w:pPr>
      <w:r w:rsidRPr="00205B0E">
        <w:rPr>
          <w:rFonts w:ascii="宋体" w:eastAsia="宋体" w:hAnsi="宋体" w:cs="Times New Roman" w:hint="eastAsia"/>
          <w:bCs/>
          <w:kern w:val="0"/>
          <w:sz w:val="24"/>
        </w:rPr>
        <w:t>2、考核方式为面试。具体的考核</w:t>
      </w:r>
      <w:r w:rsidRPr="00205B0E">
        <w:rPr>
          <w:rFonts w:ascii="宋体" w:eastAsia="宋体" w:hAnsi="宋体" w:cs="Times New Roman" w:hint="eastAsia"/>
          <w:bCs/>
          <w:color w:val="333333"/>
          <w:kern w:val="0"/>
          <w:sz w:val="24"/>
        </w:rPr>
        <w:t>时间、地点安排、面试顺序等另行通知。</w:t>
      </w:r>
    </w:p>
    <w:p w14:paraId="12F545DA" w14:textId="77777777" w:rsidR="00205B0E" w:rsidRPr="00205B0E" w:rsidRDefault="00205B0E" w:rsidP="00205B0E">
      <w:pPr>
        <w:spacing w:line="360" w:lineRule="auto"/>
        <w:ind w:firstLineChars="200" w:firstLine="480"/>
        <w:rPr>
          <w:rFonts w:ascii="宋体" w:eastAsia="宋体" w:hAnsi="宋体" w:cs="Times New Roman"/>
          <w:bCs/>
          <w:kern w:val="0"/>
          <w:sz w:val="24"/>
        </w:rPr>
      </w:pPr>
      <w:r w:rsidRPr="00205B0E">
        <w:rPr>
          <w:rFonts w:ascii="宋体" w:eastAsia="宋体" w:hAnsi="宋体" w:cs="Times New Roman" w:hint="eastAsia"/>
          <w:bCs/>
          <w:kern w:val="0"/>
          <w:sz w:val="24"/>
        </w:rPr>
        <w:t>3、考核全过程录像，考核过程中作弊者将被取消录取资格。考核结束之后3个工作日内将在学院主页上公布科研创新潜质和专业能力倾向考核成绩。</w:t>
      </w:r>
    </w:p>
    <w:p w14:paraId="66857836" w14:textId="77777777" w:rsidR="00205B0E" w:rsidRPr="00205B0E" w:rsidRDefault="00205B0E" w:rsidP="00205B0E">
      <w:pPr>
        <w:spacing w:line="312" w:lineRule="auto"/>
        <w:jc w:val="left"/>
        <w:outlineLvl w:val="0"/>
        <w:rPr>
          <w:rFonts w:ascii="黑体" w:eastAsia="黑体" w:hAnsi="黑体" w:cs="Times New Roman"/>
          <w:bCs/>
          <w:kern w:val="0"/>
          <w:sz w:val="32"/>
          <w:szCs w:val="32"/>
        </w:rPr>
      </w:pPr>
      <w:r w:rsidRPr="00205B0E">
        <w:rPr>
          <w:rFonts w:ascii="黑体" w:eastAsia="黑体" w:hAnsi="黑体" w:cs="Times New Roman" w:hint="eastAsia"/>
          <w:bCs/>
          <w:kern w:val="0"/>
          <w:sz w:val="32"/>
          <w:szCs w:val="32"/>
        </w:rPr>
        <w:t>三、考核内容及成绩组成</w:t>
      </w:r>
    </w:p>
    <w:p w14:paraId="29619C6A" w14:textId="77777777" w:rsidR="00205B0E" w:rsidRPr="00205B0E" w:rsidRDefault="00205B0E" w:rsidP="00205B0E">
      <w:pPr>
        <w:adjustRightInd w:val="0"/>
        <w:snapToGrid w:val="0"/>
        <w:spacing w:line="360" w:lineRule="auto"/>
        <w:ind w:firstLineChars="200" w:firstLine="480"/>
        <w:rPr>
          <w:rFonts w:ascii="Calibri" w:eastAsia="宋体" w:hAnsi="Calibri" w:cs="Times New Roman"/>
          <w:bCs/>
          <w:kern w:val="0"/>
          <w:sz w:val="24"/>
        </w:rPr>
      </w:pPr>
      <w:r w:rsidRPr="00205B0E">
        <w:rPr>
          <w:rFonts w:ascii="Calibri" w:eastAsia="宋体" w:hAnsi="Calibri" w:cs="Times New Roman" w:hint="eastAsia"/>
          <w:bCs/>
          <w:kern w:val="0"/>
          <w:sz w:val="24"/>
        </w:rPr>
        <w:t>1.</w:t>
      </w:r>
      <w:r w:rsidRPr="00205B0E">
        <w:rPr>
          <w:rFonts w:ascii="Calibri" w:eastAsia="宋体" w:hAnsi="Calibri" w:cs="Times New Roman"/>
          <w:bCs/>
          <w:kern w:val="0"/>
          <w:sz w:val="24"/>
        </w:rPr>
        <w:t xml:space="preserve"> </w:t>
      </w:r>
      <w:r w:rsidRPr="00205B0E">
        <w:rPr>
          <w:rFonts w:ascii="Calibri" w:eastAsia="宋体" w:hAnsi="Calibri" w:cs="Times New Roman"/>
          <w:bCs/>
          <w:kern w:val="0"/>
          <w:sz w:val="24"/>
        </w:rPr>
        <w:t>科研创新潜质和专业能力倾向</w:t>
      </w:r>
      <w:r w:rsidRPr="00205B0E">
        <w:rPr>
          <w:rFonts w:ascii="Calibri" w:eastAsia="宋体" w:hAnsi="Calibri" w:cs="Times New Roman" w:hint="eastAsia"/>
          <w:bCs/>
          <w:kern w:val="0"/>
          <w:sz w:val="24"/>
        </w:rPr>
        <w:t>考核内容</w:t>
      </w:r>
      <w:r w:rsidRPr="00205B0E">
        <w:rPr>
          <w:rFonts w:ascii="Calibri" w:eastAsia="宋体" w:hAnsi="Calibri" w:cs="Times New Roman"/>
          <w:bCs/>
          <w:kern w:val="0"/>
          <w:sz w:val="24"/>
        </w:rPr>
        <w:t>为专业知识</w:t>
      </w:r>
      <w:r w:rsidRPr="00205B0E">
        <w:rPr>
          <w:rFonts w:ascii="Calibri" w:eastAsia="宋体" w:hAnsi="Calibri" w:cs="Times New Roman" w:hint="eastAsia"/>
          <w:bCs/>
          <w:kern w:val="0"/>
          <w:sz w:val="24"/>
        </w:rPr>
        <w:t>考核</w:t>
      </w:r>
      <w:r w:rsidRPr="00205B0E">
        <w:rPr>
          <w:rFonts w:ascii="Calibri" w:eastAsia="宋体" w:hAnsi="Calibri" w:cs="Times New Roman"/>
          <w:bCs/>
          <w:kern w:val="0"/>
          <w:sz w:val="24"/>
        </w:rPr>
        <w:t>：主要</w:t>
      </w:r>
      <w:r w:rsidRPr="00205B0E">
        <w:rPr>
          <w:rFonts w:ascii="Calibri" w:eastAsia="宋体" w:hAnsi="Calibri" w:cs="Times New Roman" w:hint="eastAsia"/>
          <w:bCs/>
          <w:kern w:val="0"/>
          <w:sz w:val="24"/>
        </w:rPr>
        <w:t>考察考生</w:t>
      </w:r>
      <w:r w:rsidRPr="00205B0E">
        <w:rPr>
          <w:rFonts w:ascii="Calibri" w:eastAsia="宋体" w:hAnsi="Calibri" w:cs="Times New Roman"/>
          <w:bCs/>
          <w:kern w:val="0"/>
          <w:sz w:val="24"/>
        </w:rPr>
        <w:t>的专业知识</w:t>
      </w:r>
      <w:r w:rsidRPr="00205B0E">
        <w:rPr>
          <w:rFonts w:ascii="Calibri" w:eastAsia="宋体" w:hAnsi="Calibri" w:cs="Times New Roman" w:hint="eastAsia"/>
          <w:bCs/>
          <w:kern w:val="0"/>
          <w:sz w:val="24"/>
        </w:rPr>
        <w:t>掌握的扎实程度</w:t>
      </w:r>
      <w:r w:rsidRPr="00205B0E">
        <w:rPr>
          <w:rFonts w:ascii="Calibri" w:eastAsia="宋体" w:hAnsi="Calibri" w:cs="Times New Roman"/>
          <w:bCs/>
          <w:kern w:val="0"/>
          <w:sz w:val="24"/>
        </w:rPr>
        <w:t>和灵活应用知识解决问题的能力。每个</w:t>
      </w:r>
      <w:r w:rsidRPr="00205B0E">
        <w:rPr>
          <w:rFonts w:ascii="Calibri" w:eastAsia="宋体" w:hAnsi="Calibri" w:cs="Times New Roman" w:hint="eastAsia"/>
          <w:bCs/>
          <w:kern w:val="0"/>
          <w:sz w:val="24"/>
        </w:rPr>
        <w:t>考生</w:t>
      </w:r>
      <w:r w:rsidRPr="00205B0E">
        <w:rPr>
          <w:rFonts w:ascii="Calibri" w:eastAsia="宋体" w:hAnsi="Calibri" w:cs="Times New Roman"/>
          <w:bCs/>
          <w:kern w:val="0"/>
          <w:sz w:val="24"/>
        </w:rPr>
        <w:t>至少从题库中随机抽取一道题进行必答，之后</w:t>
      </w:r>
      <w:r w:rsidRPr="00205B0E">
        <w:rPr>
          <w:rFonts w:ascii="Calibri" w:eastAsia="宋体" w:hAnsi="Calibri" w:cs="Times New Roman" w:hint="eastAsia"/>
          <w:bCs/>
          <w:kern w:val="0"/>
          <w:sz w:val="24"/>
        </w:rPr>
        <w:t>考核</w:t>
      </w:r>
      <w:r w:rsidRPr="00205B0E">
        <w:rPr>
          <w:rFonts w:ascii="Calibri" w:eastAsia="宋体" w:hAnsi="Calibri" w:cs="Times New Roman"/>
          <w:bCs/>
          <w:kern w:val="0"/>
          <w:sz w:val="24"/>
        </w:rPr>
        <w:t>小组导师至少随机提问</w:t>
      </w:r>
      <w:r w:rsidRPr="00205B0E">
        <w:rPr>
          <w:rFonts w:ascii="Calibri" w:eastAsia="宋体" w:hAnsi="Calibri" w:cs="Times New Roman"/>
          <w:bCs/>
          <w:kern w:val="0"/>
          <w:sz w:val="24"/>
        </w:rPr>
        <w:t>3</w:t>
      </w:r>
      <w:r w:rsidRPr="00205B0E">
        <w:rPr>
          <w:rFonts w:ascii="Calibri" w:eastAsia="宋体" w:hAnsi="Calibri" w:cs="Times New Roman"/>
          <w:bCs/>
          <w:kern w:val="0"/>
          <w:sz w:val="24"/>
        </w:rPr>
        <w:t>个问题。</w:t>
      </w:r>
    </w:p>
    <w:p w14:paraId="20BA5E75" w14:textId="77777777" w:rsidR="00205B0E" w:rsidRPr="00205B0E" w:rsidRDefault="00205B0E" w:rsidP="00205B0E">
      <w:pPr>
        <w:adjustRightInd w:val="0"/>
        <w:snapToGrid w:val="0"/>
        <w:spacing w:line="360" w:lineRule="auto"/>
        <w:ind w:firstLineChars="200" w:firstLine="480"/>
        <w:rPr>
          <w:rFonts w:ascii="Arial" w:eastAsia="仿宋_GB2312" w:hAnsi="Arial" w:cs="Arial"/>
          <w:kern w:val="0"/>
          <w:sz w:val="28"/>
          <w:szCs w:val="28"/>
        </w:rPr>
      </w:pPr>
      <w:r w:rsidRPr="00205B0E">
        <w:rPr>
          <w:rFonts w:ascii="Calibri" w:eastAsia="宋体" w:hAnsi="Calibri" w:cs="Times New Roman" w:hint="eastAsia"/>
          <w:bCs/>
          <w:kern w:val="0"/>
          <w:sz w:val="24"/>
        </w:rPr>
        <w:t>2.</w:t>
      </w:r>
      <w:r w:rsidRPr="00205B0E">
        <w:rPr>
          <w:rFonts w:ascii="Calibri" w:eastAsia="宋体" w:hAnsi="宋体" w:cs="Times New Roman" w:hint="eastAsia"/>
          <w:bCs/>
          <w:kern w:val="0"/>
          <w:sz w:val="24"/>
        </w:rPr>
        <w:t>考核</w:t>
      </w:r>
      <w:r w:rsidRPr="00205B0E">
        <w:rPr>
          <w:rFonts w:ascii="Calibri" w:eastAsia="宋体" w:hAnsi="宋体" w:cs="Times New Roman"/>
          <w:bCs/>
          <w:kern w:val="0"/>
          <w:sz w:val="24"/>
        </w:rPr>
        <w:t>小组成员必须以认真负责的态度对考生进行提问和评判，按照</w:t>
      </w:r>
      <w:r w:rsidRPr="00205B0E">
        <w:rPr>
          <w:rFonts w:ascii="Calibri" w:eastAsia="宋体" w:hAnsi="宋体" w:cs="Times New Roman" w:hint="eastAsia"/>
          <w:bCs/>
          <w:kern w:val="0"/>
          <w:sz w:val="24"/>
        </w:rPr>
        <w:t>两</w:t>
      </w:r>
      <w:r w:rsidRPr="00205B0E">
        <w:rPr>
          <w:rFonts w:ascii="Calibri" w:eastAsia="宋体" w:hAnsi="宋体" w:cs="Times New Roman"/>
          <w:bCs/>
          <w:kern w:val="0"/>
          <w:sz w:val="24"/>
        </w:rPr>
        <w:t>分制</w:t>
      </w:r>
      <w:r w:rsidRPr="00205B0E">
        <w:rPr>
          <w:rFonts w:ascii="Calibri" w:eastAsia="宋体" w:hAnsi="宋体" w:cs="Times New Roman" w:hint="eastAsia"/>
          <w:bCs/>
          <w:kern w:val="0"/>
          <w:sz w:val="24"/>
        </w:rPr>
        <w:t>打分，学生得分按照专家组中通过人员的比例进行赋分。</w:t>
      </w:r>
    </w:p>
    <w:p w14:paraId="28C68114" w14:textId="77777777" w:rsidR="00205B0E" w:rsidRPr="00205B0E" w:rsidRDefault="00205B0E" w:rsidP="00205B0E">
      <w:pPr>
        <w:adjustRightInd w:val="0"/>
        <w:snapToGrid w:val="0"/>
        <w:spacing w:line="360" w:lineRule="auto"/>
        <w:ind w:firstLineChars="200" w:firstLine="480"/>
        <w:rPr>
          <w:rFonts w:ascii="宋体" w:eastAsia="宋体" w:hAnsi="宋体" w:cs="Arial"/>
          <w:kern w:val="0"/>
          <w:sz w:val="24"/>
        </w:rPr>
      </w:pPr>
      <w:proofErr w:type="gramStart"/>
      <w:r w:rsidRPr="00205B0E">
        <w:rPr>
          <w:rFonts w:ascii="宋体" w:eastAsia="宋体" w:hAnsi="宋体" w:cs="Arial" w:hint="eastAsia"/>
          <w:kern w:val="0"/>
          <w:sz w:val="24"/>
        </w:rPr>
        <w:t>本考核</w:t>
      </w:r>
      <w:proofErr w:type="gramEnd"/>
      <w:r w:rsidRPr="00205B0E">
        <w:rPr>
          <w:rFonts w:ascii="宋体" w:eastAsia="宋体" w:hAnsi="宋体" w:cs="Arial" w:hint="eastAsia"/>
          <w:kern w:val="0"/>
          <w:sz w:val="24"/>
        </w:rPr>
        <w:t>办法最终解释权归工学院。</w:t>
      </w:r>
    </w:p>
    <w:p w14:paraId="6252962F" w14:textId="77777777" w:rsidR="00205B0E" w:rsidRPr="00205B0E" w:rsidRDefault="00205B0E" w:rsidP="00205B0E">
      <w:pPr>
        <w:adjustRightInd w:val="0"/>
        <w:snapToGrid w:val="0"/>
        <w:spacing w:line="360" w:lineRule="auto"/>
        <w:ind w:firstLineChars="200" w:firstLine="480"/>
        <w:jc w:val="left"/>
        <w:rPr>
          <w:rFonts w:ascii="宋体" w:eastAsia="宋体" w:hAnsi="宋体" w:cs="Arial"/>
          <w:kern w:val="0"/>
          <w:sz w:val="24"/>
        </w:rPr>
      </w:pPr>
    </w:p>
    <w:p w14:paraId="15587294" w14:textId="77777777" w:rsidR="00205B0E" w:rsidRPr="00205B0E" w:rsidRDefault="00205B0E" w:rsidP="00205B0E">
      <w:pPr>
        <w:adjustRightInd w:val="0"/>
        <w:snapToGrid w:val="0"/>
        <w:spacing w:line="360" w:lineRule="auto"/>
        <w:ind w:firstLineChars="200" w:firstLine="480"/>
        <w:jc w:val="left"/>
        <w:rPr>
          <w:rFonts w:ascii="宋体" w:eastAsia="宋体" w:hAnsi="宋体" w:cs="Arial"/>
          <w:kern w:val="0"/>
          <w:sz w:val="24"/>
        </w:rPr>
      </w:pPr>
    </w:p>
    <w:p w14:paraId="25E8D304" w14:textId="77777777" w:rsidR="00205B0E" w:rsidRPr="00205B0E" w:rsidRDefault="00205B0E" w:rsidP="00205B0E">
      <w:pPr>
        <w:adjustRightInd w:val="0"/>
        <w:snapToGrid w:val="0"/>
        <w:spacing w:line="360" w:lineRule="auto"/>
        <w:jc w:val="left"/>
        <w:rPr>
          <w:rFonts w:ascii="宋体" w:eastAsia="宋体" w:hAnsi="宋体" w:cs="Arial" w:hint="eastAsia"/>
          <w:kern w:val="0"/>
          <w:sz w:val="24"/>
        </w:rPr>
      </w:pPr>
    </w:p>
    <w:p w14:paraId="6FF41186" w14:textId="77777777" w:rsidR="00205B0E" w:rsidRPr="00205B0E" w:rsidRDefault="00205B0E" w:rsidP="00205B0E">
      <w:pPr>
        <w:adjustRightInd w:val="0"/>
        <w:snapToGrid w:val="0"/>
        <w:spacing w:line="360" w:lineRule="auto"/>
        <w:ind w:firstLineChars="200" w:firstLine="562"/>
        <w:jc w:val="center"/>
        <w:rPr>
          <w:rFonts w:ascii="Arial" w:eastAsia="仿宋_GB2312" w:hAnsi="Arial" w:cs="Arial"/>
          <w:b/>
          <w:kern w:val="0"/>
          <w:sz w:val="28"/>
          <w:szCs w:val="28"/>
        </w:rPr>
      </w:pPr>
      <w:r w:rsidRPr="00205B0E">
        <w:rPr>
          <w:rFonts w:ascii="Arial" w:eastAsia="仿宋_GB2312" w:hAnsi="Arial" w:cs="Arial" w:hint="eastAsia"/>
          <w:b/>
          <w:kern w:val="0"/>
          <w:sz w:val="28"/>
          <w:szCs w:val="28"/>
        </w:rPr>
        <w:t>工学院</w:t>
      </w:r>
    </w:p>
    <w:p w14:paraId="37683B3A" w14:textId="28A1767F" w:rsidR="006E1D9B" w:rsidRPr="00205B0E" w:rsidRDefault="00205B0E" w:rsidP="00205B0E">
      <w:pPr>
        <w:adjustRightInd w:val="0"/>
        <w:snapToGrid w:val="0"/>
        <w:spacing w:line="360" w:lineRule="auto"/>
        <w:ind w:firstLineChars="200" w:firstLine="560"/>
        <w:jc w:val="right"/>
        <w:rPr>
          <w:rFonts w:ascii="Arial" w:eastAsia="仿宋_GB2312" w:hAnsi="Arial" w:cs="Arial" w:hint="eastAsia"/>
          <w:kern w:val="0"/>
          <w:sz w:val="28"/>
          <w:szCs w:val="28"/>
        </w:rPr>
      </w:pPr>
      <w:r w:rsidRPr="00205B0E">
        <w:rPr>
          <w:rFonts w:ascii="Arial" w:eastAsia="仿宋_GB2312" w:hAnsi="Arial" w:cs="Arial"/>
          <w:kern w:val="0"/>
          <w:sz w:val="28"/>
          <w:szCs w:val="28"/>
        </w:rPr>
        <w:t>二</w:t>
      </w:r>
      <w:r w:rsidRPr="00205B0E">
        <w:rPr>
          <w:rFonts w:ascii="微软雅黑" w:eastAsia="微软雅黑" w:hAnsi="微软雅黑" w:cs="微软雅黑" w:hint="eastAsia"/>
          <w:kern w:val="0"/>
          <w:sz w:val="28"/>
          <w:szCs w:val="28"/>
        </w:rPr>
        <w:t>〇</w:t>
      </w:r>
      <w:r w:rsidRPr="00205B0E">
        <w:rPr>
          <w:rFonts w:ascii="Arial" w:eastAsia="仿宋_GB2312" w:hAnsi="Arial" w:cs="Arial"/>
          <w:color w:val="000000"/>
          <w:kern w:val="0"/>
          <w:sz w:val="28"/>
          <w:szCs w:val="28"/>
        </w:rPr>
        <w:t>一</w:t>
      </w:r>
      <w:r w:rsidRPr="00205B0E">
        <w:rPr>
          <w:rFonts w:ascii="Arial" w:eastAsia="仿宋_GB2312" w:hAnsi="Arial" w:cs="Arial" w:hint="eastAsia"/>
          <w:color w:val="000000"/>
          <w:kern w:val="0"/>
          <w:sz w:val="28"/>
          <w:szCs w:val="28"/>
        </w:rPr>
        <w:t>九</w:t>
      </w:r>
      <w:r w:rsidRPr="00205B0E">
        <w:rPr>
          <w:rFonts w:ascii="Arial" w:eastAsia="仿宋_GB2312" w:hAnsi="Arial" w:cs="Arial"/>
          <w:color w:val="000000"/>
          <w:kern w:val="0"/>
          <w:sz w:val="28"/>
          <w:szCs w:val="28"/>
        </w:rPr>
        <w:t>年</w:t>
      </w:r>
      <w:r w:rsidRPr="00205B0E">
        <w:rPr>
          <w:rFonts w:ascii="Arial" w:eastAsia="仿宋_GB2312" w:hAnsi="Arial" w:cs="Arial" w:hint="eastAsia"/>
          <w:color w:val="000000"/>
          <w:kern w:val="0"/>
          <w:sz w:val="28"/>
          <w:szCs w:val="28"/>
        </w:rPr>
        <w:t>九</w:t>
      </w:r>
      <w:r w:rsidRPr="00205B0E">
        <w:rPr>
          <w:rFonts w:ascii="Arial" w:eastAsia="仿宋_GB2312" w:hAnsi="Arial" w:cs="Arial"/>
          <w:color w:val="000000"/>
          <w:kern w:val="0"/>
          <w:sz w:val="28"/>
          <w:szCs w:val="28"/>
        </w:rPr>
        <w:t>月</w:t>
      </w:r>
      <w:r w:rsidRPr="00205B0E">
        <w:rPr>
          <w:rFonts w:ascii="Arial" w:eastAsia="仿宋_GB2312" w:hAnsi="Arial" w:cs="Arial" w:hint="eastAsia"/>
          <w:color w:val="000000"/>
          <w:kern w:val="0"/>
          <w:sz w:val="28"/>
          <w:szCs w:val="28"/>
        </w:rPr>
        <w:t>三</w:t>
      </w:r>
      <w:r w:rsidRPr="00205B0E">
        <w:rPr>
          <w:rFonts w:ascii="Arial" w:eastAsia="仿宋_GB2312" w:hAnsi="Arial" w:cs="Arial"/>
          <w:kern w:val="0"/>
          <w:sz w:val="28"/>
          <w:szCs w:val="28"/>
        </w:rPr>
        <w:t>日</w:t>
      </w:r>
      <w:bookmarkStart w:id="1" w:name="_GoBack"/>
      <w:bookmarkEnd w:id="1"/>
    </w:p>
    <w:sectPr w:rsidR="006E1D9B" w:rsidRPr="00205B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4B49B" w14:textId="77777777" w:rsidR="00962CAA" w:rsidRDefault="00962CAA" w:rsidP="00205B0E">
      <w:r>
        <w:separator/>
      </w:r>
    </w:p>
  </w:endnote>
  <w:endnote w:type="continuationSeparator" w:id="0">
    <w:p w14:paraId="1EF654DE" w14:textId="77777777" w:rsidR="00962CAA" w:rsidRDefault="00962CAA" w:rsidP="0020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B1280" w14:textId="77777777" w:rsidR="00962CAA" w:rsidRDefault="00962CAA" w:rsidP="00205B0E">
      <w:r>
        <w:separator/>
      </w:r>
    </w:p>
  </w:footnote>
  <w:footnote w:type="continuationSeparator" w:id="0">
    <w:p w14:paraId="76DC7658" w14:textId="77777777" w:rsidR="00962CAA" w:rsidRDefault="00962CAA" w:rsidP="00205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94"/>
    <w:rsid w:val="00205B0E"/>
    <w:rsid w:val="006E1D9B"/>
    <w:rsid w:val="00962CAA"/>
    <w:rsid w:val="00B41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5FA27"/>
  <w15:chartTrackingRefBased/>
  <w15:docId w15:val="{B91BB4D6-8435-4261-BCDA-14BFCBC6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5B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5B0E"/>
    <w:rPr>
      <w:sz w:val="18"/>
      <w:szCs w:val="18"/>
    </w:rPr>
  </w:style>
  <w:style w:type="paragraph" w:styleId="a5">
    <w:name w:val="footer"/>
    <w:basedOn w:val="a"/>
    <w:link w:val="a6"/>
    <w:uiPriority w:val="99"/>
    <w:unhideWhenUsed/>
    <w:rsid w:val="00205B0E"/>
    <w:pPr>
      <w:tabs>
        <w:tab w:val="center" w:pos="4153"/>
        <w:tab w:val="right" w:pos="8306"/>
      </w:tabs>
      <w:snapToGrid w:val="0"/>
      <w:jc w:val="left"/>
    </w:pPr>
    <w:rPr>
      <w:sz w:val="18"/>
      <w:szCs w:val="18"/>
    </w:rPr>
  </w:style>
  <w:style w:type="character" w:customStyle="1" w:styleId="a6">
    <w:name w:val="页脚 字符"/>
    <w:basedOn w:val="a0"/>
    <w:link w:val="a5"/>
    <w:uiPriority w:val="99"/>
    <w:rsid w:val="00205B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 Jay</dc:creator>
  <cp:keywords/>
  <dc:description/>
  <cp:lastModifiedBy>Why Jay</cp:lastModifiedBy>
  <cp:revision>2</cp:revision>
  <dcterms:created xsi:type="dcterms:W3CDTF">2019-09-04T11:17:00Z</dcterms:created>
  <dcterms:modified xsi:type="dcterms:W3CDTF">2019-09-04T11:17:00Z</dcterms:modified>
</cp:coreProperties>
</file>