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E29A7F">
      <w:pPr>
        <w:pStyle w:val="2"/>
        <w:bidi w:val="0"/>
        <w:jc w:val="center"/>
        <w:rPr>
          <w:rFonts w:hint="eastAsia" w:ascii="仿宋" w:hAnsi="仿宋" w:eastAsia="仿宋" w:cs="仿宋"/>
          <w:sz w:val="36"/>
          <w:szCs w:val="21"/>
          <w:lang w:val="en-US" w:eastAsia="zh-CN"/>
        </w:rPr>
      </w:pPr>
      <w:r>
        <w:rPr>
          <w:rFonts w:hint="eastAsia" w:ascii="仿宋" w:hAnsi="仿宋" w:eastAsia="仿宋" w:cs="仿宋"/>
          <w:sz w:val="36"/>
          <w:szCs w:val="21"/>
          <w:lang w:val="en-US" w:eastAsia="zh-CN"/>
        </w:rPr>
        <w:t xml:space="preserve"> 差旅费报销指南</w:t>
      </w:r>
    </w:p>
    <w:p w14:paraId="56490BE2">
      <w:pPr>
        <w:tabs>
          <w:tab w:val="left" w:pos="312"/>
        </w:tabs>
        <w:spacing w:line="360" w:lineRule="auto"/>
        <w:rPr>
          <w:rFonts w:hint="default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一、报销材料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的</w:t>
      </w:r>
      <w:r>
        <w:rPr>
          <w:rFonts w:hint="eastAsia" w:ascii="仿宋" w:hAnsi="仿宋" w:eastAsia="仿宋"/>
          <w:b/>
          <w:bCs/>
          <w:sz w:val="28"/>
          <w:szCs w:val="28"/>
        </w:rPr>
        <w:t>准备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及注意事项</w:t>
      </w:r>
    </w:p>
    <w:p w14:paraId="67E23233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提前</w:t>
      </w:r>
      <w:r>
        <w:rPr>
          <w:rFonts w:ascii="仿宋" w:hAnsi="仿宋" w:eastAsia="仿宋"/>
          <w:sz w:val="28"/>
          <w:szCs w:val="28"/>
        </w:rPr>
        <w:t>准备好请销假审批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表</w:t>
      </w:r>
      <w:r>
        <w:rPr>
          <w:rFonts w:ascii="仿宋" w:hAnsi="仿宋" w:eastAsia="仿宋"/>
          <w:sz w:val="28"/>
          <w:szCs w:val="28"/>
        </w:rPr>
        <w:t>、</w:t>
      </w:r>
      <w:r>
        <w:rPr>
          <w:rFonts w:hint="eastAsia" w:ascii="仿宋" w:hAnsi="仿宋" w:eastAsia="仿宋"/>
          <w:sz w:val="28"/>
          <w:szCs w:val="28"/>
        </w:rPr>
        <w:t>高招</w:t>
      </w:r>
      <w:r>
        <w:rPr>
          <w:rFonts w:ascii="仿宋" w:hAnsi="仿宋" w:eastAsia="仿宋"/>
          <w:sz w:val="28"/>
          <w:szCs w:val="28"/>
        </w:rPr>
        <w:t>咨询会通知、</w:t>
      </w:r>
      <w:r>
        <w:rPr>
          <w:rFonts w:hint="eastAsia" w:ascii="仿宋" w:hAnsi="仿宋" w:eastAsia="仿宋"/>
          <w:sz w:val="28"/>
          <w:szCs w:val="28"/>
        </w:rPr>
        <w:t>各类差旅票据</w:t>
      </w:r>
      <w:r>
        <w:rPr>
          <w:rFonts w:hint="eastAsia" w:ascii="仿宋" w:hAnsi="仿宋" w:eastAsia="仿宋"/>
          <w:sz w:val="28"/>
          <w:szCs w:val="28"/>
          <w:lang w:eastAsia="zh-CN"/>
        </w:rPr>
        <w:t>（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机票、火车票、住宿发票）等</w:t>
      </w:r>
      <w:r>
        <w:rPr>
          <w:rFonts w:hint="eastAsia" w:ascii="仿宋" w:hAnsi="仿宋" w:eastAsia="仿宋"/>
          <w:sz w:val="28"/>
          <w:szCs w:val="28"/>
        </w:rPr>
        <w:t>。</w:t>
      </w:r>
    </w:p>
    <w:p w14:paraId="0B70D946">
      <w:pPr>
        <w:spacing w:line="360" w:lineRule="auto"/>
        <w:ind w:firstLine="420" w:firstLineChars="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创新创业经费差旅费报销材料及顺序：</w:t>
      </w:r>
    </w:p>
    <w:p w14:paraId="37AC50B1">
      <w:pPr>
        <w:numPr>
          <w:ilvl w:val="0"/>
          <w:numId w:val="1"/>
        </w:numPr>
        <w:spacing w:line="360" w:lineRule="auto"/>
        <w:ind w:left="0" w:leftChars="0"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差旅费报销单</w:t>
      </w:r>
    </w:p>
    <w:p w14:paraId="6B981967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学生活动经费审批表（附件2）</w:t>
      </w:r>
    </w:p>
    <w:p w14:paraId="36D0A3D5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正式通知、函件等官方通知文件</w:t>
      </w:r>
    </w:p>
    <w:p w14:paraId="238B6665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请销假审批表</w:t>
      </w:r>
    </w:p>
    <w:p w14:paraId="1B0C76B3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差旅报销说明【</w:t>
      </w:r>
      <w:r>
        <w:rPr>
          <w:rFonts w:hint="eastAsia" w:ascii="仿宋" w:hAnsi="仿宋" w:eastAsia="仿宋" w:cs="仿宋"/>
          <w:color w:val="FF0000"/>
          <w:sz w:val="28"/>
          <w:szCs w:val="28"/>
          <w:lang w:val="en-US" w:eastAsia="zh-CN"/>
        </w:rPr>
        <w:t>三人及三人以上出差</w:t>
      </w:r>
      <w:bookmarkStart w:id="0" w:name="_GoBack"/>
      <w:bookmarkEnd w:id="0"/>
      <w:r>
        <w:rPr>
          <w:rFonts w:hint="eastAsia" w:ascii="仿宋" w:hAnsi="仿宋" w:eastAsia="仿宋" w:cs="仿宋"/>
          <w:color w:val="FF0000"/>
          <w:sz w:val="28"/>
          <w:szCs w:val="28"/>
          <w:lang w:val="en-US" w:eastAsia="zh-CN"/>
        </w:rPr>
        <w:t>需填写，两人出差仅需在对应发票写明支付人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，（附件3） 】</w:t>
      </w:r>
    </w:p>
    <w:p w14:paraId="22F22281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城市间交通发票</w:t>
      </w:r>
    </w:p>
    <w:p w14:paraId="0E6E2381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住宿费发票</w:t>
      </w:r>
    </w:p>
    <w:p w14:paraId="55EF1757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城市内交通发票（若有）</w:t>
      </w:r>
    </w:p>
    <w:p w14:paraId="0803911D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竞赛报名费发票（若有）</w:t>
      </w:r>
    </w:p>
    <w:p w14:paraId="44FAAC84">
      <w:pPr>
        <w:numPr>
          <w:ilvl w:val="0"/>
          <w:numId w:val="1"/>
        </w:numPr>
        <w:spacing w:line="360" w:lineRule="auto"/>
        <w:ind w:left="0" w:leftChars="0" w:firstLine="560" w:firstLine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其他费用发票（若有）  </w:t>
      </w:r>
    </w:p>
    <w:p w14:paraId="216753F5">
      <w:pPr>
        <w:numPr>
          <w:ilvl w:val="0"/>
          <w:numId w:val="0"/>
        </w:numPr>
        <w:spacing w:line="360" w:lineRule="auto"/>
        <w:ind w:leftChars="200"/>
        <w:jc w:val="left"/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7496021E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注意事项：</w:t>
      </w:r>
    </w:p>
    <w:p w14:paraId="47965907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1.请销假审批表</w:t>
      </w:r>
    </w:p>
    <w:p w14:paraId="7D0DE47F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在请销假时需注意，要</w:t>
      </w:r>
      <w:r>
        <w:rPr>
          <w:rFonts w:ascii="仿宋" w:hAnsi="仿宋" w:eastAsia="仿宋"/>
          <w:sz w:val="28"/>
          <w:szCs w:val="28"/>
        </w:rPr>
        <w:t>保证</w:t>
      </w:r>
      <w:r>
        <w:rPr>
          <w:rFonts w:ascii="仿宋" w:hAnsi="仿宋" w:eastAsia="仿宋"/>
          <w:b/>
          <w:bCs/>
          <w:sz w:val="28"/>
          <w:szCs w:val="28"/>
        </w:rPr>
        <w:t>出发及返回实际行程单据日期与审批表一致</w:t>
      </w:r>
      <w:r>
        <w:rPr>
          <w:rFonts w:ascii="仿宋" w:hAnsi="仿宋" w:eastAsia="仿宋"/>
          <w:sz w:val="28"/>
          <w:szCs w:val="28"/>
        </w:rPr>
        <w:t>。</w:t>
      </w:r>
    </w:p>
    <w:p w14:paraId="430D7402">
      <w:pPr>
        <w:spacing w:line="360" w:lineRule="auto"/>
        <w:ind w:firstLine="562" w:firstLineChars="200"/>
        <w:rPr>
          <w:rFonts w:hint="default" w:ascii="仿宋" w:hAnsi="仿宋" w:eastAsia="仿宋"/>
          <w:b w:val="0"/>
          <w:bCs w:val="0"/>
          <w:color w:val="FF0000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切记需先请假后出差。</w:t>
      </w:r>
    </w:p>
    <w:p w14:paraId="007AA06E">
      <w:pPr>
        <w:numPr>
          <w:ilvl w:val="0"/>
          <w:numId w:val="0"/>
        </w:numPr>
        <w:spacing w:line="360" w:lineRule="auto"/>
        <w:ind w:firstLine="562" w:firstLineChars="200"/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2.城市间交通费</w:t>
      </w:r>
    </w:p>
    <w:p w14:paraId="5BB84A0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城市间应乘坐公共交通工具</w:t>
      </w:r>
      <w:r>
        <w:rPr>
          <w:rFonts w:hint="eastAsia" w:ascii="仿宋" w:hAnsi="仿宋" w:eastAsia="仿宋"/>
          <w:b w:val="0"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，出于人身安全、票据合规考虑，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乘坐线路车、出租小汽车等非公共交通工具，相关费用不予报销；</w:t>
      </w:r>
    </w:p>
    <w:p w14:paraId="2E9A61B2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 w:cs="仿宋"/>
          <w:b w:val="0"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 w:val="0"/>
          <w:bCs w:val="0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仿宋" w:hAnsi="仿宋" w:eastAsia="仿宋" w:cs="仿宋"/>
          <w:i w:val="0"/>
          <w:iCs w:val="0"/>
          <w:caps w:val="0"/>
          <w:color w:val="2A2F35"/>
          <w:spacing w:val="0"/>
          <w:sz w:val="28"/>
          <w:szCs w:val="28"/>
          <w:shd w:val="clear" w:fill="FFFFFF"/>
        </w:rPr>
        <w:t> 出差人员乘坐城市间交通工具应不超过以下标准：</w:t>
      </w:r>
    </w:p>
    <w:p w14:paraId="00881900">
      <w:pPr>
        <w:numPr>
          <w:ilvl w:val="0"/>
          <w:numId w:val="0"/>
        </w:numPr>
        <w:spacing w:line="360" w:lineRule="auto"/>
        <w:jc w:val="both"/>
        <w:rPr>
          <w:rFonts w:hint="default" w:ascii="仿宋" w:hAnsi="仿宋" w:eastAsia="仿宋"/>
          <w:b/>
          <w:bCs/>
          <w:color w:val="FF0000"/>
          <w:sz w:val="28"/>
          <w:szCs w:val="28"/>
          <w:lang w:val="en-US" w:eastAsia="zh-CN"/>
        </w:rPr>
      </w:pPr>
      <w:r>
        <w:rPr>
          <w:rFonts w:hint="default" w:ascii="仿宋" w:hAnsi="仿宋" w:eastAsia="仿宋"/>
          <w:b/>
          <w:bCs/>
          <w:color w:val="FF0000"/>
          <w:sz w:val="28"/>
          <w:szCs w:val="28"/>
          <w:lang w:val="en-US" w:eastAsia="zh-CN"/>
        </w:rPr>
        <w:drawing>
          <wp:inline distT="0" distB="0" distL="114300" distR="114300">
            <wp:extent cx="5432425" cy="4737100"/>
            <wp:effectExtent l="0" t="0" r="15875" b="6350"/>
            <wp:docPr id="13" name="图片 13" descr="1750172756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501727563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473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D4EDB">
      <w:pPr>
        <w:numPr>
          <w:ilvl w:val="0"/>
          <w:numId w:val="0"/>
        </w:numPr>
        <w:spacing w:line="360" w:lineRule="auto"/>
        <w:ind w:firstLine="562" w:firstLineChars="200"/>
        <w:rPr>
          <w:rFonts w:hint="default" w:ascii="仿宋" w:hAnsi="仿宋" w:eastAsia="仿宋" w:cs="仿宋"/>
          <w:i w:val="0"/>
          <w:iCs w:val="0"/>
          <w:caps w:val="0"/>
          <w:color w:val="2A2F35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2A2F35"/>
          <w:spacing w:val="0"/>
          <w:sz w:val="28"/>
          <w:szCs w:val="28"/>
          <w:shd w:val="clear" w:fill="FFFFFF"/>
        </w:rPr>
        <w:t>各类人员级别原则上以校区组织人事部认定为准。</w:t>
      </w:r>
    </w:p>
    <w:p w14:paraId="00B63C24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（3）购买火车票、机票</w:t>
      </w:r>
    </w:p>
    <w:p w14:paraId="5D04EBAA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火车票：</w:t>
      </w:r>
    </w:p>
    <w:p w14:paraId="516D08FD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订票费原则上不予报销，建议通过中国铁路12306网站或手机APP进行订票。报销所需附件：火车票报销凭证/电子发票。</w:t>
      </w:r>
    </w:p>
    <w:p w14:paraId="1EA6C489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机票：</w:t>
      </w:r>
    </w:p>
    <w:p w14:paraId="70B7BDD9">
      <w:pPr>
        <w:spacing w:line="360" w:lineRule="auto"/>
        <w:ind w:firstLine="560" w:firstLineChars="200"/>
        <w:rPr>
          <w:rFonts w:hint="eastAsia" w:ascii="仿宋" w:hAnsi="仿宋" w:eastAsia="仿宋"/>
          <w:color w:val="FF0000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①如选择华天等机票代理公司订购机票，报销所需附件为：行程单/电子发票、服务费发票；如选择</w:t>
      </w:r>
      <w:r>
        <w:rPr>
          <w:rFonts w:hint="eastAsia" w:ascii="仿宋" w:hAnsi="仿宋" w:eastAsia="仿宋"/>
          <w:color w:val="auto"/>
          <w:sz w:val="28"/>
          <w:szCs w:val="28"/>
          <w:lang w:val="en-US" w:eastAsia="zh-CN"/>
        </w:rPr>
        <w:t>自行网购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，报销所需附件为：行程单/电子发票。</w:t>
      </w:r>
    </w:p>
    <w:p w14:paraId="7942FD4F">
      <w:pPr>
        <w:spacing w:line="360" w:lineRule="auto"/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default" w:ascii="仿宋" w:hAnsi="仿宋" w:eastAsia="仿宋"/>
          <w:sz w:val="28"/>
          <w:szCs w:val="28"/>
          <w:lang w:val="en-US" w:eastAsia="zh-CN"/>
        </w:rPr>
        <w:t>应开具明细内容，票面内容真实反映经济事项，包括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在发票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备注栏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中开具</w:t>
      </w:r>
      <w:r>
        <w:rPr>
          <w:rFonts w:hint="default" w:ascii="仿宋" w:hAnsi="仿宋" w:eastAsia="仿宋"/>
          <w:sz w:val="28"/>
          <w:szCs w:val="28"/>
          <w:lang w:val="en-US" w:eastAsia="zh-CN"/>
        </w:rPr>
        <w:t>：票价明细、出行人、行程信息、航班号、</w:t>
      </w:r>
      <w:r>
        <w:rPr>
          <w:rFonts w:hint="default" w:ascii="仿宋" w:hAnsi="仿宋" w:eastAsia="仿宋"/>
          <w:b/>
          <w:bCs/>
          <w:color w:val="FF0000"/>
          <w:sz w:val="28"/>
          <w:szCs w:val="28"/>
          <w:lang w:val="en-US" w:eastAsia="zh-CN"/>
        </w:rPr>
        <w:t>舱位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等级</w:t>
      </w:r>
      <w:r>
        <w:rPr>
          <w:rFonts w:hint="default" w:ascii="仿宋" w:hAnsi="仿宋" w:eastAsia="仿宋"/>
          <w:sz w:val="28"/>
          <w:szCs w:val="28"/>
          <w:lang w:val="en-US" w:eastAsia="zh-CN"/>
        </w:rPr>
        <w:t>等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（备注栏中开具清楚行程信息后报销时不需提供订单截图及支付记录）。</w:t>
      </w:r>
    </w:p>
    <w:p w14:paraId="0BD5F621">
      <w:pPr>
        <w:spacing w:line="360" w:lineRule="auto"/>
        <w:jc w:val="both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sz w:val="22"/>
          <w:szCs w:val="28"/>
        </w:rPr>
        <w:drawing>
          <wp:inline distT="0" distB="0" distL="114300" distR="114300">
            <wp:extent cx="5272405" cy="2519680"/>
            <wp:effectExtent l="0" t="0" r="4445" b="1397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9CD62">
      <w:pPr>
        <w:spacing w:line="360" w:lineRule="auto"/>
        <w:ind w:firstLine="562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需特别注意：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发票备注需包括舱位信息，如票面未能体现舱位信息，需另附可以显示舱位信息的订单截图。</w:t>
      </w:r>
    </w:p>
    <w:p w14:paraId="5937C3BB">
      <w:pPr>
        <w:spacing w:line="360" w:lineRule="auto"/>
        <w:ind w:firstLine="560" w:firstLineChars="200"/>
        <w:rPr>
          <w:rFonts w:hint="eastAsia" w:ascii="仿宋" w:hAnsi="仿宋" w:eastAsia="仿宋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②除机票、机场建设费、燃油费之外的其他各类附加服务费用均不可报销（未有校区统一购买交通意外伤害险，可报销保险费用）。</w:t>
      </w:r>
      <w:r>
        <w:rPr>
          <w:rFonts w:hint="eastAsia" w:ascii="仿宋" w:hAnsi="仿宋" w:eastAsia="仿宋"/>
          <w:color w:val="auto"/>
          <w:sz w:val="28"/>
          <w:szCs w:val="28"/>
          <w:lang w:val="en-US" w:eastAsia="zh-CN"/>
        </w:rPr>
        <w:t>代订服务费只可报销华天、腾飞、北京日达、北京金源全航空等校区签约的线下代订机票的公司；去哪儿、携程等网站开具发票中显示的代订服务费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highlight w:val="none"/>
          <w:lang w:val="en-US" w:eastAsia="zh-CN"/>
        </w:rPr>
        <w:t>不可报销</w:t>
      </w:r>
      <w:r>
        <w:rPr>
          <w:rFonts w:hint="eastAsia" w:ascii="仿宋" w:hAnsi="仿宋" w:eastAsia="仿宋"/>
          <w:color w:val="auto"/>
          <w:sz w:val="28"/>
          <w:szCs w:val="28"/>
          <w:lang w:val="en-US" w:eastAsia="zh-CN"/>
        </w:rPr>
        <w:t>。</w:t>
      </w:r>
    </w:p>
    <w:p w14:paraId="304F29B9">
      <w:pPr>
        <w:numPr>
          <w:ilvl w:val="0"/>
          <w:numId w:val="2"/>
        </w:numPr>
        <w:spacing w:line="360" w:lineRule="auto"/>
        <w:ind w:firstLine="562" w:firstLineChars="200"/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住宿费</w:t>
      </w:r>
    </w:p>
    <w:p w14:paraId="559BF8A3">
      <w:pPr>
        <w:spacing w:line="360" w:lineRule="auto"/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报销所需附件：住宿费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普通发票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。</w:t>
      </w:r>
    </w:p>
    <w:p w14:paraId="31575EAE">
      <w:pPr>
        <w:spacing w:line="360" w:lineRule="auto"/>
        <w:ind w:firstLine="560" w:firstLineChars="200"/>
        <w:rPr>
          <w:rFonts w:hint="eastAsia" w:ascii="仿宋" w:hAnsi="仿宋" w:eastAsia="仿宋"/>
          <w:b w:val="0"/>
          <w:bCs w:val="0"/>
          <w:sz w:val="28"/>
          <w:szCs w:val="28"/>
          <w:lang w:eastAsia="zh-CN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（1）</w:t>
      </w:r>
      <w:r>
        <w:rPr>
          <w:rFonts w:hint="eastAsia" w:ascii="仿宋" w:hAnsi="仿宋" w:eastAsia="仿宋"/>
          <w:b w:val="0"/>
          <w:bCs w:val="0"/>
          <w:sz w:val="28"/>
          <w:szCs w:val="28"/>
        </w:rPr>
        <w:t>住宿标准</w:t>
      </w:r>
      <w:r>
        <w:rPr>
          <w:rFonts w:hint="eastAsia" w:ascii="仿宋" w:hAnsi="仿宋" w:eastAsia="仿宋"/>
          <w:b w:val="0"/>
          <w:bCs w:val="0"/>
          <w:sz w:val="28"/>
          <w:szCs w:val="28"/>
          <w:lang w:eastAsia="zh-CN"/>
        </w:rPr>
        <w:t>：</w:t>
      </w:r>
    </w:p>
    <w:p w14:paraId="167B541D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①</w:t>
      </w:r>
      <w:r>
        <w:rPr>
          <w:rFonts w:hint="eastAsia" w:ascii="仿宋" w:hAnsi="仿宋" w:eastAsia="仿宋"/>
          <w:sz w:val="28"/>
          <w:szCs w:val="28"/>
        </w:rPr>
        <w:t>参照《中国石油大学（北京）克拉玛依校区国内差旅住宿费限额标准明细表》</w:t>
      </w:r>
      <w:r>
        <w:rPr>
          <w:rFonts w:hint="eastAsia" w:ascii="仿宋" w:hAnsi="仿宋" w:eastAsia="仿宋"/>
          <w:sz w:val="28"/>
          <w:szCs w:val="28"/>
          <w:lang w:eastAsia="zh-CN"/>
        </w:rPr>
        <w:t>。</w:t>
      </w:r>
    </w:p>
    <w:p w14:paraId="0180C339">
      <w:pPr>
        <w:spacing w:line="360" w:lineRule="auto"/>
        <w:ind w:firstLine="440" w:firstLineChars="200"/>
        <w:jc w:val="center"/>
        <w:rPr>
          <w:rFonts w:hint="eastAsia" w:ascii="仿宋" w:hAnsi="仿宋" w:eastAsia="仿宋"/>
          <w:sz w:val="28"/>
          <w:szCs w:val="28"/>
        </w:rPr>
      </w:pPr>
      <w:r>
        <w:rPr>
          <w:sz w:val="22"/>
          <w:szCs w:val="28"/>
        </w:rPr>
        <w:drawing>
          <wp:inline distT="0" distB="0" distL="114300" distR="114300">
            <wp:extent cx="3881755" cy="2473960"/>
            <wp:effectExtent l="69850" t="15875" r="29845" b="8191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81755" cy="2473960"/>
                    </a:xfrm>
                    <a:prstGeom prst="rect">
                      <a:avLst/>
                    </a:prstGeom>
                    <a:effectLst>
                      <a:outerShdw blurRad="50800" dist="38100" dir="8100000" algn="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98E4F3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住宿费按照出差住宿开具的发票，</w:t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在住宿费限额标准内据实报销，超出部分由个人自理</w:t>
      </w:r>
      <w:r>
        <w:rPr>
          <w:rFonts w:hint="eastAsia" w:ascii="仿宋" w:hAnsi="仿宋" w:eastAsia="仿宋"/>
          <w:sz w:val="28"/>
          <w:szCs w:val="28"/>
        </w:rPr>
        <w:t>。</w:t>
      </w:r>
    </w:p>
    <w:p w14:paraId="5591FA40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②举办方统一安排住宿且费用自理的，应选择标准限额内房型，如各类房型住宿费标准均超出限额标准，凭举办方出具的有效证明，可据实报销住宿费。</w:t>
      </w:r>
    </w:p>
    <w:p w14:paraId="2D5D2B40">
      <w:pPr>
        <w:spacing w:line="360" w:lineRule="auto"/>
        <w:ind w:firstLine="560" w:firstLineChars="200"/>
        <w:jc w:val="left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（2）住宿费发票开具注意点</w:t>
      </w:r>
    </w:p>
    <w:p w14:paraId="655167E6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①项目名称、单位、数量；“住宿起止时间”、“入住人”可由开具发票单位开具时于备注栏注明，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（备注栏中开具清楚入住信息后，报销时不再需提供订单截图）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。</w:t>
      </w:r>
    </w:p>
    <w:p w14:paraId="0910EDED">
      <w:pPr>
        <w:spacing w:line="360" w:lineRule="auto"/>
        <w:ind w:firstLine="560" w:firstLineChars="200"/>
        <w:rPr>
          <w:rFonts w:hint="default" w:ascii="仿宋" w:hAnsi="仿宋" w:eastAsia="仿宋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②需注意：开具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普通发票，不可开具增值税专用发票。</w:t>
      </w:r>
    </w:p>
    <w:p w14:paraId="6E9B2311">
      <w:pPr>
        <w:numPr>
          <w:ilvl w:val="0"/>
          <w:numId w:val="0"/>
        </w:numPr>
        <w:spacing w:line="360" w:lineRule="auto"/>
        <w:ind w:leftChars="200"/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4.伙食补助费和市内交通费</w:t>
      </w:r>
    </w:p>
    <w:p w14:paraId="7B6775A1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已由校外单位负担伙食费用的，不得在校区重复领取伙食补助费。已由校外单位负担市内交通费用的，不得在校区重复报销市内交通费。</w:t>
      </w:r>
    </w:p>
    <w:p w14:paraId="3B25A8C5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一般竞赛活动不会超过20天，因此本次只说明出差时间在20天以内的伙食补助费和市内交通费发放标准。</w:t>
      </w:r>
    </w:p>
    <w:p w14:paraId="026C2E0B">
      <w:pPr>
        <w:spacing w:line="360" w:lineRule="auto"/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default" w:ascii="仿宋" w:hAnsi="仿宋" w:eastAsia="仿宋"/>
          <w:sz w:val="28"/>
          <w:szCs w:val="28"/>
          <w:lang w:val="en-US" w:eastAsia="zh-CN"/>
        </w:rPr>
        <w:t>伙食补助费包干使用，按自然天数包干发放。发放标准除西藏、青海、新疆为120元/人·天外，其余地区均为100元/人·天。</w:t>
      </w:r>
    </w:p>
    <w:p w14:paraId="7FFBF028">
      <w:pPr>
        <w:spacing w:line="360" w:lineRule="auto"/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default" w:ascii="仿宋" w:hAnsi="仿宋" w:eastAsia="仿宋"/>
          <w:sz w:val="28"/>
          <w:szCs w:val="28"/>
          <w:lang w:val="en-US" w:eastAsia="zh-CN"/>
        </w:rPr>
        <w:t>市内交通费按出差自然(日历)天数计算，每人每天80元包干使用。</w:t>
      </w:r>
    </w:p>
    <w:p w14:paraId="3BE967DD">
      <w:pPr>
        <w:spacing w:line="360" w:lineRule="auto"/>
        <w:ind w:firstLine="420" w:firstLineChars="0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（1）伙食补助费申请注意情况：</w:t>
      </w:r>
    </w:p>
    <w:p w14:paraId="762CD392">
      <w:pPr>
        <w:numPr>
          <w:ilvl w:val="0"/>
          <w:numId w:val="3"/>
        </w:numPr>
        <w:spacing w:line="360" w:lineRule="auto"/>
        <w:ind w:left="0" w:leftChars="0"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伙食补助费按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出差目的地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的标准报销，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在途期间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的伙食补助费按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当天最后到达目的地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的标准报销。</w:t>
      </w:r>
    </w:p>
    <w:p w14:paraId="5B66C53E">
      <w:pPr>
        <w:spacing w:line="360" w:lineRule="auto"/>
        <w:jc w:val="center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default" w:ascii="仿宋" w:hAnsi="仿宋" w:eastAsia="仿宋"/>
          <w:sz w:val="28"/>
          <w:szCs w:val="28"/>
          <w:lang w:val="en-US" w:eastAsia="zh-CN"/>
        </w:rPr>
        <w:drawing>
          <wp:inline distT="0" distB="0" distL="114300" distR="114300">
            <wp:extent cx="5257800" cy="3276600"/>
            <wp:effectExtent l="0" t="0" r="0" b="0"/>
            <wp:docPr id="21" name="图片 21" descr="171815722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1815722287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12A3A">
      <w:pPr>
        <w:numPr>
          <w:ilvl w:val="0"/>
          <w:numId w:val="3"/>
        </w:numPr>
        <w:spacing w:line="360" w:lineRule="auto"/>
        <w:ind w:left="0" w:leftChars="0"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如竞赛通知上注明主办方提供全天餐食或推荐住宿酒店（确实入住了该酒店）提供全天餐食，则对应当天伙食补助不再发放；如只提供部分餐食，则未提供餐食对应的伙食补助发放标准为，出差地为西藏、青海、新疆，早餐20元、午餐50元、晚餐50元，其他地区早餐20元、午餐40元、晚餐40元。</w:t>
      </w:r>
    </w:p>
    <w:p w14:paraId="202674E9">
      <w:pPr>
        <w:numPr>
          <w:ilvl w:val="0"/>
          <w:numId w:val="3"/>
        </w:numPr>
        <w:spacing w:line="360" w:lineRule="auto"/>
        <w:ind w:left="0" w:leftChars="0"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如通知中仅写提供用餐，未说明用餐包含几餐，由参赛同学报销时在</w:t>
      </w: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“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差旅报销说明”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中说明提供的餐数，根据说明填报发放伙食补助。</w:t>
      </w:r>
    </w:p>
    <w:p w14:paraId="725B8187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（2）市内交通补助费申请注意情况：</w:t>
      </w:r>
    </w:p>
    <w:p w14:paraId="76D1AF61">
      <w:pPr>
        <w:numPr>
          <w:ilvl w:val="0"/>
          <w:numId w:val="4"/>
        </w:numPr>
        <w:adjustRightInd w:val="0"/>
        <w:snapToGrid w:val="0"/>
        <w:spacing w:line="560" w:lineRule="exact"/>
        <w:ind w:left="0" w:leftChars="0"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如活动期间，主办方未安排大巴等交通工具出行，则按天包干申请市内交通费补助；仅限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lang w:val="en-US" w:eastAsia="zh-CN"/>
        </w:rPr>
        <w:t>往返驻地和机场（火车站、码头）的市内交通费可凭票实报实销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，凭票据实报销后不再领取当天的包干费用（往返驻地和机场报销方式二者选其一）。</w:t>
      </w:r>
    </w:p>
    <w:p w14:paraId="58C126DF">
      <w:pPr>
        <w:numPr>
          <w:ilvl w:val="0"/>
          <w:numId w:val="4"/>
        </w:numPr>
        <w:adjustRightInd w:val="0"/>
        <w:snapToGrid w:val="0"/>
        <w:spacing w:line="560" w:lineRule="exact"/>
        <w:ind w:left="0" w:leftChars="0"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如主办方安排了大巴等交通工具出行，但往返机场、火车站大巴未安排接送，个人自行前往的情况，往返机场、火车站当天市内交通费可凭票实报实销，不再领取当天的包干费用，或者领取每天80元的市内交通补助，但不再报销当日的交通票据。其余安排大巴的天数不再发放补助。</w:t>
      </w:r>
    </w:p>
    <w:p w14:paraId="2A9327C4">
      <w:pPr>
        <w:numPr>
          <w:ilvl w:val="0"/>
          <w:numId w:val="4"/>
        </w:numPr>
        <w:adjustRightInd w:val="0"/>
        <w:snapToGrid w:val="0"/>
        <w:spacing w:line="560" w:lineRule="exact"/>
        <w:ind w:left="0" w:leftChars="0" w:firstLine="44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sz w:val="22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355600</wp:posOffset>
            </wp:positionV>
            <wp:extent cx="3950335" cy="2676525"/>
            <wp:effectExtent l="0" t="0" r="12065" b="9525"/>
            <wp:wrapTopAndBottom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仿宋" w:hAnsi="仿宋" w:eastAsia="仿宋"/>
          <w:sz w:val="28"/>
          <w:szCs w:val="28"/>
          <w:lang w:val="en-US" w:eastAsia="zh-CN"/>
        </w:rPr>
        <w:t>出租车手撕发票必须带有</w:t>
      </w:r>
      <w:r>
        <w:rPr>
          <w:rFonts w:hint="default" w:ascii="仿宋" w:hAnsi="仿宋" w:eastAsia="仿宋"/>
          <w:b/>
          <w:bCs/>
          <w:color w:val="FF0000"/>
          <w:sz w:val="28"/>
          <w:szCs w:val="28"/>
          <w:lang w:val="en-US" w:eastAsia="zh-CN"/>
        </w:rPr>
        <w:t>发票专用章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。</w:t>
      </w:r>
    </w:p>
    <w:p w14:paraId="144261F2">
      <w:pPr>
        <w:numPr>
          <w:ilvl w:val="0"/>
          <w:numId w:val="4"/>
        </w:numPr>
        <w:adjustRightInd w:val="0"/>
        <w:snapToGrid w:val="0"/>
        <w:spacing w:line="560" w:lineRule="exact"/>
        <w:ind w:left="0" w:leftChars="0" w:firstLine="560" w:firstLineChars="200"/>
        <w:jc w:val="left"/>
        <w:rPr>
          <w:rFonts w:hint="default" w:ascii="仿宋" w:hAnsi="仿宋" w:eastAsia="仿宋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为提高审核效率，节省报销核算时间，</w:t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建议老师在“差旅费报销说明”中备注：举例：如15-18日前往山东参加竞赛，17-18日大巴接送，15、18日自行往返车站，申请交补/据实报销。</w:t>
      </w:r>
    </w:p>
    <w:p w14:paraId="27CDAE28">
      <w:pPr>
        <w:spacing w:line="360" w:lineRule="auto"/>
        <w:ind w:firstLine="562" w:firstLineChars="200"/>
        <w:rPr>
          <w:rFonts w:hint="default" w:ascii="仿宋" w:hAnsi="仿宋" w:eastAsia="仿宋"/>
          <w:color w:val="auto"/>
          <w:sz w:val="28"/>
          <w:szCs w:val="28"/>
          <w:lang w:val="en-US"/>
        </w:rPr>
      </w:pPr>
      <w:r>
        <w:rPr>
          <w:rFonts w:hint="eastAsia" w:ascii="仿宋" w:hAnsi="仿宋" w:eastAsia="仿宋"/>
          <w:b/>
          <w:bCs/>
          <w:color w:val="auto"/>
          <w:sz w:val="28"/>
          <w:szCs w:val="28"/>
          <w:lang w:val="en-US" w:eastAsia="zh-CN"/>
        </w:rPr>
        <w:t>5.开具发票注意事项</w:t>
      </w:r>
    </w:p>
    <w:p w14:paraId="7A5FE26D">
      <w:pPr>
        <w:spacing w:line="360" w:lineRule="auto"/>
        <w:ind w:firstLine="562" w:firstLineChars="200"/>
        <w:rPr>
          <w:rFonts w:hint="default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（1）发票抬头（购买方信息）</w:t>
      </w:r>
    </w:p>
    <w:p w14:paraId="7BD6147C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名称：中国石油大学（北京）克拉玛依校区</w:t>
      </w:r>
    </w:p>
    <w:p w14:paraId="592E188B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纳税人识别号：12650200MB1836539X</w:t>
      </w:r>
    </w:p>
    <w:p w14:paraId="0E8C18A6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地址、电话：克拉玛依市安定路355号大学城 0990-6633072</w:t>
      </w:r>
    </w:p>
    <w:p w14:paraId="233C7550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开户行名称：昆仑银行股份有限公司克拉玛依幸福路支行</w:t>
      </w:r>
    </w:p>
    <w:p w14:paraId="0C5600A3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账号：88202100172070000017</w:t>
      </w:r>
    </w:p>
    <w:p w14:paraId="201A32C2">
      <w:pPr>
        <w:spacing w:line="360" w:lineRule="auto"/>
        <w:ind w:firstLine="562" w:firstLineChars="200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  <w:t>需注意：如抬头错误，无法报销。</w:t>
      </w:r>
    </w:p>
    <w:p w14:paraId="33D37AFE">
      <w:pPr>
        <w:spacing w:line="360" w:lineRule="auto"/>
        <w:ind w:firstLine="440" w:firstLineChars="200"/>
        <w:jc w:val="center"/>
        <w:rPr>
          <w:rFonts w:hint="eastAsia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sz w:val="22"/>
          <w:szCs w:val="28"/>
        </w:rPr>
        <w:drawing>
          <wp:inline distT="0" distB="0" distL="114300" distR="114300">
            <wp:extent cx="3298825" cy="2643505"/>
            <wp:effectExtent l="28575" t="9525" r="44450" b="33020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98825" cy="2643505"/>
                    </a:xfrm>
                    <a:prstGeom prst="rect">
                      <a:avLst/>
                    </a:prstGeom>
                    <a:ln w="28575" cmpd="sng">
                      <a:solidFill>
                        <a:srgbClr val="CC33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2F7B344">
      <w:pPr>
        <w:spacing w:line="360" w:lineRule="auto"/>
        <w:ind w:firstLine="562" w:firstLineChars="200"/>
        <w:rPr>
          <w:rFonts w:hint="default" w:ascii="仿宋" w:hAnsi="仿宋" w:eastAsia="仿宋"/>
          <w:b/>
          <w:bCs/>
          <w:sz w:val="28"/>
          <w:szCs w:val="28"/>
          <w:lang w:val="en-US" w:eastAsia="zh-CN"/>
        </w:rPr>
      </w:pPr>
    </w:p>
    <w:p w14:paraId="422D2505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①贴票举例（不要以票贴票、正面朝上、向右开口、</w:t>
      </w:r>
      <w:r>
        <w:rPr>
          <w:rFonts w:ascii="仿宋" w:hAnsi="仿宋" w:eastAsia="仿宋"/>
          <w:sz w:val="28"/>
          <w:szCs w:val="28"/>
        </w:rPr>
        <w:t>鱼鳞状</w:t>
      </w:r>
      <w:r>
        <w:rPr>
          <w:rFonts w:hint="eastAsia" w:ascii="仿宋" w:hAnsi="仿宋" w:eastAsia="仿宋"/>
          <w:sz w:val="28"/>
          <w:szCs w:val="28"/>
        </w:rPr>
        <w:t>粘贴</w:t>
      </w:r>
      <w:r>
        <w:rPr>
          <w:rFonts w:ascii="仿宋" w:hAnsi="仿宋" w:eastAsia="仿宋"/>
          <w:sz w:val="28"/>
          <w:szCs w:val="28"/>
        </w:rPr>
        <w:t>在A4</w:t>
      </w:r>
      <w:r>
        <w:rPr>
          <w:rFonts w:hint="eastAsia" w:ascii="仿宋" w:hAnsi="仿宋" w:eastAsia="仿宋"/>
          <w:sz w:val="28"/>
          <w:szCs w:val="28"/>
        </w:rPr>
        <w:t>纸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上）</w:t>
      </w:r>
    </w:p>
    <w:p w14:paraId="11E183F3">
      <w:pPr>
        <w:spacing w:line="360" w:lineRule="auto"/>
        <w:ind w:firstLine="440" w:firstLineChars="200"/>
        <w:jc w:val="center"/>
        <w:rPr>
          <w:rFonts w:hint="eastAsia" w:eastAsiaTheme="minorEastAsia"/>
          <w:sz w:val="22"/>
          <w:szCs w:val="28"/>
          <w:lang w:eastAsia="zh-CN"/>
        </w:rPr>
      </w:pPr>
      <w:r>
        <w:rPr>
          <w:rFonts w:hint="eastAsia" w:eastAsiaTheme="minorEastAsia"/>
          <w:sz w:val="22"/>
          <w:szCs w:val="28"/>
          <w:lang w:eastAsia="zh-CN"/>
        </w:rPr>
        <w:drawing>
          <wp:inline distT="0" distB="0" distL="114300" distR="114300">
            <wp:extent cx="3905250" cy="2200275"/>
            <wp:effectExtent l="0" t="0" r="0" b="9525"/>
            <wp:docPr id="22" name="图片 22" descr="1718159015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181590153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F9E1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如A4纸大小相同的票据、通知等原始凭证及附件，可直接附在报销单后面。</w:t>
      </w:r>
    </w:p>
    <w:p w14:paraId="49863F44">
      <w:pPr>
        <w:numPr>
          <w:ilvl w:val="0"/>
          <w:numId w:val="5"/>
        </w:numPr>
        <w:spacing w:line="360" w:lineRule="auto"/>
        <w:ind w:firstLine="480" w:firstLineChars="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其他注意事项</w:t>
      </w:r>
    </w:p>
    <w:p w14:paraId="21B16356">
      <w:pPr>
        <w:numPr>
          <w:ilvl w:val="0"/>
          <w:numId w:val="6"/>
        </w:numPr>
        <w:spacing w:line="360" w:lineRule="auto"/>
        <w:ind w:left="0" w:leftChars="0"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线下比赛或会议产生的参赛费及会务费必须填写在差旅费报销单上，随差旅费一同报销，不可单独报销。</w:t>
      </w:r>
    </w:p>
    <w:p w14:paraId="46C2FC2D">
      <w:pPr>
        <w:numPr>
          <w:ilvl w:val="0"/>
          <w:numId w:val="6"/>
        </w:numPr>
        <w:spacing w:line="360" w:lineRule="auto"/>
        <w:ind w:left="0" w:leftChars="0" w:firstLine="560" w:firstLineChars="200"/>
        <w:rPr>
          <w:rFonts w:hint="default" w:ascii="仿宋" w:hAnsi="仿宋" w:eastAsia="仿宋"/>
          <w:b/>
          <w:bCs/>
          <w:color w:val="FF0000"/>
          <w:sz w:val="28"/>
          <w:szCs w:val="28"/>
          <w:highlight w:val="none"/>
          <w:lang w:val="en-US" w:eastAsia="zh-CN"/>
        </w:rPr>
      </w:pPr>
      <w:r>
        <w:rPr>
          <w:rFonts w:hint="default" w:ascii="仿宋" w:hAnsi="仿宋" w:eastAsia="仿宋"/>
          <w:color w:val="auto"/>
          <w:sz w:val="28"/>
          <w:szCs w:val="28"/>
          <w:highlight w:val="none"/>
          <w:lang w:val="en-US" w:eastAsia="zh-CN"/>
        </w:rPr>
        <w:t>差旅过程中（在差旅地）发生的差旅杂费比如印刷费、材料费等要随差旅填写差旅费报销单报销。若是差旅地外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及</w:t>
      </w:r>
      <w:r>
        <w:rPr>
          <w:rFonts w:hint="default" w:ascii="仿宋" w:hAnsi="仿宋" w:eastAsia="仿宋"/>
          <w:color w:val="auto"/>
          <w:sz w:val="28"/>
          <w:szCs w:val="28"/>
          <w:highlight w:val="none"/>
          <w:lang w:val="en-US" w:eastAsia="zh-CN"/>
        </w:rPr>
        <w:t>差旅发生的时间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之外</w:t>
      </w:r>
      <w:r>
        <w:rPr>
          <w:rFonts w:hint="default" w:ascii="仿宋" w:hAnsi="仿宋" w:eastAsia="仿宋"/>
          <w:color w:val="auto"/>
          <w:sz w:val="28"/>
          <w:szCs w:val="28"/>
          <w:highlight w:val="none"/>
          <w:lang w:val="en-US" w:eastAsia="zh-CN"/>
        </w:rPr>
        <w:t>产生的费用，即使和差旅相关也应单独填写日常报销单进行报销。线下购买物品超过1000元及线上购买时需附支付记录，且支付记录上的商户全称应和发票销售方名称一致。因此，请勿将款项通过微信、支付宝等渠道直接转账给个人，应通过扫描对方对公账户收款二维码进行支付。</w:t>
      </w:r>
      <w:r>
        <w:rPr>
          <w:rFonts w:hint="default" w:ascii="仿宋" w:hAnsi="仿宋" w:eastAsia="仿宋"/>
          <w:b/>
          <w:bCs/>
          <w:color w:val="FF0000"/>
          <w:sz w:val="28"/>
          <w:szCs w:val="28"/>
          <w:highlight w:val="none"/>
          <w:lang w:val="en-US" w:eastAsia="zh-CN"/>
        </w:rPr>
        <w:t>(扫码支付前，请先确认对方二维码所关联的账户是否为对公账户，且账户名称是否与发票销售方一致。如为私人账户或名称不一致，请勿支付。)</w:t>
      </w:r>
    </w:p>
    <w:p w14:paraId="58255C05">
      <w:pPr>
        <w:numPr>
          <w:ilvl w:val="0"/>
          <w:numId w:val="6"/>
        </w:numPr>
        <w:spacing w:line="360" w:lineRule="auto"/>
        <w:ind w:left="0" w:leftChars="0" w:firstLine="560" w:firstLineChars="200"/>
        <w:rPr>
          <w:rFonts w:hint="default" w:ascii="仿宋" w:hAnsi="仿宋" w:eastAsia="仿宋"/>
          <w:b w:val="0"/>
          <w:bCs w:val="0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若报销时选择用两张经费卡报销一趟差旅，应在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  <w:highlight w:val="none"/>
          <w:lang w:val="en-US" w:eastAsia="zh-CN"/>
        </w:rPr>
        <w:t>同一张报销单上选择两张经费卡</w:t>
      </w:r>
      <w:r>
        <w:rPr>
          <w:rFonts w:hint="eastAsia" w:ascii="仿宋" w:hAnsi="仿宋" w:eastAsia="仿宋"/>
          <w:b w:val="0"/>
          <w:bCs w:val="0"/>
          <w:color w:val="auto"/>
          <w:sz w:val="28"/>
          <w:szCs w:val="28"/>
          <w:highlight w:val="none"/>
          <w:lang w:val="en-US" w:eastAsia="zh-CN"/>
        </w:rPr>
        <w:t>，不可将一趟差旅拆分成两张报销单分开报销。</w:t>
      </w:r>
    </w:p>
    <w:p w14:paraId="334C68B7">
      <w:pPr>
        <w:numPr>
          <w:ilvl w:val="0"/>
          <w:numId w:val="6"/>
        </w:numPr>
        <w:tabs>
          <w:tab w:val="left" w:pos="312"/>
        </w:tabs>
        <w:spacing w:line="360" w:lineRule="auto"/>
        <w:ind w:left="0" w:leftChars="0" w:firstLine="560" w:firstLineChars="200"/>
        <w:rPr>
          <w:rFonts w:hint="eastAsia" w:ascii="仿宋" w:hAnsi="仿宋" w:eastAsia="仿宋"/>
          <w:b/>
          <w:bCs/>
          <w:sz w:val="28"/>
          <w:szCs w:val="28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</w:rPr>
        <w:t>差旅报销应遵循闭环行程原则，即“出发地→比赛地→返回出发地”。报销时需提供对应的城市间交通费发票、住宿费发票及城市内交通费发票（如发生）。若其中某段行程</w:t>
      </w: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选择</w:t>
      </w:r>
      <w:r>
        <w:rPr>
          <w:rFonts w:hint="eastAsia" w:ascii="仿宋" w:hAnsi="仿宋" w:eastAsia="仿宋"/>
          <w:b w:val="0"/>
          <w:bCs w:val="0"/>
          <w:sz w:val="28"/>
          <w:szCs w:val="28"/>
        </w:rPr>
        <w:t>不报销，请在报销单首页备注栏或报销说明中注明</w:t>
      </w: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xxx段行程不报销及</w:t>
      </w:r>
      <w:r>
        <w:rPr>
          <w:rFonts w:hint="eastAsia" w:ascii="仿宋" w:hAnsi="仿宋" w:eastAsia="仿宋"/>
          <w:b w:val="0"/>
          <w:bCs w:val="0"/>
          <w:sz w:val="28"/>
          <w:szCs w:val="28"/>
        </w:rPr>
        <w:t>不报销的原因。</w:t>
      </w:r>
    </w:p>
    <w:p w14:paraId="4D5D0BB2">
      <w:pPr>
        <w:numPr>
          <w:ilvl w:val="0"/>
          <w:numId w:val="6"/>
        </w:numPr>
        <w:tabs>
          <w:tab w:val="left" w:pos="312"/>
        </w:tabs>
        <w:spacing w:line="360" w:lineRule="auto"/>
        <w:ind w:left="0" w:leftChars="0" w:firstLine="560" w:firstLineChars="200"/>
        <w:rPr>
          <w:rFonts w:hint="eastAsia" w:ascii="仿宋" w:hAnsi="仿宋" w:eastAsia="仿宋"/>
          <w:b/>
          <w:bCs/>
          <w:sz w:val="28"/>
          <w:szCs w:val="28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  <w:lang w:val="en-US" w:eastAsia="zh-CN"/>
        </w:rPr>
        <w:t>简化财务报销手续后，取消经办人在发票上签字的要求，取消经费经办人履行签字备案的要求。克拉玛依市内发生的市内交通费定额发票，仍需在票据上注明主要往返地及具体业务，不再要求经办人、经费负责人签字。</w:t>
      </w:r>
    </w:p>
    <w:p w14:paraId="3E85C8CF">
      <w:pPr>
        <w:numPr>
          <w:ilvl w:val="0"/>
          <w:numId w:val="6"/>
        </w:numPr>
        <w:tabs>
          <w:tab w:val="left" w:pos="312"/>
        </w:tabs>
        <w:spacing w:line="360" w:lineRule="auto"/>
        <w:ind w:left="0" w:leftChars="0" w:firstLine="560" w:firstLineChars="200"/>
        <w:rPr>
          <w:rFonts w:hint="eastAsia" w:ascii="仿宋" w:hAnsi="仿宋" w:eastAsia="仿宋"/>
          <w:b/>
          <w:bCs/>
          <w:color w:val="FF0000"/>
          <w:sz w:val="28"/>
          <w:szCs w:val="28"/>
        </w:rPr>
      </w:pPr>
      <w:r>
        <w:rPr>
          <w:rFonts w:hint="eastAsia" w:ascii="仿宋" w:hAnsi="仿宋" w:eastAsia="仿宋"/>
          <w:b w:val="0"/>
          <w:bCs w:val="0"/>
          <w:sz w:val="28"/>
          <w:szCs w:val="28"/>
        </w:rPr>
        <w:t>通过电商平台订购的机票、火车票、住宿，报销时</w:t>
      </w:r>
      <w:r>
        <w:rPr>
          <w:rFonts w:hint="eastAsia" w:ascii="仿宋" w:hAnsi="仿宋" w:eastAsia="仿宋"/>
          <w:b/>
          <w:bCs/>
          <w:color w:val="FF0000"/>
          <w:sz w:val="28"/>
          <w:szCs w:val="28"/>
        </w:rPr>
        <w:t>不再要求提供支付记录。</w:t>
      </w:r>
    </w:p>
    <w:p w14:paraId="696B388E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both"/>
        <w:rPr>
          <w:rFonts w:hint="eastAsia" w:ascii="仿宋" w:hAnsi="仿宋" w:eastAsia="仿宋"/>
          <w:b w:val="0"/>
          <w:bCs w:val="0"/>
          <w:sz w:val="28"/>
          <w:szCs w:val="28"/>
        </w:rPr>
      </w:pPr>
    </w:p>
    <w:p w14:paraId="18ED7EE2">
      <w:pPr>
        <w:widowControl w:val="0"/>
        <w:numPr>
          <w:ilvl w:val="0"/>
          <w:numId w:val="0"/>
        </w:numPr>
        <w:tabs>
          <w:tab w:val="left" w:pos="312"/>
        </w:tabs>
        <w:spacing w:line="360" w:lineRule="auto"/>
        <w:jc w:val="both"/>
        <w:rPr>
          <w:rFonts w:hint="eastAsia" w:ascii="仿宋" w:hAnsi="仿宋" w:eastAsia="仿宋"/>
          <w:b w:val="0"/>
          <w:bCs w:val="0"/>
          <w:sz w:val="28"/>
          <w:szCs w:val="28"/>
        </w:rPr>
      </w:pPr>
    </w:p>
    <w:p w14:paraId="1F3AEE0E">
      <w:pPr>
        <w:tabs>
          <w:tab w:val="left" w:pos="312"/>
        </w:tabs>
        <w:spacing w:line="360" w:lineRule="auto"/>
        <w:rPr>
          <w:rFonts w:ascii="仿宋" w:hAnsi="仿宋" w:eastAsia="仿宋"/>
          <w:b/>
          <w:bCs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二、填写报销</w:t>
      </w:r>
      <w:r>
        <w:rPr>
          <w:rFonts w:ascii="仿宋" w:hAnsi="仿宋" w:eastAsia="仿宋"/>
          <w:b/>
          <w:bCs/>
          <w:sz w:val="28"/>
          <w:szCs w:val="28"/>
        </w:rPr>
        <w:t>单</w:t>
      </w:r>
    </w:p>
    <w:p w14:paraId="6791F630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1.</w:t>
      </w:r>
      <w:r>
        <w:rPr>
          <w:rFonts w:hint="eastAsia" w:ascii="仿宋" w:hAnsi="仿宋" w:eastAsia="仿宋"/>
          <w:sz w:val="28"/>
          <w:szCs w:val="28"/>
        </w:rPr>
        <w:t>登入校区融合门户，在应用系统中进入综合财务平台，在常用功能中找到国内差旅费，点击开始填写报销单。</w:t>
      </w:r>
    </w:p>
    <w:p w14:paraId="1F9B4307">
      <w:pPr>
        <w:rPr>
          <w:sz w:val="22"/>
          <w:szCs w:val="28"/>
        </w:rPr>
      </w:pPr>
      <w:r>
        <w:rPr>
          <w:sz w:val="22"/>
          <w:szCs w:val="28"/>
        </w:rPr>
        <w:drawing>
          <wp:inline distT="0" distB="0" distL="0" distR="0">
            <wp:extent cx="5274310" cy="28067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3DD3E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2.</w:t>
      </w:r>
      <w:r>
        <w:rPr>
          <w:rFonts w:hint="eastAsia" w:ascii="仿宋" w:hAnsi="仿宋" w:eastAsia="仿宋"/>
          <w:sz w:val="28"/>
          <w:szCs w:val="28"/>
        </w:rPr>
        <w:t>选择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本次报销所需经费卡</w:t>
      </w:r>
      <w:r>
        <w:rPr>
          <w:rFonts w:hint="eastAsia" w:ascii="仿宋" w:hAnsi="仿宋" w:eastAsia="仿宋"/>
          <w:sz w:val="28"/>
          <w:szCs w:val="28"/>
        </w:rPr>
        <w:t>，可输入经费卡号搜索，点击+号，选择完成后点击下一步</w:t>
      </w:r>
      <w:r>
        <w:rPr>
          <w:rFonts w:hint="eastAsia" w:ascii="仿宋" w:hAnsi="仿宋" w:eastAsia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下图为示例</w:t>
      </w:r>
      <w:r>
        <w:rPr>
          <w:rFonts w:hint="eastAsia" w:ascii="仿宋" w:hAnsi="仿宋" w:eastAsia="仿宋"/>
          <w:sz w:val="28"/>
          <w:szCs w:val="28"/>
        </w:rPr>
        <w:t>。</w:t>
      </w:r>
    </w:p>
    <w:p w14:paraId="3A71D2E5">
      <w:pPr>
        <w:jc w:val="center"/>
        <w:rPr>
          <w:rFonts w:hint="eastAsia" w:eastAsiaTheme="minorEastAsia"/>
          <w:sz w:val="22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1770" cy="675640"/>
            <wp:effectExtent l="0" t="0" r="5080" b="10160"/>
            <wp:docPr id="24" name="图片 24" descr="1718159714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181597146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C38C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3.进入差旅费报销详情填写页面。</w:t>
      </w:r>
    </w:p>
    <w:p w14:paraId="54E6CCDE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（1）填写基础信息：</w:t>
      </w:r>
    </w:p>
    <w:p w14:paraId="34C960F3">
      <w:pPr>
        <w:tabs>
          <w:tab w:val="left" w:pos="312"/>
        </w:tabs>
        <w:spacing w:line="360" w:lineRule="auto"/>
        <w:jc w:val="center"/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4310" cy="1954530"/>
            <wp:effectExtent l="0" t="0" r="2540" b="7620"/>
            <wp:docPr id="29" name="图片 29" descr="1750220547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502205475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0C9D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示例</w:t>
      </w:r>
      <w:r>
        <w:rPr>
          <w:rFonts w:ascii="仿宋" w:hAnsi="仿宋" w:eastAsia="仿宋"/>
          <w:sz w:val="28"/>
          <w:szCs w:val="28"/>
        </w:rPr>
        <w:t>：某张</w:t>
      </w:r>
      <w:r>
        <w:rPr>
          <w:rFonts w:hint="eastAsia" w:ascii="仿宋" w:hAnsi="仿宋" w:eastAsia="仿宋"/>
          <w:sz w:val="28"/>
          <w:szCs w:val="28"/>
        </w:rPr>
        <w:t>发票</w:t>
      </w:r>
      <w:r>
        <w:rPr>
          <w:rFonts w:ascii="仿宋" w:hAnsi="仿宋" w:eastAsia="仿宋"/>
          <w:sz w:val="28"/>
          <w:szCs w:val="28"/>
        </w:rPr>
        <w:t>的发票代码为065002200111，发票号码为10862649，则该张发票的电子票号为06500220011110862649</w:t>
      </w:r>
      <w:r>
        <w:rPr>
          <w:rFonts w:hint="eastAsia" w:ascii="仿宋" w:hAnsi="仿宋" w:eastAsia="仿宋"/>
          <w:sz w:val="28"/>
          <w:szCs w:val="28"/>
          <w:lang w:eastAsia="zh-CN"/>
        </w:rPr>
        <w:t>；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如为数控发票，只有发票号码需填</w:t>
      </w:r>
      <w:r>
        <w:rPr>
          <w:rFonts w:hint="eastAsia" w:ascii="仿宋" w:hAnsi="仿宋" w:eastAsia="仿宋"/>
          <w:sz w:val="28"/>
          <w:szCs w:val="28"/>
        </w:rPr>
        <w:t>。</w:t>
      </w:r>
    </w:p>
    <w:p w14:paraId="3CADF202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（2）填写行程信息：</w:t>
      </w:r>
    </w:p>
    <w:p w14:paraId="6A07E787">
      <w:pPr>
        <w:tabs>
          <w:tab w:val="left" w:pos="312"/>
        </w:tabs>
        <w:spacing w:line="360" w:lineRule="auto"/>
        <w:rPr>
          <w:rFonts w:ascii="仿宋" w:hAnsi="仿宋" w:eastAsia="仿宋"/>
          <w:sz w:val="28"/>
          <w:szCs w:val="28"/>
        </w:rPr>
      </w:pPr>
      <w:r>
        <w:rPr>
          <w:sz w:val="22"/>
          <w:szCs w:val="28"/>
        </w:rPr>
        <w:drawing>
          <wp:inline distT="0" distB="0" distL="0" distR="0">
            <wp:extent cx="5274310" cy="125603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E170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上图为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示</w:t>
      </w:r>
      <w:r>
        <w:rPr>
          <w:rFonts w:hint="eastAsia" w:ascii="仿宋" w:hAnsi="仿宋" w:eastAsia="仿宋"/>
          <w:sz w:val="28"/>
          <w:szCs w:val="28"/>
        </w:rPr>
        <w:t>例。</w:t>
      </w:r>
    </w:p>
    <w:p w14:paraId="431244FD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（3）填写出差信息：</w:t>
      </w:r>
    </w:p>
    <w:p w14:paraId="4C42514C">
      <w:pPr>
        <w:tabs>
          <w:tab w:val="left" w:pos="312"/>
        </w:tabs>
        <w:spacing w:line="360" w:lineRule="auto"/>
        <w:rPr>
          <w:rFonts w:ascii="仿宋" w:hAnsi="仿宋" w:eastAsia="仿宋"/>
          <w:sz w:val="28"/>
          <w:szCs w:val="28"/>
        </w:rPr>
      </w:pPr>
      <w:r>
        <w:rPr>
          <w:sz w:val="22"/>
          <w:szCs w:val="28"/>
        </w:rPr>
        <w:drawing>
          <wp:inline distT="0" distB="0" distL="0" distR="0">
            <wp:extent cx="5274310" cy="132207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89569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上图为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示</w:t>
      </w:r>
      <w:r>
        <w:rPr>
          <w:rFonts w:hint="eastAsia" w:ascii="仿宋" w:hAnsi="仿宋" w:eastAsia="仿宋"/>
          <w:sz w:val="28"/>
          <w:szCs w:val="28"/>
        </w:rPr>
        <w:t>例。</w:t>
      </w:r>
    </w:p>
    <w:p w14:paraId="1B5705D8">
      <w:pPr>
        <w:tabs>
          <w:tab w:val="left" w:pos="312"/>
        </w:tabs>
        <w:spacing w:line="360" w:lineRule="auto"/>
        <w:ind w:firstLine="560" w:firstLineChars="200"/>
        <w:rPr>
          <w:rFonts w:hint="default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t>“</w:t>
      </w:r>
      <w:r>
        <w:rPr>
          <w:rFonts w:hint="eastAsia" w:ascii="仿宋" w:hAnsi="仿宋" w:eastAsia="仿宋"/>
          <w:sz w:val="28"/>
          <w:szCs w:val="28"/>
        </w:rPr>
        <w:t>行程信息</w:t>
      </w:r>
      <w:r>
        <w:rPr>
          <w:rFonts w:hint="eastAsia" w:ascii="仿宋" w:hAnsi="仿宋" w:eastAsia="仿宋"/>
          <w:sz w:val="28"/>
          <w:szCs w:val="28"/>
          <w:lang w:eastAsia="zh-CN"/>
        </w:rPr>
        <w:t>”“</w:t>
      </w:r>
      <w:r>
        <w:rPr>
          <w:rFonts w:hint="eastAsia" w:ascii="仿宋" w:hAnsi="仿宋" w:eastAsia="仿宋"/>
          <w:sz w:val="28"/>
          <w:szCs w:val="28"/>
        </w:rPr>
        <w:t>出差信息</w:t>
      </w:r>
      <w:r>
        <w:rPr>
          <w:rFonts w:hint="eastAsia" w:ascii="仿宋" w:hAnsi="仿宋" w:eastAsia="仿宋"/>
          <w:sz w:val="28"/>
          <w:szCs w:val="28"/>
          <w:lang w:eastAsia="zh-CN"/>
        </w:rPr>
        <w:t>”</w:t>
      </w:r>
      <w:r>
        <w:rPr>
          <w:rFonts w:hint="eastAsia" w:ascii="仿宋" w:hAnsi="仿宋" w:eastAsia="仿宋"/>
          <w:sz w:val="28"/>
          <w:szCs w:val="28"/>
        </w:rPr>
        <w:t>的省份及城市为出差目的地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或在途期间当天最后到达目的地</w:t>
      </w:r>
      <w:r>
        <w:rPr>
          <w:rFonts w:hint="eastAsia" w:ascii="仿宋" w:hAnsi="仿宋" w:eastAsia="仿宋"/>
          <w:sz w:val="28"/>
          <w:szCs w:val="28"/>
        </w:rPr>
        <w:t>，</w:t>
      </w:r>
      <w:r>
        <w:rPr>
          <w:rFonts w:ascii="仿宋" w:hAnsi="仿宋" w:eastAsia="仿宋"/>
          <w:sz w:val="28"/>
          <w:szCs w:val="28"/>
        </w:rPr>
        <w:t>住宿部分按照发票据实报销，超出标准的部分</w:t>
      </w:r>
      <w:r>
        <w:rPr>
          <w:rFonts w:hint="eastAsia" w:ascii="仿宋" w:hAnsi="仿宋" w:eastAsia="仿宋"/>
          <w:sz w:val="28"/>
          <w:szCs w:val="28"/>
        </w:rPr>
        <w:t>由</w:t>
      </w:r>
      <w:r>
        <w:rPr>
          <w:rFonts w:ascii="仿宋" w:hAnsi="仿宋" w:eastAsia="仿宋"/>
          <w:sz w:val="28"/>
          <w:szCs w:val="28"/>
        </w:rPr>
        <w:t>个人自理。</w:t>
      </w:r>
      <w:r>
        <w:rPr>
          <w:rFonts w:hint="eastAsia" w:ascii="仿宋" w:hAnsi="仿宋" w:eastAsia="仿宋"/>
          <w:sz w:val="28"/>
          <w:szCs w:val="28"/>
        </w:rPr>
        <w:t>伙食补助和交通补助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据实填写。</w:t>
      </w:r>
    </w:p>
    <w:p w14:paraId="66F292C6">
      <w:pPr>
        <w:tabs>
          <w:tab w:val="left" w:pos="312"/>
        </w:tabs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</w:t>
      </w:r>
      <w:r>
        <w:rPr>
          <w:rFonts w:ascii="仿宋" w:hAnsi="仿宋" w:eastAsia="仿宋"/>
          <w:sz w:val="28"/>
          <w:szCs w:val="28"/>
        </w:rPr>
        <w:t>4</w:t>
      </w:r>
      <w:r>
        <w:rPr>
          <w:rFonts w:hint="eastAsia" w:ascii="仿宋" w:hAnsi="仿宋" w:eastAsia="仿宋"/>
          <w:sz w:val="28"/>
          <w:szCs w:val="28"/>
        </w:rPr>
        <w:t>）填写费用信息：</w:t>
      </w:r>
    </w:p>
    <w:p w14:paraId="5AC3A750">
      <w:pPr>
        <w:tabs>
          <w:tab w:val="left" w:pos="312"/>
        </w:tabs>
        <w:spacing w:line="360" w:lineRule="auto"/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69230" cy="1095375"/>
            <wp:effectExtent l="0" t="0" r="7620" b="9525"/>
            <wp:docPr id="18" name="图片 18" descr="1750178368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5017836825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0B968"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4.选择支出明细及结算方式</w:t>
      </w:r>
    </w:p>
    <w:p w14:paraId="7CC01BAD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1770" cy="3501390"/>
            <wp:effectExtent l="0" t="0" r="5080" b="3810"/>
            <wp:docPr id="3" name="图片 3" descr="1718165038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181650380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24912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  <w:lang w:eastAsia="zh-CN"/>
        </w:rPr>
        <w:drawing>
          <wp:inline distT="0" distB="0" distL="114300" distR="114300">
            <wp:extent cx="5271770" cy="1855470"/>
            <wp:effectExtent l="0" t="0" r="5080" b="11430"/>
            <wp:docPr id="4" name="图片 4" descr="1718165082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181650826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D8C72"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注意：网银转账需填写收款单位，核对收款账号。</w:t>
      </w:r>
    </w:p>
    <w:p w14:paraId="7039E762">
      <w:pPr>
        <w:spacing w:line="360" w:lineRule="auto"/>
        <w:jc w:val="center"/>
        <w:rPr>
          <w:sz w:val="22"/>
          <w:szCs w:val="28"/>
        </w:rPr>
      </w:pPr>
      <w:r>
        <w:rPr>
          <w:sz w:val="22"/>
          <w:szCs w:val="28"/>
        </w:rPr>
        <w:drawing>
          <wp:inline distT="0" distB="0" distL="114300" distR="114300">
            <wp:extent cx="3503930" cy="2186305"/>
            <wp:effectExtent l="0" t="0" r="1270" b="4445"/>
            <wp:docPr id="19" name="图片 19" descr="067f39c2e1555002bc4c1e74e080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67f39c2e1555002bc4c1e74e080346"/>
                    <pic:cNvPicPr>
                      <a:picLocks noChangeAspect="1"/>
                    </pic:cNvPicPr>
                  </pic:nvPicPr>
                  <pic:blipFill>
                    <a:blip r:embed="rId19"/>
                    <a:srcRect l="27908" r="5602" b="31467"/>
                    <a:stretch>
                      <a:fillRect/>
                    </a:stretch>
                  </pic:blipFill>
                  <pic:spPr>
                    <a:xfrm>
                      <a:off x="0" y="0"/>
                      <a:ext cx="3505245" cy="21867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E873F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color w:val="auto"/>
          <w:sz w:val="28"/>
          <w:szCs w:val="28"/>
          <w:lang w:val="en-US" w:eastAsia="zh-CN"/>
        </w:rPr>
        <w:t>6.其他需注意事项：</w:t>
      </w:r>
    </w:p>
    <w:p w14:paraId="050696CA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（1）出差同行人员如行程不完全一致，需分别填写不同的差旅费报销单；</w:t>
      </w:r>
    </w:p>
    <w:p w14:paraId="20B451FB">
      <w:pPr>
        <w:spacing w:line="360" w:lineRule="auto"/>
        <w:ind w:firstLine="560" w:firstLineChars="200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多人出差进行费用支付时，建议由出差人本人支付出差过程中发生的各项费用，并留存必要的支付凭据，因特殊情况由他人垫付费用，需保证支付凭据与发票金额一一对应。</w:t>
      </w:r>
    </w:p>
    <w:p w14:paraId="153AC92D">
      <w:pPr>
        <w:spacing w:line="360" w:lineRule="auto"/>
        <w:ind w:firstLine="480" w:firstLineChars="200"/>
        <w:rPr>
          <w:rFonts w:hint="eastAsia" w:ascii="仿宋" w:hAnsi="仿宋" w:eastAsia="仿宋"/>
          <w:sz w:val="24"/>
          <w:lang w:val="en-US" w:eastAsia="zh-CN"/>
        </w:rPr>
      </w:pPr>
    </w:p>
    <w:p w14:paraId="15CC06D0">
      <w:pPr>
        <w:spacing w:line="360" w:lineRule="auto"/>
        <w:ind w:firstLine="480" w:firstLineChars="200"/>
        <w:rPr>
          <w:rFonts w:hint="eastAsia" w:ascii="仿宋" w:hAnsi="仿宋" w:eastAsia="仿宋"/>
          <w:sz w:val="24"/>
          <w:lang w:val="en-US" w:eastAsia="zh-CN"/>
        </w:rPr>
      </w:pPr>
    </w:p>
    <w:p w14:paraId="79E92F5C">
      <w:pPr>
        <w:spacing w:line="360" w:lineRule="auto"/>
        <w:ind w:firstLine="480" w:firstLineChars="200"/>
        <w:rPr>
          <w:rFonts w:hint="eastAsia" w:ascii="仿宋" w:hAnsi="仿宋" w:eastAsia="仿宋"/>
          <w:sz w:val="24"/>
          <w:lang w:val="en-US" w:eastAsia="zh-CN"/>
        </w:rPr>
      </w:pPr>
    </w:p>
    <w:p w14:paraId="73DA37C7">
      <w:pPr>
        <w:spacing w:line="360" w:lineRule="auto"/>
        <w:ind w:firstLine="480" w:firstLineChars="200"/>
        <w:rPr>
          <w:rFonts w:hint="eastAsia" w:ascii="仿宋" w:hAnsi="仿宋" w:eastAsia="仿宋"/>
          <w:sz w:val="24"/>
          <w:lang w:val="en-US" w:eastAsia="zh-CN"/>
        </w:rPr>
      </w:pPr>
    </w:p>
    <w:p w14:paraId="702E52EC">
      <w:pPr>
        <w:spacing w:line="360" w:lineRule="auto"/>
        <w:ind w:firstLine="480" w:firstLineChars="200"/>
        <w:rPr>
          <w:rFonts w:hint="eastAsia" w:ascii="仿宋" w:hAnsi="仿宋" w:eastAsia="仿宋"/>
          <w:sz w:val="24"/>
          <w:lang w:val="en-US" w:eastAsia="zh-CN"/>
        </w:rPr>
      </w:pPr>
    </w:p>
    <w:p w14:paraId="0B68A293">
      <w:pPr>
        <w:widowControl/>
        <w:jc w:val="left"/>
        <w:rPr>
          <w:rFonts w:hint="eastAsia" w:ascii="仿宋" w:hAnsi="仿宋" w:eastAsia="仿宋"/>
          <w:b/>
          <w:bCs/>
          <w:sz w:val="24"/>
          <w:lang w:val="en-US" w:eastAsia="zh-CN"/>
        </w:rPr>
      </w:pPr>
    </w:p>
    <w:p w14:paraId="07871B16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lang w:val="en-US" w:eastAsia="zh-CN"/>
        </w:rPr>
        <w:t>附件1：</w:t>
      </w:r>
      <w:r>
        <w:rPr>
          <w:rFonts w:hint="eastAsia" w:ascii="仿宋" w:hAnsi="仿宋" w:eastAsia="仿宋"/>
          <w:sz w:val="24"/>
          <w:lang w:val="en-US" w:eastAsia="zh-CN"/>
        </w:rPr>
        <w:t>校区国内差旅住宿费限额标准明细表</w:t>
      </w:r>
    </w:p>
    <w:p w14:paraId="4538B1ED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68595" cy="4429760"/>
            <wp:effectExtent l="0" t="0" r="8255" b="8890"/>
            <wp:docPr id="20" name="图片 20" descr="1750178930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501789304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C8F18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67325" cy="3027045"/>
            <wp:effectExtent l="0" t="0" r="9525" b="1905"/>
            <wp:docPr id="23" name="图片 23" descr="1750178999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5017899926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296E9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3B05FBCD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556C6E7C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5BADB061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77DED99D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1A1B83C1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73040" cy="3131820"/>
            <wp:effectExtent l="0" t="0" r="3810" b="11430"/>
            <wp:docPr id="25" name="图片 25" descr="1750179024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501790243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5362E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69865" cy="2915285"/>
            <wp:effectExtent l="0" t="0" r="6985" b="18415"/>
            <wp:docPr id="26" name="图片 26" descr="1750179047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5017904719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4DC8E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66690" cy="2299335"/>
            <wp:effectExtent l="0" t="0" r="10160" b="5715"/>
            <wp:docPr id="27" name="图片 27" descr="175017907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501790792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AD664">
      <w:pPr>
        <w:widowControl/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37BC971E">
      <w:pPr>
        <w:jc w:val="center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drawing>
          <wp:inline distT="0" distB="0" distL="114300" distR="114300">
            <wp:extent cx="5266690" cy="3164840"/>
            <wp:effectExtent l="0" t="0" r="10160" b="16510"/>
            <wp:docPr id="28" name="图片 28" descr="1750179106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5017910672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6C62A">
      <w:pPr>
        <w:jc w:val="left"/>
        <w:rPr>
          <w:rFonts w:hint="eastAsia" w:ascii="仿宋" w:hAnsi="仿宋" w:eastAsia="仿宋"/>
          <w:sz w:val="24"/>
          <w:lang w:val="en-US" w:eastAsia="zh-CN"/>
        </w:rPr>
      </w:pPr>
      <w:r>
        <w:drawing>
          <wp:inline distT="0" distB="0" distL="114300" distR="114300">
            <wp:extent cx="5496560" cy="2733675"/>
            <wp:effectExtent l="0" t="0" r="8890" b="952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9656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FAD22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4DF3A581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3A864FB2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013AA1BB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57EA1517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6C89C3E3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10556A19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5A5D8611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4B328FA0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751D9CCF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5E5E09D6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76DAEF18">
      <w:pPr>
        <w:jc w:val="left"/>
        <w:rPr>
          <w:rFonts w:hint="eastAsia" w:ascii="仿宋" w:hAnsi="仿宋" w:eastAsia="仿宋"/>
          <w:sz w:val="24"/>
          <w:lang w:val="en-US" w:eastAsia="zh-CN"/>
        </w:rPr>
      </w:pPr>
    </w:p>
    <w:p w14:paraId="7F052C62">
      <w:pPr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t>附件2：</w:t>
      </w:r>
    </w:p>
    <w:p w14:paraId="028030AF">
      <w:pPr>
        <w:spacing w:line="360" w:lineRule="auto"/>
        <w:jc w:val="center"/>
        <w:rPr>
          <w:rFonts w:hint="eastAsia" w:eastAsia="黑体"/>
          <w:sz w:val="30"/>
          <w:szCs w:val="30"/>
        </w:rPr>
      </w:pPr>
      <w:r>
        <w:rPr>
          <w:rFonts w:hint="eastAsia" w:eastAsia="黑体"/>
          <w:sz w:val="30"/>
          <w:szCs w:val="30"/>
        </w:rPr>
        <w:t>中国石油大学（北京）学生活动经费报销审批表</w:t>
      </w:r>
    </w:p>
    <w:p w14:paraId="2DCE09BB">
      <w:pPr>
        <w:spacing w:line="360" w:lineRule="auto"/>
        <w:jc w:val="center"/>
        <w:rPr>
          <w:rFonts w:hint="eastAsia" w:eastAsia="黑体"/>
          <w:sz w:val="30"/>
          <w:szCs w:val="30"/>
        </w:rPr>
      </w:pPr>
    </w:p>
    <w:tbl>
      <w:tblPr>
        <w:tblStyle w:val="4"/>
        <w:tblW w:w="100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2"/>
        <w:gridCol w:w="1418"/>
        <w:gridCol w:w="3260"/>
        <w:gridCol w:w="1806"/>
        <w:gridCol w:w="2659"/>
      </w:tblGrid>
      <w:tr w14:paraId="30759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4" w:hRule="atLeast"/>
          <w:jc w:val="center"/>
        </w:trPr>
        <w:tc>
          <w:tcPr>
            <w:tcW w:w="2340" w:type="dxa"/>
            <w:gridSpan w:val="2"/>
            <w:noWrap w:val="0"/>
            <w:vAlign w:val="center"/>
          </w:tcPr>
          <w:p w14:paraId="530FBA73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活动名称</w:t>
            </w:r>
          </w:p>
        </w:tc>
        <w:tc>
          <w:tcPr>
            <w:tcW w:w="7725" w:type="dxa"/>
            <w:gridSpan w:val="3"/>
            <w:noWrap w:val="0"/>
            <w:vAlign w:val="center"/>
          </w:tcPr>
          <w:p w14:paraId="048826BA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</w:tr>
      <w:tr w14:paraId="333361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4" w:hRule="atLeast"/>
          <w:jc w:val="center"/>
        </w:trPr>
        <w:tc>
          <w:tcPr>
            <w:tcW w:w="2340" w:type="dxa"/>
            <w:gridSpan w:val="2"/>
            <w:noWrap w:val="0"/>
            <w:vAlign w:val="center"/>
          </w:tcPr>
          <w:p w14:paraId="664E57B8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活动时间</w:t>
            </w:r>
          </w:p>
        </w:tc>
        <w:tc>
          <w:tcPr>
            <w:tcW w:w="3260" w:type="dxa"/>
            <w:noWrap w:val="0"/>
            <w:vAlign w:val="center"/>
          </w:tcPr>
          <w:p w14:paraId="5192D793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6881CF03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活动地点</w:t>
            </w:r>
          </w:p>
        </w:tc>
        <w:tc>
          <w:tcPr>
            <w:tcW w:w="2659" w:type="dxa"/>
            <w:noWrap w:val="0"/>
            <w:vAlign w:val="center"/>
          </w:tcPr>
          <w:p w14:paraId="5C341D06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</w:tr>
      <w:tr w14:paraId="264A0C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16" w:hRule="atLeast"/>
          <w:jc w:val="center"/>
        </w:trPr>
        <w:tc>
          <w:tcPr>
            <w:tcW w:w="922" w:type="dxa"/>
            <w:vMerge w:val="restart"/>
            <w:noWrap w:val="0"/>
            <w:vAlign w:val="center"/>
          </w:tcPr>
          <w:p w14:paraId="1B610505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经办人</w:t>
            </w:r>
          </w:p>
        </w:tc>
        <w:tc>
          <w:tcPr>
            <w:tcW w:w="1418" w:type="dxa"/>
            <w:noWrap w:val="0"/>
            <w:vAlign w:val="center"/>
          </w:tcPr>
          <w:p w14:paraId="1103B259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姓名</w:t>
            </w:r>
          </w:p>
        </w:tc>
        <w:tc>
          <w:tcPr>
            <w:tcW w:w="3260" w:type="dxa"/>
            <w:noWrap w:val="0"/>
            <w:vAlign w:val="center"/>
          </w:tcPr>
          <w:p w14:paraId="78DD2C41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52526042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所在部门</w:t>
            </w:r>
          </w:p>
        </w:tc>
        <w:tc>
          <w:tcPr>
            <w:tcW w:w="2659" w:type="dxa"/>
            <w:noWrap w:val="0"/>
            <w:vAlign w:val="center"/>
          </w:tcPr>
          <w:p w14:paraId="2BD91CB5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</w:tr>
      <w:tr w14:paraId="51335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2" w:hRule="atLeast"/>
          <w:jc w:val="center"/>
        </w:trPr>
        <w:tc>
          <w:tcPr>
            <w:tcW w:w="922" w:type="dxa"/>
            <w:vMerge w:val="continue"/>
            <w:noWrap w:val="0"/>
            <w:vAlign w:val="center"/>
          </w:tcPr>
          <w:p w14:paraId="18A3108A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418" w:type="dxa"/>
            <w:noWrap w:val="0"/>
            <w:vAlign w:val="center"/>
          </w:tcPr>
          <w:p w14:paraId="3E31C8C3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联系方式</w:t>
            </w:r>
          </w:p>
        </w:tc>
        <w:tc>
          <w:tcPr>
            <w:tcW w:w="3260" w:type="dxa"/>
            <w:noWrap w:val="0"/>
            <w:vAlign w:val="center"/>
          </w:tcPr>
          <w:p w14:paraId="63DD45E0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60DC0594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2659" w:type="dxa"/>
            <w:noWrap w:val="0"/>
            <w:vAlign w:val="center"/>
          </w:tcPr>
          <w:p w14:paraId="241E0A51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</w:tr>
      <w:tr w14:paraId="280DF6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" w:hRule="atLeast"/>
          <w:jc w:val="center"/>
        </w:trPr>
        <w:tc>
          <w:tcPr>
            <w:tcW w:w="922" w:type="dxa"/>
            <w:vMerge w:val="restart"/>
            <w:noWrap w:val="0"/>
            <w:vAlign w:val="center"/>
          </w:tcPr>
          <w:p w14:paraId="2CCDB56D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经费</w:t>
            </w:r>
          </w:p>
          <w:p w14:paraId="559F979C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预算</w:t>
            </w:r>
          </w:p>
        </w:tc>
        <w:tc>
          <w:tcPr>
            <w:tcW w:w="1418" w:type="dxa"/>
            <w:noWrap w:val="0"/>
            <w:vAlign w:val="center"/>
          </w:tcPr>
          <w:p w14:paraId="07610295">
            <w:pPr>
              <w:adjustRightInd w:val="0"/>
              <w:snapToGrid w:val="0"/>
              <w:rPr>
                <w:rFonts w:hint="eastAsia" w:ascii="仿宋_GB2312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1.办公材料</w:t>
            </w:r>
          </w:p>
        </w:tc>
        <w:tc>
          <w:tcPr>
            <w:tcW w:w="3260" w:type="dxa"/>
            <w:noWrap w:val="0"/>
            <w:vAlign w:val="center"/>
          </w:tcPr>
          <w:p w14:paraId="3DA741AA">
            <w:pPr>
              <w:ind w:right="1120"/>
              <w:rPr>
                <w:rFonts w:hint="eastAsia" w:ascii="仿宋_GB2312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54DA8F54">
            <w:pPr>
              <w:adjustRightInd w:val="0"/>
              <w:snapToGrid w:val="0"/>
              <w:rPr>
                <w:rFonts w:hint="eastAsia" w:ascii="仿宋_GB2312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2.印刷制作费</w:t>
            </w:r>
          </w:p>
        </w:tc>
        <w:tc>
          <w:tcPr>
            <w:tcW w:w="2659" w:type="dxa"/>
            <w:noWrap w:val="0"/>
            <w:vAlign w:val="center"/>
          </w:tcPr>
          <w:p w14:paraId="04E4E1F5">
            <w:pPr>
              <w:ind w:right="1120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</w:p>
        </w:tc>
      </w:tr>
      <w:tr w14:paraId="438A6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  <w:jc w:val="center"/>
        </w:trPr>
        <w:tc>
          <w:tcPr>
            <w:tcW w:w="922" w:type="dxa"/>
            <w:vMerge w:val="continue"/>
            <w:noWrap w:val="0"/>
            <w:vAlign w:val="center"/>
          </w:tcPr>
          <w:p w14:paraId="466E6525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418" w:type="dxa"/>
            <w:noWrap w:val="0"/>
            <w:vAlign w:val="center"/>
          </w:tcPr>
          <w:p w14:paraId="21D406F7">
            <w:pPr>
              <w:adjustRightInd w:val="0"/>
              <w:snapToGrid w:val="0"/>
              <w:rPr>
                <w:rFonts w:ascii="仿宋_GB2312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4"/>
              </w:rPr>
              <w:t>3.市内交通</w:t>
            </w:r>
          </w:p>
        </w:tc>
        <w:tc>
          <w:tcPr>
            <w:tcW w:w="3260" w:type="dxa"/>
            <w:noWrap w:val="0"/>
            <w:vAlign w:val="center"/>
          </w:tcPr>
          <w:p w14:paraId="656CA43A">
            <w:pPr>
              <w:ind w:right="1120"/>
              <w:rPr>
                <w:rFonts w:hint="eastAsia" w:ascii="仿宋_GB2312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70806E15">
            <w:pPr>
              <w:adjustRightInd w:val="0"/>
              <w:snapToGrid w:val="0"/>
              <w:rPr>
                <w:rFonts w:ascii="仿宋_GB2312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4"/>
              </w:rPr>
              <w:t>4.劳务费</w:t>
            </w:r>
          </w:p>
        </w:tc>
        <w:tc>
          <w:tcPr>
            <w:tcW w:w="2659" w:type="dxa"/>
            <w:noWrap w:val="0"/>
            <w:vAlign w:val="center"/>
          </w:tcPr>
          <w:p w14:paraId="49109D81">
            <w:pPr>
              <w:ind w:right="1120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</w:p>
        </w:tc>
      </w:tr>
      <w:tr w14:paraId="379D01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  <w:jc w:val="center"/>
        </w:trPr>
        <w:tc>
          <w:tcPr>
            <w:tcW w:w="922" w:type="dxa"/>
            <w:vMerge w:val="continue"/>
            <w:noWrap w:val="0"/>
            <w:vAlign w:val="center"/>
          </w:tcPr>
          <w:p w14:paraId="0C028DFA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418" w:type="dxa"/>
            <w:noWrap w:val="0"/>
            <w:vAlign w:val="center"/>
          </w:tcPr>
          <w:p w14:paraId="6BF9EB40">
            <w:pPr>
              <w:adjustRightInd w:val="0"/>
              <w:snapToGrid w:val="0"/>
              <w:rPr>
                <w:rFonts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5.设备租赁</w:t>
            </w:r>
          </w:p>
        </w:tc>
        <w:tc>
          <w:tcPr>
            <w:tcW w:w="3260" w:type="dxa"/>
            <w:noWrap w:val="0"/>
            <w:vAlign w:val="center"/>
          </w:tcPr>
          <w:p w14:paraId="5C3AC34B">
            <w:pPr>
              <w:ind w:right="1120"/>
              <w:rPr>
                <w:rFonts w:ascii="仿宋_GB2312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3D691915">
            <w:pPr>
              <w:adjustRightInd w:val="0"/>
              <w:snapToGrid w:val="0"/>
              <w:rPr>
                <w:rFonts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6.邮电费</w:t>
            </w:r>
          </w:p>
        </w:tc>
        <w:tc>
          <w:tcPr>
            <w:tcW w:w="2659" w:type="dxa"/>
            <w:noWrap w:val="0"/>
            <w:vAlign w:val="center"/>
          </w:tcPr>
          <w:p w14:paraId="4E8C4F6F">
            <w:pPr>
              <w:ind w:right="1120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</w:p>
        </w:tc>
      </w:tr>
      <w:tr w14:paraId="00B91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  <w:jc w:val="center"/>
        </w:trPr>
        <w:tc>
          <w:tcPr>
            <w:tcW w:w="922" w:type="dxa"/>
            <w:vMerge w:val="continue"/>
            <w:noWrap w:val="0"/>
            <w:vAlign w:val="center"/>
          </w:tcPr>
          <w:p w14:paraId="5202F694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418" w:type="dxa"/>
            <w:noWrap w:val="0"/>
            <w:vAlign w:val="center"/>
          </w:tcPr>
          <w:p w14:paraId="137CB69B">
            <w:pPr>
              <w:adjustRightInd w:val="0"/>
              <w:snapToGrid w:val="0"/>
              <w:rPr>
                <w:rFonts w:hint="eastAsia"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7.差旅费</w:t>
            </w:r>
          </w:p>
        </w:tc>
        <w:tc>
          <w:tcPr>
            <w:tcW w:w="3260" w:type="dxa"/>
            <w:noWrap w:val="0"/>
            <w:vAlign w:val="center"/>
          </w:tcPr>
          <w:p w14:paraId="0E00F088">
            <w:pPr>
              <w:ind w:right="1120"/>
              <w:rPr>
                <w:rFonts w:ascii="仿宋_GB2312" w:eastAsia="仿宋_GB2312"/>
                <w:sz w:val="28"/>
                <w:szCs w:val="28"/>
              </w:rPr>
            </w:pPr>
          </w:p>
        </w:tc>
        <w:tc>
          <w:tcPr>
            <w:tcW w:w="1806" w:type="dxa"/>
            <w:noWrap w:val="0"/>
            <w:vAlign w:val="center"/>
          </w:tcPr>
          <w:p w14:paraId="48951348">
            <w:pPr>
              <w:adjustRightInd w:val="0"/>
              <w:snapToGrid w:val="0"/>
              <w:rPr>
                <w:rFonts w:hint="eastAsia"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8.会议/培训费</w:t>
            </w:r>
          </w:p>
        </w:tc>
        <w:tc>
          <w:tcPr>
            <w:tcW w:w="2659" w:type="dxa"/>
            <w:noWrap w:val="0"/>
            <w:vAlign w:val="center"/>
          </w:tcPr>
          <w:p w14:paraId="717E2046">
            <w:pPr>
              <w:ind w:right="1120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</w:p>
        </w:tc>
      </w:tr>
      <w:tr w14:paraId="3232E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  <w:jc w:val="center"/>
        </w:trPr>
        <w:tc>
          <w:tcPr>
            <w:tcW w:w="922" w:type="dxa"/>
            <w:vMerge w:val="continue"/>
            <w:shd w:val="clear" w:color="auto" w:fill="auto"/>
            <w:noWrap w:val="0"/>
            <w:vAlign w:val="center"/>
          </w:tcPr>
          <w:p w14:paraId="71973A6C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  <w:noWrap w:val="0"/>
            <w:vAlign w:val="center"/>
          </w:tcPr>
          <w:p w14:paraId="0FCCCF4C">
            <w:pPr>
              <w:adjustRightInd w:val="0"/>
              <w:snapToGrid w:val="0"/>
              <w:rPr>
                <w:rFonts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9.其他</w:t>
            </w:r>
          </w:p>
        </w:tc>
        <w:tc>
          <w:tcPr>
            <w:tcW w:w="3260" w:type="dxa"/>
            <w:shd w:val="clear" w:color="auto" w:fill="auto"/>
            <w:noWrap w:val="0"/>
            <w:vAlign w:val="center"/>
          </w:tcPr>
          <w:p w14:paraId="3EA745EA">
            <w:pPr>
              <w:ind w:right="1120"/>
              <w:rPr>
                <w:rFonts w:ascii="仿宋_GB2312" w:eastAsia="仿宋_GB2312"/>
                <w:sz w:val="28"/>
                <w:szCs w:val="28"/>
              </w:rPr>
            </w:pPr>
          </w:p>
        </w:tc>
        <w:tc>
          <w:tcPr>
            <w:tcW w:w="1806" w:type="dxa"/>
            <w:shd w:val="clear" w:color="auto" w:fill="C6D9F1"/>
            <w:noWrap w:val="0"/>
            <w:vAlign w:val="center"/>
          </w:tcPr>
          <w:p w14:paraId="3C2ACF97">
            <w:pPr>
              <w:adjustRightInd w:val="0"/>
              <w:snapToGrid w:val="0"/>
              <w:jc w:val="center"/>
              <w:rPr>
                <w:rFonts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合计</w:t>
            </w:r>
          </w:p>
        </w:tc>
        <w:tc>
          <w:tcPr>
            <w:tcW w:w="2659" w:type="dxa"/>
            <w:shd w:val="clear" w:color="auto" w:fill="C6D9F1"/>
            <w:noWrap w:val="0"/>
            <w:vAlign w:val="center"/>
          </w:tcPr>
          <w:p w14:paraId="6E5E38F7">
            <w:pPr>
              <w:ind w:right="1120"/>
              <w:jc w:val="both"/>
              <w:rPr>
                <w:rFonts w:hint="eastAsia" w:ascii="仿宋_GB2312" w:eastAsia="仿宋_GB2312"/>
                <w:sz w:val="28"/>
                <w:szCs w:val="28"/>
              </w:rPr>
            </w:pPr>
          </w:p>
        </w:tc>
      </w:tr>
      <w:tr w14:paraId="4D830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8" w:hRule="atLeast"/>
          <w:jc w:val="center"/>
        </w:trPr>
        <w:tc>
          <w:tcPr>
            <w:tcW w:w="922" w:type="dxa"/>
            <w:noWrap w:val="0"/>
            <w:vAlign w:val="center"/>
          </w:tcPr>
          <w:p w14:paraId="698BE392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主管</w:t>
            </w:r>
          </w:p>
          <w:p w14:paraId="750439B3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单位</w:t>
            </w:r>
          </w:p>
          <w:p w14:paraId="173C31A4">
            <w:pPr>
              <w:adjustRightInd w:val="0"/>
              <w:snapToGrid w:val="0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意见</w:t>
            </w:r>
          </w:p>
        </w:tc>
        <w:tc>
          <w:tcPr>
            <w:tcW w:w="9143" w:type="dxa"/>
            <w:gridSpan w:val="4"/>
            <w:noWrap w:val="0"/>
            <w:vAlign w:val="center"/>
          </w:tcPr>
          <w:p w14:paraId="35509B22">
            <w:pPr>
              <w:wordWrap w:val="0"/>
              <w:ind w:right="1120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</w:p>
          <w:p w14:paraId="373D16C1">
            <w:pPr>
              <w:wordWrap w:val="0"/>
              <w:ind w:right="672"/>
              <w:jc w:val="center"/>
              <w:rPr>
                <w:rFonts w:hint="eastAsia" w:ascii="仿宋_GB2312" w:eastAsia="仿宋_GB2312"/>
                <w:sz w:val="28"/>
                <w:szCs w:val="28"/>
              </w:rPr>
            </w:pPr>
            <w:r>
              <w:rPr>
                <w:rFonts w:hint="eastAsia" w:ascii="仿宋_GB2312" w:eastAsia="仿宋_GB2312"/>
                <w:sz w:val="28"/>
                <w:szCs w:val="28"/>
              </w:rPr>
              <w:t>签字（盖章）：             年   月   日</w:t>
            </w:r>
          </w:p>
        </w:tc>
      </w:tr>
      <w:tr w14:paraId="5A24F2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0" w:hRule="atLeast"/>
          <w:jc w:val="center"/>
        </w:trPr>
        <w:tc>
          <w:tcPr>
            <w:tcW w:w="922" w:type="dxa"/>
            <w:noWrap w:val="0"/>
            <w:vAlign w:val="center"/>
          </w:tcPr>
          <w:p w14:paraId="549CE3B5">
            <w:pPr>
              <w:spacing w:line="360" w:lineRule="auto"/>
              <w:jc w:val="center"/>
              <w:rPr>
                <w:rFonts w:hint="eastAsia" w:ascii="仿宋_GB2312" w:hAnsi="宋体" w:eastAsia="仿宋_GB2312"/>
                <w:sz w:val="28"/>
                <w:szCs w:val="28"/>
              </w:rPr>
            </w:pPr>
            <w:r>
              <w:rPr>
                <w:rFonts w:hint="eastAsia" w:ascii="仿宋_GB2312" w:hAnsi="宋体" w:eastAsia="仿宋_GB2312"/>
                <w:sz w:val="28"/>
                <w:szCs w:val="28"/>
              </w:rPr>
              <w:t>备     注</w:t>
            </w:r>
          </w:p>
        </w:tc>
        <w:tc>
          <w:tcPr>
            <w:tcW w:w="9143" w:type="dxa"/>
            <w:gridSpan w:val="4"/>
            <w:noWrap w:val="0"/>
            <w:vAlign w:val="center"/>
          </w:tcPr>
          <w:p w14:paraId="3C3A8F92">
            <w:pPr>
              <w:widowControl/>
              <w:spacing w:line="360" w:lineRule="auto"/>
              <w:rPr>
                <w:rFonts w:hint="eastAsia"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1.学生活动按项目核算，一事一结，经费报销应在活动结束后一个月内完成。</w:t>
            </w:r>
          </w:p>
          <w:p w14:paraId="35DD8AB4">
            <w:pPr>
              <w:widowControl/>
              <w:spacing w:line="360" w:lineRule="auto"/>
              <w:rPr>
                <w:rFonts w:hint="eastAsia" w:ascii="仿宋_GB2312" w:hAnsi="宋体" w:eastAsia="仿宋_GB2312"/>
                <w:sz w:val="24"/>
              </w:rPr>
            </w:pPr>
            <w:r>
              <w:rPr>
                <w:rFonts w:hint="eastAsia" w:ascii="仿宋_GB2312" w:hAnsi="宋体" w:eastAsia="仿宋_GB2312"/>
                <w:sz w:val="24"/>
              </w:rPr>
              <w:t>2.学生活动经费的报销，须经主管学生活动管理的经费卡负责人审批，每张报销票据应有经办人签名。</w:t>
            </w:r>
          </w:p>
        </w:tc>
      </w:tr>
    </w:tbl>
    <w:p w14:paraId="2FCCED3A">
      <w:pPr>
        <w:ind w:right="2520"/>
        <w:rPr>
          <w:rFonts w:hint="eastAsia" w:eastAsia="楷体_GB2312"/>
        </w:rPr>
      </w:pPr>
    </w:p>
    <w:p w14:paraId="33BCA012">
      <w:pPr>
        <w:ind w:right="2800" w:firstLine="3259" w:firstLineChars="1164"/>
        <w:jc w:val="right"/>
        <w:rPr>
          <w:rFonts w:hint="eastAsia" w:ascii="仿宋_GB2312" w:eastAsia="仿宋_GB2312"/>
          <w:sz w:val="28"/>
          <w:szCs w:val="28"/>
          <w:u w:val="single"/>
        </w:rPr>
      </w:pPr>
      <w:r>
        <w:rPr>
          <w:rFonts w:hint="eastAsia" w:ascii="仿宋_GB2312" w:eastAsia="仿宋_GB2312"/>
          <w:sz w:val="28"/>
          <w:szCs w:val="28"/>
        </w:rPr>
        <w:t>经办人签字：</w:t>
      </w:r>
      <w:r>
        <w:rPr>
          <w:rFonts w:hint="eastAsia" w:ascii="仿宋_GB2312" w:eastAsia="仿宋_GB2312"/>
          <w:sz w:val="28"/>
          <w:szCs w:val="28"/>
          <w:u w:val="single"/>
        </w:rPr>
        <w:t xml:space="preserve">   </w:t>
      </w:r>
    </w:p>
    <w:p w14:paraId="300CD55E">
      <w:pPr>
        <w:wordWrap w:val="0"/>
        <w:ind w:right="567" w:firstLine="6095" w:firstLineChars="2177"/>
        <w:rPr>
          <w:rFonts w:hint="eastAsia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</w:rPr>
        <w:t xml:space="preserve">年   月 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 xml:space="preserve"> </w:t>
      </w:r>
      <w:r>
        <w:rPr>
          <w:rFonts w:hint="eastAsia" w:ascii="仿宋_GB2312" w:eastAsia="仿宋_GB2312"/>
          <w:sz w:val="28"/>
          <w:szCs w:val="28"/>
        </w:rPr>
        <w:t>日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 xml:space="preserve"> </w:t>
      </w:r>
    </w:p>
    <w:p w14:paraId="1B69C3AD">
      <w:pPr>
        <w:jc w:val="left"/>
        <w:rPr>
          <w:rFonts w:hint="default" w:ascii="仿宋" w:hAnsi="仿宋" w:eastAsia="仿宋"/>
          <w:sz w:val="24"/>
          <w:lang w:val="en-US" w:eastAsia="zh-CN"/>
        </w:rPr>
      </w:pPr>
    </w:p>
    <w:p w14:paraId="0D5E9AEF">
      <w:pPr>
        <w:jc w:val="left"/>
        <w:rPr>
          <w:rFonts w:hint="default" w:ascii="仿宋" w:hAnsi="仿宋" w:eastAsia="仿宋"/>
          <w:sz w:val="24"/>
          <w:lang w:val="en-US" w:eastAsia="zh-CN"/>
        </w:rPr>
      </w:pPr>
    </w:p>
    <w:p w14:paraId="79FD5830">
      <w:pPr>
        <w:jc w:val="left"/>
        <w:rPr>
          <w:rFonts w:hint="eastAsia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/>
          <w:sz w:val="24"/>
          <w:lang w:val="en-US" w:eastAsia="zh-CN"/>
        </w:rPr>
        <w:t>附件3：</w:t>
      </w:r>
    </w:p>
    <w:p w14:paraId="32D8EFBC">
      <w:pPr>
        <w:pageBreakBefore w:val="0"/>
        <w:wordWrap w:val="0"/>
        <w:spacing w:before="0" w:after="0" w:line="380" w:lineRule="atLeast"/>
        <w:ind w:left="0" w:right="0"/>
        <w:jc w:val="center"/>
        <w:textAlignment w:val="baseline"/>
        <w:rPr>
          <w:rFonts w:hint="eastAsia" w:ascii="仿宋" w:hAnsi="仿宋" w:eastAsia="仿宋" w:cs="仿宋"/>
          <w:b/>
          <w:bCs/>
          <w:sz w:val="32"/>
          <w:szCs w:val="24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32"/>
          <w:szCs w:val="24"/>
          <w:lang w:val="en-US" w:eastAsia="zh-CN"/>
        </w:rPr>
        <w:t>___</w:t>
      </w: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32"/>
          <w:szCs w:val="24"/>
        </w:rPr>
        <w:t>差旅报销说明</w:t>
      </w:r>
    </w:p>
    <w:p w14:paraId="2CD9DAD3">
      <w:pPr>
        <w:pageBreakBefore w:val="0"/>
        <w:wordWrap w:val="0"/>
        <w:spacing w:before="200" w:after="0" w:line="380" w:lineRule="atLeast"/>
        <w:ind w:left="60" w:right="0"/>
        <w:jc w:val="both"/>
        <w:textAlignment w:val="baseline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  <w:t>出差人员：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XXX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、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XXX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、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XXX</w:t>
      </w:r>
    </w:p>
    <w:p w14:paraId="6478D396">
      <w:pPr>
        <w:pageBreakBefore w:val="0"/>
        <w:wordWrap w:val="0"/>
        <w:spacing w:before="0" w:after="0" w:line="640" w:lineRule="atLeast"/>
        <w:ind w:left="80" w:right="100" w:hanging="20"/>
        <w:jc w:val="both"/>
        <w:textAlignment w:val="baseline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  <w:t>请假事由及时间：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年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日前往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市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_（出差事由）__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。</w:t>
      </w:r>
    </w:p>
    <w:p w14:paraId="5AE2E2CE">
      <w:pPr>
        <w:pageBreakBefore w:val="0"/>
        <w:wordWrap w:val="0"/>
        <w:spacing w:before="0" w:after="0" w:line="600" w:lineRule="atLeast"/>
        <w:ind w:right="0"/>
        <w:jc w:val="both"/>
        <w:textAlignment w:val="baseline"/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  <w:t>差旅补助：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XXX 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日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-__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日出差，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 xml:space="preserve">__ 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 xml:space="preserve"> 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 xml:space="preserve"> 日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因___不申请伙食补助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，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 xml:space="preserve">__ 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 xml:space="preserve"> 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 xml:space="preserve"> 日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因___不申请交通补助，申请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差旅补助共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___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元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eastAsia="zh-CN"/>
        </w:rPr>
        <w:t>（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  <w:lang w:val="en-US" w:eastAsia="zh-CN"/>
        </w:rPr>
        <w:t>按实际情况填写）</w:t>
      </w:r>
      <w:r>
        <w:rPr>
          <w:rFonts w:hint="eastAsia" w:ascii="仿宋" w:hAnsi="仿宋" w:eastAsia="仿宋" w:cs="仿宋"/>
          <w:b w:val="0"/>
          <w:i w:val="0"/>
          <w:color w:val="000000"/>
          <w:spacing w:val="0"/>
          <w:sz w:val="28"/>
        </w:rPr>
        <w:t>。</w:t>
      </w:r>
    </w:p>
    <w:p w14:paraId="697FA5B7">
      <w:pPr>
        <w:pageBreakBefore w:val="0"/>
        <w:wordWrap w:val="0"/>
        <w:spacing w:before="0" w:after="0" w:line="600" w:lineRule="atLeast"/>
        <w:ind w:right="0"/>
        <w:jc w:val="both"/>
        <w:textAlignment w:val="baseline"/>
        <w:rPr>
          <w:rFonts w:hint="default" w:ascii="仿宋" w:hAnsi="仿宋" w:eastAsia="仿宋" w:cs="仿宋"/>
          <w:b w:val="0"/>
          <w:bCs w:val="0"/>
          <w:i w:val="0"/>
          <w:color w:val="000000"/>
          <w:spacing w:val="0"/>
          <w:sz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  <w:lang w:val="en-US" w:eastAsia="zh-CN"/>
        </w:rPr>
        <w:t>特殊情况说明：</w:t>
      </w:r>
      <w:r>
        <w:rPr>
          <w:rFonts w:hint="eastAsia" w:ascii="仿宋" w:hAnsi="仿宋" w:eastAsia="仿宋" w:cs="仿宋"/>
          <w:b w:val="0"/>
          <w:bCs w:val="0"/>
          <w:i w:val="0"/>
          <w:color w:val="000000"/>
          <w:spacing w:val="0"/>
          <w:sz w:val="28"/>
          <w:lang w:val="en-US" w:eastAsia="zh-CN"/>
        </w:rPr>
        <w:t>【例：某段行程因___不进行报销，（按实际情况填写）。】</w:t>
      </w:r>
    </w:p>
    <w:p w14:paraId="3D87B033">
      <w:pPr>
        <w:pageBreakBefore w:val="0"/>
        <w:wordWrap w:val="0"/>
        <w:spacing w:before="220" w:after="0" w:line="380" w:lineRule="atLeast"/>
        <w:ind w:left="60" w:right="0"/>
        <w:jc w:val="both"/>
        <w:textAlignment w:val="baseline"/>
        <w:rPr>
          <w:rFonts w:hint="eastAsia" w:ascii="仿宋" w:hAnsi="仿宋" w:eastAsia="仿宋" w:cs="仿宋"/>
          <w:b/>
          <w:bCs/>
          <w:sz w:val="28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  <w:lang w:val="en-US" w:eastAsia="zh-CN"/>
        </w:rPr>
        <w:t>城市间</w:t>
      </w: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  <w:t>交通费明细：</w:t>
      </w:r>
    </w:p>
    <w:tbl>
      <w:tblPr>
        <w:tblStyle w:val="5"/>
        <w:tblpPr w:leftFromText="180" w:rightFromText="180" w:vertAnchor="text" w:horzAnchor="page" w:tblpX="1588" w:tblpY="189"/>
        <w:tblOverlap w:val="never"/>
        <w:tblW w:w="0" w:type="auto"/>
        <w:tblInd w:w="18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4"/>
        <w:gridCol w:w="1879"/>
        <w:gridCol w:w="1624"/>
        <w:gridCol w:w="1567"/>
        <w:gridCol w:w="1846"/>
      </w:tblGrid>
      <w:tr w14:paraId="1ACC52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3" w:type="dxa"/>
            <w:tcBorders>
              <w:top w:val="single" w:color="000000" w:themeColor="dark1" w:sz="8" w:space="0"/>
              <w:left w:val="single" w:color="000000" w:themeColor="dark1" w:sz="8" w:space="0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55B56F2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出行日期</w:t>
            </w:r>
          </w:p>
        </w:tc>
        <w:tc>
          <w:tcPr>
            <w:tcW w:w="1937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7DE03B5C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出发地-目的地</w:t>
            </w:r>
          </w:p>
        </w:tc>
        <w:tc>
          <w:tcPr>
            <w:tcW w:w="1672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3D08F63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乘车/机人</w:t>
            </w:r>
          </w:p>
        </w:tc>
        <w:tc>
          <w:tcPr>
            <w:tcW w:w="1603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09332F4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金额</w:t>
            </w:r>
          </w:p>
        </w:tc>
        <w:tc>
          <w:tcPr>
            <w:tcW w:w="1894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single" w:color="000000" w:themeColor="dark1" w:sz="8" w:space="0"/>
            </w:tcBorders>
            <w:shd w:val="clear" w:color="auto" w:fill="CCCCCC" w:themeFill="dark1" w:themeFillTint="32"/>
            <w:vAlign w:val="center"/>
          </w:tcPr>
          <w:p w14:paraId="6A2DE49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备注</w:t>
            </w:r>
          </w:p>
        </w:tc>
      </w:tr>
      <w:tr w14:paraId="074BFB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0" w:hRule="atLeast"/>
        </w:trPr>
        <w:tc>
          <w:tcPr>
            <w:tcW w:w="1463" w:type="dxa"/>
            <w:tcBorders>
              <w:top w:val="single" w:color="000000" w:themeColor="dark1" w:sz="6" w:space="0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3753E8B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02A87A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B3976ED">
            <w:pPr>
              <w:pageBreakBefore w:val="0"/>
              <w:tabs>
                <w:tab w:val="left" w:pos="430"/>
                <w:tab w:val="left" w:pos="524"/>
                <w:tab w:val="center" w:pos="787"/>
              </w:tabs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BCDE25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single" w:color="000000" w:themeColor="dark1" w:sz="6" w:space="0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316D0B4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014D32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77F2A2F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7508655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57A2A070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501E43C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77B584E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1B2D0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7BC85AD7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590D5A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712534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6910FB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332E47B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1DC5A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583F9A6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3B967D94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2DD2F573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32797FE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4EB3E4C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1B0432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4442549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937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08CA5C80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134817C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1012187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合计：___</w:t>
            </w:r>
          </w:p>
        </w:tc>
        <w:tc>
          <w:tcPr>
            <w:tcW w:w="1894" w:type="dxa"/>
            <w:tcBorders>
              <w:top w:val="nil"/>
              <w:left w:val="nil"/>
              <w:bottom w:val="single" w:color="000000" w:themeColor="dark1" w:sz="8" w:space="0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7F8A63D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</w:tr>
    </w:tbl>
    <w:p w14:paraId="1A33093C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2B44FFA3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2687C611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659307C7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4554E5F0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19F62B99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</w:p>
    <w:p w14:paraId="49B5251C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</w:rPr>
        <w:t xml:space="preserve">住宿费明细: </w:t>
      </w:r>
    </w:p>
    <w:tbl>
      <w:tblPr>
        <w:tblStyle w:val="5"/>
        <w:tblpPr w:leftFromText="180" w:rightFromText="180" w:vertAnchor="text" w:horzAnchor="page" w:tblpX="1527" w:tblpY="39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5"/>
        <w:gridCol w:w="937"/>
        <w:gridCol w:w="954"/>
        <w:gridCol w:w="1058"/>
        <w:gridCol w:w="733"/>
        <w:gridCol w:w="1303"/>
        <w:gridCol w:w="1442"/>
      </w:tblGrid>
      <w:tr w14:paraId="4AD8E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94" w:type="dxa"/>
            <w:tcBorders>
              <w:top w:val="single" w:color="000000" w:themeColor="dark1" w:sz="8" w:space="0"/>
              <w:left w:val="single" w:color="000000" w:themeColor="dark1" w:sz="8" w:space="0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11B5DBF6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住宿日期</w:t>
            </w:r>
          </w:p>
        </w:tc>
        <w:tc>
          <w:tcPr>
            <w:tcW w:w="966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1E785BA0">
            <w:pPr>
              <w:pageBreakBefore w:val="0"/>
              <w:tabs>
                <w:tab w:val="left" w:pos="314"/>
              </w:tabs>
              <w:wordWrap w:val="0"/>
              <w:spacing w:before="0" w:after="0" w:line="240" w:lineRule="atLeast"/>
              <w:ind w:left="0" w:leftChars="0" w:right="0" w:rightChars="0"/>
              <w:jc w:val="left"/>
              <w:textAlignment w:val="baseline"/>
              <w:rPr>
                <w:rFonts w:hint="default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住宿地</w:t>
            </w:r>
          </w:p>
        </w:tc>
        <w:tc>
          <w:tcPr>
            <w:tcW w:w="984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27F1D51E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房间数</w:t>
            </w:r>
          </w:p>
        </w:tc>
        <w:tc>
          <w:tcPr>
            <w:tcW w:w="1088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28032F02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住宿人</w:t>
            </w:r>
          </w:p>
        </w:tc>
        <w:tc>
          <w:tcPr>
            <w:tcW w:w="750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47985191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单价</w:t>
            </w:r>
          </w:p>
        </w:tc>
        <w:tc>
          <w:tcPr>
            <w:tcW w:w="1340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57F94912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总价</w:t>
            </w:r>
          </w:p>
        </w:tc>
        <w:tc>
          <w:tcPr>
            <w:tcW w:w="1488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single" w:color="000000" w:themeColor="dark1" w:sz="8" w:space="0"/>
            </w:tcBorders>
            <w:shd w:val="clear" w:color="auto" w:fill="CCCCCC" w:themeFill="dark1" w:themeFillTint="32"/>
            <w:vAlign w:val="center"/>
          </w:tcPr>
          <w:p w14:paraId="2EB607D3">
            <w:pPr>
              <w:pageBreakBefore w:val="0"/>
              <w:wordWrap w:val="0"/>
              <w:spacing w:before="0" w:after="0" w:line="24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:vertAlign w:val="baseline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i w:val="0"/>
                <w:color w:val="000000" w:themeColor="dark1"/>
                <w:spacing w:val="0"/>
                <w:sz w:val="24"/>
                <w:szCs w:val="24"/>
                <w14:textFill>
                  <w14:solidFill>
                    <w14:schemeClr w14:val="dk1"/>
                  </w14:solidFill>
                </w14:textFill>
              </w:rPr>
              <w:t>备注</w:t>
            </w:r>
          </w:p>
        </w:tc>
      </w:tr>
      <w:tr w14:paraId="2800A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3" w:hRule="atLeast"/>
        </w:trPr>
        <w:tc>
          <w:tcPr>
            <w:tcW w:w="2194" w:type="dxa"/>
            <w:tcBorders>
              <w:top w:val="single" w:color="000000" w:themeColor="dark1" w:sz="6" w:space="0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7CA7C1C4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-__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</w:p>
        </w:tc>
        <w:tc>
          <w:tcPr>
            <w:tcW w:w="966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</w:tcPr>
          <w:p w14:paraId="2FE4D854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default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___市</w:t>
            </w:r>
          </w:p>
        </w:tc>
        <w:tc>
          <w:tcPr>
            <w:tcW w:w="984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</w:tcPr>
          <w:p w14:paraId="3BAFA843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088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</w:tcPr>
          <w:p w14:paraId="60323FC6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4"/>
                <w:szCs w:val="24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XXX</w:t>
            </w:r>
          </w:p>
        </w:tc>
        <w:tc>
          <w:tcPr>
            <w:tcW w:w="750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</w:tcPr>
          <w:p w14:paraId="4F87D63B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340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</w:tcPr>
          <w:p w14:paraId="3921C2ED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488" w:type="dxa"/>
            <w:tcBorders>
              <w:top w:val="single" w:color="000000" w:themeColor="dark1" w:sz="6" w:space="0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</w:tcPr>
          <w:p w14:paraId="72633108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支付人：XXX</w:t>
            </w:r>
          </w:p>
        </w:tc>
      </w:tr>
      <w:tr w14:paraId="61FD64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94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625D9C5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-__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785CC5E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___市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066C5BA2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440A1613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XXX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1DAD518A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367CFA89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</w:tcPr>
          <w:p w14:paraId="2A00BEF7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支付人：XXX</w:t>
            </w:r>
          </w:p>
        </w:tc>
      </w:tr>
      <w:tr w14:paraId="0C1888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94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5834E4F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-__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A3F803C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___市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49E120E5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DEE507A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XXX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65DF6F8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3CAE848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</w:tcPr>
          <w:p w14:paraId="37D38DAE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支付人：XXX</w:t>
            </w:r>
          </w:p>
        </w:tc>
      </w:tr>
      <w:tr w14:paraId="1F976D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94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D1DBE94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-__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14:textFill>
                  <w14:solidFill>
                    <w14:schemeClr w14:val="dk1"/>
                  </w14:solidFill>
                </w14:textFill>
              </w:rPr>
              <w:t>日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00ACCC8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___市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14AF231F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4797AF42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XXX</w:t>
            </w:r>
          </w:p>
        </w:tc>
        <w:tc>
          <w:tcPr>
            <w:tcW w:w="750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06897812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</w:tcPr>
          <w:p w14:paraId="3C316842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</w:tcPr>
          <w:p w14:paraId="07CC43AA">
            <w:pPr>
              <w:jc w:val="center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 w:themeColor="dark1"/>
                <w:spacing w:val="0"/>
                <w:sz w:val="23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支付人：XXX</w:t>
            </w:r>
          </w:p>
        </w:tc>
      </w:tr>
      <w:tr w14:paraId="1B075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9" w:hRule="atLeast"/>
        </w:trPr>
        <w:tc>
          <w:tcPr>
            <w:tcW w:w="2194" w:type="dxa"/>
            <w:tcBorders>
              <w:top w:val="nil"/>
              <w:left w:val="single" w:color="000000" w:themeColor="dark1" w:sz="8" w:space="0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762DAE2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</w:tcPr>
          <w:p w14:paraId="7E03427D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984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</w:tcPr>
          <w:p w14:paraId="46F19B2E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088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</w:tcPr>
          <w:p w14:paraId="5260D180">
            <w:pPr>
              <w:jc w:val="center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750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</w:tcPr>
          <w:p w14:paraId="5F2A9937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</w:tcPr>
          <w:p w14:paraId="0C7FDEE7">
            <w:pP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4"/>
                <w:szCs w:val="24"/>
                <w:vertAlign w:val="baseline"/>
                <w:lang w:val="en-US" w:eastAsia="zh-CN"/>
              </w:rPr>
              <w:t>合计：___</w:t>
            </w:r>
          </w:p>
        </w:tc>
        <w:tc>
          <w:tcPr>
            <w:tcW w:w="1488" w:type="dxa"/>
            <w:tcBorders>
              <w:top w:val="nil"/>
              <w:left w:val="nil"/>
              <w:bottom w:val="single" w:color="000000" w:themeColor="dark1" w:sz="8" w:space="0"/>
              <w:right w:val="single" w:color="000000" w:themeColor="dark1" w:sz="8" w:space="0"/>
            </w:tcBorders>
            <w:shd w:val="clear" w:color="auto" w:fill="FFFFFF"/>
          </w:tcPr>
          <w:p w14:paraId="3B7B65FD">
            <w:pP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</w:tr>
    </w:tbl>
    <w:p w14:paraId="1088D541">
      <w:pP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  <w:lang w:val="en-US" w:eastAsia="zh-CN"/>
        </w:rPr>
        <w:t>打车费明细</w:t>
      </w:r>
      <w:r>
        <w:rPr>
          <w:rFonts w:hint="eastAsia" w:ascii="仿宋" w:hAnsi="仿宋" w:eastAsia="仿宋" w:cs="仿宋"/>
          <w:b/>
          <w:bCs/>
          <w:sz w:val="28"/>
          <w:szCs w:val="32"/>
          <w:lang w:val="en-US" w:eastAsia="zh-CN"/>
        </w:rPr>
        <w:t>（选填）</w:t>
      </w:r>
      <w:r>
        <w:rPr>
          <w:rFonts w:hint="eastAsia" w:ascii="仿宋" w:hAnsi="仿宋" w:eastAsia="仿宋" w:cs="仿宋"/>
          <w:b/>
          <w:bCs/>
          <w:i w:val="0"/>
          <w:color w:val="000000"/>
          <w:spacing w:val="0"/>
          <w:sz w:val="28"/>
          <w:lang w:val="en-US" w:eastAsia="zh-CN"/>
        </w:rPr>
        <w:t>：</w:t>
      </w:r>
    </w:p>
    <w:tbl>
      <w:tblPr>
        <w:tblStyle w:val="5"/>
        <w:tblpPr w:leftFromText="180" w:rightFromText="180" w:vertAnchor="text" w:horzAnchor="page" w:tblpX="1588" w:tblpY="189"/>
        <w:tblOverlap w:val="never"/>
        <w:tblW w:w="0" w:type="auto"/>
        <w:tblInd w:w="18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4"/>
        <w:gridCol w:w="1879"/>
        <w:gridCol w:w="1624"/>
        <w:gridCol w:w="1567"/>
        <w:gridCol w:w="1846"/>
      </w:tblGrid>
      <w:tr w14:paraId="1C6B5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63" w:type="dxa"/>
            <w:tcBorders>
              <w:top w:val="single" w:color="000000" w:themeColor="dark1" w:sz="8" w:space="0"/>
              <w:left w:val="single" w:color="000000" w:themeColor="dark1" w:sz="8" w:space="0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25270113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出行日期</w:t>
            </w:r>
          </w:p>
        </w:tc>
        <w:tc>
          <w:tcPr>
            <w:tcW w:w="1937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104BB4E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出发地-目的地</w:t>
            </w:r>
          </w:p>
        </w:tc>
        <w:tc>
          <w:tcPr>
            <w:tcW w:w="1672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6AA44DD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乘车人</w:t>
            </w:r>
          </w:p>
        </w:tc>
        <w:tc>
          <w:tcPr>
            <w:tcW w:w="1603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73BEB5D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金额</w:t>
            </w:r>
          </w:p>
        </w:tc>
        <w:tc>
          <w:tcPr>
            <w:tcW w:w="1894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single" w:color="000000" w:themeColor="dark1" w:sz="8" w:space="0"/>
            </w:tcBorders>
            <w:shd w:val="clear" w:color="auto" w:fill="CCCCCC" w:themeFill="dark1" w:themeFillTint="32"/>
            <w:vAlign w:val="center"/>
          </w:tcPr>
          <w:p w14:paraId="51E14C6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备注</w:t>
            </w:r>
          </w:p>
        </w:tc>
      </w:tr>
      <w:tr w14:paraId="63A39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0" w:hRule="atLeast"/>
        </w:trPr>
        <w:tc>
          <w:tcPr>
            <w:tcW w:w="1463" w:type="dxa"/>
            <w:tcBorders>
              <w:top w:val="single" w:color="000000" w:themeColor="dark1" w:sz="6" w:space="0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24CB5007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6FCD98C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587F9C9">
            <w:pPr>
              <w:pageBreakBefore w:val="0"/>
              <w:tabs>
                <w:tab w:val="left" w:pos="430"/>
                <w:tab w:val="left" w:pos="524"/>
                <w:tab w:val="center" w:pos="787"/>
              </w:tabs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F67E10C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single" w:color="000000" w:themeColor="dark1" w:sz="6" w:space="0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280440C6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2A9B6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16DEDB33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32B8526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3C78CA16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7CC4DAB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40F0F86B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65920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6C6A0A2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71318E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11AA819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779830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09B12D9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26032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1BB5EA7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月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日</w:t>
            </w:r>
          </w:p>
        </w:tc>
        <w:tc>
          <w:tcPr>
            <w:tcW w:w="1937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73F01C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</w:rPr>
              <w:t>-</w:t>
            </w: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___</w:t>
            </w:r>
          </w:p>
        </w:tc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13D69E99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XXX</w:t>
            </w:r>
          </w:p>
        </w:tc>
        <w:tc>
          <w:tcPr>
            <w:tcW w:w="1603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BC066FD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3908A829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752E2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463" w:type="dxa"/>
            <w:tcBorders>
              <w:top w:val="nil"/>
              <w:left w:val="single" w:color="000000" w:themeColor="dark1" w:sz="8" w:space="0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07A130F9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937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4465D985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672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125877E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603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0F5AE3F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合计：___</w:t>
            </w:r>
          </w:p>
        </w:tc>
        <w:tc>
          <w:tcPr>
            <w:tcW w:w="1894" w:type="dxa"/>
            <w:tcBorders>
              <w:top w:val="nil"/>
              <w:left w:val="nil"/>
              <w:bottom w:val="single" w:color="000000" w:themeColor="dark1" w:sz="8" w:space="0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29974F0E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</w:tr>
    </w:tbl>
    <w:p w14:paraId="6FE14F45">
      <w:pPr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其他费用明细（选填）：</w:t>
      </w:r>
    </w:p>
    <w:tbl>
      <w:tblPr>
        <w:tblStyle w:val="5"/>
        <w:tblpPr w:leftFromText="180" w:rightFromText="180" w:vertAnchor="text" w:horzAnchor="page" w:tblpX="1588" w:tblpY="189"/>
        <w:tblOverlap w:val="never"/>
        <w:tblW w:w="0" w:type="auto"/>
        <w:tblInd w:w="18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0"/>
        <w:gridCol w:w="1622"/>
        <w:gridCol w:w="1866"/>
      </w:tblGrid>
      <w:tr w14:paraId="56821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0" w:type="dxa"/>
            <w:tcBorders>
              <w:top w:val="single" w:color="000000" w:themeColor="dark1" w:sz="8" w:space="0"/>
              <w:left w:val="single" w:color="000000" w:themeColor="dark1" w:sz="8" w:space="0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00CA6F44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default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  <w:t>费用类型</w:t>
            </w:r>
          </w:p>
        </w:tc>
        <w:tc>
          <w:tcPr>
            <w:tcW w:w="1622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nil"/>
            </w:tcBorders>
            <w:shd w:val="clear" w:color="auto" w:fill="CCCCCC" w:themeFill="dark1" w:themeFillTint="32"/>
            <w:vAlign w:val="center"/>
          </w:tcPr>
          <w:p w14:paraId="0F97E24C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金额</w:t>
            </w:r>
          </w:p>
        </w:tc>
        <w:tc>
          <w:tcPr>
            <w:tcW w:w="1866" w:type="dxa"/>
            <w:tcBorders>
              <w:top w:val="single" w:color="000000" w:themeColor="dark1" w:sz="8" w:space="0"/>
              <w:left w:val="nil"/>
              <w:bottom w:val="single" w:color="000000" w:themeColor="dark1" w:sz="6" w:space="0"/>
              <w:right w:val="single" w:color="000000" w:themeColor="dark1" w:sz="8" w:space="0"/>
            </w:tcBorders>
            <w:shd w:val="clear" w:color="auto" w:fill="CCCCCC" w:themeFill="dark1" w:themeFillTint="32"/>
            <w:vAlign w:val="center"/>
          </w:tcPr>
          <w:p w14:paraId="04C3C9B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32"/>
                <w:szCs w:val="24"/>
                <w:highlight w:val="none"/>
                <w:vertAlign w:val="baseline"/>
                <w:lang w:val="en-US" w:eastAsia="zh-CN"/>
                <w14:textFill>
                  <w14:solidFill>
                    <w14:schemeClr w14:val="dk1"/>
                  </w14:solidFill>
                </w14:textFill>
              </w:rPr>
            </w:pPr>
            <w:r>
              <w:rPr>
                <w:rFonts w:hint="eastAsia" w:ascii="仿宋" w:hAnsi="仿宋" w:eastAsia="仿宋" w:cs="仿宋"/>
                <w:b/>
                <w:bCs w:val="0"/>
                <w:i w:val="0"/>
                <w:color w:val="000000" w:themeColor="dark1"/>
                <w:spacing w:val="0"/>
                <w:sz w:val="24"/>
                <w:szCs w:val="24"/>
                <w:highlight w:val="none"/>
                <w14:textFill>
                  <w14:solidFill>
                    <w14:schemeClr w14:val="dk1"/>
                  </w14:solidFill>
                </w14:textFill>
              </w:rPr>
              <w:t>备注</w:t>
            </w:r>
          </w:p>
        </w:tc>
      </w:tr>
      <w:tr w14:paraId="0307A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0" w:hRule="atLeast"/>
        </w:trPr>
        <w:tc>
          <w:tcPr>
            <w:tcW w:w="1650" w:type="dxa"/>
            <w:tcBorders>
              <w:top w:val="single" w:color="000000" w:themeColor="dark1" w:sz="6" w:space="0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38D938D0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622" w:type="dxa"/>
            <w:tcBorders>
              <w:top w:val="single" w:color="000000" w:themeColor="dark1" w:sz="6" w:space="0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B97C788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66" w:type="dxa"/>
            <w:tcBorders>
              <w:top w:val="single" w:color="000000" w:themeColor="dark1" w:sz="6" w:space="0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205C8D6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7C6BD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</w:trPr>
        <w:tc>
          <w:tcPr>
            <w:tcW w:w="1650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273FAB5F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780B61E0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66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257EF413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6F0B0F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1650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FFFFFF"/>
            <w:vAlign w:val="center"/>
          </w:tcPr>
          <w:p w14:paraId="5F4A4771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F535F1B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66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16B6F3E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3B6C5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650" w:type="dxa"/>
            <w:tcBorders>
              <w:top w:val="nil"/>
              <w:left w:val="single" w:color="000000" w:themeColor="dark1" w:sz="8" w:space="0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347878DD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nil"/>
              <w:right w:val="nil"/>
            </w:tcBorders>
            <w:shd w:val="clear" w:color="auto" w:fill="E5E5E5" w:themeFill="dark1" w:themeFillTint="19"/>
            <w:vAlign w:val="center"/>
          </w:tcPr>
          <w:p w14:paraId="4CBFE066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</w:p>
        </w:tc>
        <w:tc>
          <w:tcPr>
            <w:tcW w:w="1866" w:type="dxa"/>
            <w:tcBorders>
              <w:top w:val="nil"/>
              <w:left w:val="nil"/>
              <w:bottom w:val="nil"/>
              <w:right w:val="single" w:color="000000" w:themeColor="dark1" w:sz="8" w:space="0"/>
            </w:tcBorders>
            <w:shd w:val="clear" w:color="auto" w:fill="E5E5E5" w:themeFill="dark1" w:themeFillTint="19"/>
            <w:vAlign w:val="center"/>
          </w:tcPr>
          <w:p w14:paraId="2FB460C9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8"/>
                <w:vertAlign w:val="baseli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支付人：XXX</w:t>
            </w:r>
          </w:p>
        </w:tc>
      </w:tr>
      <w:tr w14:paraId="02E60B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650" w:type="dxa"/>
            <w:tcBorders>
              <w:top w:val="nil"/>
              <w:left w:val="single" w:color="000000" w:themeColor="dark1" w:sz="8" w:space="0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4AB147D6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single" w:color="000000" w:themeColor="dark1" w:sz="8" w:space="0"/>
              <w:right w:val="nil"/>
            </w:tcBorders>
            <w:shd w:val="clear" w:color="auto" w:fill="FFFFFF"/>
            <w:vAlign w:val="center"/>
          </w:tcPr>
          <w:p w14:paraId="69A6A932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  <w:t>合计：___</w:t>
            </w:r>
          </w:p>
        </w:tc>
        <w:tc>
          <w:tcPr>
            <w:tcW w:w="1866" w:type="dxa"/>
            <w:tcBorders>
              <w:top w:val="nil"/>
              <w:left w:val="nil"/>
              <w:bottom w:val="single" w:color="000000" w:themeColor="dark1" w:sz="8" w:space="0"/>
              <w:right w:val="single" w:color="000000" w:themeColor="dark1" w:sz="8" w:space="0"/>
            </w:tcBorders>
            <w:shd w:val="clear" w:color="auto" w:fill="FFFFFF"/>
            <w:vAlign w:val="center"/>
          </w:tcPr>
          <w:p w14:paraId="614C624A">
            <w:pPr>
              <w:pageBreakBefore w:val="0"/>
              <w:wordWrap w:val="0"/>
              <w:spacing w:before="0" w:after="0" w:line="300" w:lineRule="atLeast"/>
              <w:ind w:left="0" w:leftChars="0" w:right="0" w:rightChars="0"/>
              <w:jc w:val="center"/>
              <w:textAlignment w:val="baseline"/>
              <w:rPr>
                <w:rFonts w:hint="eastAsia" w:ascii="仿宋" w:hAnsi="仿宋" w:eastAsia="仿宋" w:cs="仿宋"/>
                <w:b w:val="0"/>
                <w:i w:val="0"/>
                <w:color w:val="000000"/>
                <w:spacing w:val="0"/>
                <w:sz w:val="23"/>
                <w:lang w:val="en-US" w:eastAsia="zh-CN"/>
              </w:rPr>
            </w:pPr>
          </w:p>
        </w:tc>
      </w:tr>
    </w:tbl>
    <w:p w14:paraId="73D0E00C">
      <w:pPr>
        <w:rPr>
          <w:rFonts w:hint="default" w:ascii="仿宋" w:hAnsi="仿宋" w:eastAsia="仿宋" w:cs="仿宋"/>
          <w:lang w:val="en-US" w:eastAsia="zh-CN"/>
        </w:rPr>
      </w:pPr>
    </w:p>
    <w:p w14:paraId="44065424">
      <w:pPr>
        <w:rPr>
          <w:rFonts w:hint="default" w:ascii="仿宋" w:hAnsi="仿宋" w:eastAsia="仿宋" w:cs="仿宋"/>
          <w:lang w:val="en-US" w:eastAsia="zh-CN"/>
        </w:rPr>
      </w:pPr>
    </w:p>
    <w:p w14:paraId="090C1648">
      <w:pPr>
        <w:rPr>
          <w:rFonts w:hint="default" w:ascii="仿宋" w:hAnsi="仿宋" w:eastAsia="仿宋" w:cs="仿宋"/>
          <w:lang w:val="en-US" w:eastAsia="zh-CN"/>
        </w:rPr>
      </w:pPr>
    </w:p>
    <w:p w14:paraId="017998A5">
      <w:pPr>
        <w:rPr>
          <w:rFonts w:hint="default" w:ascii="仿宋" w:hAnsi="仿宋" w:eastAsia="仿宋" w:cs="仿宋"/>
          <w:lang w:val="en-US" w:eastAsia="zh-CN"/>
        </w:rPr>
      </w:pPr>
    </w:p>
    <w:p w14:paraId="4779117C">
      <w:pPr>
        <w:rPr>
          <w:rFonts w:hint="default" w:ascii="仿宋" w:hAnsi="仿宋" w:eastAsia="仿宋" w:cs="仿宋"/>
          <w:lang w:val="en-US" w:eastAsia="zh-CN"/>
        </w:rPr>
      </w:pPr>
    </w:p>
    <w:p w14:paraId="3D5A1A5B">
      <w:pPr>
        <w:rPr>
          <w:rFonts w:hint="default" w:ascii="仿宋" w:hAnsi="仿宋" w:eastAsia="仿宋" w:cs="仿宋"/>
          <w:lang w:val="en-US" w:eastAsia="zh-CN"/>
        </w:rPr>
      </w:pPr>
    </w:p>
    <w:p w14:paraId="2E430286">
      <w:pPr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  <w:lang w:val="en-US" w:eastAsia="zh-CN"/>
        </w:rPr>
        <w:t xml:space="preserve">                                   </w:t>
      </w:r>
    </w:p>
    <w:p w14:paraId="0C670F46">
      <w:pPr>
        <w:rPr>
          <w:rFonts w:hint="eastAsia" w:ascii="仿宋" w:hAnsi="仿宋" w:eastAsia="仿宋" w:cs="仿宋"/>
          <w:lang w:val="en-US" w:eastAsia="zh-CN"/>
        </w:rPr>
      </w:pPr>
    </w:p>
    <w:p w14:paraId="32064179">
      <w:pPr>
        <w:rPr>
          <w:rFonts w:hint="eastAsia" w:ascii="仿宋" w:hAnsi="仿宋" w:eastAsia="仿宋" w:cs="仿宋"/>
          <w:lang w:val="en-US" w:eastAsia="zh-CN"/>
        </w:rPr>
      </w:pPr>
    </w:p>
    <w:p w14:paraId="335F2350">
      <w:pPr>
        <w:rPr>
          <w:rFonts w:hint="eastAsia" w:ascii="仿宋" w:hAnsi="仿宋" w:eastAsia="仿宋" w:cs="仿宋"/>
          <w:lang w:val="en-US" w:eastAsia="zh-CN"/>
        </w:rPr>
      </w:pPr>
    </w:p>
    <w:p w14:paraId="3F0F765D">
      <w:pPr>
        <w:rPr>
          <w:rFonts w:hint="eastAsia" w:ascii="仿宋" w:hAnsi="仿宋" w:eastAsia="仿宋" w:cs="仿宋"/>
          <w:lang w:val="en-US" w:eastAsia="zh-CN"/>
        </w:rPr>
      </w:pPr>
      <w:r>
        <w:rPr>
          <w:rFonts w:hint="eastAsia" w:ascii="仿宋" w:hAnsi="仿宋" w:eastAsia="仿宋" w:cs="仿宋"/>
          <w:lang w:val="en-US" w:eastAsia="zh-CN"/>
        </w:rPr>
        <w:t xml:space="preserve">                                                                             </w:t>
      </w:r>
    </w:p>
    <w:p w14:paraId="5256D0F3">
      <w:pPr>
        <w:rPr>
          <w:rFonts w:hint="eastAsia" w:ascii="仿宋" w:hAnsi="仿宋" w:eastAsia="仿宋" w:cs="仿宋"/>
          <w:lang w:val="en-US" w:eastAsia="zh-CN"/>
        </w:rPr>
      </w:pPr>
    </w:p>
    <w:p w14:paraId="2573AD9A">
      <w:pPr>
        <w:rPr>
          <w:rFonts w:hint="default" w:ascii="仿宋" w:hAnsi="仿宋" w:eastAsia="仿宋" w:cs="仿宋"/>
          <w:lang w:val="en-US" w:eastAsia="zh-CN"/>
        </w:rPr>
      </w:pPr>
    </w:p>
    <w:p w14:paraId="36AFBD84">
      <w:pPr>
        <w:rPr>
          <w:rFonts w:hint="default" w:ascii="仿宋" w:hAnsi="仿宋" w:eastAsia="仿宋"/>
          <w:sz w:val="24"/>
          <w:lang w:val="en-US" w:eastAsia="zh-CN"/>
        </w:rPr>
      </w:pPr>
      <w:r>
        <w:rPr>
          <w:rFonts w:hint="eastAsia" w:ascii="仿宋" w:hAnsi="仿宋" w:eastAsia="仿宋" w:cs="仿宋"/>
          <w:lang w:val="en-US" w:eastAsia="zh-CN"/>
        </w:rPr>
        <w:t xml:space="preserve">                                                           说明人签字：_____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9CA861"/>
    <w:multiLevelType w:val="singleLevel"/>
    <w:tmpl w:val="AE9CA86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E29E2EF6"/>
    <w:multiLevelType w:val="singleLevel"/>
    <w:tmpl w:val="E29E2EF6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E910CFCF"/>
    <w:multiLevelType w:val="singleLevel"/>
    <w:tmpl w:val="E910CFCF"/>
    <w:lvl w:ilvl="0" w:tentative="0">
      <w:start w:val="6"/>
      <w:numFmt w:val="decimal"/>
      <w:suff w:val="space"/>
      <w:lvlText w:val="%1."/>
      <w:lvlJc w:val="left"/>
    </w:lvl>
  </w:abstractNum>
  <w:abstractNum w:abstractNumId="3">
    <w:nsid w:val="037C7DA8"/>
    <w:multiLevelType w:val="singleLevel"/>
    <w:tmpl w:val="037C7DA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08E1B2E7"/>
    <w:multiLevelType w:val="singleLevel"/>
    <w:tmpl w:val="08E1B2E7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0D43B032"/>
    <w:multiLevelType w:val="singleLevel"/>
    <w:tmpl w:val="0D43B032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  <w:color w:val="auto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BB341B"/>
    <w:rsid w:val="05707861"/>
    <w:rsid w:val="084F5734"/>
    <w:rsid w:val="0A8A2CF3"/>
    <w:rsid w:val="0EBB341B"/>
    <w:rsid w:val="111E2F24"/>
    <w:rsid w:val="17BF5F20"/>
    <w:rsid w:val="20170443"/>
    <w:rsid w:val="242C5944"/>
    <w:rsid w:val="289B663D"/>
    <w:rsid w:val="295602D6"/>
    <w:rsid w:val="2B683856"/>
    <w:rsid w:val="2BD52BC5"/>
    <w:rsid w:val="308A649E"/>
    <w:rsid w:val="337E11EA"/>
    <w:rsid w:val="33F66E35"/>
    <w:rsid w:val="38A945D0"/>
    <w:rsid w:val="390863FB"/>
    <w:rsid w:val="41DC3D66"/>
    <w:rsid w:val="5D204821"/>
    <w:rsid w:val="6D9D03F5"/>
    <w:rsid w:val="741629F3"/>
    <w:rsid w:val="7E56124C"/>
    <w:rsid w:val="7F810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3740</Words>
  <Characters>4078</Characters>
  <Lines>0</Lines>
  <Paragraphs>0</Paragraphs>
  <TotalTime>41</TotalTime>
  <ScaleCrop>false</ScaleCrop>
  <LinksUpToDate>false</LinksUpToDate>
  <CharactersWithSpaces>4296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2025-12-04T04:33:00Z</dcterms:created>
  <dc:creator>W</dc:creator>
  <cp:lastModifiedBy>W</cp:lastModifiedBy>
  <dcterms:modified xsi:type="dcterms:W3CDTF">2025-12-29T04:04:48Z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48D4E9CEFF8641DE89F774D7086C38F2_11</vt:lpwstr>
  </property>
  <property fmtid="{D5CDD505-2E9C-101B-9397-08002B2CF9AE}" pid="4" name="KSOTemplateDocerSaveRecord">
    <vt:lpwstr>eyJoZGlkIjoiMzkxMTI4YmU1NDdiZjQ2YTU5MmZmNzY2OTA3MzFhMjIiLCJ1c2VySWQiOiI2MzYxMzk4NjMifQ==</vt:lpwstr>
  </property>
</Properties>
</file>