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56" w:rsidRPr="00D22A60" w:rsidRDefault="00841A56" w:rsidP="00841A56">
      <w:pPr>
        <w:spacing w:line="520" w:lineRule="exact"/>
        <w:rPr>
          <w:rFonts w:ascii="仿宋" w:eastAsia="仿宋" w:hAnsi="仿宋"/>
          <w:sz w:val="28"/>
          <w:szCs w:val="28"/>
        </w:rPr>
      </w:pPr>
      <w:r w:rsidRPr="00D22A60">
        <w:rPr>
          <w:rFonts w:ascii="仿宋" w:eastAsia="仿宋" w:hAnsi="仿宋" w:hint="eastAsia"/>
          <w:sz w:val="28"/>
          <w:szCs w:val="28"/>
        </w:rPr>
        <w:t>附件1</w:t>
      </w:r>
      <w:r w:rsidRPr="00D22A60">
        <w:rPr>
          <w:rFonts w:ascii="仿宋" w:eastAsia="仿宋" w:hAnsi="仿宋"/>
          <w:sz w:val="28"/>
          <w:szCs w:val="28"/>
        </w:rPr>
        <w:t>：汇报时间安排</w:t>
      </w:r>
    </w:p>
    <w:tbl>
      <w:tblPr>
        <w:tblW w:w="0" w:type="auto"/>
        <w:tblInd w:w="-10" w:type="dxa"/>
        <w:tblLook w:val="04A0" w:firstRow="1" w:lastRow="0" w:firstColumn="1" w:lastColumn="0" w:noHBand="0" w:noVBand="1"/>
      </w:tblPr>
      <w:tblGrid>
        <w:gridCol w:w="596"/>
        <w:gridCol w:w="5925"/>
        <w:gridCol w:w="1276"/>
        <w:gridCol w:w="992"/>
        <w:gridCol w:w="947"/>
      </w:tblGrid>
      <w:tr w:rsidR="00841A56" w:rsidRPr="00D22A60" w:rsidTr="00D229A2">
        <w:trPr>
          <w:trHeight w:val="3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序号</w:t>
            </w:r>
          </w:p>
        </w:tc>
        <w:tc>
          <w:tcPr>
            <w:tcW w:w="5925" w:type="dxa"/>
            <w:tcBorders>
              <w:top w:val="single" w:sz="8" w:space="0" w:color="auto"/>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项目名称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学院</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负责人</w:t>
            </w:r>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时间</w:t>
            </w:r>
          </w:p>
          <w:p w:rsidR="00841A56" w:rsidRPr="00D22A60" w:rsidRDefault="00841A56" w:rsidP="00D229A2">
            <w:pPr>
              <w:widowControl/>
              <w:adjustRightInd w:val="0"/>
              <w:snapToGrid w:val="0"/>
              <w:spacing w:line="260" w:lineRule="exact"/>
              <w:jc w:val="center"/>
              <w:rPr>
                <w:rFonts w:ascii="仿宋" w:eastAsia="仿宋" w:hAnsi="仿宋" w:cs="宋体"/>
                <w:b/>
                <w:bCs/>
                <w:color w:val="000000"/>
                <w:kern w:val="0"/>
                <w:sz w:val="24"/>
                <w:szCs w:val="24"/>
              </w:rPr>
            </w:pPr>
            <w:r w:rsidRPr="00D22A60">
              <w:rPr>
                <w:rFonts w:ascii="仿宋" w:eastAsia="仿宋" w:hAnsi="仿宋" w:cs="宋体" w:hint="eastAsia"/>
                <w:b/>
                <w:bCs/>
                <w:color w:val="000000"/>
                <w:kern w:val="0"/>
                <w:sz w:val="24"/>
                <w:szCs w:val="24"/>
              </w:rPr>
              <w:t>安排</w:t>
            </w: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资源勘查</w:t>
            </w:r>
            <w:r w:rsidRPr="00D22A60">
              <w:rPr>
                <w:rFonts w:ascii="仿宋" w:eastAsia="仿宋" w:hAnsi="仿宋" w:cs="宋体"/>
                <w:color w:val="000000"/>
                <w:kern w:val="0"/>
                <w:sz w:val="24"/>
                <w:szCs w:val="24"/>
              </w:rPr>
              <w:t>工程</w:t>
            </w:r>
            <w:r w:rsidRPr="00D22A60">
              <w:rPr>
                <w:rFonts w:ascii="仿宋" w:eastAsia="仿宋" w:hAnsi="仿宋" w:cs="宋体" w:hint="eastAsia"/>
                <w:color w:val="000000"/>
                <w:kern w:val="0"/>
                <w:sz w:val="24"/>
                <w:szCs w:val="24"/>
              </w:rPr>
              <w:t>专业建设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石油学院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殷文</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15:40-15:55</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自治区教改《政校企应用型地质人才联合培养体制机制改革与创新》</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2</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石油</w:t>
            </w:r>
            <w:r w:rsidRPr="00D22A60">
              <w:rPr>
                <w:rFonts w:ascii="仿宋" w:eastAsia="仿宋" w:hAnsi="仿宋" w:cs="宋体"/>
                <w:color w:val="000000"/>
                <w:kern w:val="0"/>
                <w:sz w:val="24"/>
                <w:szCs w:val="24"/>
              </w:rPr>
              <w:t>工程</w:t>
            </w:r>
            <w:r w:rsidRPr="00D22A60">
              <w:rPr>
                <w:rFonts w:ascii="仿宋" w:eastAsia="仿宋" w:hAnsi="仿宋" w:cs="宋体" w:hint="eastAsia"/>
                <w:color w:val="000000"/>
                <w:kern w:val="0"/>
                <w:sz w:val="24"/>
                <w:szCs w:val="24"/>
              </w:rPr>
              <w:t>专业建设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石油学院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王镇全</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15:55-16:10</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自治区重点专业、教改《以提高工程实践能力为目标的石油工程设计教学改革》</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3</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软件工程专业建设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石油学院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9F18FB" w:rsidP="00D229A2">
            <w:pPr>
              <w:widowControl/>
              <w:adjustRightInd w:val="0"/>
              <w:snapToGrid w:val="0"/>
              <w:spacing w:line="2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胡远</w:t>
            </w:r>
            <w:r>
              <w:rPr>
                <w:rFonts w:ascii="仿宋" w:eastAsia="仿宋" w:hAnsi="仿宋" w:cs="宋体"/>
                <w:color w:val="000000"/>
                <w:kern w:val="0"/>
                <w:sz w:val="24"/>
                <w:szCs w:val="24"/>
              </w:rPr>
              <w:t>彪</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16:10-16:25</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自治区教改《</w:t>
            </w:r>
            <w:r w:rsidRPr="00D22A60">
              <w:rPr>
                <w:rFonts w:ascii="仿宋" w:eastAsia="仿宋" w:hAnsi="仿宋" w:cs="宋体" w:hint="eastAsia"/>
                <w:color w:val="000000"/>
                <w:kern w:val="0"/>
                <w:sz w:val="22"/>
              </w:rPr>
              <w:t>面向新工科教育的计算机基础教学研究与实践</w:t>
            </w:r>
            <w:r w:rsidRPr="00D22A60">
              <w:rPr>
                <w:rFonts w:ascii="仿宋" w:eastAsia="仿宋" w:hAnsi="仿宋" w:cs="宋体" w:hint="eastAsia"/>
                <w:color w:val="000000"/>
                <w:kern w:val="0"/>
                <w:sz w:val="24"/>
                <w:szCs w:val="24"/>
              </w:rPr>
              <w:t>》</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4</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化学工程</w:t>
            </w:r>
            <w:r w:rsidRPr="00D22A60">
              <w:rPr>
                <w:rFonts w:ascii="仿宋" w:eastAsia="仿宋" w:hAnsi="仿宋" w:cs="宋体"/>
                <w:color w:val="000000"/>
                <w:kern w:val="0"/>
                <w:sz w:val="24"/>
                <w:szCs w:val="24"/>
              </w:rPr>
              <w:t>与工艺</w:t>
            </w:r>
            <w:r w:rsidRPr="00D22A60">
              <w:rPr>
                <w:rFonts w:ascii="仿宋" w:eastAsia="仿宋" w:hAnsi="仿宋" w:cs="宋体" w:hint="eastAsia"/>
                <w:color w:val="000000"/>
                <w:kern w:val="0"/>
                <w:sz w:val="24"/>
                <w:szCs w:val="24"/>
              </w:rPr>
              <w:t>专业建设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刘艳升</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16:25-16:40</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自治区重点专业、教改《</w:t>
            </w:r>
            <w:r w:rsidRPr="00D22A60">
              <w:rPr>
                <w:rFonts w:ascii="仿宋" w:eastAsia="仿宋" w:hAnsi="仿宋" w:cs="宋体" w:hint="eastAsia"/>
                <w:color w:val="000000"/>
                <w:kern w:val="0"/>
                <w:sz w:val="22"/>
              </w:rPr>
              <w:t>应用型化工人才创新素质培养实训体系的建立及实践</w:t>
            </w:r>
            <w:r w:rsidRPr="00D22A60">
              <w:rPr>
                <w:rFonts w:ascii="仿宋" w:eastAsia="仿宋" w:hAnsi="仿宋" w:cs="宋体" w:hint="eastAsia"/>
                <w:color w:val="000000"/>
                <w:kern w:val="0"/>
                <w:sz w:val="24"/>
                <w:szCs w:val="24"/>
              </w:rPr>
              <w:t>》</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5</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过程装备</w:t>
            </w:r>
            <w:r w:rsidRPr="00D22A60">
              <w:rPr>
                <w:rFonts w:ascii="仿宋" w:eastAsia="仿宋" w:hAnsi="仿宋" w:cs="宋体"/>
                <w:color w:val="000000"/>
                <w:kern w:val="0"/>
                <w:sz w:val="24"/>
                <w:szCs w:val="24"/>
              </w:rPr>
              <w:t>与控制工程</w:t>
            </w:r>
            <w:r w:rsidRPr="00D22A60">
              <w:rPr>
                <w:rFonts w:ascii="仿宋" w:eastAsia="仿宋" w:hAnsi="仿宋" w:cs="宋体" w:hint="eastAsia"/>
                <w:color w:val="000000"/>
                <w:kern w:val="0"/>
                <w:sz w:val="24"/>
                <w:szCs w:val="24"/>
              </w:rPr>
              <w:t>专业建设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王江云</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16:40-16:55</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自治区教改《强化“一体两翼”的实践教学模式培养过程装备专业复合型人才》</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6</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机械设计制造</w:t>
            </w:r>
            <w:r w:rsidRPr="00D22A60">
              <w:rPr>
                <w:rFonts w:ascii="仿宋" w:eastAsia="仿宋" w:hAnsi="仿宋" w:cs="宋体"/>
                <w:color w:val="000000"/>
                <w:kern w:val="0"/>
                <w:sz w:val="24"/>
                <w:szCs w:val="24"/>
              </w:rPr>
              <w:t>及其自动化专业</w:t>
            </w:r>
            <w:r w:rsidRPr="00D22A60">
              <w:rPr>
                <w:rFonts w:ascii="仿宋" w:eastAsia="仿宋" w:hAnsi="仿宋" w:cs="宋体" w:hint="eastAsia"/>
                <w:color w:val="000000"/>
                <w:kern w:val="0"/>
                <w:sz w:val="24"/>
                <w:szCs w:val="24"/>
              </w:rPr>
              <w:t>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宋强</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16:55-17:05</w:t>
            </w:r>
          </w:p>
        </w:tc>
      </w:tr>
      <w:tr w:rsidR="00841A56" w:rsidRPr="00D22A60" w:rsidTr="00D229A2">
        <w:trPr>
          <w:trHeight w:val="585"/>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自治区教改《政校企协同育人机制下的机械专业创新创业人才培养新模式》</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7</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油气储运工程专业建设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邢晓凯</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17:05-17:20</w:t>
            </w:r>
          </w:p>
        </w:tc>
      </w:tr>
      <w:tr w:rsidR="00841A56" w:rsidRPr="00D22A60" w:rsidTr="00D229A2">
        <w:trPr>
          <w:trHeight w:val="300"/>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b/>
                <w:color w:val="000000"/>
                <w:kern w:val="0"/>
                <w:sz w:val="24"/>
                <w:szCs w:val="24"/>
              </w:rPr>
            </w:pPr>
            <w:r w:rsidRPr="00D22A60">
              <w:rPr>
                <w:rFonts w:ascii="仿宋" w:eastAsia="仿宋" w:hAnsi="仿宋" w:cs="宋体" w:hint="eastAsia"/>
                <w:b/>
                <w:color w:val="000000"/>
                <w:kern w:val="0"/>
                <w:sz w:val="24"/>
                <w:szCs w:val="24"/>
              </w:rPr>
              <w:t>休息</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17:20-17:30</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8</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经济学专业建设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9F18FB" w:rsidP="00D229A2">
            <w:pPr>
              <w:widowControl/>
              <w:adjustRightInd w:val="0"/>
              <w:snapToGrid w:val="0"/>
              <w:spacing w:line="2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屈满学</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17:30-17:45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9</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会计学专业建设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王琳</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17:45-18:00</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10</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俄语专业建设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王凤歌</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18:00-18:15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11</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大学化学课程群建设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刘艳升</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18:35-18:45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12</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电工电子基础课程群建设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工学院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闫景富</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18:15-18:25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13</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大学英语课程建设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郭青</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18:25-18:35</w:t>
            </w:r>
          </w:p>
        </w:tc>
      </w:tr>
      <w:tr w:rsidR="00841A56" w:rsidRPr="00D22A60" w:rsidTr="00D229A2">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14</w:t>
            </w:r>
          </w:p>
        </w:tc>
        <w:tc>
          <w:tcPr>
            <w:tcW w:w="5925" w:type="dxa"/>
            <w:tcBorders>
              <w:top w:val="nil"/>
              <w:left w:val="nil"/>
              <w:bottom w:val="nil"/>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数学公共基础课程群建设</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杨立敏</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18:45-18:55</w:t>
            </w:r>
          </w:p>
        </w:tc>
      </w:tr>
      <w:tr w:rsidR="00841A56" w:rsidRPr="00D22A60" w:rsidTr="00D229A2">
        <w:trPr>
          <w:trHeight w:val="672"/>
        </w:trPr>
        <w:tc>
          <w:tcPr>
            <w:tcW w:w="0" w:type="auto"/>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自治区教改《石油类高校以培养高层次应用型人才为目标的数学公共课课程改革的实践与探索》</w:t>
            </w:r>
          </w:p>
        </w:tc>
        <w:tc>
          <w:tcPr>
            <w:tcW w:w="1276"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c>
          <w:tcPr>
            <w:tcW w:w="947" w:type="dxa"/>
            <w:vMerge/>
            <w:tcBorders>
              <w:top w:val="nil"/>
              <w:left w:val="single" w:sz="8" w:space="0" w:color="auto"/>
              <w:bottom w:val="single" w:sz="8" w:space="0" w:color="000000"/>
              <w:right w:val="single" w:sz="8" w:space="0" w:color="auto"/>
            </w:tcBorders>
            <w:vAlign w:val="center"/>
            <w:hideMark/>
          </w:tcPr>
          <w:p w:rsidR="00841A56" w:rsidRPr="00D22A60" w:rsidRDefault="00841A56" w:rsidP="00D229A2">
            <w:pPr>
              <w:widowControl/>
              <w:adjustRightInd w:val="0"/>
              <w:snapToGrid w:val="0"/>
              <w:spacing w:line="260" w:lineRule="exact"/>
              <w:jc w:val="left"/>
              <w:rPr>
                <w:rFonts w:ascii="仿宋" w:eastAsia="仿宋" w:hAnsi="仿宋" w:cs="宋体"/>
                <w:color w:val="000000"/>
                <w:kern w:val="0"/>
                <w:sz w:val="24"/>
                <w:szCs w:val="24"/>
              </w:rPr>
            </w:pP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15</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大学生思想政治理论课程建设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9F18FB" w:rsidP="00D229A2">
            <w:pPr>
              <w:widowControl/>
              <w:adjustRightInd w:val="0"/>
              <w:snapToGrid w:val="0"/>
              <w:spacing w:line="2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李玲</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18:55-19:05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16</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大学体育课程建设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赵京辉</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19:05-19:15</w:t>
            </w:r>
          </w:p>
        </w:tc>
      </w:tr>
      <w:tr w:rsidR="00841A56" w:rsidRPr="00D22A60" w:rsidTr="00D229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jc w:val="center"/>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17</w:t>
            </w:r>
          </w:p>
        </w:tc>
        <w:tc>
          <w:tcPr>
            <w:tcW w:w="5925"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大学物理及大学物理实验课程群建设</w:t>
            </w:r>
          </w:p>
        </w:tc>
        <w:tc>
          <w:tcPr>
            <w:tcW w:w="1276"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文理学院</w:t>
            </w:r>
          </w:p>
        </w:tc>
        <w:tc>
          <w:tcPr>
            <w:tcW w:w="992"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赵嵩卿</w:t>
            </w:r>
          </w:p>
        </w:tc>
        <w:tc>
          <w:tcPr>
            <w:tcW w:w="947" w:type="dxa"/>
            <w:tcBorders>
              <w:top w:val="nil"/>
              <w:left w:val="nil"/>
              <w:bottom w:val="single" w:sz="8" w:space="0" w:color="auto"/>
              <w:right w:val="single" w:sz="8" w:space="0" w:color="auto"/>
            </w:tcBorders>
            <w:shd w:val="clear" w:color="auto" w:fill="auto"/>
            <w:vAlign w:val="center"/>
            <w:hideMark/>
          </w:tcPr>
          <w:p w:rsidR="00841A56" w:rsidRPr="00D22A60" w:rsidRDefault="00841A56" w:rsidP="00D229A2">
            <w:pPr>
              <w:widowControl/>
              <w:adjustRightInd w:val="0"/>
              <w:snapToGrid w:val="0"/>
              <w:spacing w:line="260" w:lineRule="exact"/>
              <w:rPr>
                <w:rFonts w:ascii="仿宋" w:eastAsia="仿宋" w:hAnsi="仿宋" w:cs="宋体"/>
                <w:color w:val="000000"/>
                <w:kern w:val="0"/>
                <w:sz w:val="24"/>
                <w:szCs w:val="24"/>
              </w:rPr>
            </w:pPr>
            <w:r w:rsidRPr="00D22A60">
              <w:rPr>
                <w:rFonts w:ascii="仿宋" w:eastAsia="仿宋" w:hAnsi="仿宋" w:cs="宋体" w:hint="eastAsia"/>
                <w:color w:val="000000"/>
                <w:kern w:val="0"/>
                <w:sz w:val="24"/>
                <w:szCs w:val="24"/>
              </w:rPr>
              <w:t>19:15-19:25</w:t>
            </w:r>
          </w:p>
        </w:tc>
      </w:tr>
    </w:tbl>
    <w:p w:rsidR="00841A56" w:rsidRPr="00D22A60" w:rsidRDefault="00841A56" w:rsidP="00841A56">
      <w:pPr>
        <w:spacing w:line="440" w:lineRule="exact"/>
        <w:ind w:firstLineChars="200" w:firstLine="560"/>
        <w:jc w:val="center"/>
        <w:rPr>
          <w:rFonts w:ascii="仿宋" w:eastAsia="仿宋" w:hAnsi="仿宋"/>
          <w:sz w:val="28"/>
          <w:szCs w:val="28"/>
        </w:rPr>
      </w:pPr>
      <w:bookmarkStart w:id="0" w:name="_GoBack"/>
      <w:bookmarkEnd w:id="0"/>
    </w:p>
    <w:sectPr w:rsidR="00841A56" w:rsidRPr="00D22A60" w:rsidSect="008D2413">
      <w:pgSz w:w="11906" w:h="16838"/>
      <w:pgMar w:top="1440" w:right="1080" w:bottom="1440" w:left="1080"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6F4" w:rsidRDefault="007026F4" w:rsidP="009F18FB">
      <w:r>
        <w:separator/>
      </w:r>
    </w:p>
  </w:endnote>
  <w:endnote w:type="continuationSeparator" w:id="0">
    <w:p w:rsidR="007026F4" w:rsidRDefault="007026F4" w:rsidP="009F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6F4" w:rsidRDefault="007026F4" w:rsidP="009F18FB">
      <w:r>
        <w:separator/>
      </w:r>
    </w:p>
  </w:footnote>
  <w:footnote w:type="continuationSeparator" w:id="0">
    <w:p w:rsidR="007026F4" w:rsidRDefault="007026F4" w:rsidP="009F1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56"/>
    <w:rsid w:val="00300142"/>
    <w:rsid w:val="00654561"/>
    <w:rsid w:val="007026F4"/>
    <w:rsid w:val="00841A56"/>
    <w:rsid w:val="008D2413"/>
    <w:rsid w:val="009F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D7E4E-5EC4-4FEE-AD79-659EFE7D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8FB"/>
    <w:rPr>
      <w:sz w:val="18"/>
      <w:szCs w:val="18"/>
    </w:rPr>
  </w:style>
  <w:style w:type="paragraph" w:styleId="a4">
    <w:name w:val="footer"/>
    <w:basedOn w:val="a"/>
    <w:link w:val="Char0"/>
    <w:uiPriority w:val="99"/>
    <w:unhideWhenUsed/>
    <w:rsid w:val="009F18FB"/>
    <w:pPr>
      <w:tabs>
        <w:tab w:val="center" w:pos="4153"/>
        <w:tab w:val="right" w:pos="8306"/>
      </w:tabs>
      <w:snapToGrid w:val="0"/>
      <w:jc w:val="left"/>
    </w:pPr>
    <w:rPr>
      <w:sz w:val="18"/>
      <w:szCs w:val="18"/>
    </w:rPr>
  </w:style>
  <w:style w:type="character" w:customStyle="1" w:styleId="Char0">
    <w:name w:val="页脚 Char"/>
    <w:basedOn w:val="a0"/>
    <w:link w:val="a4"/>
    <w:uiPriority w:val="99"/>
    <w:rsid w:val="009F18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Microsoft</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dc:creator>
  <cp:keywords/>
  <dc:description/>
  <cp:lastModifiedBy>linli</cp:lastModifiedBy>
  <cp:revision>3</cp:revision>
  <dcterms:created xsi:type="dcterms:W3CDTF">2018-12-04T09:08:00Z</dcterms:created>
  <dcterms:modified xsi:type="dcterms:W3CDTF">2018-12-07T12:26:00Z</dcterms:modified>
</cp:coreProperties>
</file>