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计算机网络原理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魏燚伟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wyw123698746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计算机网络原理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default" w:eastAsiaTheme="minorEastAsia"/>
          <w:color w:val="C00000"/>
          <w:sz w:val="28"/>
          <w:szCs w:val="28"/>
          <w:lang w:val="en-US" w:eastAsia="zh-CN"/>
        </w:rPr>
      </w:pPr>
      <w:r>
        <w:rPr>
          <w:rFonts w:hint="eastAsia"/>
          <w:color w:val="C00000"/>
          <w:sz w:val="28"/>
          <w:szCs w:val="28"/>
          <w:lang w:val="en-US" w:eastAsia="zh-CN"/>
        </w:rPr>
        <w:t>腾讯会议直播教学会议号均通过联系群进行发布！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822450" cy="17970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C074856"/>
    <w:rsid w:val="20AB7CF6"/>
    <w:rsid w:val="6367411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37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蕃茄pk土豆</cp:lastModifiedBy>
  <dcterms:modified xsi:type="dcterms:W3CDTF">2020-08-25T12:31:58Z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