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D752" w14:textId="77777777" w:rsidR="00DB5DAE" w:rsidRDefault="00E15C1B">
      <w:pPr>
        <w:spacing w:line="560" w:lineRule="exact"/>
        <w:jc w:val="center"/>
        <w:rPr>
          <w:rFonts w:ascii="方正小标宋简体" w:eastAsia="方正小标宋简体" w:hAnsi="Times New Roman" w:cs="Times New Roman"/>
          <w:bCs/>
          <w:sz w:val="40"/>
          <w:szCs w:val="40"/>
        </w:rPr>
      </w:pPr>
      <w:r>
        <w:rPr>
          <w:rFonts w:ascii="方正小标宋简体" w:eastAsia="方正小标宋简体" w:hAnsi="Times New Roman" w:cs="Times New Roman" w:hint="eastAsia"/>
          <w:bCs/>
          <w:sz w:val="40"/>
          <w:szCs w:val="40"/>
        </w:rPr>
        <w:t>中国石油大学（北京）克拉玛依校区本科生</w:t>
      </w:r>
    </w:p>
    <w:p w14:paraId="70C1581A" w14:textId="77777777" w:rsidR="00DB5DAE" w:rsidRDefault="00E15C1B">
      <w:pPr>
        <w:spacing w:line="560" w:lineRule="exact"/>
        <w:jc w:val="center"/>
        <w:rPr>
          <w:rFonts w:ascii="方正小标宋简体" w:eastAsia="方正小标宋简体" w:hAnsi="Times New Roman" w:cs="Times New Roman"/>
          <w:bCs/>
          <w:sz w:val="40"/>
          <w:szCs w:val="40"/>
        </w:rPr>
      </w:pPr>
      <w:r>
        <w:rPr>
          <w:rFonts w:ascii="方正小标宋简体" w:eastAsia="方正小标宋简体" w:hAnsi="Times New Roman" w:cs="Times New Roman" w:hint="eastAsia"/>
          <w:bCs/>
          <w:sz w:val="40"/>
          <w:szCs w:val="40"/>
        </w:rPr>
        <w:t>课程学习、考核及成绩管理办法（</w:t>
      </w:r>
      <w:r>
        <w:rPr>
          <w:rFonts w:ascii="方正小标宋简体" w:eastAsia="方正小标宋简体" w:hAnsi="Times New Roman" w:cs="Times New Roman" w:hint="eastAsia"/>
          <w:bCs/>
          <w:sz w:val="40"/>
          <w:szCs w:val="40"/>
        </w:rPr>
        <w:t>2024</w:t>
      </w:r>
      <w:r>
        <w:rPr>
          <w:rFonts w:ascii="方正小标宋简体" w:eastAsia="方正小标宋简体" w:hAnsi="Times New Roman" w:cs="Times New Roman" w:hint="eastAsia"/>
          <w:bCs/>
          <w:sz w:val="40"/>
          <w:szCs w:val="40"/>
        </w:rPr>
        <w:t>年修订）</w:t>
      </w:r>
    </w:p>
    <w:p w14:paraId="445DCC30" w14:textId="77777777" w:rsidR="00DB5DAE" w:rsidRDefault="00DB5DAE">
      <w:pPr>
        <w:spacing w:line="560" w:lineRule="exact"/>
        <w:ind w:firstLineChars="200" w:firstLine="800"/>
        <w:jc w:val="center"/>
        <w:rPr>
          <w:rFonts w:ascii="方正小标宋简体" w:eastAsia="方正小标宋简体" w:hAnsi="Times New Roman" w:cs="Times New Roman"/>
          <w:bCs/>
          <w:sz w:val="40"/>
          <w:szCs w:val="40"/>
        </w:rPr>
      </w:pPr>
    </w:p>
    <w:p w14:paraId="5D6F3942" w14:textId="77777777" w:rsidR="00DB5DAE" w:rsidRDefault="00E15C1B">
      <w:pPr>
        <w:spacing w:line="560" w:lineRule="exact"/>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第一章</w:t>
      </w:r>
      <w:r>
        <w:rPr>
          <w:rFonts w:ascii="黑体" w:eastAsia="黑体" w:hAnsi="黑体" w:cs="宋体" w:hint="eastAsia"/>
          <w:bCs/>
          <w:color w:val="000000"/>
          <w:kern w:val="0"/>
          <w:sz w:val="32"/>
          <w:szCs w:val="32"/>
        </w:rPr>
        <w:t xml:space="preserve"> </w:t>
      </w:r>
      <w:r>
        <w:rPr>
          <w:rFonts w:ascii="黑体" w:eastAsia="黑体" w:hAnsi="黑体" w:cs="宋体" w:hint="eastAsia"/>
          <w:bCs/>
          <w:color w:val="000000"/>
          <w:kern w:val="0"/>
          <w:sz w:val="32"/>
          <w:szCs w:val="32"/>
        </w:rPr>
        <w:t>总则</w:t>
      </w:r>
    </w:p>
    <w:p w14:paraId="0EF4816E"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第一条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为提高校区教育教学质量，促进学生全面发展，树立维护严谨求实的教风学风，根据《普通高等学校学生管理规定》（中华人民共和国教育部令第</w:t>
      </w:r>
      <w:r>
        <w:rPr>
          <w:rFonts w:ascii="仿宋_GB2312" w:eastAsia="仿宋_GB2312" w:hAnsi="仿宋" w:cs="宋体" w:hint="eastAsia"/>
          <w:bCs/>
          <w:color w:val="000000"/>
          <w:kern w:val="0"/>
          <w:sz w:val="32"/>
          <w:szCs w:val="32"/>
        </w:rPr>
        <w:t>41</w:t>
      </w:r>
      <w:r>
        <w:rPr>
          <w:rFonts w:ascii="仿宋_GB2312" w:eastAsia="仿宋_GB2312" w:hAnsi="仿宋" w:cs="宋体" w:hint="eastAsia"/>
          <w:bCs/>
          <w:color w:val="000000"/>
          <w:kern w:val="0"/>
          <w:sz w:val="32"/>
          <w:szCs w:val="32"/>
        </w:rPr>
        <w:t>号）和《中国石油大学（北京）克拉玛依校区本科生学籍管理规定》，结合校区实际，制定本办法。</w:t>
      </w:r>
    </w:p>
    <w:p w14:paraId="55161461"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本办法适用在校区接受普通高等学历教育的本科生及来华留学本科生（以下称“学生”）。</w:t>
      </w:r>
    </w:p>
    <w:p w14:paraId="4B18A8A7"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第三条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校区实行学分制教育管理和弹性学习年限制度，鼓励和支持学生自我管理、自我服务、自我学习、自我监督。学生根据本人实际情况，灵</w:t>
      </w:r>
      <w:r>
        <w:rPr>
          <w:rFonts w:ascii="仿宋_GB2312" w:eastAsia="仿宋_GB2312" w:hAnsi="仿宋" w:cs="宋体" w:hint="eastAsia"/>
          <w:bCs/>
          <w:color w:val="000000"/>
          <w:kern w:val="0"/>
          <w:sz w:val="32"/>
          <w:szCs w:val="32"/>
        </w:rPr>
        <w:t>活、合理地通过选课安排自己的学习进程，在规定的学习年限内完成学业。</w:t>
      </w:r>
    </w:p>
    <w:p w14:paraId="0C0AD93A"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第四条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校区本科生教育实行班主任指导制，为每个班级配备班主任，负责向学生介绍有关专业、课程、毕业条件等方面的情况，了解学生的学业情况，对学生的选课、学习进程安排提出指导性的建议。</w:t>
      </w:r>
    </w:p>
    <w:p w14:paraId="173C2F49" w14:textId="77777777" w:rsidR="00DB5DAE" w:rsidRDefault="00E15C1B">
      <w:pPr>
        <w:spacing w:line="560" w:lineRule="exact"/>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第二章</w:t>
      </w:r>
      <w:r>
        <w:rPr>
          <w:rFonts w:ascii="黑体" w:eastAsia="黑体" w:hAnsi="黑体" w:cs="宋体" w:hint="eastAsia"/>
          <w:bCs/>
          <w:color w:val="000000"/>
          <w:kern w:val="0"/>
          <w:sz w:val="32"/>
          <w:szCs w:val="32"/>
        </w:rPr>
        <w:t xml:space="preserve">  </w:t>
      </w:r>
      <w:r>
        <w:rPr>
          <w:rFonts w:ascii="黑体" w:eastAsia="黑体" w:hAnsi="黑体" w:cs="宋体" w:hint="eastAsia"/>
          <w:bCs/>
          <w:color w:val="000000"/>
          <w:kern w:val="0"/>
          <w:sz w:val="32"/>
          <w:szCs w:val="32"/>
        </w:rPr>
        <w:t>培养方案、课程与学分</w:t>
      </w:r>
    </w:p>
    <w:p w14:paraId="7AEEB33F"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第五条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培养方案是各专业人才培养目标和培养基本要求的总体设计和实施方案，是校区组织教学活动、学生选课和安排学习进度的基本依据，培养方案的完成情况也是校区审查本科生毕业和获得学位资格的主要依据。培养方案主要内容包括专业培养</w:t>
      </w:r>
      <w:r>
        <w:rPr>
          <w:rFonts w:ascii="仿宋_GB2312" w:eastAsia="仿宋_GB2312" w:hAnsi="仿宋" w:cs="宋体" w:hint="eastAsia"/>
          <w:bCs/>
          <w:color w:val="000000"/>
          <w:kern w:val="0"/>
          <w:sz w:val="32"/>
          <w:szCs w:val="32"/>
        </w:rPr>
        <w:lastRenderedPageBreak/>
        <w:t>目标、学制、</w:t>
      </w:r>
      <w:r>
        <w:rPr>
          <w:rFonts w:ascii="仿宋_GB2312" w:eastAsia="仿宋_GB2312" w:hAnsi="仿宋" w:cs="宋体" w:hint="eastAsia"/>
          <w:bCs/>
          <w:color w:val="000000"/>
          <w:kern w:val="0"/>
          <w:sz w:val="32"/>
          <w:szCs w:val="32"/>
        </w:rPr>
        <w:t>课程体系、学分要求、毕业和授予学位标准等。</w:t>
      </w:r>
    </w:p>
    <w:p w14:paraId="325F6CC7"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第六条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培养方案中的课程体系包括理论课程、实验或实践类课程和各种教育教学环节（以下统称课程），分为必修课和选修课两种类型。</w:t>
      </w:r>
    </w:p>
    <w:p w14:paraId="11DCCF8F"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必修课是指为满足专业培养目标对学生知识、能力和素质的要求而设立的学生必须修读的课程；选修课分为限定选修课、任意选修课和公共选修课。限定选修课（简称限选课）指为满足专业培养目标对学生某一方向的基本知识和专业技能的要求，学生必须选修的课程。任意选修课（简称任选课）指为满足学生自身志向、特长以及职业发展需求而设立的由学生自主选修的专业课程。公共选修课（简称公选课）指为培养学生兴趣爱好、拓展学生知识面、提高学生综合素质而设立的由学生自主选修的非专业课程。选修课按照专业方向或课程内容组成不同的课程模块，规定学生选修要</w:t>
      </w:r>
      <w:r>
        <w:rPr>
          <w:rFonts w:ascii="仿宋_GB2312" w:eastAsia="仿宋_GB2312" w:hAnsi="仿宋" w:cs="宋体" w:hint="eastAsia"/>
          <w:bCs/>
          <w:color w:val="000000"/>
          <w:kern w:val="0"/>
          <w:sz w:val="32"/>
          <w:szCs w:val="32"/>
        </w:rPr>
        <w:t>求，以保证学生形成合理的知识结构。</w:t>
      </w:r>
    </w:p>
    <w:p w14:paraId="5F135C71"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第七条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培养方案中的每门课程均设置相应的学分。学分的计算方法如下：以课堂讲授为主的理论课程每</w:t>
      </w:r>
      <w:r>
        <w:rPr>
          <w:rFonts w:ascii="仿宋_GB2312" w:eastAsia="仿宋_GB2312" w:hAnsi="仿宋" w:cs="宋体" w:hint="eastAsia"/>
          <w:bCs/>
          <w:color w:val="000000"/>
          <w:kern w:val="0"/>
          <w:sz w:val="32"/>
          <w:szCs w:val="32"/>
        </w:rPr>
        <w:t>16</w:t>
      </w:r>
      <w:r>
        <w:rPr>
          <w:rFonts w:ascii="仿宋_GB2312" w:eastAsia="仿宋_GB2312" w:hAnsi="仿宋" w:cs="宋体" w:hint="eastAsia"/>
          <w:bCs/>
          <w:color w:val="000000"/>
          <w:kern w:val="0"/>
          <w:sz w:val="32"/>
          <w:szCs w:val="32"/>
        </w:rPr>
        <w:t>学时计</w:t>
      </w:r>
      <w:r>
        <w:rPr>
          <w:rFonts w:ascii="仿宋_GB2312" w:eastAsia="仿宋_GB2312" w:hAnsi="仿宋" w:cs="宋体" w:hint="eastAsia"/>
          <w:bCs/>
          <w:color w:val="000000"/>
          <w:kern w:val="0"/>
          <w:sz w:val="32"/>
          <w:szCs w:val="32"/>
        </w:rPr>
        <w:t>1</w:t>
      </w:r>
      <w:r>
        <w:rPr>
          <w:rFonts w:ascii="仿宋_GB2312" w:eastAsia="仿宋_GB2312" w:hAnsi="仿宋" w:cs="宋体" w:hint="eastAsia"/>
          <w:bCs/>
          <w:color w:val="000000"/>
          <w:kern w:val="0"/>
          <w:sz w:val="32"/>
          <w:szCs w:val="32"/>
        </w:rPr>
        <w:t>学分；独立开设的实验课程每</w:t>
      </w:r>
      <w:r>
        <w:rPr>
          <w:rFonts w:ascii="仿宋_GB2312" w:eastAsia="仿宋_GB2312" w:hAnsi="仿宋" w:cs="宋体" w:hint="eastAsia"/>
          <w:bCs/>
          <w:color w:val="000000"/>
          <w:kern w:val="0"/>
          <w:sz w:val="32"/>
          <w:szCs w:val="32"/>
        </w:rPr>
        <w:t>16</w:t>
      </w:r>
      <w:r>
        <w:rPr>
          <w:rFonts w:ascii="仿宋_GB2312" w:eastAsia="仿宋_GB2312" w:hAnsi="仿宋" w:cs="宋体" w:hint="eastAsia"/>
          <w:bCs/>
          <w:color w:val="000000"/>
          <w:kern w:val="0"/>
          <w:sz w:val="32"/>
          <w:szCs w:val="32"/>
        </w:rPr>
        <w:t>～</w:t>
      </w:r>
      <w:r>
        <w:rPr>
          <w:rFonts w:ascii="仿宋_GB2312" w:eastAsia="仿宋_GB2312" w:hAnsi="仿宋" w:cs="宋体" w:hint="eastAsia"/>
          <w:bCs/>
          <w:color w:val="000000"/>
          <w:kern w:val="0"/>
          <w:sz w:val="32"/>
          <w:szCs w:val="32"/>
        </w:rPr>
        <w:t>32</w:t>
      </w:r>
      <w:r>
        <w:rPr>
          <w:rFonts w:ascii="仿宋_GB2312" w:eastAsia="仿宋_GB2312" w:hAnsi="仿宋" w:cs="宋体" w:hint="eastAsia"/>
          <w:bCs/>
          <w:color w:val="000000"/>
          <w:kern w:val="0"/>
          <w:sz w:val="32"/>
          <w:szCs w:val="32"/>
        </w:rPr>
        <w:t>学时计</w:t>
      </w:r>
      <w:r>
        <w:rPr>
          <w:rFonts w:ascii="仿宋_GB2312" w:eastAsia="仿宋_GB2312" w:hAnsi="仿宋" w:cs="宋体" w:hint="eastAsia"/>
          <w:bCs/>
          <w:color w:val="000000"/>
          <w:kern w:val="0"/>
          <w:sz w:val="32"/>
          <w:szCs w:val="32"/>
        </w:rPr>
        <w:t>1</w:t>
      </w:r>
      <w:r>
        <w:rPr>
          <w:rFonts w:ascii="仿宋_GB2312" w:eastAsia="仿宋_GB2312" w:hAnsi="仿宋" w:cs="宋体" w:hint="eastAsia"/>
          <w:bCs/>
          <w:color w:val="000000"/>
          <w:kern w:val="0"/>
          <w:sz w:val="32"/>
          <w:szCs w:val="32"/>
        </w:rPr>
        <w:t>学分；素质教育课程每</w:t>
      </w:r>
      <w:r>
        <w:rPr>
          <w:rFonts w:ascii="仿宋_GB2312" w:eastAsia="仿宋_GB2312" w:hAnsi="仿宋" w:cs="宋体" w:hint="eastAsia"/>
          <w:bCs/>
          <w:color w:val="000000"/>
          <w:kern w:val="0"/>
          <w:sz w:val="32"/>
          <w:szCs w:val="32"/>
        </w:rPr>
        <w:t>24</w:t>
      </w:r>
      <w:r>
        <w:rPr>
          <w:rFonts w:ascii="仿宋_GB2312" w:eastAsia="仿宋_GB2312" w:hAnsi="仿宋" w:cs="宋体" w:hint="eastAsia"/>
          <w:bCs/>
          <w:color w:val="000000"/>
          <w:kern w:val="0"/>
          <w:sz w:val="32"/>
          <w:szCs w:val="32"/>
        </w:rPr>
        <w:t>～</w:t>
      </w:r>
      <w:r>
        <w:rPr>
          <w:rFonts w:ascii="仿宋_GB2312" w:eastAsia="仿宋_GB2312" w:hAnsi="仿宋" w:cs="宋体" w:hint="eastAsia"/>
          <w:bCs/>
          <w:color w:val="000000"/>
          <w:kern w:val="0"/>
          <w:sz w:val="32"/>
          <w:szCs w:val="32"/>
        </w:rPr>
        <w:t>64</w:t>
      </w:r>
      <w:r>
        <w:rPr>
          <w:rFonts w:ascii="仿宋_GB2312" w:eastAsia="仿宋_GB2312" w:hAnsi="仿宋" w:cs="宋体" w:hint="eastAsia"/>
          <w:bCs/>
          <w:color w:val="000000"/>
          <w:kern w:val="0"/>
          <w:sz w:val="32"/>
          <w:szCs w:val="32"/>
        </w:rPr>
        <w:t>学时计</w:t>
      </w:r>
      <w:r>
        <w:rPr>
          <w:rFonts w:ascii="仿宋_GB2312" w:eastAsia="仿宋_GB2312" w:hAnsi="仿宋" w:cs="宋体" w:hint="eastAsia"/>
          <w:bCs/>
          <w:color w:val="000000"/>
          <w:kern w:val="0"/>
          <w:sz w:val="32"/>
          <w:szCs w:val="32"/>
        </w:rPr>
        <w:t>1</w:t>
      </w:r>
      <w:r>
        <w:rPr>
          <w:rFonts w:ascii="仿宋_GB2312" w:eastAsia="仿宋_GB2312" w:hAnsi="仿宋" w:cs="宋体" w:hint="eastAsia"/>
          <w:bCs/>
          <w:color w:val="000000"/>
          <w:kern w:val="0"/>
          <w:sz w:val="32"/>
          <w:szCs w:val="32"/>
        </w:rPr>
        <w:t>学分；独立开设的实践教学环节每</w:t>
      </w:r>
      <w:r>
        <w:rPr>
          <w:rFonts w:ascii="仿宋_GB2312" w:eastAsia="仿宋_GB2312" w:hAnsi="仿宋" w:cs="宋体" w:hint="eastAsia"/>
          <w:bCs/>
          <w:color w:val="000000"/>
          <w:kern w:val="0"/>
          <w:sz w:val="32"/>
          <w:szCs w:val="32"/>
        </w:rPr>
        <w:t>1</w:t>
      </w:r>
      <w:r>
        <w:rPr>
          <w:rFonts w:ascii="仿宋_GB2312" w:eastAsia="仿宋_GB2312" w:hAnsi="仿宋" w:cs="宋体" w:hint="eastAsia"/>
          <w:bCs/>
          <w:color w:val="000000"/>
          <w:kern w:val="0"/>
          <w:sz w:val="32"/>
          <w:szCs w:val="32"/>
        </w:rPr>
        <w:t>～</w:t>
      </w:r>
      <w:r>
        <w:rPr>
          <w:rFonts w:ascii="仿宋_GB2312" w:eastAsia="仿宋_GB2312" w:hAnsi="仿宋" w:cs="宋体" w:hint="eastAsia"/>
          <w:bCs/>
          <w:color w:val="000000"/>
          <w:kern w:val="0"/>
          <w:sz w:val="32"/>
          <w:szCs w:val="32"/>
        </w:rPr>
        <w:t>2</w:t>
      </w:r>
      <w:r>
        <w:rPr>
          <w:rFonts w:ascii="仿宋_GB2312" w:eastAsia="仿宋_GB2312" w:hAnsi="仿宋" w:cs="宋体" w:hint="eastAsia"/>
          <w:bCs/>
          <w:color w:val="000000"/>
          <w:kern w:val="0"/>
          <w:sz w:val="32"/>
          <w:szCs w:val="32"/>
        </w:rPr>
        <w:t>周计</w:t>
      </w:r>
      <w:r>
        <w:rPr>
          <w:rFonts w:ascii="仿宋_GB2312" w:eastAsia="仿宋_GB2312" w:hAnsi="仿宋" w:cs="宋体" w:hint="eastAsia"/>
          <w:bCs/>
          <w:color w:val="000000"/>
          <w:kern w:val="0"/>
          <w:sz w:val="32"/>
          <w:szCs w:val="32"/>
        </w:rPr>
        <w:t>1</w:t>
      </w:r>
      <w:r>
        <w:rPr>
          <w:rFonts w:ascii="仿宋_GB2312" w:eastAsia="仿宋_GB2312" w:hAnsi="仿宋" w:cs="宋体" w:hint="eastAsia"/>
          <w:bCs/>
          <w:color w:val="000000"/>
          <w:kern w:val="0"/>
          <w:sz w:val="32"/>
          <w:szCs w:val="32"/>
        </w:rPr>
        <w:t>学分。</w:t>
      </w:r>
    </w:p>
    <w:p w14:paraId="04CE3D70" w14:textId="77777777" w:rsidR="00DB5DAE" w:rsidRDefault="00E15C1B">
      <w:pPr>
        <w:spacing w:line="560" w:lineRule="exact"/>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第三章</w:t>
      </w:r>
      <w:r>
        <w:rPr>
          <w:rFonts w:ascii="黑体" w:eastAsia="黑体" w:hAnsi="黑体" w:cs="宋体" w:hint="eastAsia"/>
          <w:bCs/>
          <w:color w:val="000000"/>
          <w:kern w:val="0"/>
          <w:sz w:val="32"/>
          <w:szCs w:val="32"/>
        </w:rPr>
        <w:t xml:space="preserve">  </w:t>
      </w:r>
      <w:r>
        <w:rPr>
          <w:rFonts w:ascii="黑体" w:eastAsia="黑体" w:hAnsi="黑体" w:cs="宋体" w:hint="eastAsia"/>
          <w:bCs/>
          <w:color w:val="000000"/>
          <w:kern w:val="0"/>
          <w:sz w:val="32"/>
          <w:szCs w:val="32"/>
        </w:rPr>
        <w:t>选课</w:t>
      </w:r>
    </w:p>
    <w:p w14:paraId="771791C1"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第八条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选课制是在学分制教育管理模式下，实现学生自主学习和个性化发展的重要措施。学生通过选课修读的课程包括以下四类，修读时间由学生根据要求和自己的学习能力确定。</w:t>
      </w:r>
    </w:p>
    <w:p w14:paraId="5E3F8F6C"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（一）培养方案中的必修课、限选课，学生必须修读。</w:t>
      </w:r>
    </w:p>
    <w:p w14:paraId="476E1B3E"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lastRenderedPageBreak/>
        <w:t>（二）培养方</w:t>
      </w:r>
      <w:r>
        <w:rPr>
          <w:rFonts w:ascii="仿宋_GB2312" w:eastAsia="仿宋_GB2312" w:hAnsi="仿宋" w:cs="宋体" w:hint="eastAsia"/>
          <w:bCs/>
          <w:color w:val="000000"/>
          <w:kern w:val="0"/>
          <w:sz w:val="32"/>
          <w:szCs w:val="32"/>
        </w:rPr>
        <w:t>案</w:t>
      </w:r>
      <w:proofErr w:type="gramStart"/>
      <w:r>
        <w:rPr>
          <w:rFonts w:ascii="仿宋_GB2312" w:eastAsia="仿宋_GB2312" w:hAnsi="仿宋" w:cs="宋体" w:hint="eastAsia"/>
          <w:bCs/>
          <w:color w:val="000000"/>
          <w:kern w:val="0"/>
          <w:sz w:val="32"/>
          <w:szCs w:val="32"/>
        </w:rPr>
        <w:t>中除限选课</w:t>
      </w:r>
      <w:proofErr w:type="gramEnd"/>
      <w:r>
        <w:rPr>
          <w:rFonts w:ascii="仿宋_GB2312" w:eastAsia="仿宋_GB2312" w:hAnsi="仿宋" w:cs="宋体" w:hint="eastAsia"/>
          <w:bCs/>
          <w:color w:val="000000"/>
          <w:kern w:val="0"/>
          <w:sz w:val="32"/>
          <w:szCs w:val="32"/>
        </w:rPr>
        <w:t>之外的其它选修课，学生根据专业方向或课程模块要求，选择修读规定学分的课程。</w:t>
      </w:r>
    </w:p>
    <w:p w14:paraId="661800C6"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（三）校区开设的其它所有课程（包括跨专业课程、研究生课程），学生可以自由选择修读。</w:t>
      </w:r>
    </w:p>
    <w:p w14:paraId="41E2914F"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（四）根据校际协议跨校修读的课程或校区认可的开放式网络课程，学生可以自由选择修读。</w:t>
      </w:r>
    </w:p>
    <w:p w14:paraId="2BED5453"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第九条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选课以所学专业培养方案为依据，在班主任的指导下进行。特别地，降级、转专业和转学的学生以编入的新年级及所学专业的培养方案为选课依据，降级、转专业和转学前修读的课程成绩和学分，符合新年级及所学专业培养方案规定的，予以认可。</w:t>
      </w:r>
    </w:p>
    <w:p w14:paraId="4AC8B8B6"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因所学专业培养方案重新修订，导致部分课程不再开设，学生可以修读新培养方案中的相近课程，经所学专业负责人、学院和教务部审核同意后，可替代原培养方案中的相应课程，并以实际修读课程的学分计入学生修读的总学分。</w:t>
      </w:r>
    </w:p>
    <w:p w14:paraId="1162FFAD"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学生在选课前须认真阅读所学专业培养方案和学分要求以及拟选课程教学大纲，根据课程之间的知识衔接关系确定前后修读时间，结合自身学习能力合理安排学习进程。</w:t>
      </w:r>
    </w:p>
    <w:p w14:paraId="1DF7565C"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第十条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为保证在学制年限内修满所学专业培养方案规定的各类课程学分，建议每学期选课</w:t>
      </w:r>
      <w:r>
        <w:rPr>
          <w:rFonts w:ascii="仿宋_GB2312" w:eastAsia="仿宋_GB2312" w:hAnsi="仿宋" w:cs="宋体" w:hint="eastAsia"/>
          <w:bCs/>
          <w:color w:val="000000"/>
          <w:kern w:val="0"/>
          <w:sz w:val="32"/>
          <w:szCs w:val="32"/>
        </w:rPr>
        <w:t>25</w:t>
      </w:r>
      <w:r>
        <w:rPr>
          <w:rFonts w:ascii="仿宋_GB2312" w:eastAsia="仿宋_GB2312" w:hAnsi="仿宋" w:cs="宋体" w:hint="eastAsia"/>
          <w:bCs/>
          <w:color w:val="000000"/>
          <w:kern w:val="0"/>
          <w:sz w:val="32"/>
          <w:szCs w:val="32"/>
        </w:rPr>
        <w:t>学分左右，最低不低于</w:t>
      </w:r>
      <w:r>
        <w:rPr>
          <w:rFonts w:ascii="仿宋_GB2312" w:eastAsia="仿宋_GB2312" w:hAnsi="仿宋" w:cs="宋体" w:hint="eastAsia"/>
          <w:bCs/>
          <w:color w:val="000000"/>
          <w:kern w:val="0"/>
          <w:sz w:val="32"/>
          <w:szCs w:val="32"/>
        </w:rPr>
        <w:t>15</w:t>
      </w:r>
      <w:r>
        <w:rPr>
          <w:rFonts w:ascii="仿宋_GB2312" w:eastAsia="仿宋_GB2312" w:hAnsi="仿宋" w:cs="宋体" w:hint="eastAsia"/>
          <w:bCs/>
          <w:color w:val="000000"/>
          <w:kern w:val="0"/>
          <w:sz w:val="32"/>
          <w:szCs w:val="32"/>
        </w:rPr>
        <w:t>学分，否则可能影响按期毕业。</w:t>
      </w:r>
    </w:p>
    <w:p w14:paraId="34B8B7FA"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第十一条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学生须在规</w:t>
      </w:r>
      <w:r>
        <w:rPr>
          <w:rFonts w:ascii="仿宋_GB2312" w:eastAsia="仿宋_GB2312" w:hAnsi="仿宋" w:cs="宋体" w:hint="eastAsia"/>
          <w:bCs/>
          <w:color w:val="000000"/>
          <w:kern w:val="0"/>
          <w:sz w:val="32"/>
          <w:szCs w:val="32"/>
        </w:rPr>
        <w:t>定时间内通过本科生教务管理系统（以下简称教务系统）选课，确定下一个学期的学习计划。选课分正选和补退选两个阶段，具体流程如下。</w:t>
      </w:r>
    </w:p>
    <w:p w14:paraId="2D76C046"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lastRenderedPageBreak/>
        <w:t>（一）正选</w:t>
      </w:r>
    </w:p>
    <w:p w14:paraId="3FBAF7B9"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1</w:t>
      </w:r>
      <w:r>
        <w:rPr>
          <w:rFonts w:ascii="仿宋_GB2312" w:eastAsia="仿宋_GB2312" w:hAnsi="仿宋" w:cs="宋体" w:hint="eastAsia"/>
          <w:bCs/>
          <w:color w:val="000000"/>
          <w:kern w:val="0"/>
          <w:sz w:val="32"/>
          <w:szCs w:val="32"/>
        </w:rPr>
        <w:t>．正选一般安排在每学期期末进行。教务部依据教学资源合理设置课堂容量，教务系统根据课堂容量控制选课人数。</w:t>
      </w:r>
    </w:p>
    <w:p w14:paraId="02BE5A30"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2.</w:t>
      </w:r>
      <w:r>
        <w:rPr>
          <w:rFonts w:ascii="仿宋_GB2312" w:eastAsia="仿宋_GB2312" w:hAnsi="仿宋" w:cs="宋体" w:hint="eastAsia"/>
          <w:bCs/>
          <w:color w:val="000000"/>
          <w:kern w:val="0"/>
          <w:sz w:val="32"/>
          <w:szCs w:val="32"/>
        </w:rPr>
        <w:t>培养方案中的必修课和限选课由教务系统自动预置到个人选课计划中，除了一些需要特殊选课的情况外（如有的必修课是多课堂开放选课），学生无需选课。</w:t>
      </w:r>
    </w:p>
    <w:p w14:paraId="5B969F14"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3.</w:t>
      </w:r>
      <w:r>
        <w:rPr>
          <w:rFonts w:ascii="仿宋_GB2312" w:eastAsia="仿宋_GB2312" w:hAnsi="仿宋" w:cs="宋体" w:hint="eastAsia"/>
          <w:bCs/>
          <w:color w:val="000000"/>
          <w:kern w:val="0"/>
          <w:sz w:val="32"/>
          <w:szCs w:val="32"/>
        </w:rPr>
        <w:t>学生根据本人学习进程安排和教务系统中课表课程的上课时间冲突情况，进行选修课的选课、</w:t>
      </w:r>
      <w:proofErr w:type="gramStart"/>
      <w:r>
        <w:rPr>
          <w:rFonts w:ascii="仿宋_GB2312" w:eastAsia="仿宋_GB2312" w:hAnsi="仿宋" w:cs="宋体" w:hint="eastAsia"/>
          <w:bCs/>
          <w:color w:val="000000"/>
          <w:kern w:val="0"/>
          <w:sz w:val="32"/>
          <w:szCs w:val="32"/>
        </w:rPr>
        <w:t>退课操作</w:t>
      </w:r>
      <w:proofErr w:type="gramEnd"/>
      <w:r>
        <w:rPr>
          <w:rFonts w:ascii="仿宋_GB2312" w:eastAsia="仿宋_GB2312" w:hAnsi="仿宋" w:cs="宋体" w:hint="eastAsia"/>
          <w:bCs/>
          <w:color w:val="000000"/>
          <w:kern w:val="0"/>
          <w:sz w:val="32"/>
          <w:szCs w:val="32"/>
        </w:rPr>
        <w:t>。</w:t>
      </w:r>
    </w:p>
    <w:p w14:paraId="3C61B296"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（二）补退选</w:t>
      </w:r>
    </w:p>
    <w:p w14:paraId="0B0CF9B0"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补退</w:t>
      </w:r>
      <w:proofErr w:type="gramStart"/>
      <w:r>
        <w:rPr>
          <w:rFonts w:ascii="仿宋_GB2312" w:eastAsia="仿宋_GB2312" w:hAnsi="仿宋" w:cs="宋体" w:hint="eastAsia"/>
          <w:bCs/>
          <w:color w:val="000000"/>
          <w:kern w:val="0"/>
          <w:sz w:val="32"/>
          <w:szCs w:val="32"/>
        </w:rPr>
        <w:t>选安排</w:t>
      </w:r>
      <w:proofErr w:type="gramEnd"/>
      <w:r>
        <w:rPr>
          <w:rFonts w:ascii="仿宋_GB2312" w:eastAsia="仿宋_GB2312" w:hAnsi="仿宋" w:cs="宋体" w:hint="eastAsia"/>
          <w:bCs/>
          <w:color w:val="000000"/>
          <w:kern w:val="0"/>
          <w:sz w:val="32"/>
          <w:szCs w:val="32"/>
        </w:rPr>
        <w:t>在</w:t>
      </w:r>
      <w:r>
        <w:rPr>
          <w:rFonts w:ascii="仿宋_GB2312" w:eastAsia="仿宋_GB2312" w:hAnsi="仿宋" w:cs="宋体" w:hint="eastAsia"/>
          <w:bCs/>
          <w:color w:val="000000"/>
          <w:kern w:val="0"/>
          <w:sz w:val="32"/>
          <w:szCs w:val="32"/>
        </w:rPr>
        <w:t>课程开课第一周进行。每门课程开课第一周为试听期，试听期间可以补选、退选课程。</w:t>
      </w:r>
    </w:p>
    <w:p w14:paraId="0BD39C93"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对于实施分级教学的课程，以分级考试后的要求选课。</w:t>
      </w:r>
    </w:p>
    <w:p w14:paraId="502A5964"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第十二条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补退选课结束后的选课名单为学生参加课程学习、考核及成绩记载的依据。未选或退选的课程，学生不能参加考核。</w:t>
      </w:r>
    </w:p>
    <w:p w14:paraId="03B42EB1"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第十三条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补退选课结束后，选课人数少于</w:t>
      </w:r>
      <w:r>
        <w:rPr>
          <w:rFonts w:ascii="仿宋_GB2312" w:eastAsia="仿宋_GB2312" w:hAnsi="仿宋" w:cs="宋体" w:hint="eastAsia"/>
          <w:bCs/>
          <w:color w:val="000000"/>
          <w:kern w:val="0"/>
          <w:sz w:val="32"/>
          <w:szCs w:val="32"/>
        </w:rPr>
        <w:t>20</w:t>
      </w:r>
      <w:r>
        <w:rPr>
          <w:rFonts w:ascii="仿宋_GB2312" w:eastAsia="仿宋_GB2312" w:hAnsi="仿宋" w:cs="宋体" w:hint="eastAsia"/>
          <w:bCs/>
          <w:color w:val="000000"/>
          <w:kern w:val="0"/>
          <w:sz w:val="32"/>
          <w:szCs w:val="32"/>
        </w:rPr>
        <w:t>人的通识教育选修课原则上停开，选课人数较少的专业选修课由开课单位决定是否停开。</w:t>
      </w:r>
    </w:p>
    <w:p w14:paraId="326FFC37"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第十四条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新生入学第一学期按照专业培养方案规定的内容安排学习，除有特殊要求外，不需要选课。未注册的、休学的或保留学籍的学生不能选课。因休学、复学等学</w:t>
      </w:r>
      <w:r>
        <w:rPr>
          <w:rFonts w:ascii="仿宋_GB2312" w:eastAsia="仿宋_GB2312" w:hAnsi="仿宋" w:cs="宋体" w:hint="eastAsia"/>
          <w:bCs/>
          <w:color w:val="000000"/>
          <w:kern w:val="0"/>
          <w:sz w:val="32"/>
          <w:szCs w:val="32"/>
        </w:rPr>
        <w:t>籍异动及其它特殊原因未按时选课、</w:t>
      </w:r>
      <w:proofErr w:type="gramStart"/>
      <w:r>
        <w:rPr>
          <w:rFonts w:ascii="仿宋_GB2312" w:eastAsia="仿宋_GB2312" w:hAnsi="仿宋" w:cs="宋体" w:hint="eastAsia"/>
          <w:bCs/>
          <w:color w:val="000000"/>
          <w:kern w:val="0"/>
          <w:sz w:val="32"/>
          <w:szCs w:val="32"/>
        </w:rPr>
        <w:t>退课的</w:t>
      </w:r>
      <w:proofErr w:type="gramEnd"/>
      <w:r>
        <w:rPr>
          <w:rFonts w:ascii="仿宋_GB2312" w:eastAsia="仿宋_GB2312" w:hAnsi="仿宋" w:cs="宋体" w:hint="eastAsia"/>
          <w:bCs/>
          <w:color w:val="000000"/>
          <w:kern w:val="0"/>
          <w:sz w:val="32"/>
          <w:szCs w:val="32"/>
        </w:rPr>
        <w:t>，由本人提出书面申请，经任课教师、开课单位和教务部审批同意后，可以选课、退课。</w:t>
      </w:r>
    </w:p>
    <w:p w14:paraId="0D2BA180" w14:textId="77777777" w:rsidR="00DB5DAE" w:rsidRDefault="00E15C1B">
      <w:pPr>
        <w:spacing w:line="560" w:lineRule="exact"/>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第四章</w:t>
      </w:r>
      <w:r>
        <w:rPr>
          <w:rFonts w:ascii="黑体" w:eastAsia="黑体" w:hAnsi="黑体" w:cs="宋体" w:hint="eastAsia"/>
          <w:bCs/>
          <w:color w:val="000000"/>
          <w:kern w:val="0"/>
          <w:sz w:val="32"/>
          <w:szCs w:val="32"/>
        </w:rPr>
        <w:t xml:space="preserve">  </w:t>
      </w:r>
      <w:r>
        <w:rPr>
          <w:rFonts w:ascii="黑体" w:eastAsia="黑体" w:hAnsi="黑体" w:cs="宋体" w:hint="eastAsia"/>
          <w:bCs/>
          <w:color w:val="000000"/>
          <w:kern w:val="0"/>
          <w:sz w:val="32"/>
          <w:szCs w:val="32"/>
        </w:rPr>
        <w:t>自修、免修</w:t>
      </w:r>
    </w:p>
    <w:p w14:paraId="5DDF64F8"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lastRenderedPageBreak/>
        <w:t>第十五条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学生可以申请自修</w:t>
      </w:r>
      <w:proofErr w:type="gramStart"/>
      <w:r>
        <w:rPr>
          <w:rFonts w:ascii="仿宋_GB2312" w:eastAsia="仿宋_GB2312" w:hAnsi="仿宋" w:cs="宋体" w:hint="eastAsia"/>
          <w:bCs/>
          <w:color w:val="000000"/>
          <w:kern w:val="0"/>
          <w:sz w:val="32"/>
          <w:szCs w:val="32"/>
        </w:rPr>
        <w:t>除思想</w:t>
      </w:r>
      <w:proofErr w:type="gramEnd"/>
      <w:r>
        <w:rPr>
          <w:rFonts w:ascii="仿宋_GB2312" w:eastAsia="仿宋_GB2312" w:hAnsi="仿宋" w:cs="宋体" w:hint="eastAsia"/>
          <w:bCs/>
          <w:color w:val="000000"/>
          <w:kern w:val="0"/>
          <w:sz w:val="32"/>
          <w:szCs w:val="32"/>
        </w:rPr>
        <w:t>政治理论课、实验和实践类课程、军事理论、军事训练、课程设计以外的其它课程。</w:t>
      </w:r>
    </w:p>
    <w:p w14:paraId="5E316425"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学生重修或补修的课程与正常修读课程之间存在上课时间冲突的，可以申请自修重修或补修的课程，每学期自修的课程不超过</w:t>
      </w:r>
      <w:r>
        <w:rPr>
          <w:rFonts w:ascii="仿宋_GB2312" w:eastAsia="仿宋_GB2312" w:hAnsi="仿宋" w:cs="宋体" w:hint="eastAsia"/>
          <w:bCs/>
          <w:color w:val="000000"/>
          <w:kern w:val="0"/>
          <w:sz w:val="32"/>
          <w:szCs w:val="32"/>
        </w:rPr>
        <w:t>3</w:t>
      </w:r>
      <w:r>
        <w:rPr>
          <w:rFonts w:ascii="仿宋_GB2312" w:eastAsia="仿宋_GB2312" w:hAnsi="仿宋" w:cs="宋体" w:hint="eastAsia"/>
          <w:bCs/>
          <w:color w:val="000000"/>
          <w:kern w:val="0"/>
          <w:sz w:val="32"/>
          <w:szCs w:val="32"/>
        </w:rPr>
        <w:t>门。</w:t>
      </w:r>
    </w:p>
    <w:p w14:paraId="27DBC86B"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经同意自修某一门课程的学生，应当按时</w:t>
      </w:r>
      <w:proofErr w:type="gramStart"/>
      <w:r>
        <w:rPr>
          <w:rFonts w:ascii="仿宋_GB2312" w:eastAsia="仿宋_GB2312" w:hAnsi="仿宋" w:cs="宋体" w:hint="eastAsia"/>
          <w:bCs/>
          <w:color w:val="000000"/>
          <w:kern w:val="0"/>
          <w:sz w:val="32"/>
          <w:szCs w:val="32"/>
        </w:rPr>
        <w:t>参加结课考核</w:t>
      </w:r>
      <w:proofErr w:type="gramEnd"/>
      <w:r>
        <w:rPr>
          <w:rFonts w:ascii="仿宋_GB2312" w:eastAsia="仿宋_GB2312" w:hAnsi="仿宋" w:cs="宋体" w:hint="eastAsia"/>
          <w:bCs/>
          <w:color w:val="000000"/>
          <w:kern w:val="0"/>
          <w:sz w:val="32"/>
          <w:szCs w:val="32"/>
        </w:rPr>
        <w:t>，其课程考核成绩为结</w:t>
      </w:r>
      <w:proofErr w:type="gramStart"/>
      <w:r>
        <w:rPr>
          <w:rFonts w:ascii="仿宋_GB2312" w:eastAsia="仿宋_GB2312" w:hAnsi="仿宋" w:cs="宋体" w:hint="eastAsia"/>
          <w:bCs/>
          <w:color w:val="000000"/>
          <w:kern w:val="0"/>
          <w:sz w:val="32"/>
          <w:szCs w:val="32"/>
        </w:rPr>
        <w:t>课考核</w:t>
      </w:r>
      <w:proofErr w:type="gramEnd"/>
      <w:r>
        <w:rPr>
          <w:rFonts w:ascii="仿宋_GB2312" w:eastAsia="仿宋_GB2312" w:hAnsi="仿宋" w:cs="宋体" w:hint="eastAsia"/>
          <w:bCs/>
          <w:color w:val="000000"/>
          <w:kern w:val="0"/>
          <w:sz w:val="32"/>
          <w:szCs w:val="32"/>
        </w:rPr>
        <w:t>的实考成绩。</w:t>
      </w:r>
    </w:p>
    <w:p w14:paraId="35A476B5"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第十六条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学生可以申请</w:t>
      </w:r>
      <w:proofErr w:type="gramStart"/>
      <w:r>
        <w:rPr>
          <w:rFonts w:ascii="仿宋_GB2312" w:eastAsia="仿宋_GB2312" w:hAnsi="仿宋" w:cs="宋体" w:hint="eastAsia"/>
          <w:bCs/>
          <w:color w:val="000000"/>
          <w:kern w:val="0"/>
          <w:sz w:val="32"/>
          <w:szCs w:val="32"/>
        </w:rPr>
        <w:t>免修除思想</w:t>
      </w:r>
      <w:proofErr w:type="gramEnd"/>
      <w:r>
        <w:rPr>
          <w:rFonts w:ascii="仿宋_GB2312" w:eastAsia="仿宋_GB2312" w:hAnsi="仿宋" w:cs="宋体" w:hint="eastAsia"/>
          <w:bCs/>
          <w:color w:val="000000"/>
          <w:kern w:val="0"/>
          <w:sz w:val="32"/>
          <w:szCs w:val="32"/>
        </w:rPr>
        <w:t>政治理论课、实验和实践类课程、军事理论、军事训练、课程设计以外的其它课程。</w:t>
      </w:r>
    </w:p>
    <w:p w14:paraId="016ABC53"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从中国人民解放军退役后入学或者复学的学生，可以申请免修大学体育、军事理论、军事训练，直接获得相应学分。全国大学英语六级考试成绩</w:t>
      </w:r>
      <w:r>
        <w:rPr>
          <w:rFonts w:ascii="仿宋_GB2312" w:eastAsia="仿宋_GB2312" w:hAnsi="仿宋" w:cs="宋体" w:hint="eastAsia"/>
          <w:bCs/>
          <w:color w:val="000000"/>
          <w:kern w:val="0"/>
          <w:sz w:val="32"/>
          <w:szCs w:val="32"/>
        </w:rPr>
        <w:t>425</w:t>
      </w:r>
      <w:r>
        <w:rPr>
          <w:rFonts w:ascii="仿宋_GB2312" w:eastAsia="仿宋_GB2312" w:hAnsi="仿宋" w:cs="宋体" w:hint="eastAsia"/>
          <w:bCs/>
          <w:color w:val="000000"/>
          <w:kern w:val="0"/>
          <w:sz w:val="32"/>
          <w:szCs w:val="32"/>
        </w:rPr>
        <w:t>分（含）以上、托福考试成绩</w:t>
      </w:r>
      <w:r>
        <w:rPr>
          <w:rFonts w:ascii="仿宋_GB2312" w:eastAsia="仿宋_GB2312" w:hAnsi="仿宋" w:cs="宋体" w:hint="eastAsia"/>
          <w:bCs/>
          <w:color w:val="000000"/>
          <w:kern w:val="0"/>
          <w:sz w:val="32"/>
          <w:szCs w:val="32"/>
        </w:rPr>
        <w:t>85</w:t>
      </w:r>
      <w:r>
        <w:rPr>
          <w:rFonts w:ascii="仿宋_GB2312" w:eastAsia="仿宋_GB2312" w:hAnsi="仿宋" w:cs="宋体" w:hint="eastAsia"/>
          <w:bCs/>
          <w:color w:val="000000"/>
          <w:kern w:val="0"/>
          <w:sz w:val="32"/>
          <w:szCs w:val="32"/>
        </w:rPr>
        <w:t>分（含）以上、</w:t>
      </w:r>
      <w:proofErr w:type="gramStart"/>
      <w:r>
        <w:rPr>
          <w:rFonts w:ascii="仿宋_GB2312" w:eastAsia="仿宋_GB2312" w:hAnsi="仿宋" w:cs="宋体" w:hint="eastAsia"/>
          <w:bCs/>
          <w:color w:val="000000"/>
          <w:kern w:val="0"/>
          <w:sz w:val="32"/>
          <w:szCs w:val="32"/>
        </w:rPr>
        <w:t>雅思考试成绩</w:t>
      </w:r>
      <w:proofErr w:type="gramEnd"/>
      <w:r>
        <w:rPr>
          <w:rFonts w:ascii="仿宋_GB2312" w:eastAsia="仿宋_GB2312" w:hAnsi="仿宋" w:cs="宋体" w:hint="eastAsia"/>
          <w:bCs/>
          <w:color w:val="000000"/>
          <w:kern w:val="0"/>
          <w:sz w:val="32"/>
          <w:szCs w:val="32"/>
        </w:rPr>
        <w:t>6.5</w:t>
      </w:r>
      <w:r>
        <w:rPr>
          <w:rFonts w:ascii="仿宋_GB2312" w:eastAsia="仿宋_GB2312" w:hAnsi="仿宋" w:cs="宋体" w:hint="eastAsia"/>
          <w:bCs/>
          <w:color w:val="000000"/>
          <w:kern w:val="0"/>
          <w:sz w:val="32"/>
          <w:szCs w:val="32"/>
        </w:rPr>
        <w:t>分（含）以上的学生，可以申请免修</w:t>
      </w:r>
      <w:proofErr w:type="gramStart"/>
      <w:r>
        <w:rPr>
          <w:rFonts w:ascii="仿宋_GB2312" w:eastAsia="仿宋_GB2312" w:hAnsi="仿宋" w:cs="宋体" w:hint="eastAsia"/>
          <w:bCs/>
          <w:color w:val="000000"/>
          <w:kern w:val="0"/>
          <w:sz w:val="32"/>
          <w:szCs w:val="32"/>
        </w:rPr>
        <w:t>通识类英语</w:t>
      </w:r>
      <w:proofErr w:type="gramEnd"/>
      <w:r>
        <w:rPr>
          <w:rFonts w:ascii="仿宋_GB2312" w:eastAsia="仿宋_GB2312" w:hAnsi="仿宋" w:cs="宋体" w:hint="eastAsia"/>
          <w:bCs/>
          <w:color w:val="000000"/>
          <w:kern w:val="0"/>
          <w:sz w:val="32"/>
          <w:szCs w:val="32"/>
        </w:rPr>
        <w:t>课，直接获得相应学分。</w:t>
      </w:r>
    </w:p>
    <w:p w14:paraId="76C762F6"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学生申请免修大学体育、军事理论、军事训练、</w:t>
      </w:r>
      <w:proofErr w:type="gramStart"/>
      <w:r>
        <w:rPr>
          <w:rFonts w:ascii="仿宋_GB2312" w:eastAsia="仿宋_GB2312" w:hAnsi="仿宋" w:cs="宋体" w:hint="eastAsia"/>
          <w:bCs/>
          <w:color w:val="000000"/>
          <w:kern w:val="0"/>
          <w:sz w:val="32"/>
          <w:szCs w:val="32"/>
        </w:rPr>
        <w:t>通识类英语</w:t>
      </w:r>
      <w:proofErr w:type="gramEnd"/>
      <w:r>
        <w:rPr>
          <w:rFonts w:ascii="仿宋_GB2312" w:eastAsia="仿宋_GB2312" w:hAnsi="仿宋" w:cs="宋体" w:hint="eastAsia"/>
          <w:bCs/>
          <w:color w:val="000000"/>
          <w:kern w:val="0"/>
          <w:sz w:val="32"/>
          <w:szCs w:val="32"/>
        </w:rPr>
        <w:t>之外</w:t>
      </w:r>
      <w:r>
        <w:rPr>
          <w:rFonts w:ascii="仿宋_GB2312" w:eastAsia="仿宋_GB2312" w:hAnsi="仿宋" w:cs="宋体" w:hint="eastAsia"/>
          <w:bCs/>
          <w:color w:val="000000"/>
          <w:kern w:val="0"/>
          <w:sz w:val="32"/>
          <w:szCs w:val="32"/>
        </w:rPr>
        <w:t>课程，应当在拟申请免修课程开课两周内提出书面申请。任课教师根据所授课</w:t>
      </w:r>
      <w:proofErr w:type="gramStart"/>
      <w:r>
        <w:rPr>
          <w:rFonts w:ascii="仿宋_GB2312" w:eastAsia="仿宋_GB2312" w:hAnsi="仿宋" w:cs="宋体" w:hint="eastAsia"/>
          <w:bCs/>
          <w:color w:val="000000"/>
          <w:kern w:val="0"/>
          <w:sz w:val="32"/>
          <w:szCs w:val="32"/>
        </w:rPr>
        <w:t>程学习</w:t>
      </w:r>
      <w:proofErr w:type="gramEnd"/>
      <w:r>
        <w:rPr>
          <w:rFonts w:ascii="仿宋_GB2312" w:eastAsia="仿宋_GB2312" w:hAnsi="仿宋" w:cs="宋体" w:hint="eastAsia"/>
          <w:bCs/>
          <w:color w:val="000000"/>
          <w:kern w:val="0"/>
          <w:sz w:val="32"/>
          <w:szCs w:val="32"/>
        </w:rPr>
        <w:t>要求等情况，决定是否同意免修申请以及免修考核方式、考核内容、评价标准等。</w:t>
      </w:r>
    </w:p>
    <w:p w14:paraId="5A2C7B04"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通过免修考核的，课程成绩按免修记载，取得该课程学分；未通过免修考核的，应当正常修读课程。免修考核材料存入该课程教学档案。</w:t>
      </w:r>
    </w:p>
    <w:p w14:paraId="7778335F"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一门课程只允许学生申请免修一次。除本条第二款规定的课程外，重修的课程不得申请免修。</w:t>
      </w:r>
    </w:p>
    <w:p w14:paraId="5957CB6E" w14:textId="77777777" w:rsidR="00DB5DAE" w:rsidRDefault="00E15C1B">
      <w:pPr>
        <w:spacing w:line="560" w:lineRule="exact"/>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第五章</w:t>
      </w:r>
      <w:r>
        <w:rPr>
          <w:rFonts w:ascii="黑体" w:eastAsia="黑体" w:hAnsi="黑体" w:cs="宋体" w:hint="eastAsia"/>
          <w:bCs/>
          <w:color w:val="000000"/>
          <w:kern w:val="0"/>
          <w:sz w:val="32"/>
          <w:szCs w:val="32"/>
        </w:rPr>
        <w:t xml:space="preserve">  </w:t>
      </w:r>
      <w:r>
        <w:rPr>
          <w:rFonts w:ascii="黑体" w:eastAsia="黑体" w:hAnsi="黑体" w:cs="宋体" w:hint="eastAsia"/>
          <w:bCs/>
          <w:color w:val="000000"/>
          <w:kern w:val="0"/>
          <w:sz w:val="32"/>
          <w:szCs w:val="32"/>
        </w:rPr>
        <w:t>课程考核与成绩记载</w:t>
      </w:r>
    </w:p>
    <w:p w14:paraId="182427FC"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lastRenderedPageBreak/>
        <w:t>第十七条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学生必须按时参加所选课程的学习和考核。考核成绩记入成绩单，并归入学籍档案。</w:t>
      </w:r>
    </w:p>
    <w:p w14:paraId="3E1EAD0A"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第十八条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有下列情形之一的，取消学生参加该课程考核资格：</w:t>
      </w:r>
    </w:p>
    <w:p w14:paraId="39E11ED7"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（一）无故缺课学时超过课程总学时的</w:t>
      </w:r>
      <w:r>
        <w:rPr>
          <w:rFonts w:ascii="仿宋_GB2312" w:eastAsia="仿宋_GB2312" w:hAnsi="仿宋" w:cs="宋体" w:hint="eastAsia"/>
          <w:bCs/>
          <w:color w:val="000000"/>
          <w:kern w:val="0"/>
          <w:sz w:val="32"/>
          <w:szCs w:val="32"/>
        </w:rPr>
        <w:t>1/4</w:t>
      </w:r>
      <w:r>
        <w:rPr>
          <w:rFonts w:ascii="仿宋_GB2312" w:eastAsia="仿宋_GB2312" w:hAnsi="仿宋" w:cs="宋体" w:hint="eastAsia"/>
          <w:bCs/>
          <w:color w:val="000000"/>
          <w:kern w:val="0"/>
          <w:sz w:val="32"/>
          <w:szCs w:val="32"/>
        </w:rPr>
        <w:t>者；</w:t>
      </w:r>
    </w:p>
    <w:p w14:paraId="0C68FF84"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（二）累计未交作业或实验报告（含抄袭）次数超过总次数的</w:t>
      </w:r>
      <w:r>
        <w:rPr>
          <w:rFonts w:ascii="仿宋_GB2312" w:eastAsia="仿宋_GB2312" w:hAnsi="仿宋" w:cs="宋体" w:hint="eastAsia"/>
          <w:bCs/>
          <w:color w:val="000000"/>
          <w:kern w:val="0"/>
          <w:sz w:val="32"/>
          <w:szCs w:val="32"/>
        </w:rPr>
        <w:t>1/3</w:t>
      </w:r>
      <w:r>
        <w:rPr>
          <w:rFonts w:ascii="仿宋_GB2312" w:eastAsia="仿宋_GB2312" w:hAnsi="仿宋" w:cs="宋体" w:hint="eastAsia"/>
          <w:bCs/>
          <w:color w:val="000000"/>
          <w:kern w:val="0"/>
          <w:sz w:val="32"/>
          <w:szCs w:val="32"/>
        </w:rPr>
        <w:t>者（结课前一次性补交按未交作业计）。</w:t>
      </w:r>
    </w:p>
    <w:p w14:paraId="331F2386"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第十九条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课程考核方式分为考试和考查两种。考核成绩评定采用百分制（</w:t>
      </w:r>
      <w:r>
        <w:rPr>
          <w:rFonts w:ascii="仿宋_GB2312" w:eastAsia="仿宋_GB2312" w:hAnsi="仿宋" w:cs="宋体" w:hint="eastAsia"/>
          <w:bCs/>
          <w:color w:val="000000"/>
          <w:kern w:val="0"/>
          <w:sz w:val="32"/>
          <w:szCs w:val="32"/>
        </w:rPr>
        <w:t>60</w:t>
      </w:r>
      <w:r>
        <w:rPr>
          <w:rFonts w:ascii="仿宋_GB2312" w:eastAsia="仿宋_GB2312" w:hAnsi="仿宋" w:cs="宋体" w:hint="eastAsia"/>
          <w:bCs/>
          <w:color w:val="000000"/>
          <w:kern w:val="0"/>
          <w:sz w:val="32"/>
          <w:szCs w:val="32"/>
        </w:rPr>
        <w:t>分为及格）、五等级制（优秀、良好、中等、及格、不及格）或两等级制（通过、不通过）。及格以上（含及格）的或通过的为合格，学生获得该课程学分。</w:t>
      </w:r>
    </w:p>
    <w:p w14:paraId="4CA2AAD7"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课程的考核方式、成绩评定方式和总评成绩构成，由课程教学大纲具体规定。</w:t>
      </w:r>
    </w:p>
    <w:p w14:paraId="1780C7CF"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第二十一条</w:t>
      </w:r>
      <w:r>
        <w:rPr>
          <w:rFonts w:ascii="仿宋_GB2312" w:eastAsia="仿宋_GB2312" w:hAnsi="仿宋" w:cs="宋体" w:hint="eastAsia"/>
          <w:bCs/>
          <w:color w:val="000000"/>
          <w:kern w:val="0"/>
          <w:sz w:val="32"/>
          <w:szCs w:val="32"/>
        </w:rPr>
        <w:t xml:space="preserve"> </w:t>
      </w:r>
      <w:proofErr w:type="gramStart"/>
      <w:r>
        <w:rPr>
          <w:rFonts w:ascii="仿宋_GB2312" w:eastAsia="仿宋_GB2312" w:hAnsi="仿宋" w:cs="宋体" w:hint="eastAsia"/>
          <w:bCs/>
          <w:color w:val="000000"/>
          <w:kern w:val="0"/>
          <w:sz w:val="32"/>
          <w:szCs w:val="32"/>
        </w:rPr>
        <w:t>学生结课考试</w:t>
      </w:r>
      <w:proofErr w:type="gramEnd"/>
      <w:r>
        <w:rPr>
          <w:rFonts w:ascii="仿宋_GB2312" w:eastAsia="仿宋_GB2312" w:hAnsi="仿宋" w:cs="宋体" w:hint="eastAsia"/>
          <w:bCs/>
          <w:color w:val="000000"/>
          <w:kern w:val="0"/>
          <w:sz w:val="32"/>
          <w:szCs w:val="32"/>
        </w:rPr>
        <w:t>成绩</w:t>
      </w:r>
      <w:r>
        <w:rPr>
          <w:rFonts w:ascii="仿宋_GB2312" w:eastAsia="仿宋_GB2312" w:hAnsi="仿宋" w:cs="宋体" w:hint="eastAsia"/>
          <w:bCs/>
          <w:color w:val="000000"/>
          <w:kern w:val="0"/>
          <w:sz w:val="32"/>
          <w:szCs w:val="32"/>
        </w:rPr>
        <w:t>低于</w:t>
      </w:r>
      <w:r>
        <w:rPr>
          <w:rFonts w:ascii="仿宋_GB2312" w:eastAsia="仿宋_GB2312" w:hAnsi="仿宋" w:cs="宋体" w:hint="eastAsia"/>
          <w:bCs/>
          <w:color w:val="000000"/>
          <w:kern w:val="0"/>
          <w:sz w:val="32"/>
          <w:szCs w:val="32"/>
        </w:rPr>
        <w:t>40</w:t>
      </w:r>
      <w:r>
        <w:rPr>
          <w:rFonts w:ascii="仿宋_GB2312" w:eastAsia="仿宋_GB2312" w:hAnsi="仿宋" w:cs="宋体" w:hint="eastAsia"/>
          <w:bCs/>
          <w:color w:val="000000"/>
          <w:kern w:val="0"/>
          <w:sz w:val="32"/>
          <w:szCs w:val="32"/>
        </w:rPr>
        <w:t>分（百分制）的，其课程总评成绩评定为不合格，百分制总评成绩</w:t>
      </w:r>
      <w:proofErr w:type="gramStart"/>
      <w:r>
        <w:rPr>
          <w:rFonts w:ascii="仿宋_GB2312" w:eastAsia="仿宋_GB2312" w:hAnsi="仿宋" w:cs="宋体" w:hint="eastAsia"/>
          <w:bCs/>
          <w:color w:val="000000"/>
          <w:kern w:val="0"/>
          <w:sz w:val="32"/>
          <w:szCs w:val="32"/>
        </w:rPr>
        <w:t>按结课</w:t>
      </w:r>
      <w:proofErr w:type="gramEnd"/>
      <w:r>
        <w:rPr>
          <w:rFonts w:ascii="仿宋_GB2312" w:eastAsia="仿宋_GB2312" w:hAnsi="仿宋" w:cs="宋体" w:hint="eastAsia"/>
          <w:bCs/>
          <w:color w:val="000000"/>
          <w:kern w:val="0"/>
          <w:sz w:val="32"/>
          <w:szCs w:val="32"/>
        </w:rPr>
        <w:t>考试实际成绩记，五等级制和两等级制总评成绩分别记为“不及格”和“不通过”。</w:t>
      </w:r>
    </w:p>
    <w:p w14:paraId="427E1189"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第二十二条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学生因病、考核时间冲突、实习或外出参加比赛等原因不能参加正常考核的，可以申请缓考，缓</w:t>
      </w:r>
      <w:proofErr w:type="gramStart"/>
      <w:r>
        <w:rPr>
          <w:rFonts w:ascii="仿宋_GB2312" w:eastAsia="仿宋_GB2312" w:hAnsi="仿宋" w:cs="宋体" w:hint="eastAsia"/>
          <w:bCs/>
          <w:color w:val="000000"/>
          <w:kern w:val="0"/>
          <w:sz w:val="32"/>
          <w:szCs w:val="32"/>
        </w:rPr>
        <w:t>考相关</w:t>
      </w:r>
      <w:proofErr w:type="gramEnd"/>
      <w:r>
        <w:rPr>
          <w:rFonts w:ascii="仿宋_GB2312" w:eastAsia="仿宋_GB2312" w:hAnsi="仿宋" w:cs="宋体" w:hint="eastAsia"/>
          <w:bCs/>
          <w:color w:val="000000"/>
          <w:kern w:val="0"/>
          <w:sz w:val="32"/>
          <w:szCs w:val="32"/>
        </w:rPr>
        <w:t>要求如下。</w:t>
      </w:r>
    </w:p>
    <w:p w14:paraId="79739D97"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一）学生须在课程考核前提交缓考申请，并附有关证明（因病缓考的须提供医院诊断证明），经任课教师、学生所在学院同意，教务部备案后可以不参加本次考核。因特殊情况无法在考前办理缓考手续的，须在考前向任课教师和所在学院说明情</w:t>
      </w:r>
      <w:r>
        <w:rPr>
          <w:rFonts w:ascii="仿宋_GB2312" w:eastAsia="仿宋_GB2312" w:hAnsi="仿宋" w:cs="宋体" w:hint="eastAsia"/>
          <w:bCs/>
          <w:color w:val="000000"/>
          <w:kern w:val="0"/>
          <w:sz w:val="32"/>
          <w:szCs w:val="32"/>
        </w:rPr>
        <w:lastRenderedPageBreak/>
        <w:t>况，考后一周内补办。</w:t>
      </w:r>
    </w:p>
    <w:p w14:paraId="6371AE7A"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（二）必修课</w:t>
      </w:r>
      <w:r>
        <w:rPr>
          <w:rFonts w:ascii="仿宋_GB2312" w:eastAsia="仿宋_GB2312" w:hAnsi="仿宋" w:cs="宋体" w:hint="eastAsia"/>
          <w:bCs/>
          <w:color w:val="000000"/>
          <w:kern w:val="0"/>
          <w:sz w:val="32"/>
          <w:szCs w:val="32"/>
        </w:rPr>
        <w:t>和限选课</w:t>
      </w:r>
      <w:proofErr w:type="gramStart"/>
      <w:r>
        <w:rPr>
          <w:rFonts w:ascii="仿宋_GB2312" w:eastAsia="仿宋_GB2312" w:hAnsi="仿宋" w:cs="宋体" w:hint="eastAsia"/>
          <w:bCs/>
          <w:color w:val="000000"/>
          <w:kern w:val="0"/>
          <w:sz w:val="32"/>
          <w:szCs w:val="32"/>
        </w:rPr>
        <w:t>缓考与该</w:t>
      </w:r>
      <w:proofErr w:type="gramEnd"/>
      <w:r>
        <w:rPr>
          <w:rFonts w:ascii="仿宋_GB2312" w:eastAsia="仿宋_GB2312" w:hAnsi="仿宋" w:cs="宋体" w:hint="eastAsia"/>
          <w:bCs/>
          <w:color w:val="000000"/>
          <w:kern w:val="0"/>
          <w:sz w:val="32"/>
          <w:szCs w:val="32"/>
        </w:rPr>
        <w:t>课程的补考同卷同时进行；选修课</w:t>
      </w:r>
      <w:proofErr w:type="gramStart"/>
      <w:r>
        <w:rPr>
          <w:rFonts w:ascii="仿宋_GB2312" w:eastAsia="仿宋_GB2312" w:hAnsi="仿宋" w:cs="宋体" w:hint="eastAsia"/>
          <w:bCs/>
          <w:color w:val="000000"/>
          <w:kern w:val="0"/>
          <w:sz w:val="32"/>
          <w:szCs w:val="32"/>
        </w:rPr>
        <w:t>缓考与该</w:t>
      </w:r>
      <w:proofErr w:type="gramEnd"/>
      <w:r>
        <w:rPr>
          <w:rFonts w:ascii="仿宋_GB2312" w:eastAsia="仿宋_GB2312" w:hAnsi="仿宋" w:cs="宋体" w:hint="eastAsia"/>
          <w:bCs/>
          <w:color w:val="000000"/>
          <w:kern w:val="0"/>
          <w:sz w:val="32"/>
          <w:szCs w:val="32"/>
        </w:rPr>
        <w:t>课程下一次正考同卷同时进行（延用</w:t>
      </w:r>
      <w:proofErr w:type="gramStart"/>
      <w:r>
        <w:rPr>
          <w:rFonts w:ascii="仿宋_GB2312" w:eastAsia="仿宋_GB2312" w:hAnsi="仿宋" w:cs="宋体" w:hint="eastAsia"/>
          <w:bCs/>
          <w:color w:val="000000"/>
          <w:kern w:val="0"/>
          <w:sz w:val="32"/>
          <w:szCs w:val="32"/>
        </w:rPr>
        <w:t>原过程</w:t>
      </w:r>
      <w:proofErr w:type="gramEnd"/>
      <w:r>
        <w:rPr>
          <w:rFonts w:ascii="仿宋_GB2312" w:eastAsia="仿宋_GB2312" w:hAnsi="仿宋" w:cs="宋体" w:hint="eastAsia"/>
          <w:bCs/>
          <w:color w:val="000000"/>
          <w:kern w:val="0"/>
          <w:sz w:val="32"/>
          <w:szCs w:val="32"/>
        </w:rPr>
        <w:t>成绩）。</w:t>
      </w:r>
    </w:p>
    <w:p w14:paraId="1B3F6BA5"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（三）开学初补（缓）</w:t>
      </w:r>
      <w:proofErr w:type="gramStart"/>
      <w:r>
        <w:rPr>
          <w:rFonts w:ascii="仿宋_GB2312" w:eastAsia="仿宋_GB2312" w:hAnsi="仿宋" w:cs="宋体" w:hint="eastAsia"/>
          <w:bCs/>
          <w:color w:val="000000"/>
          <w:kern w:val="0"/>
          <w:sz w:val="32"/>
          <w:szCs w:val="32"/>
        </w:rPr>
        <w:t>考不得</w:t>
      </w:r>
      <w:proofErr w:type="gramEnd"/>
      <w:r>
        <w:rPr>
          <w:rFonts w:ascii="仿宋_GB2312" w:eastAsia="仿宋_GB2312" w:hAnsi="仿宋" w:cs="宋体" w:hint="eastAsia"/>
          <w:bCs/>
          <w:color w:val="000000"/>
          <w:kern w:val="0"/>
          <w:sz w:val="32"/>
          <w:szCs w:val="32"/>
        </w:rPr>
        <w:t>申请缓考，确有特殊情况不能参加考试的，必须重修或复修。</w:t>
      </w:r>
    </w:p>
    <w:p w14:paraId="6B114CF0"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（四）以虚假事实或理由申请课程缓考的、未参加课程考核且未办理缓考手续的，按</w:t>
      </w:r>
      <w:proofErr w:type="gramStart"/>
      <w:r>
        <w:rPr>
          <w:rFonts w:ascii="仿宋_GB2312" w:eastAsia="仿宋_GB2312" w:hAnsi="仿宋" w:cs="宋体" w:hint="eastAsia"/>
          <w:bCs/>
          <w:color w:val="000000"/>
          <w:kern w:val="0"/>
          <w:sz w:val="32"/>
          <w:szCs w:val="32"/>
        </w:rPr>
        <w:t>旷</w:t>
      </w:r>
      <w:proofErr w:type="gramEnd"/>
      <w:r>
        <w:rPr>
          <w:rFonts w:ascii="仿宋_GB2312" w:eastAsia="仿宋_GB2312" w:hAnsi="仿宋" w:cs="宋体" w:hint="eastAsia"/>
          <w:bCs/>
          <w:color w:val="000000"/>
          <w:kern w:val="0"/>
          <w:sz w:val="32"/>
          <w:szCs w:val="32"/>
        </w:rPr>
        <w:t>考处理。</w:t>
      </w:r>
    </w:p>
    <w:p w14:paraId="11C195A4"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第二十三条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必修课和限选课考核不合格的，可以补考，补考仍不合格的，必须重修；任选课、公选课考核不合格的，可以重修或选修其它同类别课程。课程考核合格但成绩不理想的，可以复修。</w:t>
      </w:r>
    </w:p>
    <w:p w14:paraId="4A967132"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第二十四条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补考一般安排在每学期开学初进行，未参加补考的视为放弃补考机会。</w:t>
      </w:r>
    </w:p>
    <w:p w14:paraId="088162FC"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第二十五条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重修的课程，学生须在教务系统重新选课。</w:t>
      </w:r>
    </w:p>
    <w:p w14:paraId="66BF0C86"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第二十六条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在各类评优评奖中，对首次考核不合格，经补考、重修考核合格的成绩，按如下方式处理：百分制合格成绩按</w:t>
      </w:r>
      <w:r>
        <w:rPr>
          <w:rFonts w:ascii="仿宋_GB2312" w:eastAsia="仿宋_GB2312" w:hAnsi="仿宋" w:cs="宋体" w:hint="eastAsia"/>
          <w:bCs/>
          <w:color w:val="000000"/>
          <w:kern w:val="0"/>
          <w:sz w:val="32"/>
          <w:szCs w:val="32"/>
        </w:rPr>
        <w:t>60</w:t>
      </w:r>
      <w:r>
        <w:rPr>
          <w:rFonts w:ascii="仿宋_GB2312" w:eastAsia="仿宋_GB2312" w:hAnsi="仿宋" w:cs="宋体" w:hint="eastAsia"/>
          <w:bCs/>
          <w:color w:val="000000"/>
          <w:kern w:val="0"/>
          <w:sz w:val="32"/>
          <w:szCs w:val="32"/>
        </w:rPr>
        <w:t>分计算；五等级制合格成绩按“及格”计算。</w:t>
      </w:r>
    </w:p>
    <w:p w14:paraId="4A506C9C"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第二十七条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学生</w:t>
      </w:r>
      <w:proofErr w:type="gramStart"/>
      <w:r>
        <w:rPr>
          <w:rFonts w:ascii="仿宋_GB2312" w:eastAsia="仿宋_GB2312" w:hAnsi="仿宋" w:cs="宋体" w:hint="eastAsia"/>
          <w:bCs/>
          <w:color w:val="000000"/>
          <w:kern w:val="0"/>
          <w:sz w:val="32"/>
          <w:szCs w:val="32"/>
        </w:rPr>
        <w:t>旷</w:t>
      </w:r>
      <w:proofErr w:type="gramEnd"/>
      <w:r>
        <w:rPr>
          <w:rFonts w:ascii="仿宋_GB2312" w:eastAsia="仿宋_GB2312" w:hAnsi="仿宋" w:cs="宋体" w:hint="eastAsia"/>
          <w:bCs/>
          <w:color w:val="000000"/>
          <w:kern w:val="0"/>
          <w:sz w:val="32"/>
          <w:szCs w:val="32"/>
        </w:rPr>
        <w:t>考或作弊的，该课程考核成绩记为</w:t>
      </w:r>
      <w:r>
        <w:rPr>
          <w:rFonts w:ascii="仿宋_GB2312" w:eastAsia="仿宋_GB2312" w:hAnsi="仿宋" w:cs="宋体" w:hint="eastAsia"/>
          <w:bCs/>
          <w:color w:val="000000"/>
          <w:kern w:val="0"/>
          <w:sz w:val="32"/>
          <w:szCs w:val="32"/>
        </w:rPr>
        <w:t>0</w:t>
      </w:r>
      <w:r>
        <w:rPr>
          <w:rFonts w:ascii="仿宋_GB2312" w:eastAsia="仿宋_GB2312" w:hAnsi="仿宋" w:cs="宋体" w:hint="eastAsia"/>
          <w:bCs/>
          <w:color w:val="000000"/>
          <w:kern w:val="0"/>
          <w:sz w:val="32"/>
          <w:szCs w:val="32"/>
        </w:rPr>
        <w:t>、“不及格”或者“不通过”。学生考核违纪或作弊的，视其情节给予相应的纪律处分。</w:t>
      </w:r>
    </w:p>
    <w:p w14:paraId="0A638726"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第二十八条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教务系统真实、完整地记载学生考核成绩和成绩说明。申请缓考的，标注“申请缓考”；取消考核资格的，标注</w:t>
      </w:r>
      <w:r>
        <w:rPr>
          <w:rFonts w:ascii="仿宋_GB2312" w:eastAsia="仿宋_GB2312" w:hAnsi="仿宋" w:cs="宋体" w:hint="eastAsia"/>
          <w:bCs/>
          <w:color w:val="000000"/>
          <w:kern w:val="0"/>
          <w:sz w:val="32"/>
          <w:szCs w:val="32"/>
        </w:rPr>
        <w:t>“取消考核资格”；</w:t>
      </w:r>
      <w:proofErr w:type="gramStart"/>
      <w:r>
        <w:rPr>
          <w:rFonts w:ascii="仿宋_GB2312" w:eastAsia="仿宋_GB2312" w:hAnsi="仿宋" w:cs="宋体" w:hint="eastAsia"/>
          <w:bCs/>
          <w:color w:val="000000"/>
          <w:kern w:val="0"/>
          <w:sz w:val="32"/>
          <w:szCs w:val="32"/>
        </w:rPr>
        <w:t>旷</w:t>
      </w:r>
      <w:proofErr w:type="gramEnd"/>
      <w:r>
        <w:rPr>
          <w:rFonts w:ascii="仿宋_GB2312" w:eastAsia="仿宋_GB2312" w:hAnsi="仿宋" w:cs="宋体" w:hint="eastAsia"/>
          <w:bCs/>
          <w:color w:val="000000"/>
          <w:kern w:val="0"/>
          <w:sz w:val="32"/>
          <w:szCs w:val="32"/>
        </w:rPr>
        <w:t>考、违反考核纪律、作弊的，分别标注</w:t>
      </w:r>
      <w:r>
        <w:rPr>
          <w:rFonts w:ascii="仿宋_GB2312" w:eastAsia="仿宋_GB2312" w:hAnsi="仿宋" w:cs="宋体" w:hint="eastAsia"/>
          <w:bCs/>
          <w:color w:val="000000"/>
          <w:kern w:val="0"/>
          <w:sz w:val="32"/>
          <w:szCs w:val="32"/>
        </w:rPr>
        <w:lastRenderedPageBreak/>
        <w:t>“旷考”“违纪”“作弊”；通过补考、缓考、重修、复修取得的成绩，分别标注“补考”“缓考”“重修”“复修”。</w:t>
      </w:r>
    </w:p>
    <w:p w14:paraId="2744748E"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第二十九条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平均学分绩、课程绩点、平均学分绩点（</w:t>
      </w:r>
      <w:r>
        <w:rPr>
          <w:rFonts w:ascii="仿宋_GB2312" w:eastAsia="仿宋_GB2312" w:hAnsi="仿宋" w:cs="宋体" w:hint="eastAsia"/>
          <w:bCs/>
          <w:color w:val="000000"/>
          <w:kern w:val="0"/>
          <w:sz w:val="32"/>
          <w:szCs w:val="32"/>
        </w:rPr>
        <w:t>GPA</w:t>
      </w:r>
      <w:r>
        <w:rPr>
          <w:rFonts w:ascii="仿宋_GB2312" w:eastAsia="仿宋_GB2312" w:hAnsi="仿宋" w:cs="宋体" w:hint="eastAsia"/>
          <w:bCs/>
          <w:color w:val="000000"/>
          <w:kern w:val="0"/>
          <w:sz w:val="32"/>
          <w:szCs w:val="32"/>
        </w:rPr>
        <w:t>）的计算方法：</w:t>
      </w:r>
    </w:p>
    <w:p w14:paraId="08382476"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（一）平均学分绩</w:t>
      </w:r>
      <w:r>
        <w:rPr>
          <w:rFonts w:ascii="仿宋_GB2312" w:eastAsia="仿宋_GB2312" w:hAnsi="仿宋" w:cs="宋体" w:hint="eastAsia"/>
          <w:bCs/>
          <w:color w:val="000000"/>
          <w:kern w:val="0"/>
          <w:sz w:val="32"/>
          <w:szCs w:val="32"/>
        </w:rPr>
        <w:t>=</w:t>
      </w:r>
      <w:r>
        <w:rPr>
          <w:rFonts w:ascii="仿宋_GB2312" w:eastAsia="仿宋_GB2312" w:hAnsi="仿宋" w:cs="宋体" w:hint="eastAsia"/>
          <w:bCs/>
          <w:color w:val="000000"/>
          <w:kern w:val="0"/>
          <w:sz w:val="32"/>
          <w:szCs w:val="32"/>
        </w:rPr>
        <w:t>∑（课程成绩×课程学分）</w:t>
      </w:r>
      <w:r>
        <w:rPr>
          <w:rFonts w:ascii="仿宋_GB2312" w:eastAsia="仿宋_GB2312" w:hAnsi="仿宋" w:cs="宋体" w:hint="eastAsia"/>
          <w:bCs/>
          <w:color w:val="000000"/>
          <w:kern w:val="0"/>
          <w:sz w:val="32"/>
          <w:szCs w:val="32"/>
        </w:rPr>
        <w:t>/</w:t>
      </w:r>
      <w:r>
        <w:rPr>
          <w:rFonts w:ascii="仿宋_GB2312" w:eastAsia="仿宋_GB2312" w:hAnsi="仿宋" w:cs="宋体" w:hint="eastAsia"/>
          <w:bCs/>
          <w:color w:val="000000"/>
          <w:kern w:val="0"/>
          <w:sz w:val="32"/>
          <w:szCs w:val="32"/>
        </w:rPr>
        <w:t>∑课程学分</w:t>
      </w:r>
    </w:p>
    <w:p w14:paraId="6CDB712C"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（二）课程成绩如大于或等于</w:t>
      </w:r>
      <w:r>
        <w:rPr>
          <w:rFonts w:ascii="仿宋_GB2312" w:eastAsia="仿宋_GB2312" w:hAnsi="仿宋" w:cs="宋体" w:hint="eastAsia"/>
          <w:bCs/>
          <w:color w:val="000000"/>
          <w:kern w:val="0"/>
          <w:sz w:val="32"/>
          <w:szCs w:val="32"/>
        </w:rPr>
        <w:t>60</w:t>
      </w:r>
      <w:r>
        <w:rPr>
          <w:rFonts w:ascii="仿宋_GB2312" w:eastAsia="仿宋_GB2312" w:hAnsi="仿宋" w:cs="宋体" w:hint="eastAsia"/>
          <w:bCs/>
          <w:color w:val="000000"/>
          <w:kern w:val="0"/>
          <w:sz w:val="32"/>
          <w:szCs w:val="32"/>
        </w:rPr>
        <w:t>分，</w:t>
      </w:r>
      <w:proofErr w:type="gramStart"/>
      <w:r>
        <w:rPr>
          <w:rFonts w:ascii="仿宋_GB2312" w:eastAsia="仿宋_GB2312" w:hAnsi="仿宋" w:cs="宋体" w:hint="eastAsia"/>
          <w:bCs/>
          <w:color w:val="000000"/>
          <w:kern w:val="0"/>
          <w:sz w:val="32"/>
          <w:szCs w:val="32"/>
        </w:rPr>
        <w:t>课程绩点</w:t>
      </w:r>
      <w:proofErr w:type="gramEnd"/>
      <w:r>
        <w:rPr>
          <w:rFonts w:ascii="仿宋_GB2312" w:eastAsia="仿宋_GB2312" w:hAnsi="仿宋" w:cs="宋体" w:hint="eastAsia"/>
          <w:bCs/>
          <w:color w:val="000000"/>
          <w:kern w:val="0"/>
          <w:sz w:val="32"/>
          <w:szCs w:val="32"/>
        </w:rPr>
        <w:t>=</w:t>
      </w:r>
      <w:r>
        <w:rPr>
          <w:rFonts w:ascii="仿宋_GB2312" w:eastAsia="仿宋_GB2312" w:hAnsi="仿宋" w:cs="宋体" w:hint="eastAsia"/>
          <w:bCs/>
          <w:color w:val="000000"/>
          <w:kern w:val="0"/>
          <w:sz w:val="32"/>
          <w:szCs w:val="32"/>
        </w:rPr>
        <w:t>课程成绩</w:t>
      </w:r>
      <w:r>
        <w:rPr>
          <w:rFonts w:ascii="仿宋_GB2312" w:eastAsia="仿宋_GB2312" w:hAnsi="仿宋" w:cs="宋体" w:hint="eastAsia"/>
          <w:bCs/>
          <w:color w:val="000000"/>
          <w:kern w:val="0"/>
          <w:sz w:val="32"/>
          <w:szCs w:val="32"/>
        </w:rPr>
        <w:t>/10-5</w:t>
      </w:r>
      <w:r>
        <w:rPr>
          <w:rFonts w:ascii="仿宋_GB2312" w:eastAsia="仿宋_GB2312" w:hAnsi="仿宋" w:cs="宋体" w:hint="eastAsia"/>
          <w:bCs/>
          <w:color w:val="000000"/>
          <w:kern w:val="0"/>
          <w:sz w:val="32"/>
          <w:szCs w:val="32"/>
        </w:rPr>
        <w:t>；如小于</w:t>
      </w:r>
      <w:r>
        <w:rPr>
          <w:rFonts w:ascii="仿宋_GB2312" w:eastAsia="仿宋_GB2312" w:hAnsi="仿宋" w:cs="宋体" w:hint="eastAsia"/>
          <w:bCs/>
          <w:color w:val="000000"/>
          <w:kern w:val="0"/>
          <w:sz w:val="32"/>
          <w:szCs w:val="32"/>
        </w:rPr>
        <w:t>60</w:t>
      </w:r>
      <w:r>
        <w:rPr>
          <w:rFonts w:ascii="仿宋_GB2312" w:eastAsia="仿宋_GB2312" w:hAnsi="仿宋" w:cs="宋体" w:hint="eastAsia"/>
          <w:bCs/>
          <w:color w:val="000000"/>
          <w:kern w:val="0"/>
          <w:sz w:val="32"/>
          <w:szCs w:val="32"/>
        </w:rPr>
        <w:t>分，</w:t>
      </w:r>
      <w:proofErr w:type="gramStart"/>
      <w:r>
        <w:rPr>
          <w:rFonts w:ascii="仿宋_GB2312" w:eastAsia="仿宋_GB2312" w:hAnsi="仿宋" w:cs="宋体" w:hint="eastAsia"/>
          <w:bCs/>
          <w:color w:val="000000"/>
          <w:kern w:val="0"/>
          <w:sz w:val="32"/>
          <w:szCs w:val="32"/>
        </w:rPr>
        <w:t>课程绩点为</w:t>
      </w:r>
      <w:proofErr w:type="gramEnd"/>
      <w:r>
        <w:rPr>
          <w:rFonts w:ascii="仿宋_GB2312" w:eastAsia="仿宋_GB2312" w:hAnsi="仿宋" w:cs="宋体" w:hint="eastAsia"/>
          <w:bCs/>
          <w:color w:val="000000"/>
          <w:kern w:val="0"/>
          <w:sz w:val="32"/>
          <w:szCs w:val="32"/>
        </w:rPr>
        <w:t>0</w:t>
      </w:r>
      <w:r>
        <w:rPr>
          <w:rFonts w:ascii="仿宋_GB2312" w:eastAsia="仿宋_GB2312" w:hAnsi="仿宋" w:cs="宋体" w:hint="eastAsia"/>
          <w:bCs/>
          <w:color w:val="000000"/>
          <w:kern w:val="0"/>
          <w:sz w:val="32"/>
          <w:szCs w:val="32"/>
        </w:rPr>
        <w:t>。</w:t>
      </w:r>
    </w:p>
    <w:p w14:paraId="39918891"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（三）平均</w:t>
      </w:r>
      <w:proofErr w:type="gramStart"/>
      <w:r>
        <w:rPr>
          <w:rFonts w:ascii="仿宋_GB2312" w:eastAsia="仿宋_GB2312" w:hAnsi="仿宋" w:cs="宋体" w:hint="eastAsia"/>
          <w:bCs/>
          <w:color w:val="000000"/>
          <w:kern w:val="0"/>
          <w:sz w:val="32"/>
          <w:szCs w:val="32"/>
        </w:rPr>
        <w:t>学分绩点</w:t>
      </w:r>
      <w:proofErr w:type="gramEnd"/>
      <w:r>
        <w:rPr>
          <w:rFonts w:ascii="仿宋_GB2312" w:eastAsia="仿宋_GB2312" w:hAnsi="仿宋" w:cs="宋体" w:hint="eastAsia"/>
          <w:bCs/>
          <w:color w:val="000000"/>
          <w:kern w:val="0"/>
          <w:sz w:val="32"/>
          <w:szCs w:val="32"/>
        </w:rPr>
        <w:t>=</w:t>
      </w:r>
      <w:r>
        <w:rPr>
          <w:rFonts w:ascii="仿宋_GB2312" w:eastAsia="仿宋_GB2312" w:hAnsi="仿宋" w:cs="宋体" w:hint="eastAsia"/>
          <w:bCs/>
          <w:color w:val="000000"/>
          <w:kern w:val="0"/>
          <w:sz w:val="32"/>
          <w:szCs w:val="32"/>
        </w:rPr>
        <w:t>∑（</w:t>
      </w:r>
      <w:proofErr w:type="gramStart"/>
      <w:r>
        <w:rPr>
          <w:rFonts w:ascii="仿宋_GB2312" w:eastAsia="仿宋_GB2312" w:hAnsi="仿宋" w:cs="宋体" w:hint="eastAsia"/>
          <w:bCs/>
          <w:color w:val="000000"/>
          <w:kern w:val="0"/>
          <w:sz w:val="32"/>
          <w:szCs w:val="32"/>
        </w:rPr>
        <w:t>课程绩点</w:t>
      </w:r>
      <w:proofErr w:type="gramEnd"/>
      <w:r>
        <w:rPr>
          <w:rFonts w:ascii="仿宋_GB2312" w:eastAsia="仿宋_GB2312" w:hAnsi="仿宋" w:cs="宋体" w:hint="eastAsia"/>
          <w:bCs/>
          <w:color w:val="000000"/>
          <w:kern w:val="0"/>
          <w:sz w:val="32"/>
          <w:szCs w:val="32"/>
        </w:rPr>
        <w:t>×课程学分）</w:t>
      </w:r>
      <w:r>
        <w:rPr>
          <w:rFonts w:ascii="仿宋_GB2312" w:eastAsia="仿宋_GB2312" w:hAnsi="仿宋" w:cs="宋体" w:hint="eastAsia"/>
          <w:bCs/>
          <w:color w:val="000000"/>
          <w:kern w:val="0"/>
          <w:sz w:val="32"/>
          <w:szCs w:val="32"/>
        </w:rPr>
        <w:t>/</w:t>
      </w:r>
      <w:r>
        <w:rPr>
          <w:rFonts w:ascii="仿宋_GB2312" w:eastAsia="仿宋_GB2312" w:hAnsi="仿宋" w:cs="宋体" w:hint="eastAsia"/>
          <w:bCs/>
          <w:color w:val="000000"/>
          <w:kern w:val="0"/>
          <w:sz w:val="32"/>
          <w:szCs w:val="32"/>
        </w:rPr>
        <w:t>∑课程学分</w:t>
      </w:r>
    </w:p>
    <w:p w14:paraId="1F30E597" w14:textId="77777777" w:rsidR="00DB5DAE" w:rsidRDefault="00E15C1B">
      <w:pPr>
        <w:spacing w:line="560" w:lineRule="exact"/>
        <w:ind w:firstLineChars="200" w:firstLine="640"/>
        <w:jc w:val="left"/>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免修和采用两等级制记载成绩的课程不参与平均学分绩和平均</w:t>
      </w:r>
      <w:proofErr w:type="gramStart"/>
      <w:r>
        <w:rPr>
          <w:rFonts w:ascii="仿宋_GB2312" w:eastAsia="仿宋_GB2312" w:hAnsi="仿宋" w:cs="宋体" w:hint="eastAsia"/>
          <w:bCs/>
          <w:color w:val="000000"/>
          <w:kern w:val="0"/>
          <w:sz w:val="32"/>
          <w:szCs w:val="32"/>
        </w:rPr>
        <w:t>学分绩点计算</w:t>
      </w:r>
      <w:proofErr w:type="gramEnd"/>
      <w:r>
        <w:rPr>
          <w:rFonts w:ascii="仿宋_GB2312" w:eastAsia="仿宋_GB2312" w:hAnsi="仿宋" w:cs="宋体" w:hint="eastAsia"/>
          <w:bCs/>
          <w:color w:val="000000"/>
          <w:kern w:val="0"/>
          <w:sz w:val="32"/>
          <w:szCs w:val="32"/>
        </w:rPr>
        <w:t>，五等</w:t>
      </w:r>
      <w:r>
        <w:rPr>
          <w:rFonts w:ascii="仿宋_GB2312" w:eastAsia="仿宋_GB2312" w:hAnsi="仿宋" w:cs="宋体" w:hint="eastAsia"/>
          <w:bCs/>
          <w:color w:val="000000"/>
          <w:kern w:val="0"/>
          <w:sz w:val="32"/>
          <w:szCs w:val="32"/>
        </w:rPr>
        <w:t>级制与百分制、</w:t>
      </w:r>
      <w:proofErr w:type="gramStart"/>
      <w:r>
        <w:rPr>
          <w:rFonts w:ascii="仿宋_GB2312" w:eastAsia="仿宋_GB2312" w:hAnsi="仿宋" w:cs="宋体" w:hint="eastAsia"/>
          <w:bCs/>
          <w:color w:val="000000"/>
          <w:kern w:val="0"/>
          <w:sz w:val="32"/>
          <w:szCs w:val="32"/>
        </w:rPr>
        <w:t>课程绩点对应</w:t>
      </w:r>
      <w:proofErr w:type="gramEnd"/>
      <w:r>
        <w:rPr>
          <w:rFonts w:ascii="仿宋_GB2312" w:eastAsia="仿宋_GB2312" w:hAnsi="仿宋" w:cs="宋体" w:hint="eastAsia"/>
          <w:bCs/>
          <w:color w:val="000000"/>
          <w:kern w:val="0"/>
          <w:sz w:val="32"/>
          <w:szCs w:val="32"/>
        </w:rPr>
        <w:t>关系见附表。校区以平均</w:t>
      </w:r>
      <w:proofErr w:type="gramStart"/>
      <w:r>
        <w:rPr>
          <w:rFonts w:ascii="仿宋_GB2312" w:eastAsia="仿宋_GB2312" w:hAnsi="仿宋" w:cs="宋体" w:hint="eastAsia"/>
          <w:bCs/>
          <w:color w:val="000000"/>
          <w:kern w:val="0"/>
          <w:sz w:val="32"/>
          <w:szCs w:val="32"/>
        </w:rPr>
        <w:t>学分绩点作为</w:t>
      </w:r>
      <w:proofErr w:type="gramEnd"/>
      <w:r>
        <w:rPr>
          <w:rFonts w:ascii="仿宋_GB2312" w:eastAsia="仿宋_GB2312" w:hAnsi="仿宋" w:cs="宋体" w:hint="eastAsia"/>
          <w:bCs/>
          <w:color w:val="000000"/>
          <w:kern w:val="0"/>
          <w:sz w:val="32"/>
          <w:szCs w:val="32"/>
        </w:rPr>
        <w:t>学生学习能力与质量的综合评价指标之一。</w:t>
      </w:r>
    </w:p>
    <w:p w14:paraId="31E48D33"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第三十条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在各</w:t>
      </w:r>
      <w:proofErr w:type="gramStart"/>
      <w:r>
        <w:rPr>
          <w:rFonts w:ascii="仿宋_GB2312" w:eastAsia="仿宋_GB2312" w:hAnsi="仿宋" w:cs="宋体" w:hint="eastAsia"/>
          <w:bCs/>
          <w:color w:val="000000"/>
          <w:kern w:val="0"/>
          <w:sz w:val="32"/>
          <w:szCs w:val="32"/>
        </w:rPr>
        <w:t>类成绩</w:t>
      </w:r>
      <w:proofErr w:type="gramEnd"/>
      <w:r>
        <w:rPr>
          <w:rFonts w:ascii="仿宋_GB2312" w:eastAsia="仿宋_GB2312" w:hAnsi="仿宋" w:cs="宋体" w:hint="eastAsia"/>
          <w:bCs/>
          <w:color w:val="000000"/>
          <w:kern w:val="0"/>
          <w:sz w:val="32"/>
          <w:szCs w:val="32"/>
        </w:rPr>
        <w:t>计算时（含评优评奖中的成绩计算），学生课程替代审核通过后，替代课程与被替代课程视为同一门课程参与成绩计算。</w:t>
      </w:r>
    </w:p>
    <w:p w14:paraId="2809B1F9"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第三十一条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根据校际协议跨校修读的课程或校区认可的开放式网络课程，考核成绩和学分经学院审核认可后，可以替代所学专业培养方案中相应的课程成绩和学分。</w:t>
      </w:r>
    </w:p>
    <w:p w14:paraId="16FD6C22"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第三十二条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学生参加创新创业、科技活动以及发表论文、获得专利授权等与专业学习、学业要求相关的经历、成果，可以根据校区有关规定申请折算为学</w:t>
      </w:r>
      <w:r>
        <w:rPr>
          <w:rFonts w:ascii="仿宋_GB2312" w:eastAsia="仿宋_GB2312" w:hAnsi="仿宋" w:cs="宋体" w:hint="eastAsia"/>
          <w:bCs/>
          <w:color w:val="000000"/>
          <w:kern w:val="0"/>
          <w:sz w:val="32"/>
          <w:szCs w:val="32"/>
        </w:rPr>
        <w:t>分，经相关部门和学院审核认可后，计入学业成绩。</w:t>
      </w:r>
    </w:p>
    <w:p w14:paraId="132A238E"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第三十三条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学生退学后</w:t>
      </w:r>
      <w:r>
        <w:rPr>
          <w:rFonts w:ascii="仿宋_GB2312" w:eastAsia="仿宋_GB2312" w:hAnsi="仿宋" w:cs="宋体" w:hint="eastAsia"/>
          <w:bCs/>
          <w:color w:val="000000"/>
          <w:kern w:val="0"/>
          <w:sz w:val="32"/>
          <w:szCs w:val="32"/>
        </w:rPr>
        <w:t>3</w:t>
      </w:r>
      <w:r>
        <w:rPr>
          <w:rFonts w:ascii="仿宋_GB2312" w:eastAsia="仿宋_GB2312" w:hAnsi="仿宋" w:cs="宋体" w:hint="eastAsia"/>
          <w:bCs/>
          <w:color w:val="000000"/>
          <w:kern w:val="0"/>
          <w:sz w:val="32"/>
          <w:szCs w:val="32"/>
        </w:rPr>
        <w:t>年内重新参加普通高等学校招生</w:t>
      </w:r>
      <w:r>
        <w:rPr>
          <w:rFonts w:ascii="仿宋_GB2312" w:eastAsia="仿宋_GB2312" w:hAnsi="仿宋" w:cs="宋体" w:hint="eastAsia"/>
          <w:bCs/>
          <w:color w:val="000000"/>
          <w:kern w:val="0"/>
          <w:sz w:val="32"/>
          <w:szCs w:val="32"/>
        </w:rPr>
        <w:lastRenderedPageBreak/>
        <w:t>全国统一考试并被校区录取取得学籍的，其在退学前修读的课程成绩和学分，经本人申请、学院审核，符合所学专业培养方案规定的，予以认可。</w:t>
      </w:r>
    </w:p>
    <w:p w14:paraId="52A2B1D6"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第三十四条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学生毕业后，其所在学院应按时打印学生学业成绩单，盖教务</w:t>
      </w:r>
      <w:proofErr w:type="gramStart"/>
      <w:r>
        <w:rPr>
          <w:rFonts w:ascii="仿宋_GB2312" w:eastAsia="仿宋_GB2312" w:hAnsi="仿宋" w:cs="宋体" w:hint="eastAsia"/>
          <w:bCs/>
          <w:color w:val="000000"/>
          <w:kern w:val="0"/>
          <w:sz w:val="32"/>
          <w:szCs w:val="32"/>
        </w:rPr>
        <w:t>部成绩</w:t>
      </w:r>
      <w:proofErr w:type="gramEnd"/>
      <w:r>
        <w:rPr>
          <w:rFonts w:ascii="仿宋_GB2312" w:eastAsia="仿宋_GB2312" w:hAnsi="仿宋" w:cs="宋体" w:hint="eastAsia"/>
          <w:bCs/>
          <w:color w:val="000000"/>
          <w:kern w:val="0"/>
          <w:sz w:val="32"/>
          <w:szCs w:val="32"/>
        </w:rPr>
        <w:t>审核章后，提交校区档案馆和学生档案管理部门，归入学生学籍档案。</w:t>
      </w:r>
    </w:p>
    <w:p w14:paraId="468D41DF" w14:textId="77777777" w:rsidR="00DB5DAE" w:rsidRDefault="00E15C1B">
      <w:pPr>
        <w:spacing w:line="560" w:lineRule="exact"/>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第六章</w:t>
      </w:r>
      <w:r>
        <w:rPr>
          <w:rFonts w:ascii="黑体" w:eastAsia="黑体" w:hAnsi="黑体" w:cs="宋体" w:hint="eastAsia"/>
          <w:bCs/>
          <w:color w:val="000000"/>
          <w:kern w:val="0"/>
          <w:sz w:val="32"/>
          <w:szCs w:val="32"/>
        </w:rPr>
        <w:t xml:space="preserve">  </w:t>
      </w:r>
      <w:r>
        <w:rPr>
          <w:rFonts w:ascii="黑体" w:eastAsia="黑体" w:hAnsi="黑体" w:cs="宋体" w:hint="eastAsia"/>
          <w:bCs/>
          <w:color w:val="000000"/>
          <w:kern w:val="0"/>
          <w:sz w:val="32"/>
          <w:szCs w:val="32"/>
        </w:rPr>
        <w:t>附则</w:t>
      </w:r>
    </w:p>
    <w:p w14:paraId="3424EDC4"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第三十五条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民族生、高水平运动队学生的成绩记载管理，按有关规定执行。</w:t>
      </w:r>
    </w:p>
    <w:p w14:paraId="07C2454F"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第三十六条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考核不合格的课程，学生结业后两年内申请补考或重修的，参照本办法执行。</w:t>
      </w:r>
    </w:p>
    <w:p w14:paraId="42E997A7" w14:textId="77777777" w:rsidR="00DB5DAE" w:rsidRDefault="00E15C1B">
      <w:pPr>
        <w:spacing w:line="560" w:lineRule="exact"/>
        <w:ind w:firstLineChars="200" w:firstLine="643"/>
        <w:jc w:val="left"/>
        <w:rPr>
          <w:rFonts w:ascii="仿宋_GB2312" w:eastAsia="仿宋_GB2312" w:hAnsi="仿宋" w:cs="宋体"/>
          <w:bCs/>
          <w:color w:val="000000"/>
          <w:kern w:val="0"/>
          <w:sz w:val="32"/>
          <w:szCs w:val="32"/>
        </w:rPr>
      </w:pPr>
      <w:r>
        <w:rPr>
          <w:rFonts w:ascii="仿宋_GB2312" w:eastAsia="仿宋_GB2312" w:hAnsi="仿宋" w:cs="宋体" w:hint="eastAsia"/>
          <w:b/>
          <w:color w:val="000000"/>
          <w:kern w:val="0"/>
          <w:sz w:val="32"/>
          <w:szCs w:val="32"/>
        </w:rPr>
        <w:t>第三十七条</w:t>
      </w:r>
      <w:r>
        <w:rPr>
          <w:rFonts w:ascii="仿宋_GB2312" w:eastAsia="仿宋_GB2312" w:hAnsi="仿宋" w:cs="宋体" w:hint="eastAsia"/>
          <w:bCs/>
          <w:color w:val="000000"/>
          <w:kern w:val="0"/>
          <w:sz w:val="32"/>
          <w:szCs w:val="32"/>
        </w:rPr>
        <w:t xml:space="preserve"> </w:t>
      </w:r>
      <w:r>
        <w:rPr>
          <w:rFonts w:ascii="仿宋_GB2312" w:eastAsia="仿宋_GB2312" w:hAnsi="仿宋" w:cs="宋体" w:hint="eastAsia"/>
          <w:bCs/>
          <w:color w:val="000000"/>
          <w:kern w:val="0"/>
          <w:sz w:val="32"/>
          <w:szCs w:val="32"/>
        </w:rPr>
        <w:t>本办法经</w:t>
      </w:r>
      <w:r>
        <w:rPr>
          <w:rFonts w:ascii="仿宋_GB2312" w:eastAsia="仿宋_GB2312" w:hAnsi="仿宋" w:cs="宋体" w:hint="eastAsia"/>
          <w:bCs/>
          <w:color w:val="000000"/>
          <w:kern w:val="0"/>
          <w:sz w:val="32"/>
          <w:szCs w:val="32"/>
        </w:rPr>
        <w:t>2024</w:t>
      </w:r>
      <w:r>
        <w:rPr>
          <w:rFonts w:ascii="仿宋_GB2312" w:eastAsia="仿宋_GB2312" w:hAnsi="仿宋" w:cs="宋体" w:hint="eastAsia"/>
          <w:bCs/>
          <w:color w:val="000000"/>
          <w:kern w:val="0"/>
          <w:sz w:val="32"/>
          <w:szCs w:val="32"/>
        </w:rPr>
        <w:t>年第</w:t>
      </w:r>
      <w:r>
        <w:rPr>
          <w:rFonts w:ascii="仿宋_GB2312" w:eastAsia="仿宋_GB2312" w:hAnsi="仿宋" w:cs="宋体" w:hint="eastAsia"/>
          <w:bCs/>
          <w:color w:val="000000"/>
          <w:kern w:val="0"/>
          <w:sz w:val="32"/>
          <w:szCs w:val="32"/>
        </w:rPr>
        <w:t>21</w:t>
      </w:r>
      <w:r>
        <w:rPr>
          <w:rFonts w:ascii="仿宋_GB2312" w:eastAsia="仿宋_GB2312" w:hAnsi="仿宋" w:cs="宋体" w:hint="eastAsia"/>
          <w:bCs/>
          <w:color w:val="000000"/>
          <w:kern w:val="0"/>
          <w:sz w:val="32"/>
          <w:szCs w:val="32"/>
        </w:rPr>
        <w:t>次校区校长办公会审议通过，自发布之日起施行，由教务部负责解释。原《中国石油大学（北京）克拉玛依校区本科生课程学习、考核及成绩管理办法（修订）》（中石大克校区教〔</w:t>
      </w:r>
      <w:r>
        <w:rPr>
          <w:rFonts w:ascii="仿宋_GB2312" w:eastAsia="仿宋_GB2312" w:hAnsi="仿宋" w:cs="宋体" w:hint="eastAsia"/>
          <w:bCs/>
          <w:color w:val="000000"/>
          <w:kern w:val="0"/>
          <w:sz w:val="32"/>
          <w:szCs w:val="32"/>
        </w:rPr>
        <w:t>2023</w:t>
      </w:r>
      <w:r>
        <w:rPr>
          <w:rFonts w:ascii="仿宋_GB2312" w:eastAsia="仿宋_GB2312" w:hAnsi="仿宋" w:cs="宋体" w:hint="eastAsia"/>
          <w:bCs/>
          <w:color w:val="000000"/>
          <w:kern w:val="0"/>
          <w:sz w:val="32"/>
          <w:szCs w:val="32"/>
        </w:rPr>
        <w:t>〕</w:t>
      </w:r>
      <w:r>
        <w:rPr>
          <w:rFonts w:ascii="仿宋_GB2312" w:eastAsia="仿宋_GB2312" w:hAnsi="仿宋" w:cs="宋体" w:hint="eastAsia"/>
          <w:bCs/>
          <w:color w:val="000000"/>
          <w:kern w:val="0"/>
          <w:sz w:val="32"/>
          <w:szCs w:val="32"/>
        </w:rPr>
        <w:t>3</w:t>
      </w:r>
      <w:r>
        <w:rPr>
          <w:rFonts w:ascii="仿宋_GB2312" w:eastAsia="仿宋_GB2312" w:hAnsi="仿宋" w:cs="宋体" w:hint="eastAsia"/>
          <w:bCs/>
          <w:color w:val="000000"/>
          <w:kern w:val="0"/>
          <w:sz w:val="32"/>
          <w:szCs w:val="32"/>
        </w:rPr>
        <w:t>号）同时废止。</w:t>
      </w:r>
    </w:p>
    <w:p w14:paraId="3F752B58" w14:textId="77777777" w:rsidR="00DB5DAE" w:rsidRDefault="00DB5DAE">
      <w:pPr>
        <w:spacing w:line="560" w:lineRule="exact"/>
        <w:ind w:firstLineChars="200" w:firstLine="640"/>
        <w:jc w:val="left"/>
        <w:rPr>
          <w:rFonts w:ascii="仿宋" w:eastAsia="仿宋" w:hAnsi="仿宋" w:cs="宋体"/>
          <w:bCs/>
          <w:color w:val="FF0000"/>
          <w:kern w:val="0"/>
          <w:sz w:val="32"/>
          <w:szCs w:val="32"/>
        </w:rPr>
      </w:pPr>
    </w:p>
    <w:p w14:paraId="0D0CB1F4" w14:textId="77777777" w:rsidR="00DB5DAE" w:rsidRDefault="00E15C1B">
      <w:pPr>
        <w:wordWrap w:val="0"/>
        <w:adjustRightInd w:val="0"/>
        <w:snapToGrid w:val="0"/>
        <w:spacing w:line="560" w:lineRule="exact"/>
        <w:jc w:val="center"/>
        <w:rPr>
          <w:rFonts w:ascii="仿宋_GB2312" w:eastAsia="仿宋_GB2312" w:hAnsi="仿宋" w:cs="宋体"/>
          <w:b/>
          <w:kern w:val="0"/>
          <w:sz w:val="32"/>
          <w:szCs w:val="32"/>
        </w:rPr>
      </w:pPr>
      <w:r>
        <w:rPr>
          <w:rFonts w:ascii="仿宋_GB2312" w:eastAsia="仿宋_GB2312" w:hAnsi="仿宋" w:cs="宋体" w:hint="eastAsia"/>
          <w:b/>
          <w:kern w:val="0"/>
          <w:sz w:val="32"/>
          <w:szCs w:val="32"/>
        </w:rPr>
        <w:t>附表</w:t>
      </w:r>
      <w:r>
        <w:rPr>
          <w:rFonts w:ascii="仿宋_GB2312" w:eastAsia="仿宋_GB2312" w:hAnsi="仿宋" w:cs="宋体" w:hint="eastAsia"/>
          <w:b/>
          <w:kern w:val="0"/>
          <w:sz w:val="32"/>
          <w:szCs w:val="32"/>
        </w:rPr>
        <w:t xml:space="preserve"> </w:t>
      </w:r>
      <w:r>
        <w:rPr>
          <w:rFonts w:ascii="仿宋_GB2312" w:eastAsia="仿宋_GB2312" w:hAnsi="仿宋" w:cs="宋体" w:hint="eastAsia"/>
          <w:b/>
          <w:kern w:val="0"/>
          <w:sz w:val="32"/>
          <w:szCs w:val="32"/>
        </w:rPr>
        <w:t>五等级制与百分制、</w:t>
      </w:r>
      <w:proofErr w:type="gramStart"/>
      <w:r>
        <w:rPr>
          <w:rFonts w:ascii="仿宋_GB2312" w:eastAsia="仿宋_GB2312" w:hAnsi="仿宋" w:cs="宋体" w:hint="eastAsia"/>
          <w:b/>
          <w:kern w:val="0"/>
          <w:sz w:val="32"/>
          <w:szCs w:val="32"/>
        </w:rPr>
        <w:t>课程绩点对应</w:t>
      </w:r>
      <w:proofErr w:type="gramEnd"/>
      <w:r>
        <w:rPr>
          <w:rFonts w:ascii="仿宋_GB2312" w:eastAsia="仿宋_GB2312" w:hAnsi="仿宋" w:cs="宋体" w:hint="eastAsia"/>
          <w:b/>
          <w:kern w:val="0"/>
          <w:sz w:val="32"/>
          <w:szCs w:val="32"/>
        </w:rPr>
        <w:t>关系</w:t>
      </w:r>
    </w:p>
    <w:tbl>
      <w:tblPr>
        <w:tblW w:w="7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3"/>
        <w:gridCol w:w="2551"/>
        <w:gridCol w:w="2299"/>
      </w:tblGrid>
      <w:tr w:rsidR="00DB5DAE" w14:paraId="719C0BDC" w14:textId="77777777">
        <w:trPr>
          <w:trHeight w:val="476"/>
          <w:tblHeader/>
          <w:jc w:val="center"/>
        </w:trPr>
        <w:tc>
          <w:tcPr>
            <w:tcW w:w="2783" w:type="dxa"/>
            <w:vAlign w:val="center"/>
          </w:tcPr>
          <w:p w14:paraId="3B138F18" w14:textId="77777777" w:rsidR="00DB5DAE" w:rsidRDefault="00E15C1B">
            <w:pPr>
              <w:wordWrap w:val="0"/>
              <w:adjustRightInd w:val="0"/>
              <w:snapToGrid w:val="0"/>
              <w:jc w:val="center"/>
              <w:rPr>
                <w:rFonts w:ascii="仿宋_GB2312" w:eastAsia="仿宋_GB2312" w:hAnsi="仿宋" w:cs="宋体"/>
                <w:b/>
                <w:kern w:val="0"/>
                <w:sz w:val="28"/>
                <w:szCs w:val="28"/>
              </w:rPr>
            </w:pPr>
            <w:r>
              <w:rPr>
                <w:rFonts w:ascii="仿宋_GB2312" w:eastAsia="仿宋_GB2312" w:hAnsi="仿宋" w:cs="宋体" w:hint="eastAsia"/>
                <w:b/>
                <w:kern w:val="0"/>
                <w:sz w:val="28"/>
                <w:szCs w:val="28"/>
              </w:rPr>
              <w:t>五等级制</w:t>
            </w:r>
          </w:p>
        </w:tc>
        <w:tc>
          <w:tcPr>
            <w:tcW w:w="2551" w:type="dxa"/>
            <w:vAlign w:val="center"/>
          </w:tcPr>
          <w:p w14:paraId="7865610F" w14:textId="77777777" w:rsidR="00DB5DAE" w:rsidRDefault="00E15C1B">
            <w:pPr>
              <w:wordWrap w:val="0"/>
              <w:adjustRightInd w:val="0"/>
              <w:snapToGrid w:val="0"/>
              <w:jc w:val="center"/>
              <w:rPr>
                <w:rFonts w:ascii="仿宋_GB2312" w:eastAsia="仿宋_GB2312" w:hAnsi="仿宋" w:cs="宋体"/>
                <w:b/>
                <w:kern w:val="0"/>
                <w:sz w:val="28"/>
                <w:szCs w:val="28"/>
              </w:rPr>
            </w:pPr>
            <w:r>
              <w:rPr>
                <w:rFonts w:ascii="仿宋_GB2312" w:eastAsia="仿宋_GB2312" w:hAnsi="仿宋" w:cs="宋体" w:hint="eastAsia"/>
                <w:b/>
                <w:kern w:val="0"/>
                <w:sz w:val="28"/>
                <w:szCs w:val="28"/>
              </w:rPr>
              <w:t>百分制</w:t>
            </w:r>
          </w:p>
        </w:tc>
        <w:tc>
          <w:tcPr>
            <w:tcW w:w="2299" w:type="dxa"/>
            <w:vAlign w:val="center"/>
          </w:tcPr>
          <w:p w14:paraId="64497861" w14:textId="77777777" w:rsidR="00DB5DAE" w:rsidRDefault="00E15C1B">
            <w:pPr>
              <w:wordWrap w:val="0"/>
              <w:adjustRightInd w:val="0"/>
              <w:snapToGrid w:val="0"/>
              <w:jc w:val="center"/>
              <w:rPr>
                <w:rFonts w:ascii="仿宋_GB2312" w:eastAsia="仿宋_GB2312" w:hAnsi="仿宋" w:cs="宋体"/>
                <w:b/>
                <w:kern w:val="0"/>
                <w:sz w:val="28"/>
                <w:szCs w:val="28"/>
              </w:rPr>
            </w:pPr>
            <w:proofErr w:type="gramStart"/>
            <w:r>
              <w:rPr>
                <w:rFonts w:ascii="仿宋_GB2312" w:eastAsia="仿宋_GB2312" w:hAnsi="仿宋" w:cs="宋体" w:hint="eastAsia"/>
                <w:b/>
                <w:kern w:val="0"/>
                <w:sz w:val="28"/>
                <w:szCs w:val="28"/>
              </w:rPr>
              <w:t>课程绩点</w:t>
            </w:r>
            <w:proofErr w:type="gramEnd"/>
          </w:p>
        </w:tc>
      </w:tr>
      <w:tr w:rsidR="00DB5DAE" w14:paraId="187A9C77" w14:textId="77777777">
        <w:trPr>
          <w:trHeight w:val="476"/>
          <w:jc w:val="center"/>
        </w:trPr>
        <w:tc>
          <w:tcPr>
            <w:tcW w:w="2783" w:type="dxa"/>
            <w:vAlign w:val="center"/>
          </w:tcPr>
          <w:p w14:paraId="0A7FE2F9"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优秀</w:t>
            </w:r>
          </w:p>
        </w:tc>
        <w:tc>
          <w:tcPr>
            <w:tcW w:w="2551" w:type="dxa"/>
            <w:vAlign w:val="center"/>
          </w:tcPr>
          <w:p w14:paraId="67331B3C"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95</w:t>
            </w:r>
          </w:p>
        </w:tc>
        <w:tc>
          <w:tcPr>
            <w:tcW w:w="2299" w:type="dxa"/>
            <w:vAlign w:val="center"/>
          </w:tcPr>
          <w:p w14:paraId="2EA8B027"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4.5</w:t>
            </w:r>
          </w:p>
        </w:tc>
      </w:tr>
      <w:tr w:rsidR="00DB5DAE" w14:paraId="7A631F06" w14:textId="77777777">
        <w:trPr>
          <w:trHeight w:val="476"/>
          <w:jc w:val="center"/>
        </w:trPr>
        <w:tc>
          <w:tcPr>
            <w:tcW w:w="2783" w:type="dxa"/>
            <w:vAlign w:val="center"/>
          </w:tcPr>
          <w:p w14:paraId="32D141F8"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良好</w:t>
            </w:r>
          </w:p>
        </w:tc>
        <w:tc>
          <w:tcPr>
            <w:tcW w:w="2551" w:type="dxa"/>
            <w:vAlign w:val="center"/>
          </w:tcPr>
          <w:p w14:paraId="20DC9E8A"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85</w:t>
            </w:r>
          </w:p>
        </w:tc>
        <w:tc>
          <w:tcPr>
            <w:tcW w:w="2299" w:type="dxa"/>
            <w:vAlign w:val="center"/>
          </w:tcPr>
          <w:p w14:paraId="4ABAC6A2"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3.5</w:t>
            </w:r>
          </w:p>
        </w:tc>
      </w:tr>
      <w:tr w:rsidR="00DB5DAE" w14:paraId="51B3EAA4" w14:textId="77777777">
        <w:trPr>
          <w:trHeight w:val="476"/>
          <w:jc w:val="center"/>
        </w:trPr>
        <w:tc>
          <w:tcPr>
            <w:tcW w:w="2783" w:type="dxa"/>
            <w:vAlign w:val="center"/>
          </w:tcPr>
          <w:p w14:paraId="47AA11C8"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中等</w:t>
            </w:r>
          </w:p>
        </w:tc>
        <w:tc>
          <w:tcPr>
            <w:tcW w:w="2551" w:type="dxa"/>
            <w:vAlign w:val="center"/>
          </w:tcPr>
          <w:p w14:paraId="6278EF02"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75</w:t>
            </w:r>
          </w:p>
        </w:tc>
        <w:tc>
          <w:tcPr>
            <w:tcW w:w="2299" w:type="dxa"/>
            <w:vAlign w:val="center"/>
          </w:tcPr>
          <w:p w14:paraId="54761942"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2.5</w:t>
            </w:r>
          </w:p>
        </w:tc>
      </w:tr>
      <w:tr w:rsidR="00DB5DAE" w14:paraId="4463E98A" w14:textId="77777777">
        <w:trPr>
          <w:trHeight w:val="457"/>
          <w:jc w:val="center"/>
        </w:trPr>
        <w:tc>
          <w:tcPr>
            <w:tcW w:w="2783" w:type="dxa"/>
            <w:vAlign w:val="center"/>
          </w:tcPr>
          <w:p w14:paraId="7E3D8478"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及格</w:t>
            </w:r>
          </w:p>
        </w:tc>
        <w:tc>
          <w:tcPr>
            <w:tcW w:w="2551" w:type="dxa"/>
            <w:vAlign w:val="center"/>
          </w:tcPr>
          <w:p w14:paraId="190FE934"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65</w:t>
            </w:r>
          </w:p>
        </w:tc>
        <w:tc>
          <w:tcPr>
            <w:tcW w:w="2299" w:type="dxa"/>
            <w:vAlign w:val="center"/>
          </w:tcPr>
          <w:p w14:paraId="1272423D"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1.5</w:t>
            </w:r>
          </w:p>
        </w:tc>
      </w:tr>
      <w:tr w:rsidR="00DB5DAE" w14:paraId="2F77687C" w14:textId="77777777">
        <w:trPr>
          <w:trHeight w:val="476"/>
          <w:jc w:val="center"/>
        </w:trPr>
        <w:tc>
          <w:tcPr>
            <w:tcW w:w="2783" w:type="dxa"/>
            <w:vAlign w:val="center"/>
          </w:tcPr>
          <w:p w14:paraId="480322A2"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不及格</w:t>
            </w:r>
          </w:p>
        </w:tc>
        <w:tc>
          <w:tcPr>
            <w:tcW w:w="2551" w:type="dxa"/>
            <w:vAlign w:val="center"/>
          </w:tcPr>
          <w:p w14:paraId="3B546FFA"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仿宋" w:hint="eastAsia"/>
                <w:kern w:val="0"/>
                <w:sz w:val="28"/>
                <w:szCs w:val="28"/>
              </w:rPr>
              <w:t>40</w:t>
            </w:r>
          </w:p>
        </w:tc>
        <w:tc>
          <w:tcPr>
            <w:tcW w:w="2299" w:type="dxa"/>
            <w:vAlign w:val="center"/>
          </w:tcPr>
          <w:p w14:paraId="31589C78" w14:textId="77777777" w:rsidR="00DB5DAE" w:rsidRDefault="00E15C1B">
            <w:pPr>
              <w:wordWrap w:val="0"/>
              <w:adjustRightInd w:val="0"/>
              <w:snapToGrid w:val="0"/>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0</w:t>
            </w:r>
          </w:p>
        </w:tc>
      </w:tr>
    </w:tbl>
    <w:p w14:paraId="12F01C11" w14:textId="77777777" w:rsidR="00DB5DAE" w:rsidRDefault="00DB5DAE">
      <w:pPr>
        <w:spacing w:line="20" w:lineRule="exact"/>
        <w:rPr>
          <w:rFonts w:ascii="Times New Roman" w:hAnsi="Times New Roman" w:cs="Times New Roman"/>
          <w:szCs w:val="24"/>
        </w:rPr>
      </w:pPr>
    </w:p>
    <w:p w14:paraId="20694A86" w14:textId="77777777" w:rsidR="00DB5DAE" w:rsidRDefault="00DB5DAE"/>
    <w:sectPr w:rsidR="00DB5DAE">
      <w:footerReference w:type="even" r:id="rId6"/>
      <w:footerReference w:type="default" r:id="rId7"/>
      <w:pgSz w:w="11906" w:h="16838"/>
      <w:pgMar w:top="1701" w:right="1418"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9D7A3" w14:textId="77777777" w:rsidR="00E15C1B" w:rsidRDefault="00E15C1B">
      <w:r>
        <w:separator/>
      </w:r>
    </w:p>
  </w:endnote>
  <w:endnote w:type="continuationSeparator" w:id="0">
    <w:p w14:paraId="29922DAF" w14:textId="77777777" w:rsidR="00E15C1B" w:rsidRDefault="00E1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B99A" w14:textId="77777777" w:rsidR="00DB5DAE" w:rsidRDefault="00E15C1B">
    <w:pPr>
      <w:tabs>
        <w:tab w:val="center" w:pos="4153"/>
        <w:tab w:val="right" w:pos="8306"/>
      </w:tabs>
      <w:snapToGrid w:val="0"/>
      <w:ind w:firstLineChars="100" w:firstLine="280"/>
      <w:jc w:val="left"/>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cs="Times New Roman"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286F" w14:textId="77777777" w:rsidR="00DB5DAE" w:rsidRDefault="00E15C1B">
    <w:pPr>
      <w:tabs>
        <w:tab w:val="center" w:pos="4153"/>
        <w:tab w:val="right" w:pos="8306"/>
      </w:tabs>
      <w:wordWrap w:val="0"/>
      <w:snapToGrid w:val="0"/>
      <w:ind w:rightChars="100" w:right="210"/>
      <w:jc w:val="right"/>
    </w:pPr>
    <w:r>
      <w:rPr>
        <w:rFonts w:cs="Times New Roman" w:hint="eastAsia"/>
        <w:sz w:val="28"/>
        <w:szCs w:val="28"/>
      </w:rPr>
      <w:t>—</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cs="Times New Roman"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E655" w14:textId="77777777" w:rsidR="00E15C1B" w:rsidRDefault="00E15C1B">
      <w:r>
        <w:separator/>
      </w:r>
    </w:p>
  </w:footnote>
  <w:footnote w:type="continuationSeparator" w:id="0">
    <w:p w14:paraId="3C1B9FE3" w14:textId="77777777" w:rsidR="00E15C1B" w:rsidRDefault="00E15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1D0A"/>
    <w:rsid w:val="001120DF"/>
    <w:rsid w:val="00112531"/>
    <w:rsid w:val="00112605"/>
    <w:rsid w:val="00112A73"/>
    <w:rsid w:val="00112B5F"/>
    <w:rsid w:val="00113031"/>
    <w:rsid w:val="00113205"/>
    <w:rsid w:val="00113441"/>
    <w:rsid w:val="00114077"/>
    <w:rsid w:val="001161CE"/>
    <w:rsid w:val="00116426"/>
    <w:rsid w:val="00116530"/>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345"/>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350D"/>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AFC"/>
    <w:rsid w:val="006C70A1"/>
    <w:rsid w:val="006C7D48"/>
    <w:rsid w:val="006C7FF5"/>
    <w:rsid w:val="006D012D"/>
    <w:rsid w:val="006D0C92"/>
    <w:rsid w:val="006D1493"/>
    <w:rsid w:val="006D14F5"/>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BD9"/>
    <w:rsid w:val="00843AE6"/>
    <w:rsid w:val="00843E73"/>
    <w:rsid w:val="0084407F"/>
    <w:rsid w:val="0084410E"/>
    <w:rsid w:val="00844188"/>
    <w:rsid w:val="00844301"/>
    <w:rsid w:val="00844318"/>
    <w:rsid w:val="00845939"/>
    <w:rsid w:val="0084631C"/>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46A"/>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5C8"/>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152"/>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41AD"/>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E37"/>
    <w:rsid w:val="00BD4AF2"/>
    <w:rsid w:val="00BD4C35"/>
    <w:rsid w:val="00BD4D1B"/>
    <w:rsid w:val="00BD5654"/>
    <w:rsid w:val="00BD57F8"/>
    <w:rsid w:val="00BD63D0"/>
    <w:rsid w:val="00BD684E"/>
    <w:rsid w:val="00BD6A22"/>
    <w:rsid w:val="00BD7057"/>
    <w:rsid w:val="00BD70C8"/>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0ABC"/>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40E2"/>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5A"/>
    <w:rsid w:val="00CC59C9"/>
    <w:rsid w:val="00CC5D8A"/>
    <w:rsid w:val="00CC6676"/>
    <w:rsid w:val="00CC69C4"/>
    <w:rsid w:val="00CC6DEB"/>
    <w:rsid w:val="00CC6E40"/>
    <w:rsid w:val="00CC6EC6"/>
    <w:rsid w:val="00CC7CB8"/>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5DAE"/>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5A0"/>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1B"/>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6B3E"/>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85F7B47"/>
    <w:rsid w:val="2DD76C40"/>
    <w:rsid w:val="36EA73D8"/>
    <w:rsid w:val="52E11467"/>
    <w:rsid w:val="600E3824"/>
    <w:rsid w:val="768A5887"/>
    <w:rsid w:val="7C10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B43F"/>
  <w15:docId w15:val="{5F679232-B443-47E8-9F07-292A8ED6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jc w:val="center"/>
    </w:pPr>
    <w:rPr>
      <w:rFonts w:ascii="Times New Roman" w:hAnsi="Times New Roman" w:cs="Times New Roman"/>
      <w:szCs w:val="24"/>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spacing w:before="100" w:beforeAutospacing="1" w:after="100" w:afterAutospacing="1"/>
      <w:jc w:val="left"/>
    </w:pPr>
    <w:rPr>
      <w:rFonts w:cs="宋体"/>
      <w:kern w:val="0"/>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p">
    <w:name w:val="p"/>
    <w:basedOn w:val="a"/>
    <w:qFormat/>
    <w:pPr>
      <w:widowControl/>
      <w:spacing w:before="100" w:beforeAutospacing="1" w:after="100" w:afterAutospacing="1"/>
      <w:jc w:val="left"/>
    </w:pPr>
    <w:rPr>
      <w:rFonts w:cs="宋体"/>
      <w:kern w:val="0"/>
      <w:sz w:val="24"/>
      <w:szCs w:val="24"/>
    </w:rPr>
  </w:style>
  <w:style w:type="character" w:customStyle="1" w:styleId="a4">
    <w:name w:val="正文文本 字符"/>
    <w:basedOn w:val="a0"/>
    <w:link w:val="a3"/>
    <w:uiPriority w:val="99"/>
    <w:qFormat/>
    <w:rPr>
      <w:rFonts w:ascii="Times New Roman" w:hAnsi="Times New Roman" w:cs="Times New Roman"/>
      <w:szCs w:val="24"/>
    </w:rPr>
  </w:style>
  <w:style w:type="paragraph" w:customStyle="1" w:styleId="TableParagraph">
    <w:name w:val="Table Paragraph"/>
    <w:basedOn w:val="a"/>
    <w:uiPriority w:val="1"/>
    <w:qFormat/>
    <w:pPr>
      <w:autoSpaceDE w:val="0"/>
      <w:autoSpaceDN w:val="0"/>
      <w:jc w:val="center"/>
    </w:pPr>
    <w:rPr>
      <w:rFonts w:cs="宋体"/>
      <w:kern w:val="0"/>
      <w:sz w:val="22"/>
      <w:lang w:eastAsia="en-US"/>
    </w:rPr>
  </w:style>
  <w:style w:type="character" w:customStyle="1" w:styleId="a6">
    <w:name w:val="日期 字符"/>
    <w:basedOn w:val="a0"/>
    <w:link w:val="a5"/>
    <w:uiPriority w:val="99"/>
    <w:semiHidden/>
    <w:qFormat/>
  </w:style>
  <w:style w:type="character" w:customStyle="1" w:styleId="15">
    <w:name w:val="15"/>
    <w:basedOn w:val="a0"/>
    <w:qFormat/>
    <w:rPr>
      <w:rFonts w:ascii="等线" w:eastAsia="等线" w:hAnsi="等线" w:hint="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6</cp:revision>
  <cp:lastPrinted>2023-10-31T11:10:00Z</cp:lastPrinted>
  <dcterms:created xsi:type="dcterms:W3CDTF">2024-03-20T04:09:00Z</dcterms:created>
  <dcterms:modified xsi:type="dcterms:W3CDTF">2024-08-13T13:19:00Z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E79B2C0520C24F26BD590B426F375338_13</vt:lpwstr>
  </property>
</Properties>
</file>