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5A6ABB" w:rsidRPr="003F50FC">
        <w:rPr>
          <w:rFonts w:eastAsia="黑体" w:hint="eastAsia"/>
          <w:sz w:val="44"/>
        </w:rPr>
        <w:t>钻井工程课程设计</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E91464">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E91464" w:rsidP="000A7C74">
            <w:pPr>
              <w:spacing w:line="480" w:lineRule="auto"/>
              <w:jc w:val="center"/>
              <w:rPr>
                <w:color w:val="000000"/>
                <w:sz w:val="28"/>
              </w:rPr>
            </w:pPr>
            <w:r>
              <w:rPr>
                <w:color w:val="000000"/>
                <w:sz w:val="28"/>
              </w:rPr>
              <w:t>杨</w:t>
            </w:r>
            <w:r>
              <w:rPr>
                <w:rFonts w:hint="eastAsia"/>
                <w:color w:val="000000"/>
                <w:sz w:val="28"/>
              </w:rPr>
              <w:t xml:space="preserve"> </w:t>
            </w:r>
            <w:r>
              <w:rPr>
                <w:color w:val="000000"/>
                <w:sz w:val="28"/>
              </w:rPr>
              <w:t>虎</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222AF7" w:rsidP="000A7C74">
            <w:pPr>
              <w:spacing w:line="480" w:lineRule="auto"/>
              <w:jc w:val="center"/>
              <w:rPr>
                <w:color w:val="000000"/>
                <w:sz w:val="28"/>
              </w:rPr>
            </w:pPr>
            <w:r>
              <w:rPr>
                <w:color w:val="000000"/>
                <w:sz w:val="28"/>
              </w:rPr>
              <w:t>刘红现</w:t>
            </w:r>
            <w:bookmarkStart w:id="0" w:name="_GoBack"/>
            <w:bookmarkEnd w:id="0"/>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1C331F">
      <w:pPr>
        <w:jc w:val="center"/>
        <w:rPr>
          <w:rFonts w:ascii="仿宋" w:eastAsia="仿宋" w:hAnsi="仿宋"/>
          <w:color w:val="0070C0"/>
        </w:rPr>
      </w:pPr>
      <w:r w:rsidRPr="002B2744">
        <w:rPr>
          <w:rFonts w:ascii="仿宋" w:eastAsia="仿宋" w:hAnsi="仿宋"/>
          <w:color w:val="000000"/>
          <w:sz w:val="28"/>
          <w:u w:val="single"/>
        </w:rPr>
        <w:t>20</w:t>
      </w:r>
      <w:r w:rsidR="00E9146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E91464">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1"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5A6ABB" w:rsidP="00376F7E">
            <w:pPr>
              <w:jc w:val="center"/>
              <w:rPr>
                <w:rFonts w:ascii="仿宋" w:eastAsia="仿宋" w:hAnsi="仿宋"/>
                <w:color w:val="000000"/>
                <w:sz w:val="24"/>
              </w:rPr>
            </w:pPr>
            <w:r>
              <w:rPr>
                <w:rFonts w:eastAsia="仿宋_GB2312"/>
                <w:bCs/>
                <w:sz w:val="22"/>
              </w:rPr>
              <w:t>100203P002</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5A6ABB" w:rsidP="00376F7E">
            <w:pPr>
              <w:jc w:val="center"/>
              <w:rPr>
                <w:rFonts w:ascii="仿宋" w:eastAsia="仿宋" w:hAnsi="仿宋"/>
                <w:color w:val="000000"/>
                <w:sz w:val="24"/>
              </w:rPr>
            </w:pPr>
            <w:r>
              <w:rPr>
                <w:rFonts w:ascii="仿宋" w:eastAsia="仿宋" w:hAnsi="仿宋"/>
                <w:color w:val="000000"/>
                <w:sz w:val="24"/>
              </w:rPr>
              <w:t>石油学院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5A6ABB" w:rsidP="00376F7E">
            <w:pPr>
              <w:jc w:val="center"/>
              <w:rPr>
                <w:rFonts w:ascii="仿宋" w:eastAsia="仿宋" w:hAnsi="仿宋"/>
                <w:color w:val="000000"/>
                <w:sz w:val="24"/>
              </w:rPr>
            </w:pPr>
            <w:r>
              <w:rPr>
                <w:rFonts w:ascii="仿宋" w:eastAsia="仿宋" w:hAnsi="仿宋"/>
                <w:color w:val="000000"/>
                <w:sz w:val="24"/>
              </w:rPr>
              <w:t>钻井工程课程设计</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A36FB2" w:rsidRDefault="005764FD" w:rsidP="00376F7E">
            <w:pPr>
              <w:jc w:val="center"/>
              <w:rPr>
                <w:rFonts w:eastAsia="仿宋"/>
                <w:color w:val="000000"/>
                <w:sz w:val="24"/>
              </w:rPr>
            </w:pPr>
            <w:r w:rsidRPr="00A36FB2">
              <w:rPr>
                <w:rFonts w:eastAsia="仿宋"/>
                <w:color w:val="000000"/>
                <w:sz w:val="24"/>
              </w:rPr>
              <w:t>Course Exercise of Drilling Engineering</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3F50FC" w:rsidRDefault="00D645FB" w:rsidP="003F50FC">
            <w:pPr>
              <w:jc w:val="center"/>
              <w:rPr>
                <w:rFonts w:ascii="仿宋" w:eastAsia="仿宋" w:hAnsi="仿宋"/>
                <w:sz w:val="24"/>
              </w:rPr>
            </w:pPr>
            <w:r w:rsidRPr="003F50FC">
              <w:rPr>
                <w:rFonts w:ascii="仿宋" w:eastAsia="仿宋" w:hAnsi="仿宋" w:hint="eastAsia"/>
                <w:sz w:val="24"/>
              </w:rPr>
              <w:t>石油工程</w:t>
            </w:r>
            <w:r w:rsidR="003C5131" w:rsidRPr="003F50FC">
              <w:rPr>
                <w:rFonts w:ascii="仿宋" w:eastAsia="仿宋" w:hAnsi="仿宋" w:hint="eastAsia"/>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F50FC" w:rsidRDefault="00D645FB" w:rsidP="003F50FC">
            <w:pPr>
              <w:jc w:val="center"/>
              <w:rPr>
                <w:rFonts w:ascii="仿宋" w:eastAsia="仿宋" w:hAnsi="仿宋"/>
                <w:sz w:val="24"/>
              </w:rPr>
            </w:pPr>
            <w:r w:rsidRPr="003F50FC">
              <w:rPr>
                <w:rFonts w:ascii="仿宋" w:eastAsia="仿宋" w:hAnsi="仿宋"/>
                <w:sz w:val="24"/>
              </w:rPr>
              <w:t>石油工程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931C16" w:rsidP="00376F7E">
            <w:pPr>
              <w:jc w:val="center"/>
              <w:rPr>
                <w:rFonts w:ascii="仿宋" w:eastAsia="仿宋" w:hAnsi="仿宋"/>
                <w:color w:val="000000"/>
                <w:sz w:val="24"/>
              </w:rPr>
            </w:pPr>
            <w:r>
              <w:rPr>
                <w:rFonts w:ascii="仿宋" w:eastAsia="仿宋" w:hAnsi="仿宋" w:hint="eastAsia"/>
                <w:color w:val="000000"/>
                <w:sz w:val="24"/>
              </w:rPr>
              <w:t>1</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931C16"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931C16" w:rsidP="00376F7E">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931C16"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931C16"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931C16" w:rsidP="00376F7E">
            <w:pPr>
              <w:jc w:val="center"/>
              <w:rPr>
                <w:rFonts w:ascii="仿宋" w:eastAsia="仿宋" w:hAnsi="仿宋"/>
                <w:color w:val="000000"/>
                <w:sz w:val="24"/>
              </w:rPr>
            </w:pPr>
            <w:r>
              <w:rPr>
                <w:rFonts w:ascii="仿宋" w:eastAsia="仿宋" w:hAnsi="仿宋" w:hint="eastAsia"/>
                <w:color w:val="000000"/>
                <w:sz w:val="24"/>
              </w:rPr>
              <w:t>14</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931C16" w:rsidP="00376F7E">
            <w:pPr>
              <w:jc w:val="center"/>
              <w:rPr>
                <w:rFonts w:ascii="仿宋" w:eastAsia="仿宋" w:hAnsi="仿宋"/>
                <w:color w:val="000000"/>
                <w:sz w:val="24"/>
              </w:rPr>
            </w:pPr>
            <w:r>
              <w:rPr>
                <w:rFonts w:ascii="仿宋" w:eastAsia="仿宋" w:hAnsi="仿宋"/>
                <w:color w:val="000000"/>
                <w:sz w:val="24"/>
              </w:rPr>
              <w:t>钻井工程</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D645FB" w:rsidRDefault="00D645FB" w:rsidP="00D645FB">
      <w:pPr>
        <w:tabs>
          <w:tab w:val="left" w:pos="-720"/>
        </w:tabs>
        <w:suppressAutoHyphens/>
        <w:adjustRightInd w:val="0"/>
        <w:snapToGrid w:val="0"/>
        <w:spacing w:line="300" w:lineRule="auto"/>
        <w:ind w:firstLineChars="225" w:firstLine="495"/>
        <w:rPr>
          <w:rFonts w:ascii="仿宋_GB2312" w:eastAsia="仿宋_GB2312" w:hAnsi="仿宋"/>
          <w:color w:val="000000"/>
          <w:sz w:val="22"/>
        </w:rPr>
      </w:pPr>
      <w:r>
        <w:rPr>
          <w:rFonts w:ascii="仿宋_GB2312" w:eastAsia="仿宋_GB2312" w:hAnsi="仿宋" w:hint="eastAsia"/>
          <w:color w:val="000000"/>
          <w:sz w:val="22"/>
        </w:rPr>
        <w:t>钻井工程设计是指钻井工程师得到地质设计后，如何以地质设计为依据，完成一口井的综合、合理的钻井工程设计。钻井工程是一个多学科、多工种的大系统工程。钻井工程设计是以现代钻井工艺理论为准则，采用新的研究成果，以现代计算技术用最优化科学理论去设计和规划钻完井工程中的工艺技术及实施措施。钻井工程设计是完成地质钻探目的、开发油气层、保证钻井工程质量、保护油气资源、保护环境，实现安全、优质、高</w:t>
      </w:r>
      <w:r w:rsidR="00931C16">
        <w:rPr>
          <w:rFonts w:ascii="仿宋_GB2312" w:eastAsia="仿宋_GB2312" w:hAnsi="仿宋" w:hint="eastAsia"/>
          <w:color w:val="000000"/>
          <w:sz w:val="22"/>
        </w:rPr>
        <w:t>效</w:t>
      </w:r>
      <w:r>
        <w:rPr>
          <w:rFonts w:ascii="仿宋_GB2312" w:eastAsia="仿宋_GB2312" w:hAnsi="仿宋" w:hint="eastAsia"/>
          <w:color w:val="000000"/>
          <w:sz w:val="22"/>
        </w:rPr>
        <w:t>和经济钻井的重要程序，是钻井工程施工的指南和技术依据。《钻井工程课程设计》</w:t>
      </w:r>
      <w:r>
        <w:rPr>
          <w:rFonts w:ascii="仿宋_GB2312" w:eastAsia="仿宋_GB2312" w:hAnsi="仿宋"/>
          <w:color w:val="000000"/>
          <w:sz w:val="22"/>
        </w:rPr>
        <w:t>是为</w:t>
      </w:r>
      <w:r>
        <w:rPr>
          <w:rFonts w:ascii="仿宋_GB2312" w:eastAsia="仿宋_GB2312" w:hAnsi="仿宋" w:hint="eastAsia"/>
          <w:color w:val="000000"/>
          <w:sz w:val="22"/>
        </w:rPr>
        <w:t>石油</w:t>
      </w:r>
      <w:r>
        <w:rPr>
          <w:rFonts w:ascii="仿宋_GB2312" w:eastAsia="仿宋_GB2312" w:hAnsi="仿宋"/>
          <w:color w:val="000000"/>
          <w:sz w:val="22"/>
        </w:rPr>
        <w:t>工程开设的一门专业实践课程，是从事油气勘探</w:t>
      </w:r>
      <w:r>
        <w:rPr>
          <w:rFonts w:ascii="仿宋_GB2312" w:eastAsia="仿宋_GB2312" w:hAnsi="仿宋" w:hint="eastAsia"/>
          <w:color w:val="000000"/>
          <w:sz w:val="22"/>
        </w:rPr>
        <w:t>开发</w:t>
      </w:r>
      <w:r>
        <w:rPr>
          <w:rFonts w:ascii="仿宋_GB2312" w:eastAsia="仿宋_GB2312" w:hAnsi="仿宋"/>
          <w:color w:val="000000"/>
          <w:sz w:val="22"/>
        </w:rPr>
        <w:t>工作必不可少的</w:t>
      </w:r>
      <w:r>
        <w:rPr>
          <w:rFonts w:ascii="仿宋_GB2312" w:eastAsia="仿宋_GB2312" w:hAnsi="仿宋" w:hint="eastAsia"/>
          <w:color w:val="000000"/>
          <w:sz w:val="22"/>
        </w:rPr>
        <w:t>专业实践</w:t>
      </w:r>
      <w:r>
        <w:rPr>
          <w:rFonts w:ascii="仿宋_GB2312" w:eastAsia="仿宋_GB2312" w:hAnsi="仿宋"/>
          <w:color w:val="000000"/>
          <w:sz w:val="22"/>
        </w:rPr>
        <w:t>环节之一。</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rsidR="00822044" w:rsidRPr="004D2356" w:rsidRDefault="00534D0F" w:rsidP="00F20F31">
      <w:pPr>
        <w:adjustRightInd w:val="0"/>
        <w:snapToGrid w:val="0"/>
        <w:spacing w:line="360" w:lineRule="auto"/>
        <w:ind w:firstLineChars="200" w:firstLine="440"/>
        <w:rPr>
          <w:rFonts w:ascii="仿宋_GB2312" w:eastAsia="仿宋_GB2312" w:hAnsi="仿宋"/>
          <w:color w:val="000000"/>
          <w:sz w:val="22"/>
        </w:rPr>
      </w:pPr>
      <w:r w:rsidRPr="004D2356">
        <w:rPr>
          <w:rFonts w:ascii="仿宋_GB2312" w:eastAsia="仿宋_GB2312" w:hAnsi="仿宋" w:hint="eastAsia"/>
          <w:color w:val="000000"/>
          <w:sz w:val="22"/>
        </w:rPr>
        <w:t>了解我国石油工业中钻井工程设计的演变历史，分析钻井工程设计在油田勘探开发中技术指导、规范施工、安全环保、工程结算等方面的重要作用。培养学生爱国主义情怀，发扬石油前辈“我为祖国献石油”的奉献精神。</w:t>
      </w:r>
    </w:p>
    <w:p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534D0F" w:rsidRDefault="00931C16" w:rsidP="00F20F31">
      <w:pPr>
        <w:adjustRightInd w:val="0"/>
        <w:snapToGrid w:val="0"/>
        <w:spacing w:line="360" w:lineRule="auto"/>
        <w:ind w:firstLineChars="200" w:firstLine="440"/>
        <w:rPr>
          <w:rFonts w:ascii="仿宋_GB2312" w:eastAsia="仿宋_GB2312" w:hAnsi="仿宋"/>
          <w:color w:val="000000"/>
          <w:sz w:val="22"/>
        </w:rPr>
      </w:pPr>
      <w:r>
        <w:rPr>
          <w:rFonts w:ascii="仿宋_GB2312" w:eastAsia="仿宋_GB2312" w:hAnsi="仿宋" w:hint="eastAsia"/>
          <w:color w:val="000000"/>
          <w:sz w:val="22"/>
        </w:rPr>
        <w:t>通过本课程实践，使学生了解钻井地质设计的主要内容</w:t>
      </w:r>
      <w:r w:rsidR="00534D0F">
        <w:rPr>
          <w:rFonts w:ascii="仿宋_GB2312" w:eastAsia="仿宋_GB2312" w:hAnsi="仿宋" w:hint="eastAsia"/>
          <w:color w:val="000000"/>
          <w:sz w:val="22"/>
        </w:rPr>
        <w:t>；掌握常规油气钻井工程设计的主要内容、关键技术和流程；掌握相关</w:t>
      </w:r>
      <w:r w:rsidR="004D2356">
        <w:rPr>
          <w:rFonts w:ascii="仿宋_GB2312" w:eastAsia="仿宋_GB2312" w:hAnsi="仿宋" w:hint="eastAsia"/>
          <w:color w:val="000000"/>
          <w:sz w:val="22"/>
        </w:rPr>
        <w:t>设计管理规范</w:t>
      </w:r>
      <w:r w:rsidR="00534D0F">
        <w:rPr>
          <w:rFonts w:ascii="仿宋_GB2312" w:eastAsia="仿宋_GB2312" w:hAnsi="仿宋" w:hint="eastAsia"/>
          <w:color w:val="000000"/>
          <w:sz w:val="22"/>
        </w:rPr>
        <w:t>和技术标准。</w:t>
      </w:r>
    </w:p>
    <w:p w:rsidR="00963DE6" w:rsidRPr="00963DE6" w:rsidRDefault="00963DE6" w:rsidP="00534D0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4D2356" w:rsidRDefault="004D2356" w:rsidP="00F20F31">
      <w:pPr>
        <w:adjustRightInd w:val="0"/>
        <w:snapToGrid w:val="0"/>
        <w:spacing w:line="360" w:lineRule="auto"/>
        <w:ind w:firstLineChars="200" w:firstLine="440"/>
        <w:rPr>
          <w:rFonts w:ascii="仿宋_GB2312" w:eastAsia="仿宋_GB2312" w:hAnsi="仿宋"/>
          <w:color w:val="000000"/>
          <w:sz w:val="22"/>
        </w:rPr>
      </w:pPr>
      <w:r w:rsidRPr="004D2356">
        <w:rPr>
          <w:rFonts w:ascii="仿宋_GB2312" w:eastAsia="仿宋_GB2312" w:hAnsi="仿宋" w:hint="eastAsia"/>
          <w:color w:val="000000"/>
          <w:sz w:val="22"/>
        </w:rPr>
        <w:lastRenderedPageBreak/>
        <w:t>掌握钻井工程中主要环节（包括：钻具组合、钻井配置、水力参数、钻井液、</w:t>
      </w:r>
      <w:proofErr w:type="gramStart"/>
      <w:r w:rsidRPr="004D2356">
        <w:rPr>
          <w:rFonts w:ascii="仿宋_GB2312" w:eastAsia="仿宋_GB2312" w:hAnsi="仿宋" w:hint="eastAsia"/>
          <w:color w:val="000000"/>
          <w:sz w:val="22"/>
        </w:rPr>
        <w:t>井控与</w:t>
      </w:r>
      <w:proofErr w:type="gramEnd"/>
      <w:r w:rsidRPr="004D2356">
        <w:rPr>
          <w:rFonts w:ascii="仿宋_GB2312" w:eastAsia="仿宋_GB2312" w:hAnsi="仿宋" w:hint="eastAsia"/>
          <w:color w:val="000000"/>
          <w:sz w:val="22"/>
        </w:rPr>
        <w:t>HSE等）的设计方法；</w:t>
      </w:r>
      <w:r>
        <w:rPr>
          <w:rFonts w:ascii="仿宋_GB2312" w:eastAsia="仿宋_GB2312" w:hAnsi="仿宋" w:hint="eastAsia"/>
          <w:color w:val="000000"/>
          <w:sz w:val="22"/>
        </w:rPr>
        <w:t>掌握钻井工程设计报告的基本编写能力；培养学生利用钻井工程理论知识分析工程问题的能力。</w:t>
      </w:r>
    </w:p>
    <w:p w:rsidR="004D2356" w:rsidRDefault="004D2356" w:rsidP="004D2356">
      <w:pPr>
        <w:suppressAutoHyphens/>
        <w:adjustRightInd w:val="0"/>
        <w:snapToGrid w:val="0"/>
        <w:spacing w:line="300" w:lineRule="auto"/>
        <w:ind w:right="102" w:firstLineChars="200" w:firstLine="440"/>
        <w:rPr>
          <w:rFonts w:ascii="仿宋_GB2312" w:eastAsia="仿宋_GB2312" w:hAnsi="仿宋"/>
          <w:color w:val="000000"/>
          <w:sz w:val="22"/>
        </w:rPr>
      </w:pP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18"/>
        <w:gridCol w:w="2409"/>
        <w:gridCol w:w="2129"/>
        <w:gridCol w:w="1466"/>
      </w:tblGrid>
      <w:tr w:rsidR="00A96A5E" w:rsidRPr="00A96A5E"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192F06">
        <w:trPr>
          <w:trHeight w:val="557"/>
          <w:jc w:val="center"/>
        </w:trPr>
        <w:tc>
          <w:tcPr>
            <w:tcW w:w="1477"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E91464" w:rsidRPr="001C331F">
              <w:rPr>
                <w:rFonts w:ascii="仿宋" w:eastAsia="仿宋" w:hAnsi="仿宋" w:hint="eastAsia"/>
                <w:color w:val="000000"/>
                <w:sz w:val="20"/>
                <w:szCs w:val="18"/>
              </w:rPr>
              <w:t>能够应用数学、自然科学和工程科学的基本原理，识别、表达、并通过文献研究分析石油工程领域内的复杂工程问题，以获得有效结论。</w:t>
            </w:r>
          </w:p>
        </w:tc>
        <w:tc>
          <w:tcPr>
            <w:tcW w:w="1413" w:type="pct"/>
            <w:tcBorders>
              <w:top w:val="single" w:sz="4" w:space="0" w:color="auto"/>
              <w:left w:val="nil"/>
              <w:bottom w:val="single" w:sz="4" w:space="0" w:color="auto"/>
              <w:right w:val="single" w:sz="4" w:space="0" w:color="auto"/>
            </w:tcBorders>
          </w:tcPr>
          <w:p w:rsidR="00A96A5E" w:rsidRPr="001C331F" w:rsidRDefault="0096382D" w:rsidP="005A6ABB">
            <w:pPr>
              <w:spacing w:line="276" w:lineRule="auto"/>
              <w:rPr>
                <w:rFonts w:ascii="仿宋" w:eastAsia="仿宋" w:hAnsi="仿宋"/>
                <w:color w:val="000000"/>
                <w:sz w:val="20"/>
                <w:szCs w:val="18"/>
              </w:rPr>
            </w:pPr>
            <w:r>
              <w:rPr>
                <w:rFonts w:ascii="仿宋" w:eastAsia="仿宋" w:hAnsi="仿宋"/>
                <w:b/>
                <w:bCs/>
                <w:sz w:val="24"/>
              </w:rPr>
              <w:t>观测点</w:t>
            </w:r>
            <w:r w:rsidR="00A96A5E" w:rsidRPr="00A96A5E">
              <w:rPr>
                <w:rFonts w:ascii="仿宋" w:eastAsia="仿宋" w:hAnsi="仿宋"/>
                <w:b/>
                <w:bCs/>
                <w:sz w:val="24"/>
              </w:rPr>
              <w:t>1</w:t>
            </w:r>
            <w:r w:rsidR="00A96A5E" w:rsidRPr="00A96A5E">
              <w:rPr>
                <w:rFonts w:ascii="仿宋" w:eastAsia="仿宋" w:hAnsi="仿宋" w:hint="eastAsia"/>
                <w:b/>
                <w:bCs/>
                <w:sz w:val="24"/>
              </w:rPr>
              <w:t>：</w:t>
            </w:r>
            <w:r w:rsidR="005A6ABB" w:rsidRPr="001C331F">
              <w:rPr>
                <w:rFonts w:ascii="仿宋" w:eastAsia="仿宋" w:hAnsi="仿宋" w:hint="eastAsia"/>
                <w:color w:val="000000"/>
                <w:sz w:val="20"/>
                <w:szCs w:val="18"/>
              </w:rPr>
              <w:t>能够独立思考，掌握判断性思维、系统性思维等逻辑思维方法</w:t>
            </w:r>
          </w:p>
          <w:p w:rsidR="005A6ABB" w:rsidRPr="001C331F" w:rsidRDefault="005A6ABB" w:rsidP="005A6ABB">
            <w:pPr>
              <w:spacing w:line="276" w:lineRule="auto"/>
              <w:rPr>
                <w:rFonts w:ascii="仿宋" w:eastAsia="仿宋" w:hAnsi="仿宋"/>
                <w:color w:val="000000"/>
                <w:sz w:val="20"/>
                <w:szCs w:val="18"/>
              </w:rPr>
            </w:pPr>
            <w:r>
              <w:rPr>
                <w:rFonts w:ascii="仿宋" w:eastAsia="仿宋" w:hAnsi="仿宋"/>
                <w:b/>
                <w:bCs/>
                <w:sz w:val="24"/>
              </w:rPr>
              <w:t>观测点</w:t>
            </w:r>
            <w:r>
              <w:rPr>
                <w:rFonts w:ascii="仿宋" w:eastAsia="仿宋" w:hAnsi="仿宋" w:hint="eastAsia"/>
                <w:b/>
                <w:bCs/>
                <w:sz w:val="24"/>
              </w:rPr>
              <w:t>2</w:t>
            </w:r>
            <w:r w:rsidRPr="00A96A5E">
              <w:rPr>
                <w:rFonts w:ascii="仿宋" w:eastAsia="仿宋" w:hAnsi="仿宋" w:hint="eastAsia"/>
                <w:b/>
                <w:bCs/>
                <w:sz w:val="24"/>
              </w:rPr>
              <w:t>：</w:t>
            </w:r>
            <w:r w:rsidRPr="001C331F">
              <w:rPr>
                <w:rFonts w:ascii="仿宋" w:eastAsia="仿宋" w:hAnsi="仿宋" w:hint="eastAsia"/>
                <w:color w:val="000000"/>
                <w:sz w:val="20"/>
                <w:szCs w:val="18"/>
              </w:rPr>
              <w:t>能够应用数学、自然科学和工程科学的基本原理，识别、表达、并通过文献研究分析石油工程相关的复杂工程问题。</w:t>
            </w:r>
          </w:p>
          <w:p w:rsidR="005A6ABB" w:rsidRPr="005A6ABB" w:rsidRDefault="005A6ABB" w:rsidP="005A6ABB">
            <w:pPr>
              <w:spacing w:line="276" w:lineRule="auto"/>
              <w:rPr>
                <w:rFonts w:ascii="仿宋" w:eastAsia="仿宋" w:hAnsi="仿宋"/>
                <w:color w:val="0070C0"/>
                <w:sz w:val="24"/>
              </w:rPr>
            </w:pPr>
            <w:r>
              <w:rPr>
                <w:rFonts w:ascii="仿宋" w:eastAsia="仿宋" w:hAnsi="仿宋"/>
                <w:b/>
                <w:bCs/>
                <w:sz w:val="24"/>
              </w:rPr>
              <w:t>观测点</w:t>
            </w:r>
            <w:r>
              <w:rPr>
                <w:rFonts w:ascii="仿宋" w:eastAsia="仿宋" w:hAnsi="仿宋" w:hint="eastAsia"/>
                <w:b/>
                <w:bCs/>
                <w:sz w:val="24"/>
              </w:rPr>
              <w:t>3</w:t>
            </w:r>
            <w:r w:rsidRPr="00A96A5E">
              <w:rPr>
                <w:rFonts w:ascii="仿宋" w:eastAsia="仿宋" w:hAnsi="仿宋" w:hint="eastAsia"/>
                <w:b/>
                <w:bCs/>
                <w:sz w:val="24"/>
              </w:rPr>
              <w:t>：</w:t>
            </w:r>
            <w:r w:rsidRPr="001C331F">
              <w:rPr>
                <w:rFonts w:ascii="仿宋" w:eastAsia="仿宋" w:hAnsi="仿宋" w:hint="eastAsia"/>
                <w:color w:val="000000"/>
                <w:sz w:val="20"/>
                <w:szCs w:val="18"/>
              </w:rPr>
              <w:t>能够</w:t>
            </w:r>
            <w:proofErr w:type="gramStart"/>
            <w:r w:rsidRPr="001C331F">
              <w:rPr>
                <w:rFonts w:ascii="仿宋" w:eastAsia="仿宋" w:hAnsi="仿宋" w:hint="eastAsia"/>
                <w:color w:val="000000"/>
                <w:sz w:val="20"/>
                <w:szCs w:val="18"/>
              </w:rPr>
              <w:t>合理总结</w:t>
            </w:r>
            <w:proofErr w:type="gramEnd"/>
            <w:r w:rsidRPr="001C331F">
              <w:rPr>
                <w:rFonts w:ascii="仿宋" w:eastAsia="仿宋" w:hAnsi="仿宋" w:hint="eastAsia"/>
                <w:color w:val="000000"/>
                <w:sz w:val="20"/>
                <w:szCs w:val="18"/>
              </w:rPr>
              <w:t>分析结论，形成具有逻辑性和严谨性的分析报告。</w:t>
            </w:r>
          </w:p>
        </w:tc>
        <w:tc>
          <w:tcPr>
            <w:tcW w:w="1249" w:type="pct"/>
            <w:tcBorders>
              <w:top w:val="single" w:sz="4" w:space="0" w:color="auto"/>
              <w:left w:val="nil"/>
              <w:bottom w:val="single" w:sz="4" w:space="0" w:color="auto"/>
              <w:right w:val="single" w:sz="4" w:space="0" w:color="auto"/>
            </w:tcBorders>
            <w:vAlign w:val="center"/>
          </w:tcPr>
          <w:p w:rsidR="00A96A5E" w:rsidRDefault="00A96A5E" w:rsidP="004D2356">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4D2356">
              <w:rPr>
                <w:rFonts w:ascii="仿宋" w:eastAsia="仿宋" w:hAnsi="仿宋" w:hint="eastAsia"/>
                <w:color w:val="000000"/>
                <w:kern w:val="0"/>
                <w:sz w:val="24"/>
              </w:rPr>
              <w:t>2</w:t>
            </w:r>
          </w:p>
          <w:p w:rsidR="004D2356" w:rsidRPr="00A96A5E" w:rsidRDefault="004D2356" w:rsidP="004D2356">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A96A5E" w:rsidRPr="00A96A5E" w:rsidRDefault="00224ABB" w:rsidP="00224ABB">
            <w:pPr>
              <w:spacing w:line="276" w:lineRule="auto"/>
              <w:ind w:left="360"/>
              <w:rPr>
                <w:rFonts w:ascii="仿宋" w:eastAsia="仿宋" w:hAnsi="仿宋"/>
                <w:color w:val="000000"/>
                <w:sz w:val="24"/>
              </w:rPr>
            </w:pPr>
            <w:r w:rsidRPr="004D2356">
              <w:rPr>
                <w:rFonts w:ascii="仿宋" w:eastAsia="仿宋" w:hAnsi="仿宋" w:hint="eastAsia"/>
                <w:color w:val="000000"/>
                <w:sz w:val="15"/>
                <w:bdr w:val="single" w:sz="4" w:space="0" w:color="auto"/>
              </w:rPr>
              <w:t>√</w:t>
            </w:r>
            <w:r w:rsidRPr="004D2356">
              <w:rPr>
                <w:rFonts w:ascii="仿宋" w:eastAsia="仿宋" w:hAnsi="仿宋" w:hint="eastAsia"/>
                <w:color w:val="000000"/>
                <w:sz w:val="15"/>
              </w:rPr>
              <w:t xml:space="preserve"> </w:t>
            </w:r>
            <w:r w:rsidR="00A96A5E" w:rsidRPr="00A96A5E">
              <w:rPr>
                <w:rFonts w:ascii="仿宋" w:eastAsia="仿宋" w:hAnsi="仿宋" w:hint="eastAsia"/>
                <w:color w:val="000000"/>
                <w:sz w:val="24"/>
              </w:rPr>
              <w:t>H</w:t>
            </w:r>
          </w:p>
          <w:p w:rsidR="00224ABB" w:rsidRPr="00A96A5E" w:rsidRDefault="00224ABB" w:rsidP="00224ABB">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192F06">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5A6ABB" w:rsidRPr="001C331F">
              <w:rPr>
                <w:rFonts w:ascii="仿宋" w:eastAsia="仿宋" w:hAnsi="仿宋" w:hint="eastAsia"/>
                <w:color w:val="000000"/>
                <w:sz w:val="20"/>
                <w:szCs w:val="18"/>
              </w:rPr>
              <w:t>在石油工程领域内能够设计针对复杂工程问题的解决方案，设计满足特定需求的系统、单元（部件）或工艺流程，并能够在设计环节中体现创新意识，考虑社会、健康、安全、法律、文化以及环境等因素。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192F06">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192F06">
              <w:rPr>
                <w:rFonts w:ascii="仿宋" w:eastAsia="仿宋" w:hAnsi="仿宋" w:hint="eastAsia"/>
                <w:b/>
                <w:bCs/>
                <w:color w:val="000000"/>
                <w:sz w:val="24"/>
              </w:rPr>
              <w:t>1</w:t>
            </w:r>
            <w:r w:rsidR="00A96A5E" w:rsidRPr="00A96A5E">
              <w:rPr>
                <w:rFonts w:ascii="仿宋" w:eastAsia="仿宋" w:hAnsi="仿宋" w:hint="eastAsia"/>
                <w:b/>
                <w:bCs/>
                <w:color w:val="000000"/>
                <w:sz w:val="24"/>
              </w:rPr>
              <w:t>：</w:t>
            </w:r>
            <w:r w:rsidR="005A6ABB" w:rsidRPr="001C331F">
              <w:rPr>
                <w:rFonts w:ascii="仿宋" w:eastAsia="仿宋" w:hAnsi="仿宋" w:hint="eastAsia"/>
                <w:color w:val="000000"/>
                <w:sz w:val="20"/>
                <w:szCs w:val="18"/>
              </w:rPr>
              <w:t>能够针对油气井工程领域的复杂工程问题，设计/开发解决方案，在设计环节中体现创新意识。</w:t>
            </w:r>
          </w:p>
        </w:tc>
        <w:tc>
          <w:tcPr>
            <w:tcW w:w="1249" w:type="pct"/>
            <w:tcBorders>
              <w:top w:val="single" w:sz="4" w:space="0" w:color="auto"/>
              <w:left w:val="nil"/>
              <w:bottom w:val="single" w:sz="4" w:space="0" w:color="auto"/>
              <w:right w:val="single" w:sz="4" w:space="0" w:color="auto"/>
            </w:tcBorders>
            <w:vAlign w:val="center"/>
          </w:tcPr>
          <w:p w:rsidR="004D2356" w:rsidRDefault="004D2356" w:rsidP="004D2356">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1</w:t>
            </w:r>
          </w:p>
          <w:p w:rsidR="00A96A5E" w:rsidRPr="00A96A5E" w:rsidRDefault="004D2356" w:rsidP="004D2356">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rsidR="00224ABB" w:rsidRPr="00A96A5E" w:rsidRDefault="00224ABB" w:rsidP="00224ABB">
            <w:pPr>
              <w:spacing w:line="276" w:lineRule="auto"/>
              <w:ind w:left="360"/>
              <w:rPr>
                <w:rFonts w:ascii="仿宋" w:eastAsia="仿宋" w:hAnsi="仿宋"/>
                <w:color w:val="000000"/>
                <w:sz w:val="24"/>
              </w:rPr>
            </w:pPr>
            <w:r w:rsidRPr="004D2356">
              <w:rPr>
                <w:rFonts w:ascii="仿宋" w:eastAsia="仿宋" w:hAnsi="仿宋" w:hint="eastAsia"/>
                <w:color w:val="000000"/>
                <w:sz w:val="15"/>
                <w:bdr w:val="single" w:sz="4" w:space="0" w:color="auto"/>
              </w:rPr>
              <w:t>√</w:t>
            </w:r>
            <w:r w:rsidRPr="004D2356">
              <w:rPr>
                <w:rFonts w:ascii="仿宋" w:eastAsia="仿宋" w:hAnsi="仿宋" w:hint="eastAsia"/>
                <w:color w:val="000000"/>
                <w:sz w:val="15"/>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5A6ABB" w:rsidP="004D2356">
            <w:pPr>
              <w:widowControl/>
              <w:spacing w:line="276" w:lineRule="auto"/>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4D2356">
              <w:rPr>
                <w:rFonts w:ascii="仿宋" w:eastAsia="仿宋" w:hAnsi="仿宋" w:hint="eastAsia"/>
                <w:b/>
                <w:bCs/>
                <w:color w:val="000000"/>
                <w:kern w:val="0"/>
                <w:sz w:val="24"/>
              </w:rPr>
              <w:t>3</w:t>
            </w:r>
            <w:r w:rsidRPr="00A96A5E">
              <w:rPr>
                <w:rFonts w:ascii="仿宋" w:eastAsia="仿宋" w:hAnsi="仿宋" w:hint="eastAsia"/>
                <w:b/>
                <w:bCs/>
                <w:color w:val="000000"/>
                <w:kern w:val="0"/>
                <w:sz w:val="24"/>
              </w:rPr>
              <w:t>：</w:t>
            </w:r>
            <w:r w:rsidRPr="001C331F">
              <w:rPr>
                <w:rFonts w:ascii="仿宋" w:eastAsia="仿宋" w:hAnsi="仿宋" w:hint="eastAsia"/>
                <w:color w:val="000000"/>
                <w:sz w:val="20"/>
                <w:szCs w:val="18"/>
              </w:rPr>
              <w:t>能够针对石油工程领域内的复杂工程问题，开发、选择与使用恰当的技术、资源、现代工程工具和信息技术工具，包括对复杂工程问题的预测与模拟，并能够理解其局限性。</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5A6ABB" w:rsidP="005A6ABB">
            <w:pPr>
              <w:spacing w:line="276" w:lineRule="auto"/>
              <w:rPr>
                <w:rFonts w:ascii="仿宋" w:eastAsia="仿宋" w:hAnsi="仿宋"/>
                <w:color w:val="000000"/>
                <w:sz w:val="24"/>
              </w:rPr>
            </w:pPr>
            <w:r>
              <w:rPr>
                <w:rFonts w:ascii="仿宋" w:eastAsia="仿宋" w:hAnsi="仿宋" w:hint="eastAsia"/>
                <w:b/>
                <w:bCs/>
                <w:color w:val="000000"/>
                <w:sz w:val="24"/>
              </w:rPr>
              <w:t>观测点1</w:t>
            </w:r>
            <w:r w:rsidRPr="00A96A5E">
              <w:rPr>
                <w:rFonts w:ascii="仿宋" w:eastAsia="仿宋" w:hAnsi="仿宋" w:hint="eastAsia"/>
                <w:b/>
                <w:bCs/>
                <w:color w:val="000000"/>
                <w:sz w:val="24"/>
              </w:rPr>
              <w:t>：</w:t>
            </w:r>
            <w:r w:rsidRPr="001C331F">
              <w:rPr>
                <w:rFonts w:ascii="仿宋" w:eastAsia="仿宋" w:hAnsi="仿宋" w:hint="eastAsia"/>
                <w:color w:val="000000"/>
                <w:sz w:val="20"/>
                <w:szCs w:val="18"/>
              </w:rPr>
              <w:t>能够开发、选择与使用恰当的技术、资源、现代工程工具和信息技术工具，针对某个石油工程领域内的复杂工程问题进行预测与模拟，并能够理解其局限性。</w:t>
            </w:r>
          </w:p>
        </w:tc>
        <w:tc>
          <w:tcPr>
            <w:tcW w:w="1249" w:type="pct"/>
            <w:tcBorders>
              <w:top w:val="single" w:sz="4" w:space="0" w:color="auto"/>
              <w:left w:val="nil"/>
              <w:bottom w:val="single" w:sz="4" w:space="0" w:color="auto"/>
              <w:right w:val="single" w:sz="4" w:space="0" w:color="auto"/>
            </w:tcBorders>
            <w:vAlign w:val="center"/>
          </w:tcPr>
          <w:p w:rsidR="004D2356" w:rsidRDefault="004D2356" w:rsidP="004D2356">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p w:rsidR="00A96A5E" w:rsidRPr="00A96A5E" w:rsidRDefault="00A96A5E" w:rsidP="00A96A5E">
            <w:pPr>
              <w:spacing w:line="276" w:lineRule="auto"/>
              <w:rPr>
                <w:rFonts w:ascii="仿宋" w:eastAsia="仿宋" w:hAnsi="仿宋"/>
                <w:color w:val="000000"/>
                <w:kern w:val="0"/>
                <w:sz w:val="24"/>
              </w:rPr>
            </w:pP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224ABB" w:rsidP="00224ABB">
            <w:pPr>
              <w:spacing w:line="276" w:lineRule="auto"/>
              <w:ind w:left="360"/>
              <w:rPr>
                <w:rFonts w:ascii="仿宋" w:eastAsia="仿宋" w:hAnsi="仿宋"/>
                <w:color w:val="000000"/>
                <w:sz w:val="24"/>
              </w:rPr>
            </w:pPr>
            <w:r w:rsidRPr="004D2356">
              <w:rPr>
                <w:rFonts w:ascii="仿宋" w:eastAsia="仿宋" w:hAnsi="仿宋" w:hint="eastAsia"/>
                <w:color w:val="000000"/>
                <w:sz w:val="15"/>
                <w:bdr w:val="single" w:sz="4" w:space="0" w:color="auto"/>
              </w:rPr>
              <w:t>√</w:t>
            </w:r>
            <w:r w:rsidRPr="00224ABB">
              <w:rPr>
                <w:rFonts w:ascii="仿宋" w:eastAsia="仿宋" w:hAnsi="仿宋" w:hint="eastAsia"/>
                <w:color w:val="000000"/>
                <w:sz w:val="15"/>
              </w:rPr>
              <w:t xml:space="preserve">   </w:t>
            </w:r>
            <w:r w:rsidR="00A96A5E"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8778DF" w:rsidRPr="00662FFB" w:rsidRDefault="008778DF" w:rsidP="00662FFB">
      <w:pPr>
        <w:snapToGrid w:val="0"/>
        <w:spacing w:line="360" w:lineRule="auto"/>
        <w:ind w:firstLineChars="200" w:firstLine="482"/>
        <w:rPr>
          <w:rFonts w:ascii="仿宋" w:eastAsia="仿宋" w:hAnsi="仿宋"/>
          <w:b/>
          <w:bCs/>
          <w:sz w:val="24"/>
        </w:rPr>
      </w:pPr>
      <w:r w:rsidRPr="00662FFB">
        <w:rPr>
          <w:rFonts w:ascii="仿宋" w:eastAsia="仿宋" w:hAnsi="仿宋" w:hint="eastAsia"/>
          <w:b/>
          <w:bCs/>
          <w:sz w:val="24"/>
        </w:rPr>
        <w:t>（一）设计安排</w:t>
      </w:r>
    </w:p>
    <w:p w:rsidR="008778DF" w:rsidRDefault="008778DF" w:rsidP="008778DF">
      <w:pPr>
        <w:tabs>
          <w:tab w:val="left" w:pos="-720"/>
        </w:tabs>
        <w:suppressAutoHyphens/>
        <w:adjustRightInd w:val="0"/>
        <w:snapToGrid w:val="0"/>
        <w:spacing w:line="360" w:lineRule="auto"/>
        <w:ind w:firstLineChars="225" w:firstLine="495"/>
        <w:rPr>
          <w:rFonts w:ascii="仿宋_GB2312" w:eastAsia="仿宋_GB2312" w:hAnsi="仿宋"/>
          <w:color w:val="000000"/>
          <w:sz w:val="22"/>
        </w:rPr>
      </w:pPr>
      <w:r>
        <w:rPr>
          <w:rFonts w:ascii="仿宋_GB2312" w:eastAsia="仿宋_GB2312" w:hAnsi="仿宋" w:hint="eastAsia"/>
          <w:color w:val="000000"/>
          <w:sz w:val="22"/>
        </w:rPr>
        <w:t>开课前，主讲教师给每位同学分配钻井工程设计任务，按照任务中的地质资料和</w:t>
      </w:r>
      <w:proofErr w:type="gramStart"/>
      <w:r>
        <w:rPr>
          <w:rFonts w:ascii="仿宋_GB2312" w:eastAsia="仿宋_GB2312" w:hAnsi="仿宋" w:hint="eastAsia"/>
          <w:color w:val="000000"/>
          <w:sz w:val="22"/>
        </w:rPr>
        <w:t>邻井</w:t>
      </w:r>
      <w:proofErr w:type="gramEnd"/>
      <w:r>
        <w:rPr>
          <w:rFonts w:ascii="仿宋_GB2312" w:eastAsia="仿宋_GB2312" w:hAnsi="仿宋" w:hint="eastAsia"/>
          <w:color w:val="000000"/>
          <w:sz w:val="22"/>
        </w:rPr>
        <w:t>数据，开展目标井的钻井工程课程设计。每个学生的目标井均为新疆油田实钻井。各位学生按照设计内容，提交一份《X</w:t>
      </w:r>
      <w:r>
        <w:rPr>
          <w:rFonts w:ascii="仿宋_GB2312" w:eastAsia="仿宋_GB2312" w:hAnsi="仿宋"/>
          <w:color w:val="000000"/>
          <w:sz w:val="22"/>
        </w:rPr>
        <w:t>X</w:t>
      </w:r>
      <w:r>
        <w:rPr>
          <w:rFonts w:ascii="仿宋_GB2312" w:eastAsia="仿宋_GB2312" w:hAnsi="仿宋" w:hint="eastAsia"/>
          <w:color w:val="000000"/>
          <w:sz w:val="22"/>
        </w:rPr>
        <w:t>井钻井工程设计》。</w:t>
      </w:r>
    </w:p>
    <w:p w:rsidR="001C331F" w:rsidRDefault="001C331F" w:rsidP="008778DF">
      <w:pPr>
        <w:tabs>
          <w:tab w:val="left" w:pos="-720"/>
        </w:tabs>
        <w:suppressAutoHyphens/>
        <w:adjustRightInd w:val="0"/>
        <w:snapToGrid w:val="0"/>
        <w:spacing w:line="360" w:lineRule="auto"/>
        <w:ind w:firstLineChars="225" w:firstLine="495"/>
        <w:rPr>
          <w:rFonts w:ascii="仿宋_GB2312" w:eastAsia="仿宋_GB2312" w:hAnsi="仿宋"/>
          <w:color w:val="000000"/>
          <w:sz w:val="22"/>
        </w:rPr>
      </w:pPr>
    </w:p>
    <w:p w:rsidR="008778DF" w:rsidRPr="00662FFB" w:rsidRDefault="001C331F" w:rsidP="00662FFB">
      <w:pPr>
        <w:snapToGrid w:val="0"/>
        <w:spacing w:line="360" w:lineRule="auto"/>
        <w:ind w:firstLineChars="200" w:firstLine="482"/>
        <w:rPr>
          <w:rFonts w:ascii="仿宋" w:eastAsia="仿宋" w:hAnsi="仿宋"/>
          <w:b/>
          <w:bCs/>
          <w:sz w:val="24"/>
        </w:rPr>
      </w:pPr>
      <w:r>
        <w:rPr>
          <w:rFonts w:ascii="仿宋" w:eastAsia="仿宋" w:hAnsi="仿宋" w:hint="eastAsia"/>
          <w:b/>
          <w:bCs/>
          <w:sz w:val="24"/>
        </w:rPr>
        <w:t>（二）</w:t>
      </w:r>
      <w:r w:rsidR="008778DF" w:rsidRPr="00662FFB">
        <w:rPr>
          <w:rFonts w:ascii="仿宋" w:eastAsia="仿宋" w:hAnsi="仿宋" w:hint="eastAsia"/>
          <w:b/>
          <w:bCs/>
          <w:sz w:val="24"/>
        </w:rPr>
        <w:t>课程教学</w:t>
      </w:r>
      <w:r w:rsidR="008778DF" w:rsidRPr="00662FFB">
        <w:rPr>
          <w:rFonts w:ascii="仿宋" w:eastAsia="仿宋" w:hAnsi="仿宋"/>
          <w:b/>
          <w:bCs/>
          <w:sz w:val="24"/>
        </w:rPr>
        <w:t>内容</w:t>
      </w:r>
      <w:r w:rsidR="008778DF" w:rsidRPr="00662FFB">
        <w:rPr>
          <w:rFonts w:ascii="仿宋" w:eastAsia="仿宋" w:hAnsi="仿宋" w:hint="eastAsia"/>
          <w:b/>
          <w:bCs/>
          <w:sz w:val="24"/>
        </w:rPr>
        <w:t>与</w:t>
      </w:r>
      <w:r w:rsidR="008778DF" w:rsidRPr="00662FFB">
        <w:rPr>
          <w:rFonts w:ascii="仿宋" w:eastAsia="仿宋" w:hAnsi="仿宋"/>
          <w:b/>
          <w:bCs/>
          <w:sz w:val="24"/>
        </w:rPr>
        <w:t>学时安排</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837"/>
        <w:gridCol w:w="1528"/>
        <w:gridCol w:w="452"/>
        <w:gridCol w:w="1832"/>
        <w:gridCol w:w="844"/>
        <w:gridCol w:w="844"/>
        <w:gridCol w:w="843"/>
      </w:tblGrid>
      <w:tr w:rsidR="002C7C39" w:rsidRPr="003D574E" w:rsidTr="001C331F">
        <w:trPr>
          <w:jc w:val="center"/>
        </w:trPr>
        <w:tc>
          <w:tcPr>
            <w:tcW w:w="297"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8"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01"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96"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00"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3"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3"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2"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rsidTr="001C331F">
        <w:trPr>
          <w:jc w:val="center"/>
        </w:trPr>
        <w:tc>
          <w:tcPr>
            <w:tcW w:w="297" w:type="pct"/>
            <w:shd w:val="clear" w:color="auto" w:fill="auto"/>
            <w:vAlign w:val="center"/>
          </w:tcPr>
          <w:p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8" w:type="pct"/>
            <w:shd w:val="clear" w:color="auto" w:fill="auto"/>
            <w:vAlign w:val="center"/>
          </w:tcPr>
          <w:p w:rsidR="002C7C39" w:rsidRDefault="00FE651F" w:rsidP="00662FFB">
            <w:pPr>
              <w:spacing w:line="276" w:lineRule="auto"/>
              <w:jc w:val="center"/>
              <w:outlineLvl w:val="0"/>
              <w:rPr>
                <w:rFonts w:eastAsia="仿宋"/>
                <w:b/>
                <w:spacing w:val="-3"/>
                <w:sz w:val="24"/>
                <w:lang w:val="en-GB"/>
              </w:rPr>
            </w:pPr>
            <w:r>
              <w:rPr>
                <w:rFonts w:ascii="仿宋" w:eastAsia="仿宋" w:hAnsi="仿宋" w:cs="仿宋" w:hint="eastAsia"/>
                <w:spacing w:val="-3"/>
                <w:lang w:val="en-GB"/>
              </w:rPr>
              <w:t>钻井设计概述</w:t>
            </w:r>
          </w:p>
        </w:tc>
        <w:tc>
          <w:tcPr>
            <w:tcW w:w="1001" w:type="pct"/>
            <w:shd w:val="clear" w:color="auto" w:fill="auto"/>
            <w:vAlign w:val="center"/>
          </w:tcPr>
          <w:p w:rsidR="00FE651F" w:rsidRPr="001C331F" w:rsidRDefault="00FE651F" w:rsidP="00FE651F">
            <w:pPr>
              <w:rPr>
                <w:rFonts w:ascii="仿宋" w:eastAsia="仿宋" w:hAnsi="仿宋"/>
                <w:color w:val="000000"/>
                <w:szCs w:val="21"/>
              </w:rPr>
            </w:pPr>
            <w:r w:rsidRPr="001C331F">
              <w:rPr>
                <w:rFonts w:ascii="仿宋" w:eastAsia="仿宋" w:hAnsi="仿宋" w:hint="eastAsia"/>
                <w:color w:val="000000"/>
                <w:szCs w:val="21"/>
              </w:rPr>
              <w:t>1、钻井工程设计基本原则、设计管理规范</w:t>
            </w:r>
          </w:p>
          <w:p w:rsidR="001C331F" w:rsidRDefault="00FE651F" w:rsidP="00FE651F">
            <w:pPr>
              <w:rPr>
                <w:rFonts w:ascii="仿宋" w:eastAsia="仿宋" w:hAnsi="仿宋"/>
                <w:color w:val="000000"/>
                <w:szCs w:val="21"/>
              </w:rPr>
            </w:pPr>
            <w:r w:rsidRPr="001C331F">
              <w:rPr>
                <w:rFonts w:ascii="仿宋" w:eastAsia="仿宋" w:hAnsi="仿宋" w:hint="eastAsia"/>
                <w:color w:val="000000"/>
                <w:szCs w:val="21"/>
              </w:rPr>
              <w:t>2、钻井设计命题与报告编写要求</w:t>
            </w:r>
          </w:p>
          <w:p w:rsidR="00FE651F" w:rsidRPr="001C331F" w:rsidRDefault="00FE651F" w:rsidP="00FE651F">
            <w:pPr>
              <w:rPr>
                <w:rFonts w:ascii="仿宋" w:eastAsia="仿宋" w:hAnsi="仿宋"/>
                <w:color w:val="000000"/>
                <w:szCs w:val="21"/>
              </w:rPr>
            </w:pPr>
            <w:r w:rsidRPr="001C331F">
              <w:rPr>
                <w:rFonts w:ascii="仿宋" w:eastAsia="仿宋" w:hAnsi="仿宋" w:hint="eastAsia"/>
                <w:color w:val="000000"/>
                <w:szCs w:val="21"/>
              </w:rPr>
              <w:t>3</w:t>
            </w:r>
            <w:r w:rsidR="001C331F">
              <w:rPr>
                <w:rFonts w:ascii="仿宋" w:eastAsia="仿宋" w:hAnsi="仿宋" w:hint="eastAsia"/>
                <w:color w:val="000000"/>
                <w:szCs w:val="21"/>
              </w:rPr>
              <w:t>、</w:t>
            </w:r>
            <w:r w:rsidRPr="001C331F">
              <w:rPr>
                <w:rFonts w:ascii="仿宋" w:eastAsia="仿宋" w:hAnsi="仿宋" w:hint="eastAsia"/>
                <w:color w:val="000000"/>
                <w:szCs w:val="21"/>
              </w:rPr>
              <w:t>地质设计、</w:t>
            </w:r>
            <w:proofErr w:type="gramStart"/>
            <w:r w:rsidRPr="001C331F">
              <w:rPr>
                <w:rFonts w:ascii="仿宋" w:eastAsia="仿宋" w:hAnsi="仿宋" w:hint="eastAsia"/>
                <w:color w:val="000000"/>
                <w:szCs w:val="21"/>
              </w:rPr>
              <w:t>邻井数据</w:t>
            </w:r>
            <w:proofErr w:type="gramEnd"/>
            <w:r w:rsidRPr="001C331F">
              <w:rPr>
                <w:rFonts w:ascii="仿宋" w:eastAsia="仿宋" w:hAnsi="仿宋" w:hint="eastAsia"/>
                <w:color w:val="000000"/>
                <w:szCs w:val="21"/>
              </w:rPr>
              <w:t>说明</w:t>
            </w:r>
          </w:p>
          <w:p w:rsidR="002C7C39" w:rsidRPr="001C331F" w:rsidRDefault="00FE651F" w:rsidP="00FE651F">
            <w:pPr>
              <w:rPr>
                <w:rFonts w:ascii="仿宋" w:eastAsia="仿宋" w:hAnsi="仿宋"/>
                <w:color w:val="000000"/>
                <w:szCs w:val="21"/>
              </w:rPr>
            </w:pPr>
            <w:r w:rsidRPr="001C331F">
              <w:rPr>
                <w:rFonts w:ascii="仿宋" w:eastAsia="仿宋" w:hAnsi="仿宋" w:hint="eastAsia"/>
                <w:color w:val="000000"/>
                <w:szCs w:val="21"/>
              </w:rPr>
              <w:t>4、钻井工程设计案例</w:t>
            </w:r>
            <w:r w:rsidRPr="001C331F">
              <w:rPr>
                <w:rFonts w:ascii="仿宋" w:eastAsia="仿宋" w:hAnsi="仿宋"/>
                <w:color w:val="000000"/>
                <w:szCs w:val="21"/>
              </w:rPr>
              <w:t xml:space="preserve"> </w:t>
            </w:r>
          </w:p>
        </w:tc>
        <w:tc>
          <w:tcPr>
            <w:tcW w:w="296" w:type="pct"/>
            <w:vAlign w:val="center"/>
          </w:tcPr>
          <w:p w:rsidR="002C7C39" w:rsidRPr="001C331F" w:rsidRDefault="00FE651F" w:rsidP="00202F65">
            <w:pPr>
              <w:suppressAutoHyphens/>
              <w:spacing w:beforeLines="50" w:before="156" w:afterLines="50" w:after="156" w:line="276" w:lineRule="auto"/>
              <w:jc w:val="center"/>
              <w:rPr>
                <w:rFonts w:ascii="仿宋" w:eastAsia="仿宋" w:hAnsi="仿宋"/>
                <w:color w:val="000000"/>
                <w:szCs w:val="21"/>
              </w:rPr>
            </w:pPr>
            <w:r w:rsidRPr="001C331F">
              <w:rPr>
                <w:rFonts w:ascii="仿宋" w:eastAsia="仿宋" w:hAnsi="仿宋" w:hint="eastAsia"/>
                <w:color w:val="000000"/>
                <w:szCs w:val="21"/>
              </w:rPr>
              <w:t>2</w:t>
            </w:r>
          </w:p>
        </w:tc>
        <w:tc>
          <w:tcPr>
            <w:tcW w:w="1200" w:type="pct"/>
            <w:vAlign w:val="center"/>
          </w:tcPr>
          <w:p w:rsidR="00FE651F" w:rsidRPr="001C331F" w:rsidRDefault="00FE651F" w:rsidP="00FE651F">
            <w:pPr>
              <w:rPr>
                <w:rFonts w:ascii="仿宋" w:eastAsia="仿宋" w:hAnsi="仿宋"/>
                <w:color w:val="000000"/>
                <w:szCs w:val="21"/>
              </w:rPr>
            </w:pPr>
            <w:r w:rsidRPr="001C331F">
              <w:rPr>
                <w:rFonts w:ascii="仿宋" w:eastAsia="仿宋" w:hAnsi="仿宋" w:hint="eastAsia"/>
                <w:color w:val="000000"/>
                <w:szCs w:val="21"/>
              </w:rPr>
              <w:t>1、钻井工程设计基本原则、设计管理规范</w:t>
            </w:r>
          </w:p>
          <w:p w:rsidR="002C7C39" w:rsidRPr="001C331F" w:rsidRDefault="00FE651F" w:rsidP="00FE651F">
            <w:pPr>
              <w:spacing w:line="276" w:lineRule="auto"/>
              <w:rPr>
                <w:rFonts w:ascii="仿宋" w:eastAsia="仿宋" w:hAnsi="仿宋"/>
                <w:color w:val="000000"/>
                <w:szCs w:val="21"/>
              </w:rPr>
            </w:pPr>
            <w:r w:rsidRPr="001C331F">
              <w:rPr>
                <w:rFonts w:ascii="仿宋" w:eastAsia="仿宋" w:hAnsi="仿宋" w:hint="eastAsia"/>
                <w:color w:val="000000"/>
                <w:szCs w:val="21"/>
              </w:rPr>
              <w:t>2、钻井工程设计案例</w:t>
            </w:r>
          </w:p>
        </w:tc>
        <w:tc>
          <w:tcPr>
            <w:tcW w:w="553" w:type="pct"/>
          </w:tcPr>
          <w:p w:rsidR="002C7C39" w:rsidRPr="001C331F" w:rsidRDefault="00662FFB" w:rsidP="00931C16">
            <w:pPr>
              <w:suppressAutoHyphens/>
              <w:spacing w:beforeLines="50" w:before="156" w:afterLines="50" w:after="156" w:line="276" w:lineRule="auto"/>
              <w:jc w:val="center"/>
              <w:rPr>
                <w:rFonts w:ascii="仿宋" w:eastAsia="仿宋" w:hAnsi="仿宋"/>
                <w:color w:val="000000"/>
                <w:szCs w:val="21"/>
              </w:rPr>
            </w:pPr>
            <w:r w:rsidRPr="001C331F">
              <w:rPr>
                <w:rFonts w:ascii="仿宋" w:eastAsia="仿宋" w:hAnsi="仿宋" w:hint="eastAsia"/>
                <w:color w:val="000000"/>
                <w:szCs w:val="21"/>
              </w:rPr>
              <w:t>研究性学习</w:t>
            </w:r>
          </w:p>
        </w:tc>
        <w:tc>
          <w:tcPr>
            <w:tcW w:w="553" w:type="pct"/>
            <w:vAlign w:val="center"/>
          </w:tcPr>
          <w:p w:rsidR="002C7C39" w:rsidRPr="001C331F" w:rsidRDefault="00FE651F" w:rsidP="00202F65">
            <w:pPr>
              <w:suppressAutoHyphens/>
              <w:spacing w:beforeLines="50" w:before="156" w:afterLines="50" w:after="156" w:line="276" w:lineRule="auto"/>
              <w:jc w:val="center"/>
              <w:rPr>
                <w:rFonts w:ascii="仿宋" w:eastAsia="仿宋" w:hAnsi="仿宋"/>
                <w:color w:val="000000"/>
                <w:szCs w:val="21"/>
              </w:rPr>
            </w:pPr>
            <w:r w:rsidRPr="001C331F">
              <w:rPr>
                <w:rFonts w:ascii="仿宋" w:eastAsia="仿宋" w:hAnsi="仿宋"/>
                <w:color w:val="000000"/>
                <w:szCs w:val="21"/>
              </w:rPr>
              <w:t>报告</w:t>
            </w:r>
          </w:p>
        </w:tc>
        <w:tc>
          <w:tcPr>
            <w:tcW w:w="552" w:type="pct"/>
            <w:vAlign w:val="center"/>
          </w:tcPr>
          <w:p w:rsidR="002C7C39" w:rsidRPr="001C331F" w:rsidRDefault="00FE651F" w:rsidP="00202F65">
            <w:pPr>
              <w:suppressAutoHyphens/>
              <w:spacing w:beforeLines="50" w:before="156" w:afterLines="50" w:after="156" w:line="276" w:lineRule="auto"/>
              <w:jc w:val="center"/>
              <w:rPr>
                <w:rFonts w:ascii="仿宋" w:eastAsia="仿宋" w:hAnsi="仿宋"/>
                <w:color w:val="000000"/>
                <w:szCs w:val="21"/>
              </w:rPr>
            </w:pPr>
            <w:r w:rsidRPr="001C331F">
              <w:rPr>
                <w:rFonts w:ascii="仿宋" w:eastAsia="仿宋" w:hAnsi="仿宋" w:hint="eastAsia"/>
                <w:color w:val="000000"/>
                <w:szCs w:val="21"/>
              </w:rPr>
              <w:t>1</w:t>
            </w:r>
          </w:p>
        </w:tc>
      </w:tr>
      <w:tr w:rsidR="00FE651F" w:rsidRPr="003D574E" w:rsidTr="001C331F">
        <w:trPr>
          <w:jc w:val="center"/>
        </w:trPr>
        <w:tc>
          <w:tcPr>
            <w:tcW w:w="297" w:type="pct"/>
            <w:shd w:val="clear" w:color="auto" w:fill="auto"/>
            <w:vAlign w:val="center"/>
          </w:tcPr>
          <w:p w:rsidR="00FE651F" w:rsidRPr="00202F65" w:rsidRDefault="00FE651F" w:rsidP="00FE651F">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8" w:type="pct"/>
            <w:shd w:val="clear" w:color="auto" w:fill="auto"/>
            <w:vAlign w:val="center"/>
          </w:tcPr>
          <w:p w:rsidR="00FE651F" w:rsidRDefault="00FE651F" w:rsidP="00FE651F">
            <w:pPr>
              <w:spacing w:line="276" w:lineRule="auto"/>
              <w:jc w:val="center"/>
              <w:outlineLvl w:val="0"/>
              <w:rPr>
                <w:rFonts w:eastAsia="仿宋"/>
                <w:b/>
                <w:spacing w:val="-3"/>
                <w:sz w:val="24"/>
                <w:lang w:val="en-GB"/>
              </w:rPr>
            </w:pPr>
            <w:r>
              <w:rPr>
                <w:rFonts w:ascii="仿宋" w:eastAsia="仿宋" w:hAnsi="仿宋" w:hint="eastAsia"/>
                <w:spacing w:val="-3"/>
                <w:lang w:val="en-GB"/>
              </w:rPr>
              <w:t>报告编写答疑</w:t>
            </w:r>
          </w:p>
        </w:tc>
        <w:tc>
          <w:tcPr>
            <w:tcW w:w="1001" w:type="pct"/>
            <w:shd w:val="clear" w:color="auto" w:fill="auto"/>
            <w:vAlign w:val="center"/>
          </w:tcPr>
          <w:p w:rsidR="00FE651F" w:rsidRPr="001C331F" w:rsidRDefault="00FE651F" w:rsidP="00FE651F">
            <w:pPr>
              <w:spacing w:line="276" w:lineRule="auto"/>
              <w:jc w:val="center"/>
              <w:outlineLvl w:val="0"/>
              <w:rPr>
                <w:rFonts w:ascii="仿宋" w:eastAsia="仿宋" w:hAnsi="仿宋"/>
                <w:color w:val="000000"/>
                <w:szCs w:val="21"/>
              </w:rPr>
            </w:pPr>
            <w:r w:rsidRPr="001C331F">
              <w:rPr>
                <w:rFonts w:ascii="仿宋" w:eastAsia="仿宋" w:hAnsi="仿宋"/>
                <w:color w:val="000000"/>
                <w:szCs w:val="21"/>
              </w:rPr>
              <w:t>答疑</w:t>
            </w:r>
          </w:p>
        </w:tc>
        <w:tc>
          <w:tcPr>
            <w:tcW w:w="296" w:type="pct"/>
            <w:vAlign w:val="center"/>
          </w:tcPr>
          <w:p w:rsidR="00FE651F" w:rsidRPr="001C331F" w:rsidRDefault="00222AF7" w:rsidP="00FE651F">
            <w:pPr>
              <w:suppressAutoHyphens/>
              <w:spacing w:beforeLines="50" w:before="156" w:afterLines="50" w:after="156" w:line="276" w:lineRule="auto"/>
              <w:jc w:val="center"/>
              <w:rPr>
                <w:rFonts w:ascii="仿宋" w:eastAsia="仿宋" w:hAnsi="仿宋"/>
                <w:color w:val="000000"/>
                <w:szCs w:val="21"/>
              </w:rPr>
            </w:pPr>
            <w:r>
              <w:rPr>
                <w:rFonts w:ascii="仿宋" w:eastAsia="仿宋" w:hAnsi="仿宋" w:hint="eastAsia"/>
                <w:color w:val="000000"/>
                <w:szCs w:val="21"/>
              </w:rPr>
              <w:t>14</w:t>
            </w:r>
          </w:p>
        </w:tc>
        <w:tc>
          <w:tcPr>
            <w:tcW w:w="1200" w:type="pct"/>
            <w:vAlign w:val="center"/>
          </w:tcPr>
          <w:p w:rsidR="00FE651F" w:rsidRPr="001C331F" w:rsidRDefault="00FE651F" w:rsidP="00FE651F">
            <w:pPr>
              <w:spacing w:line="276" w:lineRule="auto"/>
              <w:rPr>
                <w:rFonts w:ascii="仿宋" w:eastAsia="仿宋" w:hAnsi="仿宋"/>
                <w:color w:val="000000"/>
                <w:szCs w:val="21"/>
              </w:rPr>
            </w:pPr>
            <w:r w:rsidRPr="001C331F">
              <w:rPr>
                <w:rFonts w:ascii="仿宋" w:eastAsia="仿宋" w:hAnsi="仿宋" w:hint="eastAsia"/>
                <w:color w:val="000000"/>
                <w:szCs w:val="21"/>
              </w:rPr>
              <w:t>钻具组合、钻机和钻头选择；水力参数设计和计算、钻井参数优选；</w:t>
            </w:r>
            <w:proofErr w:type="gramStart"/>
            <w:r w:rsidRPr="001C331F">
              <w:rPr>
                <w:rFonts w:ascii="仿宋" w:eastAsia="仿宋" w:hAnsi="仿宋" w:hint="eastAsia"/>
                <w:color w:val="000000"/>
                <w:szCs w:val="21"/>
              </w:rPr>
              <w:t>井控设计</w:t>
            </w:r>
            <w:proofErr w:type="gramEnd"/>
          </w:p>
        </w:tc>
        <w:tc>
          <w:tcPr>
            <w:tcW w:w="553" w:type="pct"/>
          </w:tcPr>
          <w:p w:rsidR="00FE651F" w:rsidRPr="001C331F" w:rsidRDefault="00FE651F" w:rsidP="00FE651F">
            <w:pPr>
              <w:suppressAutoHyphens/>
              <w:spacing w:beforeLines="50" w:before="156" w:afterLines="50" w:after="156" w:line="276" w:lineRule="auto"/>
              <w:jc w:val="center"/>
              <w:rPr>
                <w:rFonts w:ascii="仿宋" w:eastAsia="仿宋" w:hAnsi="仿宋"/>
                <w:color w:val="000000"/>
                <w:szCs w:val="21"/>
              </w:rPr>
            </w:pPr>
            <w:r w:rsidRPr="001C331F">
              <w:rPr>
                <w:rFonts w:ascii="仿宋" w:eastAsia="仿宋" w:hAnsi="仿宋" w:hint="eastAsia"/>
                <w:color w:val="000000"/>
                <w:szCs w:val="21"/>
              </w:rPr>
              <w:t>研究性学习</w:t>
            </w:r>
          </w:p>
        </w:tc>
        <w:tc>
          <w:tcPr>
            <w:tcW w:w="553" w:type="pct"/>
            <w:vAlign w:val="center"/>
          </w:tcPr>
          <w:p w:rsidR="00FE651F" w:rsidRPr="001C331F" w:rsidRDefault="00FE651F" w:rsidP="00FE651F">
            <w:pPr>
              <w:suppressAutoHyphens/>
              <w:spacing w:beforeLines="50" w:before="156" w:afterLines="50" w:after="156" w:line="276" w:lineRule="auto"/>
              <w:jc w:val="center"/>
              <w:rPr>
                <w:rFonts w:ascii="仿宋" w:eastAsia="仿宋" w:hAnsi="仿宋"/>
                <w:color w:val="000000"/>
                <w:szCs w:val="21"/>
              </w:rPr>
            </w:pPr>
            <w:r w:rsidRPr="001C331F">
              <w:rPr>
                <w:rFonts w:ascii="仿宋" w:eastAsia="仿宋" w:hAnsi="仿宋"/>
                <w:color w:val="000000"/>
                <w:szCs w:val="21"/>
              </w:rPr>
              <w:t>报告</w:t>
            </w:r>
          </w:p>
        </w:tc>
        <w:tc>
          <w:tcPr>
            <w:tcW w:w="552" w:type="pct"/>
            <w:vAlign w:val="center"/>
          </w:tcPr>
          <w:p w:rsidR="00FE651F" w:rsidRPr="001C331F" w:rsidRDefault="00FE651F" w:rsidP="00FE651F">
            <w:pPr>
              <w:suppressAutoHyphens/>
              <w:spacing w:beforeLines="50" w:before="156" w:afterLines="50" w:after="156" w:line="276" w:lineRule="auto"/>
              <w:jc w:val="center"/>
              <w:rPr>
                <w:rFonts w:ascii="仿宋" w:eastAsia="仿宋" w:hAnsi="仿宋"/>
                <w:color w:val="000000"/>
                <w:szCs w:val="21"/>
              </w:rPr>
            </w:pPr>
            <w:r w:rsidRPr="001C331F">
              <w:rPr>
                <w:rFonts w:ascii="仿宋" w:eastAsia="仿宋" w:hAnsi="仿宋" w:hint="eastAsia"/>
                <w:color w:val="000000"/>
                <w:szCs w:val="21"/>
              </w:rPr>
              <w:t>1/2/3</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Default="006F18E1" w:rsidP="001118F6">
      <w:pPr>
        <w:snapToGrid w:val="0"/>
        <w:spacing w:line="360" w:lineRule="auto"/>
        <w:ind w:firstLineChars="500" w:firstLine="1200"/>
        <w:rPr>
          <w:rFonts w:ascii="仿宋" w:eastAsia="仿宋" w:hAnsi="仿宋"/>
          <w:sz w:val="24"/>
        </w:rPr>
      </w:pPr>
      <w:r w:rsidRPr="000566F2">
        <w:rPr>
          <w:rFonts w:ascii="仿宋" w:eastAsia="仿宋" w:hAnsi="仿宋" w:hint="eastAsia"/>
          <w:sz w:val="24"/>
        </w:rPr>
        <w:t>百分制</w:t>
      </w:r>
    </w:p>
    <w:p w:rsidR="001C331F" w:rsidRPr="000566F2" w:rsidRDefault="001C331F" w:rsidP="001C331F">
      <w:pPr>
        <w:snapToGrid w:val="0"/>
        <w:spacing w:line="360" w:lineRule="auto"/>
        <w:ind w:firstLineChars="500" w:firstLine="1205"/>
        <w:rPr>
          <w:rFonts w:ascii="仿宋" w:eastAsia="仿宋" w:hAnsi="仿宋"/>
          <w:b/>
          <w:sz w:val="24"/>
        </w:rPr>
      </w:pPr>
    </w:p>
    <w:p w:rsidR="001C331F" w:rsidRDefault="00EB038D"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p>
    <w:p w:rsidR="001454DA" w:rsidRDefault="001454DA" w:rsidP="001C331F">
      <w:pPr>
        <w:snapToGrid w:val="0"/>
        <w:spacing w:line="360" w:lineRule="auto"/>
        <w:ind w:firstLineChars="200" w:firstLine="480"/>
        <w:rPr>
          <w:rFonts w:eastAsia="仿宋"/>
          <w:sz w:val="24"/>
        </w:rPr>
      </w:pPr>
      <w:proofErr w:type="gramStart"/>
      <w:r>
        <w:rPr>
          <w:rFonts w:eastAsia="仿宋" w:hint="eastAsia"/>
          <w:sz w:val="24"/>
        </w:rPr>
        <w:t>结课考核</w:t>
      </w:r>
      <w:proofErr w:type="gramEnd"/>
      <w:r>
        <w:rPr>
          <w:rFonts w:eastAsia="仿宋" w:hint="eastAsia"/>
          <w:sz w:val="24"/>
        </w:rPr>
        <w:t>成绩</w:t>
      </w:r>
      <w:r w:rsidR="001118F6">
        <w:rPr>
          <w:rFonts w:eastAsia="仿宋" w:hint="eastAsia"/>
          <w:sz w:val="24"/>
        </w:rPr>
        <w:t>100</w:t>
      </w:r>
      <w:r>
        <w:rPr>
          <w:rFonts w:eastAsia="仿宋"/>
          <w:sz w:val="24"/>
        </w:rPr>
        <w:t>%</w:t>
      </w:r>
    </w:p>
    <w:p w:rsidR="001C331F" w:rsidRDefault="001C331F" w:rsidP="001C331F">
      <w:pPr>
        <w:snapToGrid w:val="0"/>
        <w:spacing w:line="360" w:lineRule="auto"/>
        <w:ind w:firstLineChars="200" w:firstLine="480"/>
        <w:rPr>
          <w:rFonts w:eastAsia="仿宋"/>
          <w:sz w:val="24"/>
        </w:rPr>
      </w:pP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rsidTr="003C5131">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3C5131">
        <w:trPr>
          <w:jc w:val="center"/>
        </w:trPr>
        <w:tc>
          <w:tcPr>
            <w:tcW w:w="817" w:type="dxa"/>
            <w:vMerge w:val="restart"/>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rsidR="0096382D" w:rsidRPr="00835DE5" w:rsidRDefault="000566F2" w:rsidP="000566F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798" w:type="dxa"/>
          </w:tcPr>
          <w:p w:rsidR="0096382D" w:rsidRPr="00835DE5" w:rsidRDefault="000566F2"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2410" w:type="dxa"/>
          </w:tcPr>
          <w:p w:rsidR="003C5131" w:rsidRPr="00005B6C" w:rsidRDefault="000566F2" w:rsidP="000566F2">
            <w:pPr>
              <w:spacing w:line="276" w:lineRule="auto"/>
              <w:rPr>
                <w:rFonts w:ascii="仿宋" w:eastAsia="仿宋" w:hAnsi="仿宋"/>
                <w:bCs/>
                <w:color w:val="0070C0"/>
                <w:sz w:val="24"/>
              </w:rPr>
            </w:pPr>
            <w:r w:rsidRPr="00A36FB2">
              <w:rPr>
                <w:rFonts w:ascii="仿宋" w:eastAsia="仿宋" w:hAnsi="仿宋" w:hint="eastAsia"/>
                <w:color w:val="000000"/>
                <w:sz w:val="20"/>
                <w:szCs w:val="18"/>
              </w:rPr>
              <w:t>每个学生选择一口新疆油田生产井的地质设计作为钻井工程设计的基础资料，根据钻井工程相关理论和方法开展工程设计。要求设计内容完整、基础数据可靠、设计方法合理、技术措施规范。</w:t>
            </w:r>
          </w:p>
        </w:tc>
        <w:tc>
          <w:tcPr>
            <w:tcW w:w="2035" w:type="dxa"/>
          </w:tcPr>
          <w:p w:rsidR="0096382D" w:rsidRPr="00835DE5" w:rsidRDefault="000566F2"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p>
        </w:tc>
      </w:tr>
      <w:tr w:rsidR="0096382D" w:rsidRPr="00835DE5" w:rsidTr="003C5131">
        <w:trPr>
          <w:jc w:val="center"/>
        </w:trPr>
        <w:tc>
          <w:tcPr>
            <w:tcW w:w="817" w:type="dxa"/>
            <w:vMerge/>
            <w:shd w:val="clear" w:color="auto" w:fill="auto"/>
            <w:vAlign w:val="center"/>
          </w:tcPr>
          <w:p w:rsidR="0096382D" w:rsidRPr="00835DE5" w:rsidRDefault="0096382D" w:rsidP="00835DE5">
            <w:pPr>
              <w:snapToGrid w:val="0"/>
              <w:spacing w:line="360" w:lineRule="auto"/>
              <w:rPr>
                <w:rFonts w:ascii="仿宋" w:eastAsia="仿宋" w:hAnsi="仿宋"/>
                <w:b/>
                <w:color w:val="000000"/>
                <w:sz w:val="24"/>
              </w:rPr>
            </w:pPr>
          </w:p>
        </w:tc>
        <w:tc>
          <w:tcPr>
            <w:tcW w:w="761"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98" w:type="dxa"/>
          </w:tcPr>
          <w:p w:rsidR="0096382D" w:rsidRPr="00835DE5" w:rsidRDefault="0096382D" w:rsidP="00835DE5">
            <w:pPr>
              <w:snapToGrid w:val="0"/>
              <w:spacing w:line="360" w:lineRule="auto"/>
              <w:jc w:val="center"/>
              <w:rPr>
                <w:rFonts w:ascii="仿宋" w:eastAsia="仿宋" w:hAnsi="仿宋"/>
                <w:sz w:val="24"/>
              </w:rPr>
            </w:pPr>
          </w:p>
        </w:tc>
        <w:tc>
          <w:tcPr>
            <w:tcW w:w="2410" w:type="dxa"/>
          </w:tcPr>
          <w:p w:rsidR="0096382D" w:rsidRPr="00835DE5" w:rsidRDefault="0096382D" w:rsidP="00835DE5">
            <w:pPr>
              <w:snapToGrid w:val="0"/>
              <w:spacing w:line="360" w:lineRule="auto"/>
              <w:jc w:val="center"/>
              <w:rPr>
                <w:rFonts w:ascii="仿宋" w:eastAsia="仿宋" w:hAnsi="仿宋"/>
                <w:sz w:val="24"/>
              </w:rPr>
            </w:pPr>
          </w:p>
        </w:tc>
        <w:tc>
          <w:tcPr>
            <w:tcW w:w="2035" w:type="dxa"/>
          </w:tcPr>
          <w:p w:rsidR="0096382D" w:rsidRPr="00835DE5" w:rsidRDefault="0096382D" w:rsidP="00835DE5">
            <w:pPr>
              <w:snapToGrid w:val="0"/>
              <w:spacing w:line="360" w:lineRule="auto"/>
              <w:jc w:val="center"/>
              <w:rPr>
                <w:rFonts w:ascii="仿宋" w:eastAsia="仿宋" w:hAnsi="仿宋"/>
                <w:sz w:val="24"/>
              </w:rPr>
            </w:pPr>
          </w:p>
        </w:tc>
      </w:tr>
    </w:tbl>
    <w:p w:rsidR="001C331F" w:rsidRDefault="001C331F"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rsidTr="000103ED">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0103ED">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w:t>
            </w:r>
          </w:p>
        </w:tc>
      </w:tr>
      <w:tr w:rsidR="00D52456" w:rsidRPr="00835DE5" w:rsidTr="00A36FB2">
        <w:trPr>
          <w:trHeight w:val="706"/>
        </w:trPr>
        <w:tc>
          <w:tcPr>
            <w:tcW w:w="694" w:type="dxa"/>
            <w:vMerge w:val="restart"/>
            <w:shd w:val="clear" w:color="auto" w:fill="auto"/>
            <w:vAlign w:val="center"/>
          </w:tcPr>
          <w:p w:rsidR="00D52456" w:rsidRPr="00835DE5" w:rsidRDefault="00D52456" w:rsidP="00A36FB2">
            <w:pPr>
              <w:snapToGrid w:val="0"/>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D52456" w:rsidRPr="001C331F" w:rsidRDefault="000566F2" w:rsidP="001C331F">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报告</w:t>
            </w:r>
          </w:p>
        </w:tc>
        <w:tc>
          <w:tcPr>
            <w:tcW w:w="1134" w:type="dxa"/>
            <w:vAlign w:val="center"/>
          </w:tcPr>
          <w:p w:rsidR="00D52456" w:rsidRPr="001C331F" w:rsidRDefault="000566F2" w:rsidP="001C331F">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100</w:t>
            </w:r>
          </w:p>
        </w:tc>
        <w:tc>
          <w:tcPr>
            <w:tcW w:w="850" w:type="dxa"/>
            <w:shd w:val="clear" w:color="auto" w:fill="auto"/>
            <w:vAlign w:val="center"/>
          </w:tcPr>
          <w:p w:rsidR="00D52456" w:rsidRPr="001C331F" w:rsidRDefault="00A36FB2" w:rsidP="001C331F">
            <w:pPr>
              <w:widowControl/>
              <w:jc w:val="center"/>
              <w:textAlignment w:val="center"/>
              <w:rPr>
                <w:rFonts w:ascii="仿宋_GB2312" w:eastAsia="仿宋_GB2312" w:hAnsi="仿宋"/>
                <w:color w:val="000000"/>
                <w:sz w:val="22"/>
              </w:rPr>
            </w:pPr>
            <w:r>
              <w:rPr>
                <w:rFonts w:ascii="仿宋_GB2312" w:eastAsia="仿宋_GB2312" w:hAnsi="仿宋" w:hint="eastAsia"/>
                <w:color w:val="000000"/>
                <w:sz w:val="22"/>
              </w:rPr>
              <w:t>2</w:t>
            </w:r>
            <w:r w:rsidR="000566F2" w:rsidRPr="001C331F">
              <w:rPr>
                <w:rFonts w:ascii="仿宋_GB2312" w:eastAsia="仿宋_GB2312" w:hAnsi="仿宋" w:hint="eastAsia"/>
                <w:color w:val="000000"/>
                <w:sz w:val="22"/>
              </w:rPr>
              <w:t>0</w:t>
            </w:r>
          </w:p>
        </w:tc>
        <w:tc>
          <w:tcPr>
            <w:tcW w:w="851" w:type="dxa"/>
            <w:vAlign w:val="center"/>
          </w:tcPr>
          <w:p w:rsidR="00D52456" w:rsidRPr="001C331F" w:rsidRDefault="000566F2" w:rsidP="001C331F">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20</w:t>
            </w:r>
          </w:p>
        </w:tc>
        <w:tc>
          <w:tcPr>
            <w:tcW w:w="908" w:type="dxa"/>
            <w:vAlign w:val="center"/>
          </w:tcPr>
          <w:p w:rsidR="00D52456" w:rsidRPr="001C331F" w:rsidRDefault="00A36FB2" w:rsidP="001C331F">
            <w:pPr>
              <w:widowControl/>
              <w:jc w:val="center"/>
              <w:textAlignment w:val="center"/>
              <w:rPr>
                <w:rFonts w:ascii="仿宋_GB2312" w:eastAsia="仿宋_GB2312" w:hAnsi="仿宋"/>
                <w:color w:val="000000"/>
                <w:sz w:val="22"/>
              </w:rPr>
            </w:pPr>
            <w:r>
              <w:rPr>
                <w:rFonts w:ascii="仿宋_GB2312" w:eastAsia="仿宋_GB2312" w:hAnsi="仿宋" w:hint="eastAsia"/>
                <w:color w:val="000000"/>
                <w:sz w:val="22"/>
              </w:rPr>
              <w:t>6</w:t>
            </w:r>
            <w:r w:rsidR="000566F2" w:rsidRPr="001C331F">
              <w:rPr>
                <w:rFonts w:ascii="仿宋_GB2312" w:eastAsia="仿宋_GB2312" w:hAnsi="仿宋" w:hint="eastAsia"/>
                <w:color w:val="000000"/>
                <w:sz w:val="22"/>
              </w:rPr>
              <w:t>0</w:t>
            </w:r>
          </w:p>
        </w:tc>
        <w:tc>
          <w:tcPr>
            <w:tcW w:w="1977" w:type="dxa"/>
            <w:vAlign w:val="center"/>
          </w:tcPr>
          <w:p w:rsidR="00D52456" w:rsidRPr="001C331F" w:rsidRDefault="00D52456" w:rsidP="001C331F">
            <w:pPr>
              <w:widowControl/>
              <w:jc w:val="center"/>
              <w:textAlignment w:val="center"/>
              <w:rPr>
                <w:rFonts w:ascii="仿宋_GB2312" w:eastAsia="仿宋_GB2312" w:hAnsi="仿宋"/>
                <w:color w:val="000000"/>
                <w:sz w:val="22"/>
              </w:rPr>
            </w:pPr>
          </w:p>
        </w:tc>
      </w:tr>
      <w:tr w:rsidR="00D52456" w:rsidRPr="00835DE5" w:rsidTr="000103ED">
        <w:tc>
          <w:tcPr>
            <w:tcW w:w="694" w:type="dxa"/>
            <w:vMerge/>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
        </w:tc>
        <w:tc>
          <w:tcPr>
            <w:tcW w:w="1134" w:type="dxa"/>
          </w:tcPr>
          <w:p w:rsidR="00D52456" w:rsidRPr="00835DE5" w:rsidRDefault="00D52456" w:rsidP="00D52456">
            <w:pPr>
              <w:snapToGrid w:val="0"/>
              <w:spacing w:line="360" w:lineRule="auto"/>
              <w:jc w:val="center"/>
              <w:rPr>
                <w:rFonts w:ascii="仿宋" w:eastAsia="仿宋" w:hAnsi="仿宋"/>
                <w:b/>
                <w:color w:val="000000"/>
                <w:sz w:val="24"/>
              </w:rPr>
            </w:pPr>
          </w:p>
        </w:tc>
        <w:tc>
          <w:tcPr>
            <w:tcW w:w="850"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
        </w:tc>
        <w:tc>
          <w:tcPr>
            <w:tcW w:w="851" w:type="dxa"/>
          </w:tcPr>
          <w:p w:rsidR="00D52456" w:rsidRPr="00835DE5" w:rsidRDefault="00D52456" w:rsidP="00D52456">
            <w:pPr>
              <w:snapToGrid w:val="0"/>
              <w:spacing w:line="360" w:lineRule="auto"/>
              <w:jc w:val="center"/>
              <w:rPr>
                <w:rFonts w:ascii="仿宋" w:eastAsia="仿宋" w:hAnsi="仿宋"/>
                <w:b/>
                <w:color w:val="000000"/>
                <w:sz w:val="24"/>
              </w:rPr>
            </w:pPr>
          </w:p>
        </w:tc>
        <w:tc>
          <w:tcPr>
            <w:tcW w:w="908" w:type="dxa"/>
          </w:tcPr>
          <w:p w:rsidR="00D52456" w:rsidRPr="00835DE5" w:rsidRDefault="00D52456" w:rsidP="00D52456">
            <w:pPr>
              <w:snapToGrid w:val="0"/>
              <w:spacing w:line="360" w:lineRule="auto"/>
              <w:jc w:val="center"/>
              <w:rPr>
                <w:rFonts w:ascii="仿宋" w:eastAsia="仿宋" w:hAnsi="仿宋"/>
                <w:b/>
                <w:color w:val="000000"/>
                <w:sz w:val="24"/>
              </w:rPr>
            </w:pPr>
          </w:p>
        </w:tc>
        <w:tc>
          <w:tcPr>
            <w:tcW w:w="1977" w:type="dxa"/>
          </w:tcPr>
          <w:p w:rsidR="00D52456" w:rsidRPr="00835DE5" w:rsidRDefault="00D52456" w:rsidP="00D52456">
            <w:pPr>
              <w:snapToGrid w:val="0"/>
              <w:spacing w:line="360" w:lineRule="auto"/>
              <w:jc w:val="center"/>
              <w:rPr>
                <w:rFonts w:ascii="仿宋" w:eastAsia="仿宋" w:hAnsi="仿宋"/>
                <w:b/>
                <w:color w:val="000000"/>
                <w:sz w:val="24"/>
              </w:rPr>
            </w:pPr>
          </w:p>
        </w:tc>
      </w:tr>
      <w:tr w:rsidR="000566F2" w:rsidRPr="00835DE5" w:rsidTr="001A563A">
        <w:tc>
          <w:tcPr>
            <w:tcW w:w="3936" w:type="dxa"/>
            <w:gridSpan w:val="3"/>
            <w:shd w:val="clear" w:color="auto" w:fill="auto"/>
            <w:vAlign w:val="center"/>
          </w:tcPr>
          <w:p w:rsidR="000566F2" w:rsidRPr="00835DE5" w:rsidRDefault="000566F2"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850" w:type="dxa"/>
            <w:shd w:val="clear" w:color="auto" w:fill="auto"/>
            <w:vAlign w:val="center"/>
          </w:tcPr>
          <w:p w:rsidR="000566F2" w:rsidRPr="00835DE5" w:rsidRDefault="00A36FB2" w:rsidP="00241B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sidR="000566F2">
              <w:rPr>
                <w:rFonts w:ascii="仿宋" w:eastAsia="仿宋" w:hAnsi="仿宋" w:hint="eastAsia"/>
                <w:b/>
                <w:color w:val="000000"/>
                <w:sz w:val="24"/>
              </w:rPr>
              <w:t>0</w:t>
            </w:r>
          </w:p>
        </w:tc>
        <w:tc>
          <w:tcPr>
            <w:tcW w:w="851" w:type="dxa"/>
            <w:vAlign w:val="center"/>
          </w:tcPr>
          <w:p w:rsidR="000566F2" w:rsidRPr="00835DE5" w:rsidRDefault="000566F2" w:rsidP="00241B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908" w:type="dxa"/>
            <w:vAlign w:val="center"/>
          </w:tcPr>
          <w:p w:rsidR="000566F2" w:rsidRPr="00835DE5" w:rsidRDefault="00A36FB2" w:rsidP="00241B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sidR="000566F2">
              <w:rPr>
                <w:rFonts w:ascii="仿宋" w:eastAsia="仿宋" w:hAnsi="仿宋" w:hint="eastAsia"/>
                <w:b/>
                <w:color w:val="000000"/>
                <w:sz w:val="24"/>
              </w:rPr>
              <w:t>0</w:t>
            </w:r>
          </w:p>
        </w:tc>
        <w:tc>
          <w:tcPr>
            <w:tcW w:w="1977" w:type="dxa"/>
          </w:tcPr>
          <w:p w:rsidR="000566F2" w:rsidRPr="00835DE5" w:rsidRDefault="000566F2" w:rsidP="00D52456">
            <w:pPr>
              <w:snapToGrid w:val="0"/>
              <w:spacing w:line="360" w:lineRule="auto"/>
              <w:jc w:val="center"/>
              <w:rPr>
                <w:rFonts w:ascii="仿宋" w:eastAsia="仿宋" w:hAnsi="仿宋"/>
                <w:sz w:val="24"/>
              </w:rPr>
            </w:pPr>
          </w:p>
        </w:tc>
      </w:tr>
    </w:tbl>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1C331F" w:rsidRPr="00F20F31" w:rsidRDefault="001C331F" w:rsidP="00F20F31">
      <w:pPr>
        <w:tabs>
          <w:tab w:val="left" w:pos="-5670"/>
          <w:tab w:val="left" w:pos="-5245"/>
          <w:tab w:val="left" w:pos="1134"/>
        </w:tabs>
        <w:spacing w:beforeLines="50" w:before="156" w:afterLines="50" w:after="156" w:line="360" w:lineRule="auto"/>
        <w:ind w:firstLineChars="500" w:firstLine="1100"/>
        <w:rPr>
          <w:rFonts w:ascii="仿宋_GB2312" w:eastAsia="仿宋_GB2312" w:hAnsi="仿宋"/>
          <w:color w:val="000000"/>
          <w:sz w:val="22"/>
        </w:rPr>
      </w:pPr>
      <w:r w:rsidRPr="00F20F31">
        <w:rPr>
          <w:rFonts w:ascii="仿宋_GB2312" w:eastAsia="仿宋_GB2312" w:hAnsi="仿宋" w:hint="eastAsia"/>
          <w:color w:val="000000"/>
          <w:sz w:val="22"/>
        </w:rPr>
        <w:t>无</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Pr="00F20F31" w:rsidRDefault="000103ED" w:rsidP="00F20F31">
      <w:pPr>
        <w:tabs>
          <w:tab w:val="left" w:pos="-5670"/>
          <w:tab w:val="left" w:pos="-5245"/>
          <w:tab w:val="left" w:pos="1134"/>
        </w:tabs>
        <w:spacing w:line="360" w:lineRule="auto"/>
        <w:ind w:firstLineChars="200" w:firstLine="440"/>
        <w:rPr>
          <w:rFonts w:ascii="仿宋_GB2312" w:eastAsia="仿宋_GB2312" w:hAnsi="仿宋"/>
          <w:color w:val="000000"/>
          <w:sz w:val="22"/>
        </w:rPr>
      </w:pPr>
      <w:r w:rsidRPr="00F20F31">
        <w:rPr>
          <w:rFonts w:ascii="仿宋_GB2312" w:eastAsia="仿宋_GB2312" w:hAnsi="仿宋" w:hint="eastAsia"/>
          <w:color w:val="000000"/>
          <w:sz w:val="22"/>
        </w:rPr>
        <w:t>课程目标达成度评价包括课程分目标达成度评价和课程总目标达成度评价，</w:t>
      </w:r>
      <w:r w:rsidR="00EA0A95" w:rsidRPr="00F20F31">
        <w:rPr>
          <w:rFonts w:ascii="仿宋_GB2312" w:eastAsia="仿宋_GB2312" w:hAnsi="仿宋" w:hint="eastAsia"/>
          <w:color w:val="000000"/>
          <w:sz w:val="22"/>
        </w:rPr>
        <w:t>具体计算方法如下：</w:t>
      </w:r>
    </w:p>
    <w:p w:rsidR="00EA0A95" w:rsidRPr="00F20F31" w:rsidRDefault="00EA0A95" w:rsidP="00EA0A95">
      <w:pPr>
        <w:tabs>
          <w:tab w:val="left" w:pos="-5670"/>
          <w:tab w:val="left" w:pos="-5245"/>
          <w:tab w:val="left" w:pos="1134"/>
        </w:tabs>
        <w:spacing w:line="360" w:lineRule="auto"/>
        <w:ind w:firstLine="480"/>
        <w:rPr>
          <w:rFonts w:ascii="仿宋_GB2312" w:eastAsia="仿宋_GB2312" w:hAnsi="仿宋"/>
          <w:color w:val="000000"/>
          <w:sz w:val="22"/>
        </w:rPr>
      </w:pPr>
      <w:r w:rsidRPr="00F20F31">
        <w:rPr>
          <w:rFonts w:ascii="仿宋_GB2312" w:eastAsia="仿宋_GB2312" w:hAnsi="仿宋" w:hint="eastAsia"/>
          <w:color w:val="000000"/>
          <w:sz w:val="22"/>
        </w:rPr>
        <w:t>（1）课程分目标达成度=总评成绩中支撑该分目标相关考核环节按权重计算的总得分/总评成绩中支撑该分目标相关考核环节总分</w:t>
      </w:r>
    </w:p>
    <w:p w:rsidR="00EA0A95" w:rsidRPr="00F20F31" w:rsidRDefault="00EA0A95" w:rsidP="00EA0A95">
      <w:pPr>
        <w:tabs>
          <w:tab w:val="left" w:pos="-5670"/>
          <w:tab w:val="left" w:pos="-5245"/>
          <w:tab w:val="left" w:pos="1134"/>
        </w:tabs>
        <w:spacing w:line="360" w:lineRule="auto"/>
        <w:ind w:firstLine="480"/>
        <w:rPr>
          <w:rFonts w:ascii="仿宋_GB2312" w:eastAsia="仿宋_GB2312" w:hAnsi="仿宋"/>
          <w:color w:val="000000"/>
          <w:sz w:val="22"/>
        </w:rPr>
      </w:pPr>
      <w:r w:rsidRPr="00F20F31">
        <w:rPr>
          <w:rFonts w:ascii="仿宋_GB2312" w:eastAsia="仿宋_GB2312" w:hAnsi="仿宋" w:hint="eastAsia"/>
          <w:color w:val="000000"/>
          <w:sz w:val="22"/>
        </w:rPr>
        <w:t>（2）课程总目标达成度=该课程总评成绩平均分/</w:t>
      </w:r>
      <w:r w:rsidRPr="00F20F31">
        <w:rPr>
          <w:rFonts w:ascii="仿宋_GB2312" w:eastAsia="仿宋_GB2312" w:hAnsi="仿宋"/>
          <w:color w:val="000000"/>
          <w:sz w:val="22"/>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rsidR="00A36FB2" w:rsidRPr="00F20F31" w:rsidRDefault="00A36FB2" w:rsidP="00F20F31">
      <w:pPr>
        <w:tabs>
          <w:tab w:val="left" w:pos="-5670"/>
          <w:tab w:val="left" w:pos="-5245"/>
          <w:tab w:val="left" w:pos="1134"/>
        </w:tabs>
        <w:adjustRightInd w:val="0"/>
        <w:snapToGrid w:val="0"/>
        <w:spacing w:line="360" w:lineRule="auto"/>
        <w:ind w:firstLineChars="200" w:firstLine="440"/>
        <w:rPr>
          <w:rFonts w:ascii="仿宋_GB2312" w:eastAsia="仿宋_GB2312" w:hAnsi="仿宋"/>
          <w:color w:val="000000"/>
          <w:sz w:val="22"/>
        </w:rPr>
      </w:pPr>
      <w:r w:rsidRPr="00F20F31">
        <w:rPr>
          <w:rFonts w:ascii="仿宋_GB2312" w:eastAsia="仿宋_GB2312" w:hAnsi="仿宋" w:hint="eastAsia"/>
          <w:color w:val="000000"/>
          <w:sz w:val="22"/>
        </w:rPr>
        <w:t>1.掌握基本概念和理论知识：钻井工程学习的第一步是了解钻井工程的基本概念和理论知识。学习者需要掌握钻井工程的定义、分类、工程团队的组成等基本概念，同时了解井眼轨迹、井壁稳定、钻井液、井下作业等理论知识。</w:t>
      </w:r>
    </w:p>
    <w:p w:rsidR="00A36FB2" w:rsidRPr="00F20F31" w:rsidRDefault="00A36FB2" w:rsidP="00F20F31">
      <w:pPr>
        <w:tabs>
          <w:tab w:val="left" w:pos="-5670"/>
          <w:tab w:val="left" w:pos="-5245"/>
          <w:tab w:val="left" w:pos="1134"/>
        </w:tabs>
        <w:adjustRightInd w:val="0"/>
        <w:snapToGrid w:val="0"/>
        <w:spacing w:line="360" w:lineRule="auto"/>
        <w:ind w:firstLineChars="200" w:firstLine="440"/>
        <w:rPr>
          <w:rFonts w:ascii="仿宋_GB2312" w:eastAsia="仿宋_GB2312" w:hAnsi="仿宋"/>
          <w:color w:val="000000"/>
          <w:sz w:val="22"/>
        </w:rPr>
      </w:pPr>
      <w:r w:rsidRPr="00F20F31">
        <w:rPr>
          <w:rFonts w:ascii="仿宋_GB2312" w:eastAsia="仿宋_GB2312" w:hAnsi="仿宋" w:hint="eastAsia"/>
          <w:color w:val="000000"/>
          <w:sz w:val="22"/>
        </w:rPr>
        <w:t xml:space="preserve"> 2.学习钻井工艺和操作技术：钻井工程学习的重点是学习钻井工艺和操作技术。学习者需要深入了解钻井过程中的各个环节，包括钻井方案的制定、岩层力学分析、井眼设计、钻杆组合、钻井液循环等。通过理论学习和实际操作，掌握各种钻井工艺和操作技术，提高解决问题的能力。</w:t>
      </w:r>
    </w:p>
    <w:p w:rsidR="00A36FB2" w:rsidRPr="00F20F31" w:rsidRDefault="00A36FB2" w:rsidP="00F20F31">
      <w:pPr>
        <w:tabs>
          <w:tab w:val="left" w:pos="-5670"/>
          <w:tab w:val="left" w:pos="-5245"/>
          <w:tab w:val="left" w:pos="1134"/>
        </w:tabs>
        <w:adjustRightInd w:val="0"/>
        <w:snapToGrid w:val="0"/>
        <w:spacing w:line="360" w:lineRule="auto"/>
        <w:ind w:firstLineChars="200" w:firstLine="440"/>
        <w:rPr>
          <w:rFonts w:ascii="仿宋_GB2312" w:eastAsia="仿宋_GB2312" w:hAnsi="仿宋"/>
          <w:color w:val="000000"/>
          <w:sz w:val="22"/>
        </w:rPr>
      </w:pPr>
      <w:r w:rsidRPr="00F20F31">
        <w:rPr>
          <w:rFonts w:ascii="仿宋_GB2312" w:eastAsia="仿宋_GB2312" w:hAnsi="仿宋" w:hint="eastAsia"/>
          <w:color w:val="000000"/>
          <w:sz w:val="22"/>
        </w:rPr>
        <w:t xml:space="preserve"> 3.掌握钻井工具与设备：钻井工程学习的一项重要内容是学习钻井工具与设备。学习者需要了解主要钻井工具的结构原理和使用方法，包括钻头、钻杆、钻井液循环装置、测井仪器等。通过实际操作和实验，熟悉各种钻井工具的使用和维护，提高工具选用和使用的能力。 </w:t>
      </w:r>
    </w:p>
    <w:p w:rsidR="00A36FB2" w:rsidRPr="00F20F31" w:rsidRDefault="00A36FB2" w:rsidP="00F20F31">
      <w:pPr>
        <w:tabs>
          <w:tab w:val="left" w:pos="-5670"/>
          <w:tab w:val="left" w:pos="-5245"/>
          <w:tab w:val="left" w:pos="1134"/>
        </w:tabs>
        <w:adjustRightInd w:val="0"/>
        <w:snapToGrid w:val="0"/>
        <w:spacing w:line="360" w:lineRule="auto"/>
        <w:ind w:firstLineChars="200" w:firstLine="440"/>
        <w:rPr>
          <w:rFonts w:ascii="仿宋_GB2312" w:eastAsia="仿宋_GB2312" w:hAnsi="仿宋"/>
          <w:color w:val="000000"/>
          <w:sz w:val="22"/>
        </w:rPr>
      </w:pPr>
      <w:r w:rsidRPr="00F20F31">
        <w:rPr>
          <w:rFonts w:ascii="仿宋_GB2312" w:eastAsia="仿宋_GB2312" w:hAnsi="仿宋" w:hint="eastAsia"/>
          <w:color w:val="000000"/>
          <w:sz w:val="22"/>
        </w:rPr>
        <w:t xml:space="preserve">4.学习钻井流体：钻井流体是钻井工程中不可或缺的一部分，学习者需要掌握钻井流体的种类、性能要求、配方设计和施工方法等知识。同时，还需要学习钻井过程中，钻井液循环系统的设计，掌握解决钻井液污染和环境保护的技术。 </w:t>
      </w:r>
    </w:p>
    <w:p w:rsidR="00A36FB2" w:rsidRPr="00F20F31" w:rsidRDefault="00A36FB2" w:rsidP="00F20F31">
      <w:pPr>
        <w:tabs>
          <w:tab w:val="left" w:pos="-5670"/>
          <w:tab w:val="left" w:pos="-5245"/>
          <w:tab w:val="left" w:pos="1134"/>
        </w:tabs>
        <w:adjustRightInd w:val="0"/>
        <w:snapToGrid w:val="0"/>
        <w:spacing w:line="360" w:lineRule="auto"/>
        <w:ind w:firstLineChars="200" w:firstLine="440"/>
        <w:rPr>
          <w:rFonts w:ascii="仿宋_GB2312" w:eastAsia="仿宋_GB2312" w:hAnsi="仿宋"/>
          <w:color w:val="000000"/>
          <w:sz w:val="22"/>
        </w:rPr>
      </w:pPr>
      <w:r w:rsidRPr="00F20F31">
        <w:rPr>
          <w:rFonts w:ascii="仿宋_GB2312" w:eastAsia="仿宋_GB2312" w:hAnsi="仿宋" w:hint="eastAsia"/>
          <w:color w:val="000000"/>
          <w:sz w:val="22"/>
        </w:rPr>
        <w:t>5.钻井工程计算与设计：通过理论学习和实际案例分析，提高计算和设计能力。查阅钻井工具手册、专业论文和钻井现场数据，了解钻井工程的实际操作和管理。学习者还需要关注新技术和发展趋势。</w:t>
      </w:r>
    </w:p>
    <w:p w:rsidR="00E614CA" w:rsidRPr="00E614CA" w:rsidRDefault="002C7C39" w:rsidP="00A36FB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1"/>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078"/>
        <w:gridCol w:w="1058"/>
        <w:gridCol w:w="1238"/>
        <w:gridCol w:w="539"/>
        <w:gridCol w:w="1079"/>
        <w:gridCol w:w="1596"/>
        <w:gridCol w:w="1934"/>
      </w:tblGrid>
      <w:tr w:rsidR="001C331F"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1C331F">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1C331F">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1C331F">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1C331F" w:rsidRPr="00034940" w:rsidTr="001C331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676A04" w:rsidP="00676A04">
            <w:pPr>
              <w:widowControl/>
              <w:jc w:val="center"/>
              <w:textAlignment w:val="center"/>
              <w:rPr>
                <w:rFonts w:ascii="仿宋_GB2312" w:eastAsia="仿宋_GB2312" w:hAnsi="仿宋"/>
                <w:color w:val="000000"/>
                <w:sz w:val="22"/>
              </w:rPr>
            </w:pPr>
            <w:r>
              <w:rPr>
                <w:rFonts w:ascii="仿宋_GB2312" w:eastAsia="仿宋_GB2312" w:hAnsi="仿宋" w:hint="eastAsia"/>
                <w:color w:val="000000"/>
                <w:sz w:val="22"/>
              </w:rPr>
              <w:t>钻井工程理论与技术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2B2744" w:rsidP="00676A04">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201</w:t>
            </w:r>
            <w:r w:rsidR="00676A04" w:rsidRPr="001C331F">
              <w:rPr>
                <w:rFonts w:ascii="仿宋_GB2312" w:eastAsia="仿宋_GB2312" w:hAnsi="仿宋" w:hint="eastAsia"/>
                <w:color w:val="000000"/>
                <w:sz w:val="22"/>
              </w:rPr>
              <w:t>7</w:t>
            </w:r>
            <w:r w:rsidRPr="001C331F">
              <w:rPr>
                <w:rFonts w:ascii="仿宋_GB2312" w:eastAsia="仿宋_GB2312" w:hAnsi="仿宋" w:hint="eastAsia"/>
                <w:color w:val="000000"/>
                <w:sz w:val="22"/>
              </w:rPr>
              <w:t>年1月第</w:t>
            </w:r>
            <w:r w:rsidR="00676A04" w:rsidRPr="001C331F">
              <w:rPr>
                <w:rFonts w:ascii="仿宋_GB2312" w:eastAsia="仿宋_GB2312" w:hAnsi="仿宋" w:hint="eastAsia"/>
                <w:color w:val="000000"/>
                <w:sz w:val="22"/>
              </w:rPr>
              <w:t>2</w:t>
            </w:r>
            <w:r w:rsidRPr="001C331F">
              <w:rPr>
                <w:rFonts w:ascii="仿宋_GB2312" w:eastAsia="仿宋_GB2312" w:hAnsi="仿宋" w:hint="eastAsia"/>
                <w:color w:val="000000"/>
                <w:sz w:val="22"/>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2B2744" w:rsidP="00676A04">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201</w:t>
            </w:r>
            <w:r w:rsidR="00676A04" w:rsidRPr="001C331F">
              <w:rPr>
                <w:rFonts w:ascii="仿宋_GB2312" w:eastAsia="仿宋_GB2312" w:hAnsi="仿宋" w:hint="eastAsia"/>
                <w:color w:val="000000"/>
                <w:sz w:val="22"/>
              </w:rPr>
              <w:t>7</w:t>
            </w:r>
            <w:r w:rsidRPr="001C331F">
              <w:rPr>
                <w:rFonts w:ascii="仿宋_GB2312" w:eastAsia="仿宋_GB2312" w:hAnsi="仿宋" w:hint="eastAsia"/>
                <w:color w:val="000000"/>
                <w:sz w:val="22"/>
              </w:rPr>
              <w:t>年</w:t>
            </w:r>
            <w:r w:rsidR="00676A04" w:rsidRPr="001C331F">
              <w:rPr>
                <w:rFonts w:ascii="仿宋_GB2312" w:eastAsia="仿宋_GB2312" w:hAnsi="仿宋" w:hint="eastAsia"/>
                <w:color w:val="000000"/>
                <w:sz w:val="22"/>
              </w:rPr>
              <w:t>1</w:t>
            </w:r>
            <w:r w:rsidRPr="001C331F">
              <w:rPr>
                <w:rFonts w:ascii="仿宋_GB2312" w:eastAsia="仿宋_GB2312" w:hAnsi="仿宋" w:hint="eastAsia"/>
                <w:color w:val="000000"/>
                <w:sz w:val="22"/>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676A04" w:rsidP="00034940">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管志川</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676A04" w:rsidP="00034940">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中国石油大学出版社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676A04" w:rsidP="00034940">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97987563634934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2B2744" w:rsidP="00034940">
            <w:pPr>
              <w:widowControl/>
              <w:jc w:val="center"/>
              <w:textAlignment w:val="center"/>
              <w:rPr>
                <w:rFonts w:ascii="仿宋_GB2312" w:eastAsia="仿宋_GB2312" w:hAnsi="仿宋"/>
                <w:color w:val="000000"/>
                <w:sz w:val="22"/>
              </w:rPr>
            </w:pPr>
            <w:r w:rsidRPr="001C331F">
              <w:rPr>
                <w:rFonts w:ascii="仿宋_GB2312" w:eastAsia="仿宋_GB2312" w:hAnsi="仿宋" w:hint="eastAsia"/>
                <w:color w:val="000000"/>
                <w:sz w:val="22"/>
              </w:rPr>
              <w:t>普通高等教育“十一五”国家级规划教材</w:t>
            </w:r>
          </w:p>
        </w:tc>
      </w:tr>
    </w:tbl>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85"/>
        <w:gridCol w:w="950"/>
        <w:gridCol w:w="1049"/>
        <w:gridCol w:w="1016"/>
        <w:gridCol w:w="616"/>
        <w:gridCol w:w="1516"/>
        <w:gridCol w:w="1973"/>
      </w:tblGrid>
      <w:tr w:rsidR="002B2744" w:rsidTr="001C331F">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1C331F">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1C331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8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676A04" w:rsidP="00676A04">
            <w:pPr>
              <w:widowControl/>
              <w:jc w:val="center"/>
              <w:textAlignment w:val="center"/>
              <w:rPr>
                <w:rFonts w:ascii="仿宋_GB2312" w:eastAsia="仿宋_GB2312" w:hAnsi="仿宋" w:cs="宋体"/>
                <w:color w:val="000000"/>
                <w:sz w:val="22"/>
              </w:rPr>
            </w:pPr>
            <w:r>
              <w:rPr>
                <w:rFonts w:ascii="仿宋_GB2312" w:eastAsia="仿宋_GB2312" w:hAnsi="仿宋" w:cs="宋体" w:hint="eastAsia"/>
                <w:color w:val="000000"/>
                <w:sz w:val="22"/>
              </w:rPr>
              <w:t>石油工程设计—钻井工程设计</w:t>
            </w:r>
          </w:p>
        </w:tc>
        <w:tc>
          <w:tcPr>
            <w:tcW w:w="95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2B2744" w:rsidP="00676A04">
            <w:pPr>
              <w:widowControl/>
              <w:jc w:val="center"/>
              <w:textAlignment w:val="center"/>
              <w:rPr>
                <w:rFonts w:ascii="仿宋_GB2312" w:eastAsia="仿宋_GB2312" w:hAnsi="仿宋" w:cs="宋体"/>
                <w:color w:val="000000"/>
                <w:sz w:val="22"/>
              </w:rPr>
            </w:pPr>
            <w:r w:rsidRPr="001C331F">
              <w:rPr>
                <w:rFonts w:ascii="仿宋_GB2312" w:eastAsia="仿宋_GB2312" w:hAnsi="仿宋" w:cs="宋体" w:hint="eastAsia"/>
                <w:color w:val="000000"/>
                <w:sz w:val="22"/>
              </w:rPr>
              <w:t>201</w:t>
            </w:r>
            <w:r w:rsidR="00676A04" w:rsidRPr="001C331F">
              <w:rPr>
                <w:rFonts w:ascii="仿宋_GB2312" w:eastAsia="仿宋_GB2312" w:hAnsi="仿宋" w:cs="宋体" w:hint="eastAsia"/>
                <w:color w:val="000000"/>
                <w:sz w:val="22"/>
              </w:rPr>
              <w:t>1</w:t>
            </w:r>
            <w:r w:rsidRPr="001C331F">
              <w:rPr>
                <w:rFonts w:ascii="仿宋_GB2312" w:eastAsia="仿宋_GB2312" w:hAnsi="仿宋" w:cs="宋体" w:hint="eastAsia"/>
                <w:color w:val="000000"/>
                <w:sz w:val="22"/>
              </w:rPr>
              <w:t>年</w:t>
            </w:r>
            <w:r w:rsidR="00676A04" w:rsidRPr="001C331F">
              <w:rPr>
                <w:rFonts w:ascii="仿宋_GB2312" w:eastAsia="仿宋_GB2312" w:hAnsi="仿宋" w:cs="宋体" w:hint="eastAsia"/>
                <w:color w:val="000000"/>
                <w:sz w:val="22"/>
              </w:rPr>
              <w:t>6</w:t>
            </w:r>
            <w:r w:rsidRPr="001C331F">
              <w:rPr>
                <w:rFonts w:ascii="仿宋_GB2312" w:eastAsia="仿宋_GB2312" w:hAnsi="仿宋" w:cs="宋体" w:hint="eastAsia"/>
                <w:color w:val="000000"/>
                <w:sz w:val="22"/>
              </w:rPr>
              <w:t>月第</w:t>
            </w:r>
            <w:r w:rsidR="00676A04" w:rsidRPr="001C331F">
              <w:rPr>
                <w:rFonts w:ascii="仿宋_GB2312" w:eastAsia="仿宋_GB2312" w:hAnsi="仿宋" w:cs="宋体" w:hint="eastAsia"/>
                <w:color w:val="000000"/>
                <w:sz w:val="22"/>
              </w:rPr>
              <w:t>1</w:t>
            </w:r>
            <w:r w:rsidRPr="001C331F">
              <w:rPr>
                <w:rFonts w:ascii="仿宋_GB2312" w:eastAsia="仿宋_GB2312" w:hAnsi="仿宋" w:cs="宋体" w:hint="eastAsia"/>
                <w:color w:val="000000"/>
                <w:sz w:val="22"/>
              </w:rPr>
              <w:t>版</w:t>
            </w:r>
          </w:p>
        </w:tc>
        <w:tc>
          <w:tcPr>
            <w:tcW w:w="1049"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2B2744" w:rsidP="001C331F">
            <w:pPr>
              <w:widowControl/>
              <w:jc w:val="center"/>
              <w:textAlignment w:val="center"/>
              <w:rPr>
                <w:rFonts w:ascii="仿宋_GB2312" w:eastAsia="仿宋_GB2312" w:hAnsi="仿宋" w:cs="宋体"/>
                <w:color w:val="000000"/>
                <w:sz w:val="22"/>
              </w:rPr>
            </w:pPr>
            <w:r w:rsidRPr="001C331F">
              <w:rPr>
                <w:rFonts w:ascii="仿宋_GB2312" w:eastAsia="仿宋_GB2312" w:hAnsi="仿宋" w:cs="宋体" w:hint="eastAsia"/>
                <w:color w:val="000000"/>
                <w:sz w:val="22"/>
              </w:rPr>
              <w:t>201</w:t>
            </w:r>
            <w:r w:rsidR="001C331F" w:rsidRPr="001C331F">
              <w:rPr>
                <w:rFonts w:ascii="仿宋_GB2312" w:eastAsia="仿宋_GB2312" w:hAnsi="仿宋" w:cs="宋体" w:hint="eastAsia"/>
                <w:color w:val="000000"/>
                <w:sz w:val="22"/>
              </w:rPr>
              <w:t>1</w:t>
            </w:r>
            <w:r w:rsidRPr="001C331F">
              <w:rPr>
                <w:rFonts w:ascii="仿宋_GB2312" w:eastAsia="仿宋_GB2312" w:hAnsi="仿宋" w:cs="宋体" w:hint="eastAsia"/>
                <w:color w:val="000000"/>
                <w:sz w:val="22"/>
              </w:rPr>
              <w:t>年</w:t>
            </w:r>
            <w:r w:rsidR="001C331F" w:rsidRPr="001C331F">
              <w:rPr>
                <w:rFonts w:ascii="仿宋_GB2312" w:eastAsia="仿宋_GB2312" w:hAnsi="仿宋" w:cs="宋体" w:hint="eastAsia"/>
                <w:color w:val="000000"/>
                <w:sz w:val="22"/>
              </w:rPr>
              <w:t>6</w:t>
            </w:r>
            <w:r w:rsidRPr="001C331F">
              <w:rPr>
                <w:rFonts w:ascii="仿宋_GB2312" w:eastAsia="仿宋_GB2312" w:hAnsi="仿宋" w:cs="宋体" w:hint="eastAsia"/>
                <w:color w:val="000000"/>
                <w:sz w:val="22"/>
              </w:rPr>
              <w:t>月第1次印刷</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676A04" w:rsidP="00676A04">
            <w:pPr>
              <w:widowControl/>
              <w:jc w:val="center"/>
              <w:textAlignment w:val="center"/>
              <w:rPr>
                <w:rFonts w:ascii="仿宋_GB2312" w:eastAsia="仿宋_GB2312" w:hAnsi="仿宋" w:cs="宋体"/>
                <w:color w:val="000000"/>
                <w:sz w:val="22"/>
              </w:rPr>
            </w:pPr>
            <w:r w:rsidRPr="001C331F">
              <w:rPr>
                <w:rFonts w:ascii="仿宋_GB2312" w:eastAsia="仿宋_GB2312" w:hAnsi="仿宋" w:cs="宋体" w:hint="eastAsia"/>
                <w:color w:val="000000"/>
                <w:sz w:val="22"/>
              </w:rPr>
              <w:t>唐海</w:t>
            </w:r>
            <w:r w:rsidR="001C331F">
              <w:rPr>
                <w:rFonts w:ascii="仿宋_GB2312" w:eastAsia="仿宋_GB2312" w:hAnsi="仿宋" w:cs="宋体" w:hint="eastAsia"/>
                <w:color w:val="000000"/>
                <w:sz w:val="22"/>
              </w:rPr>
              <w:t>、</w:t>
            </w:r>
            <w:r w:rsidRPr="001C331F">
              <w:rPr>
                <w:rFonts w:ascii="仿宋_GB2312" w:eastAsia="仿宋_GB2312" w:hAnsi="仿宋" w:cs="宋体" w:hint="eastAsia"/>
                <w:color w:val="000000"/>
                <w:sz w:val="22"/>
              </w:rPr>
              <w:t>周开吉等</w:t>
            </w:r>
          </w:p>
        </w:tc>
        <w:tc>
          <w:tcPr>
            <w:tcW w:w="616"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676A04" w:rsidP="00034940">
            <w:pPr>
              <w:widowControl/>
              <w:jc w:val="center"/>
              <w:textAlignment w:val="center"/>
              <w:rPr>
                <w:rFonts w:ascii="仿宋_GB2312" w:eastAsia="仿宋_GB2312" w:hAnsi="仿宋" w:cs="宋体"/>
                <w:color w:val="000000"/>
                <w:sz w:val="22"/>
              </w:rPr>
            </w:pPr>
            <w:r w:rsidRPr="001C331F">
              <w:rPr>
                <w:rFonts w:ascii="仿宋_GB2312" w:eastAsia="仿宋_GB2312" w:hAnsi="仿宋" w:cs="宋体" w:hint="eastAsia"/>
                <w:color w:val="000000"/>
                <w:sz w:val="22"/>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1C331F" w:rsidP="00034940">
            <w:pPr>
              <w:widowControl/>
              <w:jc w:val="center"/>
              <w:textAlignment w:val="center"/>
              <w:rPr>
                <w:rFonts w:ascii="仿宋_GB2312" w:eastAsia="仿宋_GB2312" w:hAnsi="仿宋" w:cs="宋体"/>
                <w:color w:val="000000"/>
                <w:sz w:val="22"/>
              </w:rPr>
            </w:pPr>
            <w:r w:rsidRPr="001C331F">
              <w:rPr>
                <w:rFonts w:ascii="仿宋_GB2312" w:eastAsia="仿宋_GB2312" w:hAnsi="仿宋" w:cs="宋体"/>
                <w:color w:val="000000"/>
                <w:sz w:val="22"/>
              </w:rPr>
              <w:t>9787502185169</w:t>
            </w:r>
          </w:p>
        </w:tc>
        <w:tc>
          <w:tcPr>
            <w:tcW w:w="1973"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2B2744" w:rsidRPr="001C331F" w:rsidRDefault="001C331F" w:rsidP="00034940">
            <w:pPr>
              <w:widowControl/>
              <w:jc w:val="center"/>
              <w:textAlignment w:val="center"/>
              <w:rPr>
                <w:rFonts w:ascii="仿宋_GB2312" w:eastAsia="仿宋_GB2312" w:hAnsi="仿宋" w:cs="宋体"/>
                <w:color w:val="000000"/>
                <w:sz w:val="22"/>
              </w:rPr>
            </w:pPr>
            <w:r w:rsidRPr="001C331F">
              <w:rPr>
                <w:rFonts w:ascii="仿宋_GB2312" w:eastAsia="仿宋_GB2312" w:hAnsi="仿宋" w:cs="宋体" w:hint="eastAsia"/>
                <w:color w:val="000000"/>
                <w:sz w:val="22"/>
              </w:rPr>
              <w:t>普通高等教育“十一五”国家级规划教材</w:t>
            </w:r>
          </w:p>
        </w:tc>
      </w:tr>
    </w:tbl>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DD5" w:rsidRDefault="00136DD5" w:rsidP="00CC7FC3">
      <w:r>
        <w:separator/>
      </w:r>
    </w:p>
  </w:endnote>
  <w:endnote w:type="continuationSeparator" w:id="0">
    <w:p w:rsidR="00136DD5" w:rsidRDefault="00136DD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DD5" w:rsidRDefault="00136DD5" w:rsidP="00CC7FC3">
      <w:r>
        <w:separator/>
      </w:r>
    </w:p>
  </w:footnote>
  <w:footnote w:type="continuationSeparator" w:id="0">
    <w:p w:rsidR="00136DD5" w:rsidRDefault="00136DD5" w:rsidP="00CC7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566F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18F6"/>
    <w:rsid w:val="00113CED"/>
    <w:rsid w:val="00121E0F"/>
    <w:rsid w:val="00123FE3"/>
    <w:rsid w:val="00130312"/>
    <w:rsid w:val="00134BA8"/>
    <w:rsid w:val="00135F58"/>
    <w:rsid w:val="00136608"/>
    <w:rsid w:val="00136DD5"/>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2F06"/>
    <w:rsid w:val="00193EF8"/>
    <w:rsid w:val="00196827"/>
    <w:rsid w:val="001A479D"/>
    <w:rsid w:val="001A6B4F"/>
    <w:rsid w:val="001B0976"/>
    <w:rsid w:val="001B42B0"/>
    <w:rsid w:val="001B60BD"/>
    <w:rsid w:val="001B75DA"/>
    <w:rsid w:val="001B7F23"/>
    <w:rsid w:val="001C331F"/>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2AF7"/>
    <w:rsid w:val="00224ABB"/>
    <w:rsid w:val="002259A4"/>
    <w:rsid w:val="00226E63"/>
    <w:rsid w:val="0023267F"/>
    <w:rsid w:val="00232EC3"/>
    <w:rsid w:val="00233A99"/>
    <w:rsid w:val="002359DD"/>
    <w:rsid w:val="00237854"/>
    <w:rsid w:val="00237BFC"/>
    <w:rsid w:val="00240E70"/>
    <w:rsid w:val="0024324B"/>
    <w:rsid w:val="00250195"/>
    <w:rsid w:val="0025447F"/>
    <w:rsid w:val="002556CC"/>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0FC"/>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6497"/>
    <w:rsid w:val="004A74C3"/>
    <w:rsid w:val="004B2346"/>
    <w:rsid w:val="004B4A1B"/>
    <w:rsid w:val="004B5FAD"/>
    <w:rsid w:val="004B6078"/>
    <w:rsid w:val="004B6D58"/>
    <w:rsid w:val="004C3884"/>
    <w:rsid w:val="004C3ECE"/>
    <w:rsid w:val="004D1C10"/>
    <w:rsid w:val="004D2356"/>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4D0F"/>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4FD"/>
    <w:rsid w:val="005767D1"/>
    <w:rsid w:val="005844B9"/>
    <w:rsid w:val="0058582C"/>
    <w:rsid w:val="00597DD4"/>
    <w:rsid w:val="005A0595"/>
    <w:rsid w:val="005A19B9"/>
    <w:rsid w:val="005A242E"/>
    <w:rsid w:val="005A54CC"/>
    <w:rsid w:val="005A59C7"/>
    <w:rsid w:val="005A617A"/>
    <w:rsid w:val="005A6773"/>
    <w:rsid w:val="005A6ABB"/>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3A67"/>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2FFB"/>
    <w:rsid w:val="00667B68"/>
    <w:rsid w:val="0067285F"/>
    <w:rsid w:val="00676A04"/>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B0B"/>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8DF"/>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0CAE"/>
    <w:rsid w:val="00931C16"/>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6FB2"/>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5FB"/>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1464"/>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0F31"/>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651F"/>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Pr>
      <w:rFonts w:ascii="Times New Roman" w:eastAsia="宋体" w:hAnsi="Times New Roman" w:cs="Times New Roman"/>
      <w:sz w:val="24"/>
      <w:szCs w:val="24"/>
    </w:rPr>
  </w:style>
  <w:style w:type="character" w:customStyle="1" w:styleId="Char0">
    <w:name w:val="批注框文本 Char"/>
    <w:link w:val="a4"/>
    <w:uiPriority w:val="99"/>
    <w:semiHidden/>
    <w:locked/>
    <w:rPr>
      <w:rFonts w:ascii="Times New Roman" w:eastAsia="宋体" w:hAnsi="Times New Roman" w:cs="Times New Roman"/>
      <w:sz w:val="18"/>
      <w:szCs w:val="18"/>
    </w:rPr>
  </w:style>
  <w:style w:type="character" w:customStyle="1" w:styleId="Char1">
    <w:name w:val="页脚 Char"/>
    <w:link w:val="a5"/>
    <w:uiPriority w:val="99"/>
    <w:locked/>
    <w:rPr>
      <w:rFonts w:cs="Times New Roman"/>
      <w:sz w:val="18"/>
      <w:szCs w:val="18"/>
    </w:rPr>
  </w:style>
  <w:style w:type="character" w:styleId="a6">
    <w:name w:val="annotation reference"/>
    <w:uiPriority w:val="99"/>
    <w:unhideWhenUsed/>
    <w:rPr>
      <w:rFonts w:cs="Times New Roman"/>
      <w:sz w:val="21"/>
      <w:szCs w:val="21"/>
    </w:rPr>
  </w:style>
  <w:style w:type="character" w:customStyle="1" w:styleId="Char2">
    <w:name w:val="文档结构图 Char"/>
    <w:link w:val="a7"/>
    <w:uiPriority w:val="99"/>
    <w:semiHidden/>
    <w:rPr>
      <w:rFonts w:ascii="宋体" w:hAnsi="Times New Roman"/>
      <w:kern w:val="2"/>
      <w:sz w:val="18"/>
      <w:szCs w:val="18"/>
    </w:rPr>
  </w:style>
  <w:style w:type="character" w:customStyle="1" w:styleId="Char3">
    <w:name w:val="页眉 Char"/>
    <w:link w:val="a8"/>
    <w:uiPriority w:val="99"/>
    <w:locked/>
    <w:rPr>
      <w:rFonts w:cs="Times New Roman"/>
      <w:sz w:val="18"/>
      <w:szCs w:val="18"/>
    </w:rPr>
  </w:style>
  <w:style w:type="character" w:customStyle="1" w:styleId="Char4">
    <w:name w:val="批注主题 Char"/>
    <w:link w:val="a9"/>
    <w:uiPriority w:val="99"/>
    <w:semiHidden/>
    <w:locked/>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Pr>
      <w:b/>
      <w:bCs/>
    </w:rPr>
  </w:style>
  <w:style w:type="paragraph" w:styleId="a4">
    <w:name w:val="Balloon Text"/>
    <w:basedOn w:val="a"/>
    <w:link w:val="Char0"/>
    <w:uiPriority w:val="99"/>
    <w:unhideWhenUsed/>
    <w:rPr>
      <w:kern w:val="0"/>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a">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7">
    <w:name w:val="Document Map"/>
    <w:basedOn w:val="a"/>
    <w:link w:val="Char2"/>
    <w:uiPriority w:val="99"/>
    <w:unhideWhenUsed/>
    <w:rPr>
      <w:rFonts w:ascii="宋体"/>
      <w:sz w:val="18"/>
      <w:szCs w:val="18"/>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Pr>
      <w:rFonts w:ascii="Times New Roman" w:eastAsia="宋体" w:hAnsi="Times New Roman" w:cs="Times New Roman"/>
      <w:sz w:val="24"/>
      <w:szCs w:val="24"/>
    </w:rPr>
  </w:style>
  <w:style w:type="character" w:customStyle="1" w:styleId="Char0">
    <w:name w:val="批注框文本 Char"/>
    <w:link w:val="a4"/>
    <w:uiPriority w:val="99"/>
    <w:semiHidden/>
    <w:locked/>
    <w:rPr>
      <w:rFonts w:ascii="Times New Roman" w:eastAsia="宋体" w:hAnsi="Times New Roman" w:cs="Times New Roman"/>
      <w:sz w:val="18"/>
      <w:szCs w:val="18"/>
    </w:rPr>
  </w:style>
  <w:style w:type="character" w:customStyle="1" w:styleId="Char1">
    <w:name w:val="页脚 Char"/>
    <w:link w:val="a5"/>
    <w:uiPriority w:val="99"/>
    <w:locked/>
    <w:rPr>
      <w:rFonts w:cs="Times New Roman"/>
      <w:sz w:val="18"/>
      <w:szCs w:val="18"/>
    </w:rPr>
  </w:style>
  <w:style w:type="character" w:styleId="a6">
    <w:name w:val="annotation reference"/>
    <w:uiPriority w:val="99"/>
    <w:unhideWhenUsed/>
    <w:rPr>
      <w:rFonts w:cs="Times New Roman"/>
      <w:sz w:val="21"/>
      <w:szCs w:val="21"/>
    </w:rPr>
  </w:style>
  <w:style w:type="character" w:customStyle="1" w:styleId="Char2">
    <w:name w:val="文档结构图 Char"/>
    <w:link w:val="a7"/>
    <w:uiPriority w:val="99"/>
    <w:semiHidden/>
    <w:rPr>
      <w:rFonts w:ascii="宋体" w:hAnsi="Times New Roman"/>
      <w:kern w:val="2"/>
      <w:sz w:val="18"/>
      <w:szCs w:val="18"/>
    </w:rPr>
  </w:style>
  <w:style w:type="character" w:customStyle="1" w:styleId="Char3">
    <w:name w:val="页眉 Char"/>
    <w:link w:val="a8"/>
    <w:uiPriority w:val="99"/>
    <w:locked/>
    <w:rPr>
      <w:rFonts w:cs="Times New Roman"/>
      <w:sz w:val="18"/>
      <w:szCs w:val="18"/>
    </w:rPr>
  </w:style>
  <w:style w:type="character" w:customStyle="1" w:styleId="Char4">
    <w:name w:val="批注主题 Char"/>
    <w:link w:val="a9"/>
    <w:uiPriority w:val="99"/>
    <w:semiHidden/>
    <w:locked/>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Pr>
      <w:b/>
      <w:bCs/>
    </w:rPr>
  </w:style>
  <w:style w:type="paragraph" w:styleId="a4">
    <w:name w:val="Balloon Text"/>
    <w:basedOn w:val="a"/>
    <w:link w:val="Char0"/>
    <w:uiPriority w:val="99"/>
    <w:unhideWhenUsed/>
    <w:rPr>
      <w:kern w:val="0"/>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a">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7">
    <w:name w:val="Document Map"/>
    <w:basedOn w:val="a"/>
    <w:link w:val="Char2"/>
    <w:uiPriority w:val="99"/>
    <w:unhideWhenUsed/>
    <w:rPr>
      <w:rFonts w:ascii="宋体"/>
      <w:sz w:val="18"/>
      <w:szCs w:val="18"/>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462</Words>
  <Characters>2637</Characters>
  <Application>Microsoft Office Word</Application>
  <DocSecurity>0</DocSecurity>
  <Lines>21</Lines>
  <Paragraphs>6</Paragraphs>
  <ScaleCrop>false</ScaleCrop>
  <Company>Microsoft</Company>
  <LinksUpToDate>false</LinksUpToDate>
  <CharactersWithSpaces>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wddn</cp:lastModifiedBy>
  <cp:revision>10</cp:revision>
  <dcterms:created xsi:type="dcterms:W3CDTF">2024-06-05T10:11:00Z</dcterms:created>
  <dcterms:modified xsi:type="dcterms:W3CDTF">2024-09-02T04:49:00Z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