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0889">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E389732">
      <w:pPr>
        <w:spacing w:line="480" w:lineRule="auto"/>
        <w:rPr>
          <w:rFonts w:ascii="宋体" w:hAnsi="宋体"/>
          <w:color w:val="000000"/>
          <w:sz w:val="44"/>
          <w:szCs w:val="20"/>
        </w:rPr>
      </w:pPr>
    </w:p>
    <w:p w14:paraId="4D56BB52">
      <w:pPr>
        <w:tabs>
          <w:tab w:val="left" w:pos="880"/>
        </w:tabs>
        <w:spacing w:line="480" w:lineRule="auto"/>
        <w:rPr>
          <w:rFonts w:ascii="宋体" w:hAnsi="宋体"/>
          <w:color w:val="000000"/>
          <w:sz w:val="44"/>
          <w:szCs w:val="20"/>
        </w:rPr>
      </w:pPr>
      <w:r>
        <w:rPr>
          <w:rFonts w:ascii="宋体" w:hAnsi="宋体"/>
          <w:color w:val="000000"/>
          <w:sz w:val="44"/>
          <w:szCs w:val="20"/>
        </w:rPr>
        <w:tab/>
      </w:r>
    </w:p>
    <w:p w14:paraId="215326AD">
      <w:pPr>
        <w:spacing w:line="480" w:lineRule="auto"/>
        <w:rPr>
          <w:rFonts w:ascii="宋体" w:hAnsi="宋体"/>
          <w:color w:val="000000"/>
          <w:sz w:val="44"/>
          <w:szCs w:val="20"/>
        </w:rPr>
      </w:pPr>
    </w:p>
    <w:p w14:paraId="522D17EC">
      <w:pPr>
        <w:spacing w:line="480" w:lineRule="auto"/>
        <w:jc w:val="center"/>
        <w:rPr>
          <w:rFonts w:eastAsia="黑体"/>
          <w:color w:val="000000"/>
          <w:sz w:val="44"/>
        </w:rPr>
      </w:pPr>
      <w:r>
        <w:rPr>
          <w:rFonts w:hint="eastAsia" w:eastAsia="黑体"/>
          <w:color w:val="000000"/>
          <w:sz w:val="44"/>
        </w:rPr>
        <w:t>《</w:t>
      </w:r>
      <w:r>
        <w:rPr>
          <w:rFonts w:hint="eastAsia" w:eastAsia="黑体"/>
          <w:sz w:val="44"/>
        </w:rPr>
        <w:t>地震资料解释大作业</w:t>
      </w:r>
      <w:r>
        <w:rPr>
          <w:rFonts w:hint="eastAsia" w:eastAsia="黑体"/>
          <w:color w:val="000000"/>
          <w:sz w:val="44"/>
        </w:rPr>
        <w:t>》教学大纲</w:t>
      </w:r>
    </w:p>
    <w:p w14:paraId="69D66C78">
      <w:pPr>
        <w:spacing w:line="480" w:lineRule="auto"/>
        <w:rPr>
          <w:color w:val="000000"/>
          <w:sz w:val="32"/>
          <w:szCs w:val="20"/>
        </w:rPr>
      </w:pPr>
    </w:p>
    <w:p w14:paraId="0B0B982F">
      <w:pPr>
        <w:spacing w:line="480" w:lineRule="auto"/>
        <w:rPr>
          <w:color w:val="000000"/>
          <w:sz w:val="32"/>
          <w:szCs w:val="20"/>
        </w:rPr>
      </w:pPr>
    </w:p>
    <w:p w14:paraId="2C20E829">
      <w:pPr>
        <w:spacing w:line="480" w:lineRule="auto"/>
        <w:rPr>
          <w:color w:val="000000"/>
          <w:sz w:val="32"/>
          <w:szCs w:val="20"/>
        </w:rPr>
      </w:pPr>
    </w:p>
    <w:p w14:paraId="2CFF1D3E">
      <w:pPr>
        <w:spacing w:line="480" w:lineRule="auto"/>
        <w:rPr>
          <w:color w:val="000000"/>
          <w:sz w:val="32"/>
          <w:szCs w:val="20"/>
        </w:rPr>
      </w:pPr>
    </w:p>
    <w:p w14:paraId="5E829565">
      <w:pPr>
        <w:spacing w:line="480" w:lineRule="auto"/>
        <w:rPr>
          <w:color w:val="000000"/>
          <w:sz w:val="32"/>
          <w:szCs w:val="20"/>
        </w:rPr>
      </w:pPr>
    </w:p>
    <w:p w14:paraId="4B48284A">
      <w:pPr>
        <w:spacing w:line="480" w:lineRule="auto"/>
        <w:rPr>
          <w:color w:val="000000"/>
          <w:sz w:val="32"/>
          <w:szCs w:val="20"/>
        </w:rPr>
      </w:pPr>
    </w:p>
    <w:p w14:paraId="628DD836">
      <w:pPr>
        <w:spacing w:line="480" w:lineRule="auto"/>
        <w:rPr>
          <w:color w:val="000000"/>
          <w:sz w:val="32"/>
          <w:szCs w:val="20"/>
        </w:rPr>
      </w:pPr>
    </w:p>
    <w:p w14:paraId="5EA57B9A">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23DB1473">
        <w:tblPrEx>
          <w:tblCellMar>
            <w:top w:w="0" w:type="dxa"/>
            <w:left w:w="108" w:type="dxa"/>
            <w:bottom w:w="0" w:type="dxa"/>
            <w:right w:w="108" w:type="dxa"/>
          </w:tblCellMar>
        </w:tblPrEx>
        <w:trPr>
          <w:jc w:val="center"/>
        </w:trPr>
        <w:tc>
          <w:tcPr>
            <w:tcW w:w="2376" w:type="dxa"/>
            <w:shd w:val="clear" w:color="auto" w:fill="auto"/>
            <w:vAlign w:val="bottom"/>
          </w:tcPr>
          <w:p w14:paraId="78ED4C3A">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7C463B45">
            <w:pPr>
              <w:spacing w:line="480" w:lineRule="auto"/>
              <w:jc w:val="center"/>
              <w:rPr>
                <w:color w:val="000000"/>
                <w:sz w:val="28"/>
              </w:rPr>
            </w:pPr>
            <w:r>
              <w:rPr>
                <w:rFonts w:hint="eastAsia"/>
                <w:color w:val="000000"/>
                <w:sz w:val="28"/>
              </w:rPr>
              <w:t>闫彬鹏</w:t>
            </w:r>
          </w:p>
        </w:tc>
      </w:tr>
      <w:tr w14:paraId="3B9601F4">
        <w:tblPrEx>
          <w:tblCellMar>
            <w:top w:w="0" w:type="dxa"/>
            <w:left w:w="108" w:type="dxa"/>
            <w:bottom w:w="0" w:type="dxa"/>
            <w:right w:w="108" w:type="dxa"/>
          </w:tblCellMar>
        </w:tblPrEx>
        <w:trPr>
          <w:jc w:val="center"/>
        </w:trPr>
        <w:tc>
          <w:tcPr>
            <w:tcW w:w="2376" w:type="dxa"/>
            <w:shd w:val="clear" w:color="auto" w:fill="auto"/>
            <w:vAlign w:val="bottom"/>
          </w:tcPr>
          <w:p w14:paraId="4C10AC2F">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4A27E08">
            <w:pPr>
              <w:spacing w:line="480" w:lineRule="auto"/>
              <w:jc w:val="center"/>
              <w:rPr>
                <w:color w:val="000000"/>
                <w:sz w:val="28"/>
              </w:rPr>
            </w:pPr>
            <w:r>
              <w:rPr>
                <w:rFonts w:hint="eastAsia"/>
                <w:color w:val="000000"/>
                <w:sz w:val="28"/>
              </w:rPr>
              <w:t>陈刚强</w:t>
            </w:r>
          </w:p>
        </w:tc>
      </w:tr>
    </w:tbl>
    <w:p w14:paraId="1AACFEB4">
      <w:pPr>
        <w:jc w:val="center"/>
        <w:rPr>
          <w:rFonts w:ascii="仿宋" w:hAnsi="仿宋" w:eastAsia="仿宋"/>
          <w:color w:val="000000"/>
          <w:sz w:val="28"/>
          <w:u w:val="single"/>
        </w:rPr>
      </w:pPr>
    </w:p>
    <w:p w14:paraId="34102362">
      <w:pPr>
        <w:jc w:val="center"/>
        <w:rPr>
          <w:rFonts w:ascii="仿宋" w:hAnsi="仿宋" w:eastAsia="仿宋"/>
          <w:color w:val="000000"/>
          <w:sz w:val="28"/>
          <w:u w:val="single"/>
        </w:rPr>
      </w:pPr>
    </w:p>
    <w:p w14:paraId="0FD0F2B1">
      <w:pPr>
        <w:jc w:val="center"/>
        <w:rPr>
          <w:rFonts w:ascii="仿宋" w:hAnsi="仿宋" w:eastAsia="仿宋"/>
          <w:color w:val="0070C0"/>
        </w:rPr>
      </w:pPr>
      <w:r>
        <w:rPr>
          <w:rFonts w:ascii="仿宋" w:hAnsi="仿宋" w:eastAsia="仿宋"/>
          <w:color w:val="000000"/>
          <w:sz w:val="28"/>
        </w:rPr>
        <w:t>2024</w:t>
      </w:r>
      <w:r>
        <w:rPr>
          <w:rFonts w:hint="eastAsia" w:ascii="仿宋" w:hAnsi="仿宋" w:eastAsia="仿宋"/>
          <w:color w:val="000000"/>
          <w:sz w:val="28"/>
        </w:rPr>
        <w:t>年</w:t>
      </w:r>
      <w:r>
        <w:rPr>
          <w:rFonts w:ascii="仿宋" w:hAnsi="仿宋" w:eastAsia="仿宋"/>
          <w:color w:val="000000"/>
          <w:sz w:val="28"/>
        </w:rPr>
        <w:t>6</w:t>
      </w:r>
      <w:r>
        <w:rPr>
          <w:rFonts w:hint="eastAsia" w:ascii="仿宋" w:hAnsi="仿宋" w:eastAsia="仿宋"/>
          <w:color w:val="000000"/>
          <w:sz w:val="28"/>
        </w:rPr>
        <w:t>月制定</w:t>
      </w:r>
      <w:r>
        <w:rPr>
          <w:rFonts w:ascii="仿宋_GB2312" w:eastAsia="仿宋_GB2312"/>
          <w:b/>
          <w:bCs/>
          <w:color w:val="000000"/>
          <w:sz w:val="28"/>
          <w:szCs w:val="28"/>
        </w:rPr>
        <w:br w:type="page"/>
      </w:r>
      <w:bookmarkStart w:id="0" w:name="_Toc231228604"/>
    </w:p>
    <w:p w14:paraId="4257E955">
      <w:pPr>
        <w:rPr>
          <w:rFonts w:ascii="仿宋" w:hAnsi="仿宋" w:eastAsia="仿宋"/>
          <w:color w:val="0070C0"/>
        </w:rPr>
      </w:pPr>
    </w:p>
    <w:p w14:paraId="0AA38F09">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2E65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6E37B0">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72646F5">
            <w:pPr>
              <w:jc w:val="center"/>
              <w:rPr>
                <w:rFonts w:ascii="仿宋" w:hAnsi="仿宋" w:eastAsia="仿宋"/>
                <w:color w:val="000000"/>
                <w:sz w:val="24"/>
              </w:rPr>
            </w:pPr>
            <w:r>
              <w:rPr>
                <w:rFonts w:ascii="仿宋" w:hAnsi="仿宋" w:eastAsia="仿宋"/>
                <w:kern w:val="0"/>
                <w:szCs w:val="21"/>
                <w:lang w:val="en-GB"/>
              </w:rPr>
              <w:t>100515P014</w:t>
            </w:r>
          </w:p>
        </w:tc>
        <w:tc>
          <w:tcPr>
            <w:tcW w:w="1446" w:type="dxa"/>
            <w:vAlign w:val="center"/>
          </w:tcPr>
          <w:p w14:paraId="6A718B64">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0155584B">
            <w:pPr>
              <w:jc w:val="center"/>
              <w:rPr>
                <w:rFonts w:ascii="仿宋" w:hAnsi="仿宋" w:eastAsia="仿宋"/>
                <w:color w:val="000000"/>
                <w:sz w:val="24"/>
              </w:rPr>
            </w:pPr>
            <w:r>
              <w:rPr>
                <w:rFonts w:hint="eastAsia" w:ascii="仿宋" w:hAnsi="仿宋" w:eastAsia="仿宋"/>
                <w:color w:val="000000"/>
                <w:sz w:val="24"/>
              </w:rPr>
              <w:t>石油学院</w:t>
            </w:r>
          </w:p>
        </w:tc>
      </w:tr>
      <w:tr w14:paraId="3000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C9EA369">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40397953">
            <w:pPr>
              <w:jc w:val="center"/>
              <w:rPr>
                <w:rFonts w:ascii="仿宋" w:hAnsi="仿宋" w:eastAsia="仿宋"/>
                <w:color w:val="000000"/>
                <w:sz w:val="24"/>
              </w:rPr>
            </w:pPr>
            <w:r>
              <w:rPr>
                <w:rFonts w:hint="eastAsia" w:ascii="仿宋" w:hAnsi="仿宋" w:eastAsia="仿宋"/>
                <w:color w:val="000000"/>
                <w:sz w:val="24"/>
              </w:rPr>
              <w:t>地震资料解释大作业</w:t>
            </w:r>
          </w:p>
        </w:tc>
      </w:tr>
      <w:tr w14:paraId="70B2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BE87839">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350ED5E">
            <w:pPr>
              <w:jc w:val="center"/>
              <w:rPr>
                <w:rFonts w:ascii="仿宋" w:hAnsi="仿宋" w:eastAsia="仿宋"/>
                <w:color w:val="000000"/>
                <w:sz w:val="24"/>
              </w:rPr>
            </w:pPr>
            <w:r>
              <w:rPr>
                <w:rFonts w:ascii="仿宋" w:hAnsi="仿宋" w:eastAsia="仿宋"/>
                <w:color w:val="000000"/>
                <w:sz w:val="24"/>
              </w:rPr>
              <w:t>Final report of seismic data interpretation</w:t>
            </w:r>
          </w:p>
        </w:tc>
      </w:tr>
      <w:tr w14:paraId="1C1C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86E1838">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0682D645">
            <w:pPr>
              <w:jc w:val="left"/>
              <w:rPr>
                <w:rFonts w:ascii="仿宋" w:hAnsi="仿宋" w:eastAsia="仿宋"/>
                <w:sz w:val="24"/>
              </w:rPr>
            </w:pPr>
            <w:r>
              <w:rPr>
                <w:rFonts w:hint="eastAsia" w:ascii="仿宋" w:hAnsi="仿宋" w:eastAsia="仿宋"/>
                <w:sz w:val="24"/>
              </w:rPr>
              <w:t>专业课：勘查技术与工程专业必修课</w:t>
            </w:r>
          </w:p>
        </w:tc>
      </w:tr>
      <w:tr w14:paraId="5EA4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50F2EA1">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2473B7BE">
            <w:pPr>
              <w:jc w:val="left"/>
              <w:rPr>
                <w:rFonts w:ascii="仿宋" w:hAnsi="仿宋" w:eastAsia="仿宋"/>
                <w:sz w:val="24"/>
              </w:rPr>
            </w:pPr>
            <w:r>
              <w:rPr>
                <w:rFonts w:hint="eastAsia" w:ascii="仿宋" w:hAnsi="仿宋" w:eastAsia="仿宋"/>
                <w:sz w:val="24"/>
              </w:rPr>
              <w:t>勘查技术与工程</w:t>
            </w:r>
          </w:p>
        </w:tc>
      </w:tr>
      <w:tr w14:paraId="4852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D779A4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DE147ED">
            <w:pPr>
              <w:jc w:val="center"/>
              <w:rPr>
                <w:rFonts w:ascii="仿宋" w:hAnsi="仿宋" w:eastAsia="仿宋"/>
                <w:color w:val="000000"/>
                <w:sz w:val="24"/>
              </w:rPr>
            </w:pPr>
            <w:r>
              <w:rPr>
                <w:rFonts w:hint="eastAsia" w:ascii="仿宋" w:hAnsi="仿宋" w:eastAsia="仿宋"/>
                <w:color w:val="000000"/>
                <w:sz w:val="24"/>
              </w:rPr>
              <w:t>1</w:t>
            </w:r>
          </w:p>
        </w:tc>
        <w:tc>
          <w:tcPr>
            <w:tcW w:w="1693" w:type="dxa"/>
            <w:gridSpan w:val="2"/>
            <w:vAlign w:val="center"/>
          </w:tcPr>
          <w:p w14:paraId="0EE5F9A3">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65E3CB22">
            <w:pPr>
              <w:jc w:val="center"/>
              <w:rPr>
                <w:rFonts w:hint="eastAsia" w:ascii="仿宋" w:hAnsi="仿宋" w:eastAsia="仿宋"/>
                <w:color w:val="000000"/>
                <w:sz w:val="24"/>
                <w:lang w:val="en-US" w:eastAsia="zh-CN"/>
              </w:rPr>
            </w:pPr>
            <w:r>
              <w:rPr>
                <w:rFonts w:ascii="仿宋" w:hAnsi="仿宋" w:eastAsia="仿宋"/>
                <w:color w:val="000000"/>
                <w:sz w:val="24"/>
              </w:rPr>
              <w:t>1</w:t>
            </w:r>
            <w:r>
              <w:rPr>
                <w:rFonts w:hint="eastAsia" w:ascii="仿宋" w:hAnsi="仿宋" w:eastAsia="仿宋"/>
                <w:color w:val="000000"/>
                <w:sz w:val="24"/>
                <w:lang w:val="en-US" w:eastAsia="zh-CN"/>
              </w:rPr>
              <w:t>周</w:t>
            </w:r>
          </w:p>
        </w:tc>
      </w:tr>
      <w:tr w14:paraId="04EA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87DCC6">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F1E5426">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522893A8">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19FE06D">
            <w:pPr>
              <w:jc w:val="center"/>
              <w:rPr>
                <w:rFonts w:ascii="仿宋" w:hAnsi="仿宋" w:eastAsia="仿宋"/>
                <w:color w:val="000000"/>
                <w:sz w:val="24"/>
              </w:rPr>
            </w:pPr>
            <w:r>
              <w:rPr>
                <w:rFonts w:hint="eastAsia" w:ascii="仿宋" w:hAnsi="仿宋" w:eastAsia="仿宋"/>
                <w:color w:val="000000"/>
                <w:sz w:val="24"/>
              </w:rPr>
              <w:t>0</w:t>
            </w:r>
          </w:p>
        </w:tc>
      </w:tr>
      <w:tr w14:paraId="06431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6D9F917">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654D517B">
            <w:pPr>
              <w:jc w:val="center"/>
              <w:rPr>
                <w:rFonts w:hint="eastAsia" w:ascii="仿宋" w:hAnsi="仿宋" w:eastAsia="仿宋"/>
                <w:color w:val="000000"/>
                <w:sz w:val="24"/>
                <w:lang w:val="en-US" w:eastAsia="zh-CN"/>
              </w:rPr>
            </w:pPr>
            <w:r>
              <w:rPr>
                <w:rFonts w:ascii="仿宋" w:hAnsi="仿宋" w:eastAsia="仿宋"/>
                <w:color w:val="000000"/>
                <w:sz w:val="24"/>
              </w:rPr>
              <w:t>1</w:t>
            </w:r>
            <w:r>
              <w:rPr>
                <w:rFonts w:hint="eastAsia" w:ascii="仿宋" w:hAnsi="仿宋" w:eastAsia="仿宋"/>
                <w:color w:val="000000"/>
                <w:sz w:val="24"/>
                <w:lang w:val="en-US" w:eastAsia="zh-CN"/>
              </w:rPr>
              <w:t>周</w:t>
            </w:r>
          </w:p>
        </w:tc>
        <w:tc>
          <w:tcPr>
            <w:tcW w:w="1693" w:type="dxa"/>
            <w:gridSpan w:val="2"/>
            <w:vAlign w:val="center"/>
          </w:tcPr>
          <w:p w14:paraId="0163169F">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2AA6F470">
            <w:pPr>
              <w:jc w:val="center"/>
              <w:rPr>
                <w:rFonts w:ascii="仿宋" w:hAnsi="仿宋" w:eastAsia="仿宋"/>
                <w:color w:val="000000"/>
                <w:sz w:val="24"/>
              </w:rPr>
            </w:pPr>
            <w:r>
              <w:rPr>
                <w:rFonts w:hint="eastAsia" w:ascii="仿宋" w:hAnsi="仿宋" w:eastAsia="仿宋"/>
                <w:color w:val="000000"/>
                <w:sz w:val="24"/>
              </w:rPr>
              <w:t>0</w:t>
            </w:r>
          </w:p>
        </w:tc>
      </w:tr>
      <w:tr w14:paraId="3224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52594DA">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204FD60E">
            <w:pPr>
              <w:jc w:val="center"/>
              <w:rPr>
                <w:rFonts w:hint="eastAsia" w:ascii="仿宋" w:hAnsi="仿宋" w:eastAsia="仿宋"/>
                <w:color w:val="000000"/>
                <w:sz w:val="24"/>
                <w:lang w:eastAsia="zh-CN"/>
              </w:rPr>
            </w:pPr>
            <w:r>
              <w:rPr>
                <w:rFonts w:hint="eastAsia" w:ascii="仿宋" w:hAnsi="仿宋" w:eastAsia="仿宋"/>
                <w:color w:val="000000"/>
                <w:sz w:val="24"/>
                <w:lang w:val="en-US" w:eastAsia="zh-CN"/>
              </w:rPr>
              <w:t>地震资料解释</w:t>
            </w:r>
          </w:p>
        </w:tc>
      </w:tr>
    </w:tbl>
    <w:p w14:paraId="2A2EE63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748511AE">
      <w:pPr>
        <w:tabs>
          <w:tab w:val="left" w:pos="-5670"/>
          <w:tab w:val="left" w:pos="-5245"/>
          <w:tab w:val="left" w:pos="1134"/>
        </w:tabs>
        <w:spacing w:before="156" w:beforeLines="50" w:after="156" w:afterLines="50" w:line="360" w:lineRule="auto"/>
        <w:ind w:firstLine="420" w:firstLineChars="200"/>
        <w:rPr>
          <w:rFonts w:ascii="仿宋" w:hAnsi="仿宋" w:eastAsia="仿宋"/>
          <w:szCs w:val="21"/>
          <w:lang w:val="en-GB"/>
        </w:rPr>
      </w:pPr>
      <w:r>
        <w:rPr>
          <w:rFonts w:hint="eastAsia" w:ascii="仿宋" w:hAnsi="仿宋" w:eastAsia="仿宋"/>
          <w:szCs w:val="21"/>
          <w:lang w:val="en-GB"/>
        </w:rPr>
        <w:t>地震资料解释大作业是为勘查技术与工程开设的一门专业实践课程，是从事油气勘探工作必不可少的专业实践环节之一。地震勘探是一种重要的地球物理勘探方法，对地震采集资料进行地质解释，可以获得地下介质的地质构造、层序、沉积、岩性和流体等信息，为油气田勘探服务。实习内容包括三维地震资料和测井资料的加载、数据的预处理、合成记录制作、井震标定、三维构造解释、层位追踪、平面成图和属性提取等内容。通过本实践课程的系统学习，学生了解常规地震资料解释的主要内容、关键技术和基本流程；掌握地震资料处理和解释软件Geoeast的使用，培养学生利用地震专业软件解决实际工程问题的能力，提高理论和实践相结合的能力，为以后从事地震资料解释工作打基础。</w:t>
      </w:r>
    </w:p>
    <w:p w14:paraId="29763C0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6BB27DF7">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51E1A531">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1</w:t>
      </w:r>
      <w:r>
        <w:rPr>
          <w:rFonts w:hint="eastAsia" w:ascii="仿宋" w:hAnsi="仿宋" w:eastAsia="仿宋"/>
          <w:sz w:val="24"/>
        </w:rPr>
        <w:t>：</w:t>
      </w:r>
    </w:p>
    <w:p w14:paraId="536A3EEE">
      <w:pPr>
        <w:snapToGrid w:val="0"/>
        <w:spacing w:line="360" w:lineRule="auto"/>
        <w:ind w:firstLine="480" w:firstLineChars="200"/>
        <w:rPr>
          <w:rFonts w:ascii="仿宋" w:hAnsi="仿宋" w:eastAsia="仿宋"/>
          <w:sz w:val="24"/>
        </w:rPr>
      </w:pPr>
      <w:bookmarkStart w:id="1" w:name="_Hlk171503972"/>
      <w:r>
        <w:rPr>
          <w:rFonts w:hint="eastAsia" w:ascii="仿宋" w:hAnsi="仿宋" w:eastAsia="仿宋"/>
          <w:sz w:val="24"/>
        </w:rPr>
        <w:t>讲述中国石油集团东方地球物理公司开发Geoeast软件的初衷和历程，培养学生努力打造“国之重器”的爱国主义情怀，了解国家科技发展现状，增强国家意识和责任感，引导学生形成社会主义核心价值观，培养积极向上的人生态度和义务感。</w:t>
      </w:r>
      <w:bookmarkEnd w:id="1"/>
    </w:p>
    <w:p w14:paraId="3301CA20">
      <w:pPr>
        <w:snapToGrid w:val="0"/>
        <w:spacing w:line="360" w:lineRule="auto"/>
        <w:ind w:firstLine="480" w:firstLineChars="200"/>
        <w:rPr>
          <w:rFonts w:ascii="仿宋" w:hAnsi="仿宋" w:eastAsia="仿宋"/>
          <w:sz w:val="24"/>
        </w:rPr>
      </w:pPr>
      <w:r>
        <w:rPr>
          <w:rFonts w:hint="eastAsia" w:ascii="仿宋" w:hAnsi="仿宋" w:eastAsia="仿宋"/>
          <w:sz w:val="24"/>
        </w:rPr>
        <w:t>课程目标2：</w:t>
      </w:r>
    </w:p>
    <w:p w14:paraId="6A05EBF8">
      <w:pPr>
        <w:snapToGrid w:val="0"/>
        <w:spacing w:line="360" w:lineRule="auto"/>
        <w:ind w:firstLine="480" w:firstLineChars="200"/>
        <w:rPr>
          <w:rFonts w:ascii="仿宋" w:hAnsi="仿宋" w:eastAsia="仿宋"/>
          <w:sz w:val="24"/>
        </w:rPr>
      </w:pPr>
      <w:r>
        <w:rPr>
          <w:rFonts w:hint="eastAsia" w:ascii="仿宋" w:hAnsi="仿宋" w:eastAsia="仿宋"/>
          <w:sz w:val="24"/>
        </w:rPr>
        <w:t>利用Geoeast软件进行地震数据和测井数据的加载，制作合成地震记录，完成层位标定。</w:t>
      </w:r>
    </w:p>
    <w:p w14:paraId="35CA9C9A">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3</w:t>
      </w:r>
      <w:r>
        <w:rPr>
          <w:rFonts w:hint="eastAsia" w:ascii="仿宋" w:hAnsi="仿宋" w:eastAsia="仿宋"/>
          <w:sz w:val="24"/>
        </w:rPr>
        <w:t>：</w:t>
      </w:r>
    </w:p>
    <w:p w14:paraId="49B1B2D9">
      <w:pPr>
        <w:snapToGrid w:val="0"/>
        <w:spacing w:line="360" w:lineRule="auto"/>
        <w:ind w:firstLine="480" w:firstLineChars="200"/>
        <w:rPr>
          <w:rFonts w:ascii="仿宋" w:hAnsi="仿宋" w:eastAsia="仿宋"/>
          <w:sz w:val="24"/>
        </w:rPr>
      </w:pPr>
      <w:r>
        <w:rPr>
          <w:rFonts w:hint="eastAsia" w:ascii="仿宋" w:hAnsi="仿宋" w:eastAsia="仿宋"/>
          <w:sz w:val="24"/>
        </w:rPr>
        <w:t>利用Geoeast软件完成三维地震资料的断层解释、层位追踪和属性提取。</w:t>
      </w:r>
    </w:p>
    <w:p w14:paraId="3A975A14">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4</w:t>
      </w:r>
      <w:r>
        <w:rPr>
          <w:rFonts w:hint="eastAsia" w:ascii="仿宋" w:hAnsi="仿宋" w:eastAsia="仿宋"/>
          <w:sz w:val="24"/>
        </w:rPr>
        <w:t>：</w:t>
      </w:r>
    </w:p>
    <w:p w14:paraId="49CA560D">
      <w:pPr>
        <w:snapToGrid w:val="0"/>
        <w:spacing w:line="360" w:lineRule="auto"/>
        <w:ind w:firstLine="480" w:firstLineChars="200"/>
        <w:rPr>
          <w:rFonts w:ascii="仿宋" w:hAnsi="仿宋" w:eastAsia="仿宋"/>
          <w:sz w:val="24"/>
        </w:rPr>
      </w:pPr>
      <w:r>
        <w:rPr>
          <w:rFonts w:hint="eastAsia" w:ascii="仿宋" w:hAnsi="仿宋" w:eastAsia="仿宋"/>
          <w:sz w:val="24"/>
        </w:rPr>
        <w:t>利用Geoeast软件进行层位数据的T0成图，并通过时深转换完成构造图。</w:t>
      </w:r>
    </w:p>
    <w:p w14:paraId="524D25F0">
      <w:pPr>
        <w:snapToGrid w:val="0"/>
        <w:spacing w:line="360" w:lineRule="auto"/>
        <w:ind w:firstLine="480" w:firstLineChars="200"/>
        <w:rPr>
          <w:rFonts w:ascii="仿宋" w:hAnsi="仿宋" w:eastAsia="仿宋"/>
          <w:sz w:val="24"/>
        </w:rPr>
      </w:pPr>
    </w:p>
    <w:p w14:paraId="5AE71833">
      <w:pPr>
        <w:snapToGrid w:val="0"/>
        <w:spacing w:line="360" w:lineRule="auto"/>
        <w:ind w:firstLine="482" w:firstLineChars="200"/>
        <w:rPr>
          <w:rFonts w:ascii="仿宋" w:hAnsi="仿宋" w:eastAsia="仿宋"/>
          <w:b/>
          <w:bCs/>
          <w:sz w:val="24"/>
        </w:rPr>
      </w:pPr>
      <w:bookmarkStart w:id="2" w:name="_Hlk171504511"/>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574"/>
        <w:gridCol w:w="1963"/>
        <w:gridCol w:w="1466"/>
      </w:tblGrid>
      <w:tr w14:paraId="67A93F52">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16CD687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510" w:type="pct"/>
            <w:tcBorders>
              <w:top w:val="single" w:color="auto" w:sz="4" w:space="0"/>
              <w:left w:val="nil"/>
              <w:bottom w:val="single" w:color="auto" w:sz="4" w:space="0"/>
              <w:right w:val="single" w:color="auto" w:sz="4" w:space="0"/>
            </w:tcBorders>
            <w:shd w:val="clear" w:color="auto" w:fill="auto"/>
            <w:vAlign w:val="center"/>
          </w:tcPr>
          <w:p w14:paraId="30932EC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152" w:type="pct"/>
            <w:tcBorders>
              <w:top w:val="single" w:color="auto" w:sz="4" w:space="0"/>
              <w:left w:val="nil"/>
              <w:bottom w:val="single" w:color="auto" w:sz="4" w:space="0"/>
              <w:right w:val="single" w:color="auto" w:sz="4" w:space="0"/>
            </w:tcBorders>
          </w:tcPr>
          <w:p w14:paraId="065B889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3BB37419">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546ADD00">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0083F807">
            <w:pPr>
              <w:widowControl/>
              <w:spacing w:line="276" w:lineRule="auto"/>
              <w:jc w:val="left"/>
              <w:rPr>
                <w:rFonts w:ascii="仿宋" w:hAnsi="仿宋" w:eastAsia="仿宋"/>
                <w:kern w:val="0"/>
                <w:sz w:val="24"/>
              </w:rPr>
            </w:pPr>
            <w:r>
              <w:rPr>
                <w:rFonts w:hint="eastAsia" w:ascii="仿宋" w:hAnsi="仿宋" w:eastAsia="仿宋"/>
                <w:b/>
                <w:bCs/>
                <w:sz w:val="24"/>
              </w:rPr>
              <w:t>毕业要求1：</w:t>
            </w:r>
            <w:r>
              <w:rPr>
                <w:rFonts w:ascii="仿宋" w:hAnsi="仿宋" w:eastAsia="仿宋"/>
                <w:sz w:val="24"/>
              </w:rPr>
              <w:t>能够将</w:t>
            </w:r>
            <w:r>
              <w:rPr>
                <w:rFonts w:hint="eastAsia" w:ascii="仿宋" w:hAnsi="仿宋" w:eastAsia="仿宋"/>
                <w:sz w:val="24"/>
              </w:rPr>
              <w:t>常规地震资料解释的基本原理和基本概念应用于未来</w:t>
            </w:r>
            <w:r>
              <w:rPr>
                <w:rFonts w:ascii="仿宋" w:hAnsi="仿宋" w:eastAsia="仿宋"/>
                <w:sz w:val="24"/>
              </w:rPr>
              <w:t>实际</w:t>
            </w:r>
            <w:r>
              <w:rPr>
                <w:rFonts w:hint="eastAsia" w:ascii="仿宋" w:hAnsi="仿宋" w:eastAsia="仿宋"/>
                <w:sz w:val="24"/>
              </w:rPr>
              <w:t>地震资料解释工作中。</w:t>
            </w:r>
          </w:p>
        </w:tc>
        <w:tc>
          <w:tcPr>
            <w:tcW w:w="1510" w:type="pct"/>
            <w:tcBorders>
              <w:top w:val="single" w:color="auto" w:sz="4" w:space="0"/>
              <w:left w:val="nil"/>
              <w:bottom w:val="single" w:color="auto" w:sz="4" w:space="0"/>
              <w:right w:val="single" w:color="auto" w:sz="4" w:space="0"/>
            </w:tcBorders>
          </w:tcPr>
          <w:p w14:paraId="10460409">
            <w:pPr>
              <w:spacing w:line="276" w:lineRule="auto"/>
              <w:rPr>
                <w:rFonts w:ascii="仿宋" w:hAnsi="仿宋" w:eastAsia="仿宋"/>
                <w:sz w:val="24"/>
              </w:rPr>
            </w:pPr>
            <w:r>
              <w:rPr>
                <w:rFonts w:ascii="仿宋" w:hAnsi="仿宋" w:eastAsia="仿宋"/>
                <w:b/>
                <w:bCs/>
                <w:sz w:val="24"/>
              </w:rPr>
              <w:t>观测点1-2</w:t>
            </w:r>
            <w:r>
              <w:rPr>
                <w:rFonts w:hint="eastAsia" w:ascii="仿宋" w:hAnsi="仿宋" w:eastAsia="仿宋"/>
                <w:b/>
                <w:bCs/>
                <w:sz w:val="24"/>
              </w:rPr>
              <w:t>：</w:t>
            </w:r>
            <w:r>
              <w:rPr>
                <w:rFonts w:hint="eastAsia" w:ascii="仿宋" w:hAnsi="仿宋" w:eastAsia="仿宋"/>
                <w:sz w:val="24"/>
              </w:rPr>
              <w:t>掌握地震数据和测井数据的常见格式，并进行数据的软件加载。</w:t>
            </w:r>
          </w:p>
        </w:tc>
        <w:tc>
          <w:tcPr>
            <w:tcW w:w="1152" w:type="pct"/>
            <w:tcBorders>
              <w:top w:val="single" w:color="auto" w:sz="4" w:space="0"/>
              <w:left w:val="nil"/>
              <w:bottom w:val="single" w:color="auto" w:sz="4" w:space="0"/>
              <w:right w:val="single" w:color="auto" w:sz="4" w:space="0"/>
            </w:tcBorders>
            <w:vAlign w:val="center"/>
          </w:tcPr>
          <w:p w14:paraId="68BA1052">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p w14:paraId="74BEE945">
            <w:pPr>
              <w:spacing w:line="276" w:lineRule="auto"/>
              <w:rPr>
                <w:rFonts w:ascii="仿宋" w:hAnsi="仿宋" w:eastAsia="仿宋"/>
                <w:color w:val="000000"/>
                <w:sz w:val="24"/>
              </w:rPr>
            </w:pPr>
            <w:r>
              <w:rPr>
                <w:rFonts w:hint="eastAsia" w:ascii="仿宋" w:hAnsi="仿宋" w:eastAsia="仿宋"/>
                <w:color w:val="000000"/>
                <w:kern w:val="0"/>
                <w:sz w:val="24"/>
              </w:rPr>
              <w:t>课程目标2</w:t>
            </w:r>
          </w:p>
        </w:tc>
        <w:tc>
          <w:tcPr>
            <w:tcW w:w="860" w:type="pct"/>
            <w:tcBorders>
              <w:top w:val="single" w:color="auto" w:sz="4" w:space="0"/>
              <w:left w:val="nil"/>
              <w:bottom w:val="single" w:color="auto" w:sz="4" w:space="0"/>
              <w:right w:val="single" w:color="auto" w:sz="4" w:space="0"/>
            </w:tcBorders>
            <w:vAlign w:val="center"/>
          </w:tcPr>
          <w:p w14:paraId="2295B14E">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10759C2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066FC799">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40D369E7">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11D0F162">
            <w:pPr>
              <w:widowControl/>
              <w:spacing w:line="276" w:lineRule="auto"/>
              <w:rPr>
                <w:rFonts w:ascii="仿宋" w:hAnsi="仿宋" w:eastAsia="仿宋"/>
                <w:sz w:val="24"/>
              </w:rPr>
            </w:pPr>
            <w:r>
              <w:rPr>
                <w:rFonts w:hint="eastAsia" w:ascii="仿宋" w:hAnsi="仿宋" w:eastAsia="仿宋"/>
                <w:b/>
                <w:bCs/>
                <w:color w:val="000000"/>
                <w:kern w:val="0"/>
                <w:sz w:val="24"/>
              </w:rPr>
              <w:t>毕业要求2：</w:t>
            </w:r>
            <w:r>
              <w:rPr>
                <w:rFonts w:hint="eastAsia" w:ascii="仿宋" w:hAnsi="仿宋" w:eastAsia="仿宋"/>
                <w:sz w:val="24"/>
              </w:rPr>
              <w:t>能够利用井震数据制作合成记录并进行层位标定</w:t>
            </w:r>
          </w:p>
        </w:tc>
        <w:tc>
          <w:tcPr>
            <w:tcW w:w="1510" w:type="pct"/>
            <w:tcBorders>
              <w:top w:val="single" w:color="auto" w:sz="4" w:space="0"/>
              <w:left w:val="nil"/>
              <w:bottom w:val="single" w:color="auto" w:sz="4" w:space="0"/>
              <w:right w:val="single" w:color="auto" w:sz="4" w:space="0"/>
            </w:tcBorders>
            <w:vAlign w:val="center"/>
          </w:tcPr>
          <w:p w14:paraId="1B1B0C70">
            <w:pPr>
              <w:spacing w:line="276" w:lineRule="auto"/>
              <w:rPr>
                <w:rFonts w:ascii="仿宋" w:hAnsi="仿宋" w:eastAsia="仿宋"/>
                <w:sz w:val="24"/>
              </w:rPr>
            </w:pPr>
            <w:r>
              <w:rPr>
                <w:rFonts w:hint="eastAsia" w:ascii="仿宋" w:hAnsi="仿宋" w:eastAsia="仿宋"/>
                <w:b/>
                <w:bCs/>
                <w:color w:val="000000"/>
                <w:sz w:val="24"/>
              </w:rPr>
              <w:t>观测点3：</w:t>
            </w:r>
            <w:r>
              <w:rPr>
                <w:rFonts w:hint="eastAsia" w:ascii="仿宋" w:hAnsi="仿宋" w:eastAsia="仿宋"/>
                <w:sz w:val="24"/>
              </w:rPr>
              <w:t>掌握合成记录制作的原理和实际操作。</w:t>
            </w:r>
          </w:p>
        </w:tc>
        <w:tc>
          <w:tcPr>
            <w:tcW w:w="1152" w:type="pct"/>
            <w:tcBorders>
              <w:top w:val="single" w:color="auto" w:sz="4" w:space="0"/>
              <w:left w:val="nil"/>
              <w:bottom w:val="single" w:color="auto" w:sz="4" w:space="0"/>
              <w:right w:val="single" w:color="auto" w:sz="4" w:space="0"/>
            </w:tcBorders>
            <w:vAlign w:val="center"/>
          </w:tcPr>
          <w:p w14:paraId="56EDC0A9">
            <w:pPr>
              <w:spacing w:line="276" w:lineRule="auto"/>
              <w:rPr>
                <w:rFonts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14:paraId="148DB05C">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266D3B8B">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00CB73B">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2DFBF712">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6C0497F1">
            <w:pPr>
              <w:widowControl/>
              <w:spacing w:line="276" w:lineRule="auto"/>
              <w:rPr>
                <w:rFonts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eastAsia" w:ascii="仿宋" w:hAnsi="仿宋" w:eastAsia="仿宋"/>
                <w:bCs/>
                <w:color w:val="000000"/>
                <w:kern w:val="0"/>
                <w:sz w:val="24"/>
              </w:rPr>
              <w:t>能够完成三维地震资料常规构造解释。</w:t>
            </w:r>
          </w:p>
        </w:tc>
        <w:tc>
          <w:tcPr>
            <w:tcW w:w="1510" w:type="pct"/>
            <w:tcBorders>
              <w:top w:val="single" w:color="auto" w:sz="4" w:space="0"/>
              <w:left w:val="nil"/>
              <w:bottom w:val="single" w:color="auto" w:sz="4" w:space="0"/>
              <w:right w:val="single" w:color="auto" w:sz="4" w:space="0"/>
            </w:tcBorders>
            <w:vAlign w:val="center"/>
          </w:tcPr>
          <w:p w14:paraId="567ED118">
            <w:pPr>
              <w:spacing w:line="276" w:lineRule="auto"/>
              <w:rPr>
                <w:rFonts w:ascii="仿宋" w:hAnsi="仿宋" w:eastAsia="仿宋"/>
                <w:color w:val="000000"/>
                <w:sz w:val="24"/>
              </w:rPr>
            </w:pPr>
            <w:r>
              <w:rPr>
                <w:rFonts w:hint="eastAsia" w:ascii="仿宋" w:hAnsi="仿宋" w:eastAsia="仿宋"/>
                <w:b/>
                <w:bCs/>
                <w:color w:val="000000"/>
                <w:sz w:val="24"/>
              </w:rPr>
              <w:t>观测点</w:t>
            </w:r>
            <w:r>
              <w:rPr>
                <w:rFonts w:ascii="仿宋" w:hAnsi="仿宋" w:eastAsia="仿宋"/>
                <w:b/>
                <w:bCs/>
                <w:color w:val="000000"/>
                <w:sz w:val="24"/>
              </w:rPr>
              <w:t>4</w:t>
            </w:r>
            <w:r>
              <w:rPr>
                <w:rFonts w:hint="eastAsia" w:ascii="仿宋" w:hAnsi="仿宋" w:eastAsia="仿宋"/>
                <w:b/>
                <w:bCs/>
                <w:color w:val="000000"/>
                <w:sz w:val="24"/>
              </w:rPr>
              <w:t>：</w:t>
            </w:r>
            <w:r>
              <w:rPr>
                <w:rFonts w:hint="eastAsia" w:ascii="仿宋" w:hAnsi="仿宋" w:eastAsia="仿宋"/>
                <w:bCs/>
                <w:color w:val="000000"/>
                <w:sz w:val="24"/>
              </w:rPr>
              <w:t>断层的解释和层位的追踪、构造成图。</w:t>
            </w:r>
          </w:p>
        </w:tc>
        <w:tc>
          <w:tcPr>
            <w:tcW w:w="1152" w:type="pct"/>
            <w:tcBorders>
              <w:top w:val="single" w:color="auto" w:sz="4" w:space="0"/>
              <w:left w:val="nil"/>
              <w:bottom w:val="single" w:color="auto" w:sz="4" w:space="0"/>
              <w:right w:val="single" w:color="auto" w:sz="4" w:space="0"/>
            </w:tcBorders>
            <w:vAlign w:val="center"/>
          </w:tcPr>
          <w:p w14:paraId="13B74FAF">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p w14:paraId="54641E9F">
            <w:pPr>
              <w:spacing w:line="276" w:lineRule="auto"/>
              <w:rPr>
                <w:rFonts w:ascii="仿宋" w:hAnsi="仿宋" w:eastAsia="仿宋"/>
                <w:color w:val="000000"/>
                <w:kern w:val="0"/>
                <w:sz w:val="24"/>
              </w:rPr>
            </w:pPr>
            <w:r>
              <w:rPr>
                <w:rFonts w:hint="eastAsia" w:ascii="仿宋" w:hAnsi="仿宋" w:eastAsia="仿宋"/>
                <w:color w:val="000000"/>
                <w:kern w:val="0"/>
                <w:sz w:val="24"/>
              </w:rPr>
              <w:t>课程目标4</w:t>
            </w:r>
          </w:p>
        </w:tc>
        <w:tc>
          <w:tcPr>
            <w:tcW w:w="860" w:type="pct"/>
            <w:tcBorders>
              <w:top w:val="single" w:color="auto" w:sz="4" w:space="0"/>
              <w:left w:val="nil"/>
              <w:bottom w:val="single" w:color="auto" w:sz="4" w:space="0"/>
              <w:right w:val="single" w:color="auto" w:sz="4" w:space="0"/>
            </w:tcBorders>
          </w:tcPr>
          <w:p w14:paraId="2A5E6BAF">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0F2E8997">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6F8AEC14">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bookmarkEnd w:id="2"/>
    </w:tbl>
    <w:p w14:paraId="3B43CCA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560"/>
        <w:gridCol w:w="1559"/>
        <w:gridCol w:w="467"/>
        <w:gridCol w:w="1517"/>
        <w:gridCol w:w="851"/>
        <w:gridCol w:w="743"/>
        <w:gridCol w:w="1037"/>
      </w:tblGrid>
      <w:tr w14:paraId="4695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562" w:type="dxa"/>
          </w:tcPr>
          <w:p w14:paraId="4A82853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1560" w:type="dxa"/>
          </w:tcPr>
          <w:p w14:paraId="326EE0C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1559" w:type="dxa"/>
          </w:tcPr>
          <w:p w14:paraId="570F58C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467" w:type="dxa"/>
          </w:tcPr>
          <w:p w14:paraId="30C888F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517" w:type="dxa"/>
          </w:tcPr>
          <w:p w14:paraId="5EF1A6F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5D726F65">
            <w:pPr>
              <w:snapToGrid w:val="0"/>
              <w:spacing w:line="300" w:lineRule="auto"/>
              <w:rPr>
                <w:rFonts w:ascii="仿宋" w:hAnsi="仿宋" w:eastAsia="仿宋"/>
                <w:color w:val="0070C0"/>
                <w:sz w:val="24"/>
              </w:rPr>
            </w:pPr>
            <w:r>
              <w:rPr>
                <w:rFonts w:hint="eastAsia" w:eastAsia="仿宋"/>
                <w:b/>
                <w:spacing w:val="-3"/>
                <w:sz w:val="13"/>
                <w:szCs w:val="13"/>
                <w:lang w:val="en-GB"/>
              </w:rPr>
              <w:t>（重点、难点、课程思政元素等）</w:t>
            </w:r>
          </w:p>
        </w:tc>
        <w:tc>
          <w:tcPr>
            <w:tcW w:w="851" w:type="dxa"/>
            <w:vAlign w:val="center"/>
          </w:tcPr>
          <w:p w14:paraId="6904C66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743" w:type="dxa"/>
            <w:vAlign w:val="center"/>
          </w:tcPr>
          <w:p w14:paraId="6AB49E6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1037" w:type="dxa"/>
            <w:vAlign w:val="center"/>
          </w:tcPr>
          <w:p w14:paraId="3DB3533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420E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EBA02C9">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1560" w:type="dxa"/>
            <w:vAlign w:val="center"/>
          </w:tcPr>
          <w:p w14:paraId="2945A82E">
            <w:pPr>
              <w:suppressAutoHyphens/>
              <w:rPr>
                <w:rFonts w:ascii="仿宋" w:hAnsi="仿宋" w:eastAsia="仿宋"/>
                <w:sz w:val="20"/>
                <w:szCs w:val="18"/>
                <w:lang w:val="zh-CN"/>
              </w:rPr>
            </w:pPr>
            <w:r>
              <w:rPr>
                <w:rFonts w:hint="eastAsia" w:ascii="仿宋" w:hAnsi="仿宋" w:eastAsia="仿宋"/>
                <w:sz w:val="20"/>
                <w:szCs w:val="18"/>
                <w:lang w:val="zh-CN"/>
              </w:rPr>
              <w:t>第一天：</w:t>
            </w:r>
          </w:p>
          <w:p w14:paraId="64E6DEBC">
            <w:pPr>
              <w:suppressAutoHyphens/>
              <w:rPr>
                <w:rFonts w:ascii="仿宋" w:hAnsi="仿宋" w:eastAsia="仿宋"/>
                <w:sz w:val="20"/>
                <w:szCs w:val="18"/>
                <w:lang w:val="zh-CN"/>
              </w:rPr>
            </w:pPr>
            <w:r>
              <w:rPr>
                <w:rFonts w:hint="eastAsia" w:ascii="仿宋" w:hAnsi="仿宋" w:eastAsia="仿宋"/>
                <w:sz w:val="20"/>
                <w:szCs w:val="18"/>
                <w:lang w:val="zh-CN"/>
              </w:rPr>
              <w:t>数据加载</w:t>
            </w:r>
          </w:p>
        </w:tc>
        <w:tc>
          <w:tcPr>
            <w:tcW w:w="1559" w:type="dxa"/>
            <w:vAlign w:val="center"/>
          </w:tcPr>
          <w:p w14:paraId="1B01F5D4">
            <w:pPr>
              <w:rPr>
                <w:rFonts w:ascii="仿宋" w:hAnsi="仿宋" w:eastAsia="仿宋"/>
                <w:sz w:val="20"/>
                <w:szCs w:val="18"/>
                <w:lang w:val="zh-CN"/>
              </w:rPr>
            </w:pPr>
            <w:r>
              <w:rPr>
                <w:rFonts w:hint="eastAsia" w:ascii="仿宋" w:hAnsi="仿宋" w:eastAsia="仿宋"/>
                <w:sz w:val="20"/>
                <w:szCs w:val="18"/>
                <w:lang w:val="zh-CN"/>
              </w:rPr>
              <w:t>1.Geoeast软件介绍</w:t>
            </w:r>
          </w:p>
          <w:p w14:paraId="6FC634D7">
            <w:pPr>
              <w:suppressAutoHyphens/>
              <w:rPr>
                <w:rFonts w:ascii="仿宋" w:hAnsi="仿宋" w:eastAsia="仿宋"/>
                <w:color w:val="0070C0"/>
                <w:sz w:val="20"/>
              </w:rPr>
            </w:pPr>
            <w:r>
              <w:rPr>
                <w:rFonts w:hint="eastAsia" w:ascii="仿宋" w:hAnsi="仿宋" w:eastAsia="仿宋"/>
                <w:sz w:val="20"/>
                <w:szCs w:val="18"/>
                <w:lang w:val="zh-CN"/>
              </w:rPr>
              <w:t>2.地震数据和测井数据加载</w:t>
            </w:r>
          </w:p>
        </w:tc>
        <w:tc>
          <w:tcPr>
            <w:tcW w:w="467" w:type="dxa"/>
            <w:vAlign w:val="center"/>
          </w:tcPr>
          <w:p w14:paraId="5BD81984">
            <w:pPr>
              <w:suppressAutoHyphens/>
              <w:jc w:val="center"/>
              <w:rPr>
                <w:rFonts w:ascii="仿宋" w:hAnsi="仿宋" w:eastAsia="仿宋"/>
                <w:sz w:val="20"/>
              </w:rPr>
            </w:pPr>
            <w:r>
              <w:rPr>
                <w:rFonts w:ascii="仿宋" w:hAnsi="仿宋" w:eastAsia="仿宋"/>
                <w:sz w:val="20"/>
              </w:rPr>
              <w:t>4</w:t>
            </w:r>
          </w:p>
        </w:tc>
        <w:tc>
          <w:tcPr>
            <w:tcW w:w="1517" w:type="dxa"/>
            <w:vAlign w:val="center"/>
          </w:tcPr>
          <w:p w14:paraId="76E8C74F">
            <w:pPr>
              <w:suppressAutoHyphens/>
              <w:rPr>
                <w:rFonts w:ascii="仿宋" w:hAnsi="仿宋" w:eastAsia="仿宋"/>
                <w:color w:val="0070C0"/>
                <w:sz w:val="20"/>
              </w:rPr>
            </w:pPr>
            <w:r>
              <w:rPr>
                <w:rFonts w:hint="eastAsia" w:ascii="仿宋" w:hAnsi="仿宋" w:eastAsia="仿宋"/>
                <w:sz w:val="20"/>
              </w:rPr>
              <w:t>地震数据的格式</w:t>
            </w:r>
          </w:p>
        </w:tc>
        <w:tc>
          <w:tcPr>
            <w:tcW w:w="851" w:type="dxa"/>
          </w:tcPr>
          <w:p w14:paraId="3F8E7F3D">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上机操作</w:t>
            </w:r>
          </w:p>
        </w:tc>
        <w:tc>
          <w:tcPr>
            <w:tcW w:w="743" w:type="dxa"/>
            <w:vAlign w:val="center"/>
          </w:tcPr>
          <w:p w14:paraId="6ED7519E">
            <w:pPr>
              <w:suppressAutoHyphens/>
              <w:rPr>
                <w:rFonts w:ascii="仿宋" w:hAnsi="仿宋" w:eastAsia="仿宋"/>
                <w:sz w:val="20"/>
                <w:szCs w:val="18"/>
                <w:lang w:val="zh-CN"/>
              </w:rPr>
            </w:pPr>
            <w:r>
              <w:rPr>
                <w:rFonts w:hint="eastAsia" w:ascii="仿宋" w:hAnsi="仿宋" w:eastAsia="仿宋"/>
                <w:sz w:val="20"/>
                <w:szCs w:val="18"/>
                <w:lang w:val="zh-CN"/>
              </w:rPr>
              <w:t>报告</w:t>
            </w:r>
          </w:p>
        </w:tc>
        <w:tc>
          <w:tcPr>
            <w:tcW w:w="1037" w:type="dxa"/>
            <w:vAlign w:val="center"/>
          </w:tcPr>
          <w:p w14:paraId="45180A0D">
            <w:pPr>
              <w:suppressAutoHyphens/>
              <w:spacing w:before="156" w:beforeLines="50" w:after="156" w:afterLines="50" w:line="276" w:lineRule="auto"/>
              <w:jc w:val="center"/>
              <w:rPr>
                <w:rFonts w:eastAsia="仿宋"/>
                <w:b/>
                <w:spacing w:val="-3"/>
                <w:sz w:val="20"/>
                <w:lang w:val="en-GB"/>
              </w:rPr>
            </w:pPr>
            <w:r>
              <w:rPr>
                <w:rFonts w:hint="eastAsia" w:eastAsia="仿宋"/>
                <w:spacing w:val="-3"/>
                <w:sz w:val="20"/>
                <w:lang w:val="en-GB"/>
              </w:rPr>
              <w:t>目标1</w:t>
            </w:r>
          </w:p>
        </w:tc>
      </w:tr>
      <w:tr w14:paraId="4AF7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0C26B3B">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1560" w:type="dxa"/>
            <w:vAlign w:val="center"/>
          </w:tcPr>
          <w:p w14:paraId="39952C77">
            <w:pPr>
              <w:suppressAutoHyphens/>
              <w:rPr>
                <w:rFonts w:ascii="仿宋" w:hAnsi="仿宋" w:eastAsia="仿宋"/>
                <w:kern w:val="0"/>
                <w:sz w:val="20"/>
                <w:szCs w:val="18"/>
                <w:lang w:val="zh-CN"/>
              </w:rPr>
            </w:pPr>
            <w:r>
              <w:rPr>
                <w:rFonts w:hint="eastAsia" w:ascii="仿宋" w:hAnsi="仿宋" w:eastAsia="仿宋"/>
                <w:kern w:val="0"/>
                <w:sz w:val="20"/>
                <w:szCs w:val="18"/>
                <w:lang w:val="zh-CN"/>
              </w:rPr>
              <w:t>第二天：</w:t>
            </w:r>
          </w:p>
          <w:p w14:paraId="13EEE0C2">
            <w:pPr>
              <w:suppressAutoHyphens/>
              <w:rPr>
                <w:rFonts w:ascii="仿宋" w:hAnsi="仿宋" w:eastAsia="仿宋"/>
                <w:color w:val="0070C0"/>
                <w:sz w:val="20"/>
              </w:rPr>
            </w:pPr>
            <w:r>
              <w:rPr>
                <w:rFonts w:hint="eastAsia" w:ascii="仿宋" w:hAnsi="仿宋" w:eastAsia="仿宋"/>
                <w:kern w:val="0"/>
                <w:sz w:val="20"/>
                <w:szCs w:val="18"/>
                <w:lang w:val="zh-CN"/>
              </w:rPr>
              <w:t>合成记录制作</w:t>
            </w:r>
          </w:p>
        </w:tc>
        <w:tc>
          <w:tcPr>
            <w:tcW w:w="1559" w:type="dxa"/>
            <w:vAlign w:val="center"/>
          </w:tcPr>
          <w:p w14:paraId="1B79ED3C">
            <w:pPr>
              <w:rPr>
                <w:rFonts w:ascii="仿宋" w:hAnsi="仿宋" w:eastAsia="仿宋"/>
                <w:sz w:val="20"/>
                <w:szCs w:val="18"/>
                <w:lang w:val="zh-CN"/>
              </w:rPr>
            </w:pPr>
            <w:r>
              <w:rPr>
                <w:rFonts w:ascii="仿宋" w:hAnsi="仿宋" w:eastAsia="仿宋"/>
                <w:sz w:val="20"/>
                <w:szCs w:val="18"/>
                <w:lang w:val="zh-CN"/>
              </w:rPr>
              <w:t>1</w:t>
            </w:r>
            <w:r>
              <w:rPr>
                <w:rFonts w:hint="eastAsia" w:ascii="仿宋" w:hAnsi="仿宋" w:eastAsia="仿宋"/>
                <w:sz w:val="20"/>
                <w:szCs w:val="18"/>
                <w:lang w:val="zh-CN"/>
              </w:rPr>
              <w:t>.合成记录制作</w:t>
            </w:r>
          </w:p>
          <w:p w14:paraId="46182DA4">
            <w:pPr>
              <w:suppressAutoHyphens/>
              <w:rPr>
                <w:rFonts w:ascii="仿宋" w:hAnsi="仿宋" w:eastAsia="仿宋"/>
                <w:color w:val="0070C0"/>
                <w:sz w:val="20"/>
              </w:rPr>
            </w:pPr>
            <w:r>
              <w:rPr>
                <w:rFonts w:ascii="仿宋" w:hAnsi="仿宋" w:eastAsia="仿宋"/>
                <w:sz w:val="20"/>
                <w:szCs w:val="18"/>
                <w:lang w:val="zh-CN"/>
              </w:rPr>
              <w:t>2</w:t>
            </w:r>
            <w:r>
              <w:rPr>
                <w:rFonts w:hint="eastAsia" w:ascii="仿宋" w:hAnsi="仿宋" w:eastAsia="仿宋"/>
                <w:sz w:val="20"/>
                <w:szCs w:val="18"/>
                <w:lang w:val="zh-CN"/>
              </w:rPr>
              <w:t>.层位标定</w:t>
            </w:r>
          </w:p>
        </w:tc>
        <w:tc>
          <w:tcPr>
            <w:tcW w:w="467" w:type="dxa"/>
            <w:vAlign w:val="center"/>
          </w:tcPr>
          <w:p w14:paraId="5810A476">
            <w:pPr>
              <w:suppressAutoHyphens/>
              <w:jc w:val="center"/>
              <w:rPr>
                <w:rFonts w:ascii="仿宋" w:hAnsi="仿宋" w:eastAsia="仿宋"/>
                <w:sz w:val="20"/>
              </w:rPr>
            </w:pPr>
            <w:r>
              <w:rPr>
                <w:rFonts w:ascii="仿宋" w:hAnsi="仿宋" w:eastAsia="仿宋"/>
                <w:sz w:val="20"/>
              </w:rPr>
              <w:t>4</w:t>
            </w:r>
          </w:p>
        </w:tc>
        <w:tc>
          <w:tcPr>
            <w:tcW w:w="1517" w:type="dxa"/>
            <w:vAlign w:val="center"/>
          </w:tcPr>
          <w:p w14:paraId="345E8993">
            <w:pPr>
              <w:suppressAutoHyphens/>
              <w:rPr>
                <w:rFonts w:ascii="仿宋" w:hAnsi="仿宋" w:eastAsia="仿宋"/>
                <w:color w:val="0070C0"/>
                <w:sz w:val="20"/>
              </w:rPr>
            </w:pPr>
            <w:r>
              <w:rPr>
                <w:rFonts w:hint="eastAsia" w:ascii="仿宋" w:hAnsi="仿宋" w:eastAsia="仿宋"/>
                <w:kern w:val="0"/>
                <w:sz w:val="20"/>
                <w:szCs w:val="18"/>
                <w:lang w:val="zh-CN"/>
              </w:rPr>
              <w:t>常见序列的相互关系</w:t>
            </w:r>
          </w:p>
        </w:tc>
        <w:tc>
          <w:tcPr>
            <w:tcW w:w="851" w:type="dxa"/>
          </w:tcPr>
          <w:p w14:paraId="6E49A61C">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上机操作</w:t>
            </w:r>
          </w:p>
        </w:tc>
        <w:tc>
          <w:tcPr>
            <w:tcW w:w="743" w:type="dxa"/>
            <w:vAlign w:val="center"/>
          </w:tcPr>
          <w:p w14:paraId="54D893AC">
            <w:pPr>
              <w:suppressAutoHyphens/>
              <w:rPr>
                <w:rFonts w:ascii="仿宋" w:hAnsi="仿宋" w:eastAsia="仿宋"/>
                <w:sz w:val="20"/>
                <w:szCs w:val="18"/>
                <w:lang w:val="zh-CN"/>
              </w:rPr>
            </w:pPr>
            <w:r>
              <w:rPr>
                <w:rFonts w:hint="eastAsia" w:ascii="仿宋" w:hAnsi="仿宋" w:eastAsia="仿宋"/>
                <w:sz w:val="20"/>
                <w:szCs w:val="18"/>
                <w:lang w:val="zh-CN"/>
              </w:rPr>
              <w:t>报告</w:t>
            </w:r>
          </w:p>
        </w:tc>
        <w:tc>
          <w:tcPr>
            <w:tcW w:w="1037" w:type="dxa"/>
            <w:vAlign w:val="center"/>
          </w:tcPr>
          <w:p w14:paraId="3C02A70D">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目标</w:t>
            </w:r>
            <w:r>
              <w:rPr>
                <w:rFonts w:eastAsia="仿宋"/>
                <w:spacing w:val="-3"/>
                <w:sz w:val="20"/>
                <w:lang w:val="en-GB"/>
              </w:rPr>
              <w:t>2</w:t>
            </w:r>
          </w:p>
        </w:tc>
      </w:tr>
      <w:tr w14:paraId="5AD1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6A6E1F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1560" w:type="dxa"/>
            <w:vAlign w:val="center"/>
          </w:tcPr>
          <w:p w14:paraId="0EACE591">
            <w:pPr>
              <w:suppressAutoHyphens/>
              <w:rPr>
                <w:rFonts w:ascii="仿宋" w:hAnsi="仿宋" w:eastAsia="仿宋"/>
                <w:kern w:val="0"/>
                <w:sz w:val="20"/>
                <w:szCs w:val="18"/>
                <w:lang w:val="zh-CN"/>
              </w:rPr>
            </w:pPr>
            <w:r>
              <w:rPr>
                <w:rFonts w:hint="eastAsia" w:ascii="仿宋" w:hAnsi="仿宋" w:eastAsia="仿宋"/>
                <w:kern w:val="0"/>
                <w:sz w:val="20"/>
                <w:szCs w:val="18"/>
                <w:lang w:val="zh-CN"/>
              </w:rPr>
              <w:t>第三天：</w:t>
            </w:r>
          </w:p>
          <w:p w14:paraId="20B558EB">
            <w:pPr>
              <w:rPr>
                <w:rFonts w:ascii="仿宋" w:hAnsi="仿宋" w:eastAsia="仿宋"/>
                <w:sz w:val="18"/>
                <w:szCs w:val="18"/>
                <w:lang w:val="zh-CN"/>
              </w:rPr>
            </w:pPr>
            <w:r>
              <w:rPr>
                <w:rFonts w:hint="eastAsia" w:ascii="仿宋" w:hAnsi="仿宋" w:eastAsia="仿宋"/>
                <w:sz w:val="18"/>
                <w:szCs w:val="18"/>
                <w:lang w:val="zh-CN"/>
              </w:rPr>
              <w:t>常规构造解释</w:t>
            </w:r>
          </w:p>
        </w:tc>
        <w:tc>
          <w:tcPr>
            <w:tcW w:w="1559" w:type="dxa"/>
            <w:vAlign w:val="center"/>
          </w:tcPr>
          <w:p w14:paraId="6E67B037">
            <w:pPr>
              <w:jc w:val="left"/>
              <w:rPr>
                <w:rFonts w:ascii="仿宋" w:hAnsi="仿宋" w:eastAsia="仿宋"/>
                <w:sz w:val="20"/>
                <w:szCs w:val="21"/>
                <w:lang w:val="en-GB"/>
              </w:rPr>
            </w:pPr>
            <w:r>
              <w:rPr>
                <w:rFonts w:ascii="仿宋" w:hAnsi="仿宋" w:eastAsia="仿宋"/>
                <w:sz w:val="20"/>
                <w:szCs w:val="21"/>
                <w:lang w:val="en-GB"/>
              </w:rPr>
              <w:t>1</w:t>
            </w:r>
            <w:r>
              <w:rPr>
                <w:rFonts w:hint="eastAsia" w:ascii="仿宋" w:hAnsi="仿宋" w:eastAsia="仿宋"/>
                <w:sz w:val="20"/>
                <w:szCs w:val="21"/>
                <w:lang w:val="en-GB"/>
              </w:rPr>
              <w:t>.层位追踪</w:t>
            </w:r>
          </w:p>
          <w:p w14:paraId="39F97904">
            <w:pPr>
              <w:rPr>
                <w:rFonts w:ascii="仿宋" w:hAnsi="仿宋" w:eastAsia="仿宋"/>
                <w:sz w:val="20"/>
                <w:szCs w:val="18"/>
                <w:lang w:val="zh-CN"/>
              </w:rPr>
            </w:pPr>
            <w:r>
              <w:rPr>
                <w:rFonts w:ascii="仿宋" w:hAnsi="仿宋" w:eastAsia="仿宋"/>
                <w:kern w:val="0"/>
                <w:sz w:val="20"/>
                <w:szCs w:val="21"/>
                <w:lang w:val="en-GB"/>
              </w:rPr>
              <w:t>2</w:t>
            </w:r>
            <w:r>
              <w:rPr>
                <w:rFonts w:hint="eastAsia" w:ascii="仿宋" w:hAnsi="仿宋" w:eastAsia="仿宋"/>
                <w:kern w:val="0"/>
                <w:sz w:val="20"/>
                <w:szCs w:val="21"/>
                <w:lang w:val="en-GB"/>
              </w:rPr>
              <w:t>.断层解释</w:t>
            </w:r>
          </w:p>
        </w:tc>
        <w:tc>
          <w:tcPr>
            <w:tcW w:w="467" w:type="dxa"/>
            <w:vAlign w:val="center"/>
          </w:tcPr>
          <w:p w14:paraId="2213E9E3">
            <w:pPr>
              <w:jc w:val="center"/>
              <w:rPr>
                <w:rFonts w:ascii="仿宋" w:hAnsi="仿宋" w:eastAsia="仿宋"/>
                <w:szCs w:val="21"/>
                <w:lang w:val="zh-CN"/>
              </w:rPr>
            </w:pPr>
            <w:r>
              <w:rPr>
                <w:rFonts w:ascii="仿宋" w:hAnsi="仿宋" w:eastAsia="仿宋"/>
                <w:szCs w:val="21"/>
                <w:lang w:val="zh-CN"/>
              </w:rPr>
              <w:t>4</w:t>
            </w:r>
          </w:p>
        </w:tc>
        <w:tc>
          <w:tcPr>
            <w:tcW w:w="1517" w:type="dxa"/>
            <w:vAlign w:val="center"/>
          </w:tcPr>
          <w:p w14:paraId="4C618C48">
            <w:pPr>
              <w:rPr>
                <w:rFonts w:ascii="仿宋" w:hAnsi="仿宋" w:eastAsia="仿宋"/>
                <w:sz w:val="18"/>
                <w:szCs w:val="18"/>
                <w:lang w:val="zh-CN"/>
              </w:rPr>
            </w:pPr>
            <w:r>
              <w:rPr>
                <w:rFonts w:hint="eastAsia" w:ascii="仿宋" w:hAnsi="仿宋" w:eastAsia="仿宋"/>
                <w:sz w:val="18"/>
                <w:szCs w:val="18"/>
                <w:lang w:val="zh-CN"/>
              </w:rPr>
              <w:t>断层解释</w:t>
            </w:r>
          </w:p>
        </w:tc>
        <w:tc>
          <w:tcPr>
            <w:tcW w:w="851" w:type="dxa"/>
          </w:tcPr>
          <w:p w14:paraId="1AEDF6DF">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上机操作</w:t>
            </w:r>
          </w:p>
        </w:tc>
        <w:tc>
          <w:tcPr>
            <w:tcW w:w="743" w:type="dxa"/>
            <w:vAlign w:val="center"/>
          </w:tcPr>
          <w:p w14:paraId="45AB9B17">
            <w:pPr>
              <w:suppressAutoHyphens/>
              <w:rPr>
                <w:rFonts w:ascii="仿宋" w:hAnsi="仿宋" w:eastAsia="仿宋"/>
                <w:sz w:val="20"/>
                <w:szCs w:val="18"/>
                <w:lang w:val="zh-CN"/>
              </w:rPr>
            </w:pPr>
            <w:r>
              <w:rPr>
                <w:rFonts w:hint="eastAsia" w:ascii="仿宋" w:hAnsi="仿宋" w:eastAsia="仿宋"/>
                <w:sz w:val="20"/>
                <w:szCs w:val="18"/>
                <w:lang w:val="zh-CN"/>
              </w:rPr>
              <w:t>报告</w:t>
            </w:r>
          </w:p>
        </w:tc>
        <w:tc>
          <w:tcPr>
            <w:tcW w:w="1037" w:type="dxa"/>
            <w:vAlign w:val="center"/>
          </w:tcPr>
          <w:p w14:paraId="76CB45DE">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目标</w:t>
            </w:r>
            <w:r>
              <w:rPr>
                <w:rFonts w:eastAsia="仿宋"/>
                <w:spacing w:val="-3"/>
                <w:sz w:val="20"/>
                <w:lang w:val="en-GB"/>
              </w:rPr>
              <w:t>3</w:t>
            </w:r>
          </w:p>
        </w:tc>
      </w:tr>
      <w:tr w14:paraId="4450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EB25BE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1560" w:type="dxa"/>
            <w:vAlign w:val="center"/>
          </w:tcPr>
          <w:p w14:paraId="1946DD08">
            <w:pPr>
              <w:suppressAutoHyphens/>
              <w:rPr>
                <w:rFonts w:ascii="仿宋" w:hAnsi="仿宋" w:eastAsia="仿宋"/>
                <w:kern w:val="0"/>
                <w:sz w:val="20"/>
                <w:szCs w:val="20"/>
                <w:lang w:val="zh-CN"/>
              </w:rPr>
            </w:pPr>
            <w:r>
              <w:rPr>
                <w:rFonts w:hint="eastAsia" w:ascii="仿宋" w:hAnsi="仿宋" w:eastAsia="仿宋"/>
                <w:kern w:val="0"/>
                <w:sz w:val="20"/>
                <w:szCs w:val="20"/>
                <w:lang w:val="zh-CN"/>
              </w:rPr>
              <w:t>第四天：</w:t>
            </w:r>
          </w:p>
          <w:p w14:paraId="5A58161D">
            <w:pPr>
              <w:suppressAutoHyphens/>
              <w:rPr>
                <w:rFonts w:ascii="仿宋" w:hAnsi="仿宋" w:eastAsia="仿宋"/>
                <w:sz w:val="20"/>
                <w:szCs w:val="20"/>
              </w:rPr>
            </w:pPr>
            <w:r>
              <w:rPr>
                <w:rFonts w:hint="eastAsia" w:ascii="仿宋" w:hAnsi="仿宋" w:eastAsia="仿宋"/>
                <w:sz w:val="20"/>
                <w:szCs w:val="20"/>
              </w:rPr>
              <w:t>构造成图</w:t>
            </w:r>
          </w:p>
        </w:tc>
        <w:tc>
          <w:tcPr>
            <w:tcW w:w="1559" w:type="dxa"/>
            <w:vAlign w:val="center"/>
          </w:tcPr>
          <w:p w14:paraId="0B6BA9F3">
            <w:pPr>
              <w:jc w:val="left"/>
              <w:rPr>
                <w:rFonts w:ascii="仿宋" w:hAnsi="仿宋" w:eastAsia="仿宋"/>
                <w:sz w:val="20"/>
                <w:szCs w:val="20"/>
                <w:lang w:val="en-GB"/>
              </w:rPr>
            </w:pPr>
            <w:r>
              <w:rPr>
                <w:rFonts w:ascii="仿宋" w:hAnsi="仿宋" w:eastAsia="仿宋"/>
                <w:sz w:val="20"/>
                <w:szCs w:val="20"/>
                <w:lang w:val="en-GB"/>
              </w:rPr>
              <w:t>1</w:t>
            </w:r>
            <w:r>
              <w:rPr>
                <w:rFonts w:hint="eastAsia" w:ascii="仿宋" w:hAnsi="仿宋" w:eastAsia="仿宋"/>
                <w:sz w:val="20"/>
                <w:szCs w:val="20"/>
                <w:lang w:val="en-GB"/>
              </w:rPr>
              <w:t>.平面成图</w:t>
            </w:r>
          </w:p>
          <w:p w14:paraId="25A03752">
            <w:pPr>
              <w:suppressAutoHyphens/>
              <w:rPr>
                <w:rFonts w:ascii="仿宋" w:hAnsi="仿宋" w:eastAsia="仿宋"/>
                <w:sz w:val="20"/>
                <w:szCs w:val="20"/>
              </w:rPr>
            </w:pPr>
            <w:r>
              <w:rPr>
                <w:rFonts w:ascii="仿宋" w:hAnsi="仿宋" w:eastAsia="仿宋"/>
                <w:kern w:val="0"/>
                <w:sz w:val="20"/>
                <w:szCs w:val="20"/>
                <w:lang w:val="en-GB"/>
              </w:rPr>
              <w:t>2</w:t>
            </w:r>
            <w:r>
              <w:rPr>
                <w:rFonts w:hint="eastAsia" w:ascii="仿宋" w:hAnsi="仿宋" w:eastAsia="仿宋"/>
                <w:kern w:val="0"/>
                <w:sz w:val="20"/>
                <w:szCs w:val="20"/>
                <w:lang w:val="en-GB"/>
              </w:rPr>
              <w:t>.属性提取</w:t>
            </w:r>
          </w:p>
        </w:tc>
        <w:tc>
          <w:tcPr>
            <w:tcW w:w="467" w:type="dxa"/>
            <w:vAlign w:val="center"/>
          </w:tcPr>
          <w:p w14:paraId="2E67D4D4">
            <w:pPr>
              <w:suppressAutoHyphens/>
              <w:jc w:val="center"/>
              <w:rPr>
                <w:rFonts w:ascii="仿宋" w:hAnsi="仿宋" w:eastAsia="仿宋"/>
                <w:sz w:val="20"/>
                <w:szCs w:val="20"/>
              </w:rPr>
            </w:pPr>
            <w:r>
              <w:rPr>
                <w:rFonts w:ascii="仿宋" w:hAnsi="仿宋" w:eastAsia="仿宋"/>
                <w:sz w:val="20"/>
                <w:szCs w:val="20"/>
              </w:rPr>
              <w:t>4</w:t>
            </w:r>
          </w:p>
        </w:tc>
        <w:tc>
          <w:tcPr>
            <w:tcW w:w="1517" w:type="dxa"/>
            <w:vAlign w:val="center"/>
          </w:tcPr>
          <w:p w14:paraId="3495E92A">
            <w:pPr>
              <w:suppressAutoHyphens/>
              <w:rPr>
                <w:rFonts w:ascii="仿宋" w:hAnsi="仿宋" w:eastAsia="仿宋"/>
                <w:sz w:val="20"/>
                <w:szCs w:val="20"/>
              </w:rPr>
            </w:pPr>
            <w:r>
              <w:rPr>
                <w:rFonts w:hint="eastAsia" w:ascii="仿宋" w:hAnsi="仿宋" w:eastAsia="仿宋"/>
                <w:sz w:val="20"/>
                <w:szCs w:val="20"/>
              </w:rPr>
              <w:t>构造图的制作</w:t>
            </w:r>
          </w:p>
        </w:tc>
        <w:tc>
          <w:tcPr>
            <w:tcW w:w="851" w:type="dxa"/>
          </w:tcPr>
          <w:p w14:paraId="32651EFA">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上机操作</w:t>
            </w:r>
          </w:p>
        </w:tc>
        <w:tc>
          <w:tcPr>
            <w:tcW w:w="743" w:type="dxa"/>
            <w:vAlign w:val="center"/>
          </w:tcPr>
          <w:p w14:paraId="0D0D7ABC">
            <w:pPr>
              <w:suppressAutoHyphens/>
              <w:rPr>
                <w:rFonts w:ascii="仿宋" w:hAnsi="仿宋" w:eastAsia="仿宋"/>
                <w:sz w:val="20"/>
                <w:szCs w:val="18"/>
                <w:lang w:val="zh-CN"/>
              </w:rPr>
            </w:pPr>
            <w:r>
              <w:rPr>
                <w:rFonts w:hint="eastAsia" w:ascii="仿宋" w:hAnsi="仿宋" w:eastAsia="仿宋"/>
                <w:sz w:val="20"/>
                <w:szCs w:val="18"/>
                <w:lang w:val="zh-CN"/>
              </w:rPr>
              <w:t>报告</w:t>
            </w:r>
          </w:p>
        </w:tc>
        <w:tc>
          <w:tcPr>
            <w:tcW w:w="1037" w:type="dxa"/>
            <w:vAlign w:val="center"/>
          </w:tcPr>
          <w:p w14:paraId="06B59AC1">
            <w:pPr>
              <w:suppressAutoHyphens/>
              <w:spacing w:before="156" w:beforeLines="50" w:after="156" w:afterLines="50" w:line="276" w:lineRule="auto"/>
              <w:jc w:val="center"/>
              <w:rPr>
                <w:rFonts w:eastAsia="仿宋"/>
                <w:spacing w:val="-3"/>
                <w:sz w:val="20"/>
                <w:lang w:val="en-GB"/>
              </w:rPr>
            </w:pPr>
            <w:r>
              <w:rPr>
                <w:rFonts w:hint="eastAsia" w:eastAsia="仿宋"/>
                <w:spacing w:val="-3"/>
                <w:sz w:val="20"/>
                <w:lang w:val="en-GB"/>
              </w:rPr>
              <w:t>目标4</w:t>
            </w:r>
          </w:p>
        </w:tc>
      </w:tr>
      <w:tr w14:paraId="7BC8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5E5A0E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1560" w:type="dxa"/>
            <w:vAlign w:val="center"/>
          </w:tcPr>
          <w:p w14:paraId="06270DD4">
            <w:pPr>
              <w:suppressAutoHyphens/>
              <w:rPr>
                <w:rFonts w:ascii="仿宋" w:hAnsi="仿宋" w:eastAsia="仿宋"/>
                <w:kern w:val="0"/>
                <w:sz w:val="18"/>
                <w:szCs w:val="18"/>
                <w:lang w:val="zh-CN"/>
              </w:rPr>
            </w:pPr>
            <w:r>
              <w:rPr>
                <w:rFonts w:hint="eastAsia" w:ascii="仿宋" w:hAnsi="仿宋" w:eastAsia="仿宋"/>
                <w:kern w:val="0"/>
                <w:sz w:val="18"/>
                <w:szCs w:val="18"/>
                <w:lang w:val="zh-CN"/>
              </w:rPr>
              <w:t>第五天：</w:t>
            </w:r>
          </w:p>
          <w:p w14:paraId="124DD905">
            <w:pPr>
              <w:suppressAutoHyphens/>
              <w:rPr>
                <w:rFonts w:ascii="仿宋" w:hAnsi="仿宋" w:eastAsia="仿宋"/>
                <w:color w:val="0070C0"/>
                <w:sz w:val="24"/>
              </w:rPr>
            </w:pPr>
            <w:r>
              <w:rPr>
                <w:rFonts w:hint="eastAsia" w:ascii="仿宋" w:hAnsi="仿宋" w:eastAsia="仿宋"/>
                <w:kern w:val="0"/>
                <w:sz w:val="18"/>
                <w:szCs w:val="18"/>
                <w:lang w:val="zh-CN"/>
              </w:rPr>
              <w:t>报告编写</w:t>
            </w:r>
          </w:p>
        </w:tc>
        <w:tc>
          <w:tcPr>
            <w:tcW w:w="6174" w:type="dxa"/>
            <w:gridSpan w:val="6"/>
            <w:vAlign w:val="center"/>
          </w:tcPr>
          <w:p w14:paraId="27832475">
            <w:pPr>
              <w:suppressAutoHyphens/>
              <w:spacing w:before="156" w:beforeLines="50" w:after="156" w:afterLines="50" w:line="276" w:lineRule="auto"/>
              <w:jc w:val="center"/>
              <w:rPr>
                <w:rFonts w:eastAsia="仿宋"/>
                <w:spacing w:val="-3"/>
                <w:sz w:val="24"/>
                <w:lang w:val="en-GB"/>
              </w:rPr>
            </w:pPr>
          </w:p>
        </w:tc>
      </w:tr>
    </w:tbl>
    <w:p w14:paraId="3003D989">
      <w:pPr>
        <w:snapToGrid w:val="0"/>
        <w:spacing w:line="300" w:lineRule="auto"/>
        <w:rPr>
          <w:rFonts w:ascii="仿宋" w:hAnsi="仿宋" w:eastAsia="仿宋"/>
          <w:color w:val="0070C0"/>
          <w:sz w:val="24"/>
        </w:rPr>
      </w:pPr>
    </w:p>
    <w:p w14:paraId="1584CCA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2E18CFB">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sz w:val="24"/>
        </w:rPr>
        <w:t>百分制</w:t>
      </w:r>
    </w:p>
    <w:p w14:paraId="5B428743">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eastAsia="仿宋"/>
          <w:sz w:val="24"/>
        </w:rPr>
        <w:t>*10%</w:t>
      </w:r>
      <w:r>
        <w:rPr>
          <w:rFonts w:hint="eastAsia" w:eastAsia="仿宋"/>
          <w:sz w:val="24"/>
        </w:rPr>
        <w:t>，实验成绩</w:t>
      </w:r>
      <w:r>
        <w:rPr>
          <w:rFonts w:eastAsia="仿宋"/>
          <w:sz w:val="24"/>
        </w:rPr>
        <w:t>*%</w:t>
      </w:r>
      <w:r>
        <w:rPr>
          <w:rFonts w:hint="eastAsia" w:eastAsia="仿宋"/>
          <w:sz w:val="24"/>
        </w:rPr>
        <w:t>，结课考核成绩</w:t>
      </w:r>
      <w:r>
        <w:rPr>
          <w:rFonts w:eastAsia="仿宋"/>
          <w:sz w:val="24"/>
        </w:rPr>
        <w:t>*90%</w:t>
      </w:r>
    </w:p>
    <w:p w14:paraId="1A8B016C">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16"/>
        <w:gridCol w:w="798"/>
        <w:gridCol w:w="2410"/>
        <w:gridCol w:w="2035"/>
      </w:tblGrid>
      <w:tr w14:paraId="6EB8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701A00A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59AE7FB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14:paraId="5A44878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Pr>
          <w:p w14:paraId="6C7B28E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3D75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restart"/>
            <w:shd w:val="clear" w:color="auto" w:fill="auto"/>
            <w:vAlign w:val="center"/>
          </w:tcPr>
          <w:p w14:paraId="2120AAA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016" w:type="dxa"/>
            <w:shd w:val="clear" w:color="auto" w:fill="auto"/>
            <w:vAlign w:val="center"/>
          </w:tcPr>
          <w:p w14:paraId="0CACE2A4">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tcPr>
          <w:p w14:paraId="31E32D2B">
            <w:pPr>
              <w:snapToGrid w:val="0"/>
              <w:jc w:val="center"/>
              <w:textAlignment w:val="center"/>
              <w:rPr>
                <w:rFonts w:ascii="仿宋" w:hAnsi="仿宋" w:eastAsia="仿宋"/>
                <w:b/>
                <w:color w:val="000000"/>
                <w:sz w:val="24"/>
              </w:rPr>
            </w:pPr>
            <w:r>
              <w:rPr>
                <w:rFonts w:hint="eastAsia" w:ascii="仿宋" w:hAnsi="仿宋" w:eastAsia="仿宋"/>
                <w:b/>
                <w:color w:val="000000"/>
                <w:sz w:val="24"/>
                <w:lang w:val="en-US" w:eastAsia="zh-CN"/>
              </w:rPr>
              <w:t>1</w:t>
            </w:r>
            <w:r>
              <w:rPr>
                <w:rFonts w:ascii="仿宋" w:hAnsi="仿宋" w:eastAsia="仿宋"/>
                <w:b/>
                <w:color w:val="000000"/>
                <w:sz w:val="24"/>
              </w:rPr>
              <w:t>0</w:t>
            </w:r>
          </w:p>
        </w:tc>
        <w:tc>
          <w:tcPr>
            <w:tcW w:w="2410" w:type="dxa"/>
          </w:tcPr>
          <w:p w14:paraId="65B16177">
            <w:pPr>
              <w:snapToGrid w:val="0"/>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上机实践出勤</w:t>
            </w:r>
          </w:p>
        </w:tc>
        <w:tc>
          <w:tcPr>
            <w:tcW w:w="2035" w:type="dxa"/>
          </w:tcPr>
          <w:p w14:paraId="0A83F75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4</w:t>
            </w:r>
          </w:p>
        </w:tc>
      </w:tr>
      <w:tr w14:paraId="3AE3F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28B2A162">
            <w:pPr>
              <w:snapToGrid w:val="0"/>
              <w:spacing w:line="360" w:lineRule="auto"/>
              <w:jc w:val="center"/>
              <w:rPr>
                <w:rFonts w:ascii="仿宋" w:hAnsi="仿宋" w:eastAsia="仿宋"/>
                <w:b/>
                <w:color w:val="000000"/>
                <w:sz w:val="24"/>
              </w:rPr>
            </w:pPr>
          </w:p>
        </w:tc>
        <w:tc>
          <w:tcPr>
            <w:tcW w:w="1016" w:type="dxa"/>
            <w:shd w:val="clear" w:color="auto" w:fill="auto"/>
            <w:vAlign w:val="center"/>
          </w:tcPr>
          <w:p w14:paraId="52E9F429">
            <w:pPr>
              <w:snapToGrid w:val="0"/>
              <w:spacing w:line="360" w:lineRule="auto"/>
              <w:jc w:val="center"/>
              <w:rPr>
                <w:rFonts w:ascii="仿宋" w:hAnsi="仿宋" w:eastAsia="仿宋" w:cs="Times New Roman"/>
                <w:b/>
                <w:color w:val="000000"/>
                <w:kern w:val="2"/>
                <w:sz w:val="24"/>
                <w:szCs w:val="24"/>
                <w:lang w:val="en-US" w:eastAsia="zh-CN" w:bidi="ar-SA"/>
              </w:rPr>
            </w:pPr>
            <w:r>
              <w:rPr>
                <w:rFonts w:hint="eastAsia" w:ascii="仿宋" w:hAnsi="仿宋" w:eastAsia="仿宋"/>
                <w:b/>
                <w:color w:val="000000"/>
                <w:sz w:val="24"/>
              </w:rPr>
              <w:t>结课考试</w:t>
            </w:r>
          </w:p>
        </w:tc>
        <w:tc>
          <w:tcPr>
            <w:tcW w:w="798" w:type="dxa"/>
            <w:shd w:val="clear"/>
            <w:vAlign w:val="top"/>
          </w:tcPr>
          <w:p w14:paraId="4A04C2B3">
            <w:pPr>
              <w:snapToGrid w:val="0"/>
              <w:jc w:val="center"/>
              <w:textAlignment w:val="center"/>
              <w:rPr>
                <w:rFonts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9</w:t>
            </w:r>
            <w:r>
              <w:rPr>
                <w:rFonts w:ascii="仿宋" w:hAnsi="仿宋" w:eastAsia="仿宋"/>
                <w:b/>
                <w:color w:val="000000"/>
                <w:sz w:val="24"/>
              </w:rPr>
              <w:t>0</w:t>
            </w:r>
          </w:p>
        </w:tc>
        <w:tc>
          <w:tcPr>
            <w:tcW w:w="2410" w:type="dxa"/>
            <w:shd w:val="clear"/>
            <w:vAlign w:val="top"/>
          </w:tcPr>
          <w:p w14:paraId="66B35299">
            <w:pPr>
              <w:snapToGrid w:val="0"/>
              <w:rPr>
                <w:rFonts w:ascii="仿宋" w:hAnsi="仿宋" w:eastAsia="仿宋" w:cs="Times New Roman"/>
                <w:b/>
                <w:color w:val="000000"/>
                <w:kern w:val="2"/>
                <w:sz w:val="24"/>
                <w:szCs w:val="24"/>
                <w:lang w:val="en-US" w:eastAsia="zh-CN" w:bidi="ar-SA"/>
              </w:rPr>
            </w:pPr>
            <w:r>
              <w:rPr>
                <w:rFonts w:hint="eastAsia" w:ascii="仿宋" w:hAnsi="仿宋" w:eastAsia="仿宋"/>
                <w:b/>
                <w:color w:val="000000"/>
                <w:sz w:val="24"/>
              </w:rPr>
              <w:t>报告内容涵盖构造解释的基本流程、关键成果图件清晰正确</w:t>
            </w:r>
          </w:p>
        </w:tc>
        <w:tc>
          <w:tcPr>
            <w:tcW w:w="2035" w:type="dxa"/>
            <w:shd w:val="clear"/>
            <w:vAlign w:val="top"/>
          </w:tcPr>
          <w:p w14:paraId="3227D37E">
            <w:pPr>
              <w:snapToGrid w:val="0"/>
              <w:spacing w:line="360" w:lineRule="auto"/>
              <w:jc w:val="center"/>
              <w:rPr>
                <w:rFonts w:ascii="仿宋" w:hAnsi="仿宋" w:eastAsia="仿宋" w:cs="Times New Roman"/>
                <w:b/>
                <w:color w:val="000000"/>
                <w:kern w:val="2"/>
                <w:sz w:val="24"/>
                <w:szCs w:val="24"/>
                <w:lang w:val="en-US" w:eastAsia="zh-CN" w:bidi="ar-SA"/>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4</w:t>
            </w:r>
          </w:p>
        </w:tc>
      </w:tr>
      <w:tr w14:paraId="2F80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2E932908">
            <w:pPr>
              <w:snapToGrid w:val="0"/>
              <w:spacing w:line="360" w:lineRule="auto"/>
              <w:rPr>
                <w:rFonts w:ascii="仿宋" w:hAnsi="仿宋" w:eastAsia="仿宋"/>
                <w:b/>
                <w:color w:val="000000"/>
                <w:sz w:val="24"/>
              </w:rPr>
            </w:pPr>
          </w:p>
        </w:tc>
        <w:tc>
          <w:tcPr>
            <w:tcW w:w="1016" w:type="dxa"/>
            <w:shd w:val="clear" w:color="auto" w:fill="auto"/>
            <w:vAlign w:val="center"/>
          </w:tcPr>
          <w:p w14:paraId="618677D3">
            <w:pPr>
              <w:snapToGrid w:val="0"/>
              <w:spacing w:line="360" w:lineRule="auto"/>
              <w:rPr>
                <w:rFonts w:ascii="仿宋" w:hAnsi="仿宋" w:eastAsia="仿宋"/>
                <w:b/>
                <w:color w:val="000000"/>
                <w:sz w:val="24"/>
              </w:rPr>
            </w:pPr>
          </w:p>
        </w:tc>
        <w:tc>
          <w:tcPr>
            <w:tcW w:w="798" w:type="dxa"/>
          </w:tcPr>
          <w:p w14:paraId="561E6CF1">
            <w:pPr>
              <w:snapToGrid w:val="0"/>
              <w:spacing w:line="360" w:lineRule="auto"/>
              <w:jc w:val="center"/>
              <w:rPr>
                <w:rFonts w:ascii="仿宋" w:hAnsi="仿宋" w:eastAsia="仿宋"/>
                <w:sz w:val="24"/>
              </w:rPr>
            </w:pPr>
          </w:p>
        </w:tc>
        <w:tc>
          <w:tcPr>
            <w:tcW w:w="2410" w:type="dxa"/>
          </w:tcPr>
          <w:p w14:paraId="28E2920F">
            <w:pPr>
              <w:snapToGrid w:val="0"/>
              <w:spacing w:line="360" w:lineRule="auto"/>
              <w:jc w:val="center"/>
              <w:rPr>
                <w:rFonts w:ascii="仿宋" w:hAnsi="仿宋" w:eastAsia="仿宋"/>
                <w:sz w:val="24"/>
              </w:rPr>
            </w:pPr>
          </w:p>
        </w:tc>
        <w:tc>
          <w:tcPr>
            <w:tcW w:w="2035" w:type="dxa"/>
          </w:tcPr>
          <w:p w14:paraId="31A86A4F">
            <w:pPr>
              <w:snapToGrid w:val="0"/>
              <w:spacing w:line="360" w:lineRule="auto"/>
              <w:jc w:val="center"/>
              <w:rPr>
                <w:rFonts w:ascii="仿宋" w:hAnsi="仿宋" w:eastAsia="仿宋"/>
                <w:sz w:val="24"/>
              </w:rPr>
            </w:pPr>
          </w:p>
        </w:tc>
      </w:tr>
    </w:tbl>
    <w:p w14:paraId="5E3A47D0">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51"/>
        <w:gridCol w:w="1275"/>
        <w:gridCol w:w="851"/>
        <w:gridCol w:w="850"/>
        <w:gridCol w:w="1134"/>
        <w:gridCol w:w="993"/>
      </w:tblGrid>
      <w:tr w14:paraId="1304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vMerge w:val="restart"/>
            <w:shd w:val="clear" w:color="auto" w:fill="auto"/>
            <w:vAlign w:val="center"/>
          </w:tcPr>
          <w:p w14:paraId="6A64258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275" w:type="dxa"/>
            <w:vMerge w:val="restart"/>
            <w:vAlign w:val="center"/>
          </w:tcPr>
          <w:p w14:paraId="2AB0066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w:t>
            </w:r>
            <w:bookmarkStart w:id="5" w:name="_GoBack"/>
            <w:bookmarkEnd w:id="5"/>
            <w:r>
              <w:rPr>
                <w:rFonts w:hint="eastAsia" w:ascii="仿宋" w:hAnsi="仿宋" w:eastAsia="仿宋"/>
                <w:b/>
                <w:color w:val="000000"/>
                <w:sz w:val="24"/>
              </w:rPr>
              <w:t>值</w:t>
            </w:r>
          </w:p>
        </w:tc>
        <w:tc>
          <w:tcPr>
            <w:tcW w:w="3828" w:type="dxa"/>
            <w:gridSpan w:val="4"/>
            <w:shd w:val="clear" w:color="auto" w:fill="auto"/>
            <w:vAlign w:val="center"/>
          </w:tcPr>
          <w:p w14:paraId="2BFD0CE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09D8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vMerge w:val="continue"/>
            <w:shd w:val="clear" w:color="auto" w:fill="auto"/>
            <w:vAlign w:val="center"/>
          </w:tcPr>
          <w:p w14:paraId="3EBCA205">
            <w:pPr>
              <w:snapToGrid w:val="0"/>
              <w:spacing w:line="360" w:lineRule="auto"/>
              <w:jc w:val="center"/>
              <w:rPr>
                <w:rFonts w:ascii="仿宋" w:hAnsi="仿宋" w:eastAsia="仿宋"/>
                <w:b/>
                <w:color w:val="000000"/>
                <w:sz w:val="24"/>
              </w:rPr>
            </w:pPr>
          </w:p>
        </w:tc>
        <w:tc>
          <w:tcPr>
            <w:tcW w:w="1275" w:type="dxa"/>
            <w:vMerge w:val="continue"/>
          </w:tcPr>
          <w:p w14:paraId="43EE88D8">
            <w:pPr>
              <w:snapToGrid w:val="0"/>
              <w:spacing w:line="360" w:lineRule="auto"/>
              <w:jc w:val="center"/>
              <w:rPr>
                <w:rFonts w:ascii="仿宋" w:hAnsi="仿宋" w:eastAsia="仿宋"/>
                <w:b/>
                <w:color w:val="000000"/>
                <w:sz w:val="24"/>
              </w:rPr>
            </w:pPr>
          </w:p>
        </w:tc>
        <w:tc>
          <w:tcPr>
            <w:tcW w:w="851" w:type="dxa"/>
            <w:shd w:val="clear" w:color="auto" w:fill="auto"/>
            <w:vAlign w:val="center"/>
          </w:tcPr>
          <w:p w14:paraId="1E27B38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850" w:type="dxa"/>
          </w:tcPr>
          <w:p w14:paraId="5C82FCF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134" w:type="dxa"/>
          </w:tcPr>
          <w:p w14:paraId="25D7DF1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p>
          <w:p w14:paraId="11FDD98A">
            <w:pPr>
              <w:snapToGrid w:val="0"/>
              <w:spacing w:line="360" w:lineRule="auto"/>
              <w:jc w:val="center"/>
              <w:rPr>
                <w:rFonts w:ascii="仿宋" w:hAnsi="仿宋" w:eastAsia="仿宋"/>
                <w:b/>
                <w:color w:val="000000"/>
                <w:sz w:val="24"/>
              </w:rPr>
            </w:pPr>
            <w:r>
              <w:rPr>
                <w:rFonts w:ascii="仿宋" w:hAnsi="仿宋" w:eastAsia="仿宋"/>
                <w:b/>
                <w:color w:val="000000"/>
                <w:sz w:val="24"/>
              </w:rPr>
              <w:t>3</w:t>
            </w:r>
          </w:p>
        </w:tc>
        <w:tc>
          <w:tcPr>
            <w:tcW w:w="993" w:type="dxa"/>
          </w:tcPr>
          <w:p w14:paraId="43452BB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w:t>
            </w:r>
          </w:p>
          <w:p w14:paraId="36D3768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w:t>
            </w:r>
          </w:p>
          <w:p w14:paraId="3C2992C5">
            <w:pPr>
              <w:snapToGrid w:val="0"/>
              <w:spacing w:line="360" w:lineRule="auto"/>
              <w:jc w:val="center"/>
              <w:rPr>
                <w:rFonts w:ascii="仿宋" w:hAnsi="仿宋" w:eastAsia="仿宋"/>
                <w:b/>
                <w:color w:val="000000"/>
                <w:sz w:val="24"/>
              </w:rPr>
            </w:pPr>
            <w:r>
              <w:rPr>
                <w:rFonts w:ascii="仿宋" w:hAnsi="仿宋" w:eastAsia="仿宋"/>
                <w:b/>
                <w:color w:val="000000"/>
                <w:sz w:val="24"/>
              </w:rPr>
              <w:t>4</w:t>
            </w:r>
          </w:p>
        </w:tc>
      </w:tr>
      <w:tr w14:paraId="2E5AC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vAlign w:val="center"/>
          </w:tcPr>
          <w:p w14:paraId="3E8FE3E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851" w:type="dxa"/>
            <w:shd w:val="clear" w:color="auto" w:fill="auto"/>
            <w:vAlign w:val="center"/>
          </w:tcPr>
          <w:p w14:paraId="3D60393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275" w:type="dxa"/>
          </w:tcPr>
          <w:p w14:paraId="055092E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62155BF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850" w:type="dxa"/>
          </w:tcPr>
          <w:p w14:paraId="5D4E85A8">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1134" w:type="dxa"/>
          </w:tcPr>
          <w:p w14:paraId="4BA714CE">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993" w:type="dxa"/>
          </w:tcPr>
          <w:p w14:paraId="31EB50C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0</w:t>
            </w:r>
          </w:p>
        </w:tc>
      </w:tr>
      <w:tr w14:paraId="0D89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gridSpan w:val="3"/>
            <w:shd w:val="clear" w:color="auto" w:fill="auto"/>
            <w:vAlign w:val="center"/>
          </w:tcPr>
          <w:p w14:paraId="1C254B0E">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851" w:type="dxa"/>
            <w:shd w:val="clear" w:color="auto" w:fill="auto"/>
            <w:vAlign w:val="center"/>
          </w:tcPr>
          <w:p w14:paraId="049FD501">
            <w:pPr>
              <w:snapToGrid w:val="0"/>
              <w:spacing w:line="360" w:lineRule="auto"/>
              <w:jc w:val="center"/>
              <w:rPr>
                <w:rFonts w:ascii="仿宋" w:hAnsi="仿宋" w:eastAsia="仿宋"/>
                <w:b/>
                <w:color w:val="000000"/>
                <w:sz w:val="24"/>
              </w:rPr>
            </w:pPr>
            <w:r>
              <w:rPr>
                <w:rFonts w:ascii="仿宋" w:hAnsi="仿宋" w:eastAsia="仿宋"/>
                <w:b/>
                <w:color w:val="000000"/>
                <w:sz w:val="24"/>
              </w:rPr>
              <w:t>10</w:t>
            </w:r>
          </w:p>
        </w:tc>
        <w:tc>
          <w:tcPr>
            <w:tcW w:w="850" w:type="dxa"/>
          </w:tcPr>
          <w:p w14:paraId="6D0A2A2C">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1134" w:type="dxa"/>
          </w:tcPr>
          <w:p w14:paraId="705A5729">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993" w:type="dxa"/>
          </w:tcPr>
          <w:p w14:paraId="23F66C30">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r>
    </w:tbl>
    <w:p w14:paraId="4521F0E6">
      <w:pPr>
        <w:snapToGrid w:val="0"/>
        <w:spacing w:line="360" w:lineRule="auto"/>
        <w:rPr>
          <w:rFonts w:ascii="仿宋" w:hAnsi="仿宋" w:eastAsia="仿宋"/>
          <w:b/>
          <w:color w:val="000000"/>
          <w:sz w:val="24"/>
        </w:rPr>
      </w:pPr>
    </w:p>
    <w:p w14:paraId="2B04933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61776E2">
      <w:pPr>
        <w:tabs>
          <w:tab w:val="left" w:pos="-5670"/>
          <w:tab w:val="left" w:pos="-5245"/>
          <w:tab w:val="left" w:pos="1134"/>
        </w:tabs>
        <w:ind w:firstLine="480" w:firstLineChars="200"/>
        <w:rPr>
          <w:rFonts w:ascii="仿宋" w:hAnsi="仿宋" w:eastAsia="仿宋"/>
          <w:sz w:val="24"/>
        </w:rPr>
      </w:pPr>
      <w:r>
        <w:rPr>
          <w:rFonts w:hint="eastAsia" w:ascii="仿宋" w:hAnsi="仿宋" w:eastAsia="仿宋"/>
          <w:sz w:val="24"/>
        </w:rPr>
        <w:t>爱惜机房的相关设备和设施，确保计算机正常工作，保持实验室卫生。</w:t>
      </w:r>
    </w:p>
    <w:p w14:paraId="6FAB736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3"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575B094D">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w:t>
      </w:r>
      <w:r>
        <w:rPr>
          <w:rFonts w:hint="eastAsia" w:ascii="仿宋" w:hAnsi="仿宋" w:eastAsia="仿宋"/>
          <w:sz w:val="24"/>
        </w:rPr>
        <w:t>如下</w:t>
      </w:r>
      <w:r>
        <w:rPr>
          <w:rFonts w:hint="eastAsia" w:ascii="仿宋" w:hAnsi="仿宋" w:eastAsia="仿宋"/>
          <w:color w:val="000000"/>
          <w:sz w:val="24"/>
        </w:rPr>
        <w:t>：</w:t>
      </w:r>
    </w:p>
    <w:p w14:paraId="61F8F282">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2026C60">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7F9E6C0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190B01C4">
      <w:pPr>
        <w:snapToGrid w:val="0"/>
        <w:spacing w:line="300" w:lineRule="auto"/>
        <w:ind w:firstLine="480" w:firstLineChars="200"/>
        <w:rPr>
          <w:rFonts w:ascii="仿宋" w:hAnsi="仿宋" w:eastAsia="仿宋"/>
          <w:sz w:val="24"/>
        </w:rPr>
      </w:pPr>
      <w:r>
        <w:rPr>
          <w:rFonts w:hint="eastAsia" w:ascii="仿宋" w:hAnsi="仿宋" w:eastAsia="仿宋"/>
          <w:sz w:val="24"/>
        </w:rPr>
        <w:t>建议结合之前的《地震资料解释》课程对实践课程的内容进行融合，加强对理论的理解。</w:t>
      </w:r>
    </w:p>
    <w:bookmarkEnd w:id="3"/>
    <w:p w14:paraId="55A41B9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7DDEEF21">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279"/>
        <w:gridCol w:w="1038"/>
        <w:gridCol w:w="1163"/>
        <w:gridCol w:w="1241"/>
        <w:gridCol w:w="666"/>
        <w:gridCol w:w="1550"/>
        <w:gridCol w:w="1585"/>
      </w:tblGrid>
      <w:tr w14:paraId="03347436">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C52B8">
            <w:pPr>
              <w:widowControl/>
              <w:jc w:val="center"/>
              <w:textAlignment w:val="center"/>
              <w:rPr>
                <w:rFonts w:ascii="宋体" w:hAnsi="宋体" w:cs="宋体"/>
                <w:b/>
                <w:bCs/>
                <w:color w:val="000000"/>
                <w:sz w:val="20"/>
                <w:szCs w:val="20"/>
              </w:rPr>
            </w:pPr>
            <w:bookmarkStart w:id="4" w:name="_Hlk171506172"/>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3D2DA">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3D55C">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2F149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629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2DB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3A07B">
            <w:pPr>
              <w:widowControl/>
              <w:jc w:val="center"/>
              <w:textAlignment w:val="center"/>
              <w:rPr>
                <w:rFonts w:ascii="宋体" w:hAnsi="宋体" w:cs="宋体"/>
                <w:b/>
                <w:bCs/>
                <w:color w:val="000000"/>
                <w:sz w:val="20"/>
                <w:szCs w:val="20"/>
              </w:rPr>
            </w:pPr>
            <w:r>
              <w:rPr>
                <w:rStyle w:val="24"/>
                <w:rFonts w:hint="default"/>
                <w:lang w:bidi="ar"/>
              </w:rPr>
              <w:t>教材级别</w:t>
            </w:r>
          </w:p>
        </w:tc>
      </w:tr>
      <w:tr w14:paraId="7702E644">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C9CD5">
            <w:pPr>
              <w:widowControl/>
              <w:jc w:val="center"/>
              <w:textAlignment w:val="center"/>
              <w:rPr>
                <w:rFonts w:ascii="宋体" w:hAnsi="宋体" w:cs="宋体"/>
                <w:color w:val="000000"/>
                <w:sz w:val="20"/>
                <w:szCs w:val="20"/>
              </w:rPr>
            </w:pPr>
            <w:r>
              <w:rPr>
                <w:rFonts w:hint="eastAsia" w:ascii="仿宋" w:hAnsi="仿宋" w:eastAsia="仿宋"/>
                <w:szCs w:val="21"/>
              </w:rPr>
              <w:t>地震资料处理与解释实习指导书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1F15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11</w:t>
            </w:r>
            <w:r>
              <w:rPr>
                <w:rFonts w:hint="eastAsia" w:ascii="宋体" w:hAnsi="宋体" w:cs="宋体"/>
                <w:color w:val="000000"/>
                <w:kern w:val="0"/>
                <w:sz w:val="20"/>
                <w:szCs w:val="20"/>
                <w:lang w:bidi="ar"/>
              </w:rPr>
              <w:t>月第1版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30B6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11</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68B6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刘洋、殷文、闫彬鹏、张宓</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D67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石油工业出版社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2C58">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9787518356102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9E04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“十四五”石油高等院校特色规划教材</w:t>
            </w:r>
          </w:p>
        </w:tc>
      </w:tr>
      <w:bookmarkEnd w:id="4"/>
    </w:tbl>
    <w:p w14:paraId="6A7180F6">
      <w:pPr>
        <w:spacing w:line="360" w:lineRule="auto"/>
        <w:ind w:firstLine="482" w:firstLineChars="200"/>
        <w:rPr>
          <w:rFonts w:eastAsia="仿宋"/>
          <w:b/>
          <w:color w:val="000000"/>
          <w:sz w:val="24"/>
        </w:rPr>
      </w:pPr>
    </w:p>
    <w:p w14:paraId="2506122D">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p w14:paraId="053FDBB2">
      <w:pPr>
        <w:spacing w:line="360" w:lineRule="auto"/>
        <w:ind w:firstLine="480" w:firstLineChars="200"/>
        <w:jc w:val="left"/>
        <w:rPr>
          <w:rFonts w:eastAsia="仿宋"/>
          <w:color w:val="000000"/>
          <w:sz w:val="24"/>
        </w:rPr>
      </w:pPr>
      <w:r>
        <w:rPr>
          <w:rFonts w:hint="eastAsia" w:eastAsia="仿宋"/>
          <w:color w:val="000000"/>
          <w:sz w:val="24"/>
        </w:rPr>
        <w:t>无</w:t>
      </w:r>
    </w:p>
    <w:p w14:paraId="143BE545">
      <w:pPr>
        <w:spacing w:line="360" w:lineRule="auto"/>
        <w:ind w:firstLine="482" w:firstLineChars="200"/>
        <w:rPr>
          <w:rFonts w:eastAsia="仿宋"/>
          <w:color w:val="808080"/>
          <w:sz w:val="24"/>
        </w:rPr>
      </w:pPr>
      <w:r>
        <w:rPr>
          <w:rFonts w:eastAsia="仿宋"/>
          <w:b/>
          <w:sz w:val="24"/>
        </w:rPr>
        <w:t>3．其他学习资源</w:t>
      </w:r>
    </w:p>
    <w:p w14:paraId="2C040802">
      <w:pPr>
        <w:spacing w:line="360" w:lineRule="auto"/>
        <w:ind w:firstLine="480" w:firstLineChars="200"/>
        <w:jc w:val="left"/>
        <w:rPr>
          <w:rFonts w:eastAsia="仿宋"/>
          <w:color w:val="000000"/>
          <w:sz w:val="24"/>
        </w:rPr>
      </w:pPr>
      <w:r>
        <w:rPr>
          <w:rFonts w:hint="eastAsia" w:eastAsia="仿宋"/>
          <w:color w:val="000000"/>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3MTkwODA5MDhhZmExYTg4N2MwMWM2OTY0NTdjZWU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584A"/>
    <w:rsid w:val="0008066A"/>
    <w:rsid w:val="00081108"/>
    <w:rsid w:val="0008602A"/>
    <w:rsid w:val="000871BB"/>
    <w:rsid w:val="00090733"/>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14C5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5C80"/>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7B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6A24"/>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0516"/>
    <w:rsid w:val="00351AC7"/>
    <w:rsid w:val="00355C93"/>
    <w:rsid w:val="00361D51"/>
    <w:rsid w:val="00364883"/>
    <w:rsid w:val="0037694E"/>
    <w:rsid w:val="00376F7E"/>
    <w:rsid w:val="003823D1"/>
    <w:rsid w:val="0038501D"/>
    <w:rsid w:val="003870FC"/>
    <w:rsid w:val="003873C2"/>
    <w:rsid w:val="00391BC2"/>
    <w:rsid w:val="00394CEF"/>
    <w:rsid w:val="003A15D6"/>
    <w:rsid w:val="003A2A60"/>
    <w:rsid w:val="003A51D1"/>
    <w:rsid w:val="003A5606"/>
    <w:rsid w:val="003B71C8"/>
    <w:rsid w:val="003C02CC"/>
    <w:rsid w:val="003C2D44"/>
    <w:rsid w:val="003C5131"/>
    <w:rsid w:val="003C538D"/>
    <w:rsid w:val="003D0B37"/>
    <w:rsid w:val="003D52E3"/>
    <w:rsid w:val="003D5571"/>
    <w:rsid w:val="003E0069"/>
    <w:rsid w:val="003E1B3A"/>
    <w:rsid w:val="003E1F2F"/>
    <w:rsid w:val="003E257F"/>
    <w:rsid w:val="003E34BD"/>
    <w:rsid w:val="003F1433"/>
    <w:rsid w:val="003F516B"/>
    <w:rsid w:val="003F57B4"/>
    <w:rsid w:val="0040617E"/>
    <w:rsid w:val="00412A67"/>
    <w:rsid w:val="004136C2"/>
    <w:rsid w:val="0042133D"/>
    <w:rsid w:val="00424F7C"/>
    <w:rsid w:val="0042543D"/>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0ABC"/>
    <w:rsid w:val="004A1D5C"/>
    <w:rsid w:val="004A2AA2"/>
    <w:rsid w:val="004A349E"/>
    <w:rsid w:val="004A74C3"/>
    <w:rsid w:val="004B2346"/>
    <w:rsid w:val="004B4A1B"/>
    <w:rsid w:val="004B5FAD"/>
    <w:rsid w:val="004B6078"/>
    <w:rsid w:val="004B6D58"/>
    <w:rsid w:val="004C3884"/>
    <w:rsid w:val="004C3ECE"/>
    <w:rsid w:val="004D1C10"/>
    <w:rsid w:val="004D7FDC"/>
    <w:rsid w:val="004E0D6B"/>
    <w:rsid w:val="004E4F51"/>
    <w:rsid w:val="004E718A"/>
    <w:rsid w:val="004F18A9"/>
    <w:rsid w:val="004F1B2F"/>
    <w:rsid w:val="004F29B4"/>
    <w:rsid w:val="004F3790"/>
    <w:rsid w:val="004F451F"/>
    <w:rsid w:val="004F58AB"/>
    <w:rsid w:val="004F5FEF"/>
    <w:rsid w:val="005004F3"/>
    <w:rsid w:val="00503D76"/>
    <w:rsid w:val="00510D83"/>
    <w:rsid w:val="00510F06"/>
    <w:rsid w:val="0051442F"/>
    <w:rsid w:val="0052088B"/>
    <w:rsid w:val="00522F73"/>
    <w:rsid w:val="00523F32"/>
    <w:rsid w:val="00525090"/>
    <w:rsid w:val="00525EDB"/>
    <w:rsid w:val="00526A46"/>
    <w:rsid w:val="0053120E"/>
    <w:rsid w:val="00536A8F"/>
    <w:rsid w:val="0053749D"/>
    <w:rsid w:val="00540C72"/>
    <w:rsid w:val="00543C46"/>
    <w:rsid w:val="00544AE7"/>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B655C"/>
    <w:rsid w:val="005C0931"/>
    <w:rsid w:val="005C142D"/>
    <w:rsid w:val="005C27D6"/>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4CD"/>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1DA"/>
    <w:rsid w:val="006F6CE2"/>
    <w:rsid w:val="0070245D"/>
    <w:rsid w:val="00707E47"/>
    <w:rsid w:val="00710459"/>
    <w:rsid w:val="00710F6B"/>
    <w:rsid w:val="00712B3E"/>
    <w:rsid w:val="00715734"/>
    <w:rsid w:val="007166BB"/>
    <w:rsid w:val="00736AD6"/>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4704"/>
    <w:rsid w:val="007C5424"/>
    <w:rsid w:val="007D36A6"/>
    <w:rsid w:val="007E09AC"/>
    <w:rsid w:val="007E27E4"/>
    <w:rsid w:val="007E50AC"/>
    <w:rsid w:val="007F3198"/>
    <w:rsid w:val="007F6A3B"/>
    <w:rsid w:val="0080071B"/>
    <w:rsid w:val="00802A71"/>
    <w:rsid w:val="00813562"/>
    <w:rsid w:val="00813FAB"/>
    <w:rsid w:val="00815C78"/>
    <w:rsid w:val="00816A54"/>
    <w:rsid w:val="00822044"/>
    <w:rsid w:val="00823112"/>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DE"/>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4315"/>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29F5"/>
    <w:rsid w:val="009F3DB1"/>
    <w:rsid w:val="009F4874"/>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1719"/>
    <w:rsid w:val="00C33707"/>
    <w:rsid w:val="00C352B6"/>
    <w:rsid w:val="00C362CE"/>
    <w:rsid w:val="00C513EA"/>
    <w:rsid w:val="00C53025"/>
    <w:rsid w:val="00C5499E"/>
    <w:rsid w:val="00C54A26"/>
    <w:rsid w:val="00C667F1"/>
    <w:rsid w:val="00C66E7D"/>
    <w:rsid w:val="00C801F6"/>
    <w:rsid w:val="00C8125F"/>
    <w:rsid w:val="00C85BC4"/>
    <w:rsid w:val="00C86B05"/>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23BA"/>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60E"/>
    <w:rsid w:val="00DD5BCE"/>
    <w:rsid w:val="00DE0F93"/>
    <w:rsid w:val="00DE6768"/>
    <w:rsid w:val="00DF38BF"/>
    <w:rsid w:val="00E028AF"/>
    <w:rsid w:val="00E03594"/>
    <w:rsid w:val="00E05617"/>
    <w:rsid w:val="00E05B3E"/>
    <w:rsid w:val="00E1292A"/>
    <w:rsid w:val="00E14249"/>
    <w:rsid w:val="00E14726"/>
    <w:rsid w:val="00E147B1"/>
    <w:rsid w:val="00E16226"/>
    <w:rsid w:val="00E22117"/>
    <w:rsid w:val="00E304F8"/>
    <w:rsid w:val="00E3152F"/>
    <w:rsid w:val="00E35D03"/>
    <w:rsid w:val="00E36244"/>
    <w:rsid w:val="00E375AD"/>
    <w:rsid w:val="00E37B94"/>
    <w:rsid w:val="00E42B1D"/>
    <w:rsid w:val="00E44073"/>
    <w:rsid w:val="00E444FE"/>
    <w:rsid w:val="00E44867"/>
    <w:rsid w:val="00E45C15"/>
    <w:rsid w:val="00E47797"/>
    <w:rsid w:val="00E57197"/>
    <w:rsid w:val="00E614CA"/>
    <w:rsid w:val="00E634D7"/>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5DE0"/>
    <w:rsid w:val="00EE6F43"/>
    <w:rsid w:val="00EF03B0"/>
    <w:rsid w:val="00EF5910"/>
    <w:rsid w:val="00EF74ED"/>
    <w:rsid w:val="00F000C4"/>
    <w:rsid w:val="00F01CAD"/>
    <w:rsid w:val="00F1148A"/>
    <w:rsid w:val="00F1193E"/>
    <w:rsid w:val="00F154BD"/>
    <w:rsid w:val="00F17233"/>
    <w:rsid w:val="00F20BFC"/>
    <w:rsid w:val="00F218E3"/>
    <w:rsid w:val="00F22852"/>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4F4"/>
    <w:rsid w:val="00FA06DD"/>
    <w:rsid w:val="00FA563F"/>
    <w:rsid w:val="00FB078A"/>
    <w:rsid w:val="00FB4F02"/>
    <w:rsid w:val="00FB5DB2"/>
    <w:rsid w:val="00FC14D9"/>
    <w:rsid w:val="00FC15F2"/>
    <w:rsid w:val="00FC4060"/>
    <w:rsid w:val="00FD6667"/>
    <w:rsid w:val="00FE2EE1"/>
    <w:rsid w:val="00FE753B"/>
    <w:rsid w:val="00FF0B26"/>
    <w:rsid w:val="00FF23FD"/>
    <w:rsid w:val="00FF7A9C"/>
    <w:rsid w:val="0AA5656E"/>
    <w:rsid w:val="2B63774D"/>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locked/>
    <w:uiPriority w:val="99"/>
    <w:rPr>
      <w:rFonts w:ascii="Times New Roman" w:hAnsi="Times New Roman" w:eastAsia="宋体" w:cs="Times New Roman"/>
      <w:sz w:val="24"/>
      <w:szCs w:val="24"/>
    </w:rPr>
  </w:style>
  <w:style w:type="character" w:customStyle="1" w:styleId="13">
    <w:name w:val="批注框文本 字符"/>
    <w:link w:val="4"/>
    <w:semiHidden/>
    <w:locked/>
    <w:uiPriority w:val="99"/>
    <w:rPr>
      <w:rFonts w:ascii="Times New Roman" w:hAnsi="Times New Roman" w:eastAsia="宋体" w:cs="Times New Roman"/>
      <w:sz w:val="18"/>
      <w:szCs w:val="18"/>
    </w:rPr>
  </w:style>
  <w:style w:type="character" w:customStyle="1" w:styleId="14">
    <w:name w:val="页脚 字符"/>
    <w:link w:val="5"/>
    <w:locked/>
    <w:uiPriority w:val="99"/>
    <w:rPr>
      <w:rFonts w:cs="Times New Roman"/>
      <w:sz w:val="18"/>
      <w:szCs w:val="18"/>
    </w:rPr>
  </w:style>
  <w:style w:type="character" w:customStyle="1" w:styleId="15">
    <w:name w:val="文档结构图 字符"/>
    <w:link w:val="2"/>
    <w:semiHidden/>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1713</Words>
  <Characters>1852</Characters>
  <Lines>14</Lines>
  <Paragraphs>4</Paragraphs>
  <TotalTime>1</TotalTime>
  <ScaleCrop>false</ScaleCrop>
  <LinksUpToDate>false</LinksUpToDate>
  <CharactersWithSpaces>1863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方瑞瑞</cp:lastModifiedBy>
  <dcterms:modified xsi:type="dcterms:W3CDTF">2024-08-29T03:44:49Z</dcterms:modified>
  <dc:title>《工程结构抗震设计原理》课程教学大纲</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385C299F132844388E4B1EFECBA81C0D_12</vt:lpwstr>
  </property>
</Properties>
</file>