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A7C0B">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3C4412F0">
      <w:pPr>
        <w:spacing w:line="480" w:lineRule="auto"/>
        <w:rPr>
          <w:rFonts w:ascii="宋体" w:hAnsi="宋体"/>
          <w:color w:val="000000"/>
          <w:sz w:val="44"/>
          <w:szCs w:val="20"/>
        </w:rPr>
      </w:pPr>
    </w:p>
    <w:p w14:paraId="5158162B">
      <w:pPr>
        <w:tabs>
          <w:tab w:val="left" w:pos="880"/>
        </w:tabs>
        <w:spacing w:line="480" w:lineRule="auto"/>
        <w:rPr>
          <w:rFonts w:ascii="宋体" w:hAnsi="宋体"/>
          <w:color w:val="000000"/>
          <w:sz w:val="44"/>
          <w:szCs w:val="20"/>
        </w:rPr>
      </w:pPr>
      <w:r>
        <w:rPr>
          <w:rFonts w:ascii="宋体" w:hAnsi="宋体"/>
          <w:color w:val="000000"/>
          <w:sz w:val="44"/>
          <w:szCs w:val="20"/>
        </w:rPr>
        <w:tab/>
      </w:r>
    </w:p>
    <w:p w14:paraId="73877531">
      <w:pPr>
        <w:spacing w:line="480" w:lineRule="auto"/>
        <w:rPr>
          <w:rFonts w:ascii="宋体" w:hAnsi="宋体"/>
          <w:color w:val="000000"/>
          <w:sz w:val="44"/>
          <w:szCs w:val="20"/>
        </w:rPr>
      </w:pPr>
    </w:p>
    <w:p w14:paraId="6EA70D43">
      <w:pPr>
        <w:spacing w:line="480" w:lineRule="auto"/>
        <w:jc w:val="center"/>
        <w:rPr>
          <w:rFonts w:eastAsia="黑体"/>
          <w:color w:val="000000"/>
          <w:sz w:val="44"/>
        </w:rPr>
      </w:pPr>
      <w:r>
        <w:rPr>
          <w:rFonts w:hint="eastAsia" w:eastAsia="黑体"/>
          <w:color w:val="000000"/>
          <w:sz w:val="44"/>
        </w:rPr>
        <w:t>《</w:t>
      </w:r>
      <w:r>
        <w:rPr>
          <w:rFonts w:hint="eastAsia" w:eastAsia="黑体"/>
          <w:sz w:val="44"/>
        </w:rPr>
        <w:t>数字信号分析与处理课程</w:t>
      </w:r>
      <w:r>
        <w:rPr>
          <w:rFonts w:hint="eastAsia" w:eastAsia="黑体"/>
          <w:sz w:val="44"/>
          <w:lang w:val="en-US" w:eastAsia="zh-CN"/>
        </w:rPr>
        <w:t>实训</w:t>
      </w:r>
      <w:r>
        <w:rPr>
          <w:rFonts w:hint="eastAsia" w:eastAsia="黑体"/>
          <w:color w:val="000000"/>
          <w:sz w:val="44"/>
        </w:rPr>
        <w:t>》教学大纲</w:t>
      </w:r>
    </w:p>
    <w:p w14:paraId="61E3706B">
      <w:pPr>
        <w:spacing w:line="480" w:lineRule="auto"/>
        <w:jc w:val="center"/>
        <w:rPr>
          <w:rFonts w:ascii="仿宋" w:hAnsi="仿宋" w:eastAsia="仿宋"/>
          <w:color w:val="000000"/>
          <w:sz w:val="28"/>
          <w:u w:val="single"/>
        </w:rPr>
      </w:pPr>
      <w:bookmarkStart w:id="2" w:name="_GoBack"/>
      <w:bookmarkEnd w:id="2"/>
    </w:p>
    <w:p w14:paraId="74FB39BE">
      <w:pPr>
        <w:spacing w:line="480" w:lineRule="auto"/>
        <w:rPr>
          <w:color w:val="000000"/>
          <w:sz w:val="32"/>
          <w:szCs w:val="20"/>
        </w:rPr>
      </w:pPr>
    </w:p>
    <w:p w14:paraId="0F934C55">
      <w:pPr>
        <w:spacing w:line="480" w:lineRule="auto"/>
        <w:rPr>
          <w:color w:val="000000"/>
          <w:sz w:val="32"/>
          <w:szCs w:val="20"/>
        </w:rPr>
      </w:pPr>
    </w:p>
    <w:p w14:paraId="53DD8B4B">
      <w:pPr>
        <w:spacing w:line="480" w:lineRule="auto"/>
        <w:rPr>
          <w:color w:val="000000"/>
          <w:sz w:val="32"/>
          <w:szCs w:val="20"/>
        </w:rPr>
      </w:pPr>
    </w:p>
    <w:p w14:paraId="372CE390">
      <w:pPr>
        <w:spacing w:line="480" w:lineRule="auto"/>
        <w:rPr>
          <w:color w:val="000000"/>
          <w:sz w:val="32"/>
          <w:szCs w:val="20"/>
        </w:rPr>
      </w:pPr>
    </w:p>
    <w:p w14:paraId="7477F013">
      <w:pPr>
        <w:spacing w:line="480" w:lineRule="auto"/>
        <w:rPr>
          <w:color w:val="000000"/>
          <w:sz w:val="32"/>
          <w:szCs w:val="20"/>
        </w:rPr>
      </w:pPr>
    </w:p>
    <w:p w14:paraId="5DC3E390">
      <w:pPr>
        <w:spacing w:line="480" w:lineRule="auto"/>
        <w:rPr>
          <w:color w:val="000000"/>
          <w:sz w:val="32"/>
          <w:szCs w:val="20"/>
        </w:rPr>
      </w:pPr>
    </w:p>
    <w:p w14:paraId="1D5AF53E">
      <w:pPr>
        <w:spacing w:line="480" w:lineRule="auto"/>
        <w:rPr>
          <w:color w:val="000000"/>
          <w:sz w:val="32"/>
          <w:szCs w:val="20"/>
        </w:rPr>
      </w:pPr>
    </w:p>
    <w:p w14:paraId="0B2F1BE8">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77156F60">
        <w:tblPrEx>
          <w:tblCellMar>
            <w:top w:w="0" w:type="dxa"/>
            <w:left w:w="108" w:type="dxa"/>
            <w:bottom w:w="0" w:type="dxa"/>
            <w:right w:w="108" w:type="dxa"/>
          </w:tblCellMar>
        </w:tblPrEx>
        <w:trPr>
          <w:jc w:val="center"/>
        </w:trPr>
        <w:tc>
          <w:tcPr>
            <w:tcW w:w="2376" w:type="dxa"/>
            <w:shd w:val="clear" w:color="auto" w:fill="auto"/>
            <w:vAlign w:val="bottom"/>
          </w:tcPr>
          <w:p w14:paraId="0AF1D2F5">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48C5FB4A">
            <w:pPr>
              <w:spacing w:line="480" w:lineRule="auto"/>
              <w:jc w:val="center"/>
              <w:rPr>
                <w:color w:val="000000"/>
                <w:sz w:val="28"/>
              </w:rPr>
            </w:pPr>
            <w:r>
              <w:rPr>
                <w:rFonts w:hint="eastAsia"/>
                <w:color w:val="000000"/>
                <w:sz w:val="28"/>
              </w:rPr>
              <w:t>闫彬鹏</w:t>
            </w:r>
          </w:p>
        </w:tc>
      </w:tr>
      <w:tr w14:paraId="0930CA1C">
        <w:tblPrEx>
          <w:tblCellMar>
            <w:top w:w="0" w:type="dxa"/>
            <w:left w:w="108" w:type="dxa"/>
            <w:bottom w:w="0" w:type="dxa"/>
            <w:right w:w="108" w:type="dxa"/>
          </w:tblCellMar>
        </w:tblPrEx>
        <w:trPr>
          <w:jc w:val="center"/>
        </w:trPr>
        <w:tc>
          <w:tcPr>
            <w:tcW w:w="2376" w:type="dxa"/>
            <w:shd w:val="clear" w:color="auto" w:fill="auto"/>
            <w:vAlign w:val="bottom"/>
          </w:tcPr>
          <w:p w14:paraId="0AD1C17F">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71D49851">
            <w:pPr>
              <w:spacing w:line="480" w:lineRule="auto"/>
              <w:jc w:val="center"/>
              <w:rPr>
                <w:color w:val="000000"/>
                <w:sz w:val="28"/>
              </w:rPr>
            </w:pPr>
            <w:r>
              <w:rPr>
                <w:rFonts w:hint="eastAsia"/>
                <w:color w:val="000000"/>
                <w:sz w:val="28"/>
              </w:rPr>
              <w:t>陈刚强</w:t>
            </w:r>
          </w:p>
        </w:tc>
      </w:tr>
    </w:tbl>
    <w:p w14:paraId="798D0AA8">
      <w:pPr>
        <w:jc w:val="center"/>
        <w:rPr>
          <w:rFonts w:ascii="仿宋" w:hAnsi="仿宋" w:eastAsia="仿宋"/>
          <w:color w:val="000000"/>
          <w:sz w:val="28"/>
          <w:u w:val="single"/>
        </w:rPr>
      </w:pPr>
    </w:p>
    <w:p w14:paraId="6681DD85">
      <w:pPr>
        <w:jc w:val="center"/>
        <w:rPr>
          <w:rFonts w:ascii="仿宋" w:hAnsi="仿宋" w:eastAsia="仿宋"/>
          <w:color w:val="000000"/>
          <w:sz w:val="28"/>
          <w:u w:val="single"/>
        </w:rPr>
      </w:pPr>
    </w:p>
    <w:p w14:paraId="69230A25">
      <w:pPr>
        <w:jc w:val="center"/>
        <w:rPr>
          <w:rFonts w:ascii="仿宋" w:hAnsi="仿宋" w:eastAsia="仿宋"/>
          <w:color w:val="0070C0"/>
        </w:rPr>
      </w:pPr>
      <w:r>
        <w:rPr>
          <w:rFonts w:ascii="仿宋" w:hAnsi="仿宋" w:eastAsia="仿宋"/>
          <w:color w:val="000000"/>
          <w:sz w:val="28"/>
          <w:u w:val="single"/>
        </w:rPr>
        <w:t>2024</w:t>
      </w:r>
      <w:r>
        <w:rPr>
          <w:rFonts w:hint="eastAsia" w:ascii="仿宋" w:hAnsi="仿宋" w:eastAsia="仿宋"/>
          <w:color w:val="000000"/>
          <w:sz w:val="28"/>
          <w:u w:val="single"/>
        </w:rPr>
        <w:t>年</w:t>
      </w:r>
      <w:r>
        <w:rPr>
          <w:rFonts w:ascii="仿宋" w:hAnsi="仿宋" w:eastAsia="仿宋"/>
          <w:color w:val="000000"/>
          <w:sz w:val="28"/>
          <w:u w:val="single"/>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2DBAF946">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66F1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5BAED98">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40E6631B">
            <w:pPr>
              <w:jc w:val="center"/>
              <w:rPr>
                <w:rFonts w:hint="default" w:ascii="仿宋" w:hAnsi="仿宋" w:eastAsia="仿宋"/>
                <w:color w:val="000000"/>
                <w:sz w:val="24"/>
                <w:lang w:val="en-US" w:eastAsia="zh-CN"/>
              </w:rPr>
            </w:pPr>
            <w:r>
              <w:rPr>
                <w:rFonts w:eastAsia="仿宋"/>
                <w:szCs w:val="21"/>
                <w:lang w:val="en-GB"/>
              </w:rPr>
              <w:t>100515P0</w:t>
            </w:r>
            <w:r>
              <w:rPr>
                <w:rFonts w:hint="eastAsia" w:eastAsia="仿宋"/>
                <w:szCs w:val="21"/>
                <w:lang w:val="en-US" w:eastAsia="zh-CN"/>
              </w:rPr>
              <w:t>06</w:t>
            </w:r>
          </w:p>
        </w:tc>
        <w:tc>
          <w:tcPr>
            <w:tcW w:w="1446" w:type="dxa"/>
            <w:vAlign w:val="center"/>
          </w:tcPr>
          <w:p w14:paraId="29EB7595">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6DE60DA4">
            <w:pPr>
              <w:jc w:val="center"/>
              <w:rPr>
                <w:rFonts w:ascii="仿宋" w:hAnsi="仿宋" w:eastAsia="仿宋"/>
                <w:color w:val="000000"/>
                <w:sz w:val="24"/>
              </w:rPr>
            </w:pPr>
            <w:r>
              <w:rPr>
                <w:rFonts w:hint="eastAsia" w:ascii="仿宋" w:hAnsi="仿宋" w:eastAsia="仿宋"/>
                <w:color w:val="000000"/>
                <w:sz w:val="24"/>
              </w:rPr>
              <w:t>石油学院</w:t>
            </w:r>
          </w:p>
        </w:tc>
      </w:tr>
      <w:tr w14:paraId="720A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AE9B340">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749F845D">
            <w:pPr>
              <w:jc w:val="center"/>
              <w:rPr>
                <w:rFonts w:hint="eastAsia" w:ascii="仿宋" w:hAnsi="仿宋" w:eastAsia="仿宋"/>
                <w:color w:val="000000"/>
                <w:sz w:val="24"/>
                <w:lang w:val="en-US" w:eastAsia="zh-CN"/>
              </w:rPr>
            </w:pPr>
            <w:r>
              <w:rPr>
                <w:rFonts w:hint="eastAsia" w:ascii="仿宋" w:hAnsi="仿宋" w:eastAsia="仿宋"/>
                <w:color w:val="000000"/>
                <w:sz w:val="24"/>
              </w:rPr>
              <w:t>数字信号分析与处理课程</w:t>
            </w:r>
            <w:r>
              <w:rPr>
                <w:rFonts w:hint="eastAsia" w:ascii="仿宋" w:hAnsi="仿宋" w:eastAsia="仿宋"/>
                <w:color w:val="000000"/>
                <w:sz w:val="24"/>
                <w:lang w:val="en-US" w:eastAsia="zh-CN"/>
              </w:rPr>
              <w:t>实训</w:t>
            </w:r>
          </w:p>
        </w:tc>
      </w:tr>
      <w:tr w14:paraId="7CB6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20D6E8A">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45B99C92">
            <w:pPr>
              <w:jc w:val="center"/>
              <w:rPr>
                <w:rFonts w:hint="default" w:ascii="仿宋" w:hAnsi="仿宋" w:eastAsia="仿宋"/>
                <w:color w:val="000000"/>
                <w:sz w:val="24"/>
                <w:lang w:val="en-US" w:eastAsia="zh-CN"/>
              </w:rPr>
            </w:pPr>
            <w:r>
              <w:rPr>
                <w:rFonts w:ascii="仿宋" w:hAnsi="仿宋" w:eastAsia="仿宋"/>
                <w:color w:val="000000"/>
                <w:sz w:val="24"/>
              </w:rPr>
              <w:t xml:space="preserve">Digital signal analysis and processing course </w:t>
            </w:r>
            <w:r>
              <w:rPr>
                <w:rFonts w:hint="eastAsia" w:ascii="仿宋" w:hAnsi="仿宋" w:eastAsia="仿宋"/>
                <w:color w:val="000000"/>
                <w:sz w:val="24"/>
                <w:lang w:val="en-US" w:eastAsia="zh-CN"/>
              </w:rPr>
              <w:t>practice</w:t>
            </w:r>
          </w:p>
        </w:tc>
      </w:tr>
      <w:tr w14:paraId="6A86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FFA3E40">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54EFDE26">
            <w:pPr>
              <w:jc w:val="left"/>
              <w:rPr>
                <w:rFonts w:ascii="仿宋" w:hAnsi="仿宋" w:eastAsia="仿宋"/>
                <w:sz w:val="24"/>
              </w:rPr>
            </w:pPr>
            <w:r>
              <w:rPr>
                <w:rFonts w:hint="eastAsia" w:ascii="仿宋" w:hAnsi="仿宋" w:eastAsia="仿宋"/>
                <w:sz w:val="24"/>
              </w:rPr>
              <w:t>专业课：勘查技术与工程专业必修课</w:t>
            </w:r>
          </w:p>
        </w:tc>
      </w:tr>
      <w:tr w14:paraId="71EA5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8CB4EC1">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556F0C61">
            <w:pPr>
              <w:jc w:val="left"/>
              <w:rPr>
                <w:rFonts w:ascii="仿宋" w:hAnsi="仿宋" w:eastAsia="仿宋"/>
                <w:sz w:val="24"/>
              </w:rPr>
            </w:pPr>
            <w:r>
              <w:rPr>
                <w:rFonts w:hint="eastAsia" w:ascii="仿宋" w:hAnsi="仿宋" w:eastAsia="仿宋"/>
                <w:sz w:val="24"/>
              </w:rPr>
              <w:t>勘查技术与工程</w:t>
            </w:r>
          </w:p>
        </w:tc>
      </w:tr>
      <w:tr w14:paraId="1049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767FC7D">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541AD301">
            <w:pPr>
              <w:jc w:val="center"/>
              <w:rPr>
                <w:rFonts w:ascii="仿宋" w:hAnsi="仿宋" w:eastAsia="仿宋"/>
                <w:color w:val="000000"/>
                <w:sz w:val="24"/>
              </w:rPr>
            </w:pPr>
            <w:r>
              <w:rPr>
                <w:rFonts w:hint="eastAsia" w:ascii="仿宋" w:hAnsi="仿宋" w:eastAsia="仿宋"/>
                <w:color w:val="000000"/>
                <w:sz w:val="24"/>
              </w:rPr>
              <w:t>2</w:t>
            </w:r>
          </w:p>
        </w:tc>
        <w:tc>
          <w:tcPr>
            <w:tcW w:w="1693" w:type="dxa"/>
            <w:gridSpan w:val="2"/>
            <w:vAlign w:val="center"/>
          </w:tcPr>
          <w:p w14:paraId="3C1E88D9">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366B77C">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2周</w:t>
            </w:r>
          </w:p>
        </w:tc>
      </w:tr>
      <w:tr w14:paraId="11E5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A03879C">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72975394">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5857BD2E">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59CB7975">
            <w:pPr>
              <w:jc w:val="center"/>
              <w:rPr>
                <w:rFonts w:ascii="仿宋" w:hAnsi="仿宋" w:eastAsia="仿宋"/>
                <w:color w:val="000000"/>
                <w:sz w:val="24"/>
              </w:rPr>
            </w:pPr>
            <w:r>
              <w:rPr>
                <w:rFonts w:hint="eastAsia" w:ascii="仿宋" w:hAnsi="仿宋" w:eastAsia="仿宋"/>
                <w:color w:val="000000"/>
                <w:sz w:val="24"/>
              </w:rPr>
              <w:t>0</w:t>
            </w:r>
          </w:p>
        </w:tc>
      </w:tr>
      <w:tr w14:paraId="585ED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3E9F109">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79CD1FA4">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2周</w:t>
            </w:r>
          </w:p>
        </w:tc>
        <w:tc>
          <w:tcPr>
            <w:tcW w:w="1693" w:type="dxa"/>
            <w:gridSpan w:val="2"/>
            <w:vAlign w:val="center"/>
          </w:tcPr>
          <w:p w14:paraId="00905416">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313709A1">
            <w:pPr>
              <w:jc w:val="center"/>
              <w:rPr>
                <w:rFonts w:ascii="仿宋" w:hAnsi="仿宋" w:eastAsia="仿宋"/>
                <w:color w:val="000000"/>
                <w:sz w:val="24"/>
              </w:rPr>
            </w:pPr>
            <w:r>
              <w:rPr>
                <w:rFonts w:hint="eastAsia" w:ascii="仿宋" w:hAnsi="仿宋" w:eastAsia="仿宋"/>
                <w:color w:val="000000"/>
                <w:sz w:val="24"/>
              </w:rPr>
              <w:t>0</w:t>
            </w:r>
          </w:p>
        </w:tc>
      </w:tr>
      <w:tr w14:paraId="1B75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9D59206">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66C4362F">
            <w:pPr>
              <w:jc w:val="center"/>
              <w:rPr>
                <w:rFonts w:ascii="仿宋" w:hAnsi="仿宋" w:eastAsia="仿宋"/>
                <w:color w:val="000000"/>
                <w:sz w:val="24"/>
              </w:rPr>
            </w:pPr>
            <w:r>
              <w:rPr>
                <w:rFonts w:hint="eastAsia" w:ascii="仿宋" w:hAnsi="仿宋" w:eastAsia="仿宋"/>
                <w:color w:val="000000"/>
                <w:sz w:val="24"/>
              </w:rPr>
              <w:t>数字信号分析与处理</w:t>
            </w:r>
          </w:p>
        </w:tc>
      </w:tr>
    </w:tbl>
    <w:p w14:paraId="6901F45C">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325F5A77">
      <w:pPr>
        <w:snapToGrid w:val="0"/>
        <w:spacing w:line="360" w:lineRule="auto"/>
        <w:ind w:firstLine="480" w:firstLineChars="200"/>
        <w:rPr>
          <w:rFonts w:hint="eastAsia" w:ascii="仿宋" w:hAnsi="仿宋" w:eastAsia="仿宋"/>
          <w:sz w:val="24"/>
        </w:rPr>
      </w:pPr>
      <w:r>
        <w:rPr>
          <w:rFonts w:hint="eastAsia" w:ascii="仿宋" w:hAnsi="仿宋" w:eastAsia="仿宋"/>
          <w:sz w:val="24"/>
        </w:rPr>
        <w:t>《数字信号分析与处理课程</w:t>
      </w:r>
      <w:r>
        <w:rPr>
          <w:rFonts w:hint="eastAsia" w:ascii="仿宋" w:hAnsi="仿宋" w:eastAsia="仿宋"/>
          <w:sz w:val="24"/>
          <w:lang w:val="en-US" w:eastAsia="zh-CN"/>
        </w:rPr>
        <w:t>实训</w:t>
      </w:r>
      <w:r>
        <w:rPr>
          <w:rFonts w:hint="eastAsia" w:ascii="仿宋" w:hAnsi="仿宋" w:eastAsia="仿宋"/>
          <w:sz w:val="24"/>
        </w:rPr>
        <w:t>》是为配合勘查技术与工程专业基础课程《数字信号分析与处理》而开设的重要专业实践环节。本课程主要训练连续信号和离散时间信号以及系统的基础理论、连续傅里叶级数CFS、连续傅里叶变换CFT、离散傅立叶变换DFT理论及其快速算法FFT、数字滤波器的设计。通过本课程设计，能使学生进一步领会和深化数字信号处理的基本概念、基本理论和实现方法；学会应用所学课程知识进行实际信号的分号的分析和处理，提高独立分析和解决问题的能力；更好地将理论与实践相结合，为后续《地震勘探原理》和《地震资料处理和解释》专业课程的学习以及从事数字信号处理方面的研究工作打下基础。</w:t>
      </w:r>
    </w:p>
    <w:p w14:paraId="745F1C7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1EF1A07">
      <w:pPr>
        <w:snapToGrid w:val="0"/>
        <w:spacing w:line="360" w:lineRule="auto"/>
        <w:ind w:firstLine="480" w:firstLineChars="200"/>
        <w:rPr>
          <w:rFonts w:ascii="仿宋" w:hAnsi="仿宋" w:eastAsia="仿宋"/>
          <w:color w:val="0070C0"/>
          <w:sz w:val="24"/>
        </w:rPr>
      </w:pPr>
      <w:r>
        <w:rPr>
          <w:rFonts w:hint="eastAsia" w:ascii="仿宋" w:hAnsi="仿宋" w:eastAsia="仿宋"/>
          <w:sz w:val="24"/>
        </w:rPr>
        <w:t>通过系统地介绍数字信号处理的基本理论和基本分析方法，使学生建立数字信号处理的基本概念、掌握数字信号处理的基本理论和数字滤波器的基本设计方法，了解数字信号处理的新方法、新技术及其应用，为学习后续专业课程和从事数字信号处理算法研究及其工程实现技术打好基础。</w:t>
      </w:r>
    </w:p>
    <w:p w14:paraId="4032A0A5">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37D4F60F">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519CBA93">
      <w:pPr>
        <w:spacing w:line="360" w:lineRule="auto"/>
        <w:ind w:firstLine="480" w:firstLineChars="200"/>
        <w:rPr>
          <w:rFonts w:ascii="仿宋" w:hAnsi="仿宋" w:eastAsia="仿宋"/>
          <w:bCs/>
          <w:sz w:val="24"/>
        </w:rPr>
      </w:pPr>
      <w:r>
        <w:rPr>
          <w:rFonts w:hint="eastAsia" w:ascii="仿宋" w:hAnsi="仿宋" w:eastAsia="仿宋"/>
          <w:bCs/>
          <w:sz w:val="24"/>
        </w:rPr>
        <w:t>讲述数字信号处理技术的发展历程并分析当前存在的“卡脖子”问题，培养学生爱国主义精神，了解国家科技发展现状，增强国家意识和责任感，引导学生形成社会主义核心价值观，培养积极向上的人生态度和义务感。</w:t>
      </w:r>
    </w:p>
    <w:p w14:paraId="12CAB8B5">
      <w:pPr>
        <w:spacing w:line="360" w:lineRule="auto"/>
        <w:ind w:firstLine="482" w:firstLineChars="200"/>
        <w:rPr>
          <w:rFonts w:ascii="仿宋" w:hAnsi="仿宋" w:eastAsia="仿宋"/>
          <w:b/>
          <w:sz w:val="24"/>
        </w:rPr>
      </w:pPr>
      <w:r>
        <w:rPr>
          <w:rFonts w:hint="eastAsia" w:ascii="仿宋" w:hAnsi="仿宋" w:eastAsia="仿宋"/>
          <w:b/>
          <w:sz w:val="24"/>
        </w:rPr>
        <w:t>课程目标2：</w:t>
      </w:r>
    </w:p>
    <w:p w14:paraId="2691ABB4">
      <w:pPr>
        <w:spacing w:line="360" w:lineRule="auto"/>
        <w:ind w:firstLine="480" w:firstLineChars="200"/>
        <w:rPr>
          <w:rFonts w:ascii="仿宋" w:hAnsi="仿宋" w:eastAsia="仿宋"/>
          <w:bCs/>
          <w:sz w:val="24"/>
        </w:rPr>
      </w:pPr>
      <w:r>
        <w:rPr>
          <w:rFonts w:hint="eastAsia" w:ascii="仿宋" w:hAnsi="仿宋" w:eastAsia="仿宋"/>
          <w:bCs/>
          <w:sz w:val="24"/>
        </w:rPr>
        <w:t>掌握MATLAB软件的基本操作和图形显示，能够利用MATLAB实现序列的卷积和相关运算。</w:t>
      </w:r>
    </w:p>
    <w:p w14:paraId="2AEC5222">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7D11224B">
      <w:pPr>
        <w:spacing w:line="360" w:lineRule="auto"/>
        <w:ind w:firstLine="480" w:firstLineChars="200"/>
        <w:rPr>
          <w:rFonts w:hint="eastAsia" w:ascii="仿宋" w:hAnsi="仿宋" w:eastAsia="仿宋"/>
          <w:bCs/>
          <w:sz w:val="24"/>
        </w:rPr>
      </w:pPr>
      <w:r>
        <w:rPr>
          <w:rFonts w:hint="eastAsia" w:ascii="仿宋" w:hAnsi="仿宋" w:eastAsia="仿宋"/>
          <w:bCs/>
          <w:sz w:val="24"/>
        </w:rPr>
        <w:t>能够利用MATLAB进行傅里叶变换，实现常见信号的频谱分析；进一步对比离散傅里叶变换DFT和快速傅里叶变换FFT的差异。</w:t>
      </w:r>
    </w:p>
    <w:p w14:paraId="078D1EFC">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p>
    <w:p w14:paraId="60677B40">
      <w:pPr>
        <w:spacing w:line="360" w:lineRule="auto"/>
        <w:ind w:firstLine="480" w:firstLineChars="200"/>
        <w:rPr>
          <w:rFonts w:ascii="仿宋" w:hAnsi="仿宋" w:eastAsia="仿宋"/>
          <w:bCs/>
          <w:sz w:val="24"/>
        </w:rPr>
      </w:pPr>
      <w:r>
        <w:rPr>
          <w:rFonts w:hint="eastAsia" w:ascii="仿宋" w:hAnsi="仿宋" w:eastAsia="仿宋"/>
          <w:bCs/>
          <w:sz w:val="24"/>
        </w:rPr>
        <w:t>掌握一维和二维滤波器的设计，能够对地震信号进行低通、高通、带通和带阻滤波。</w:t>
      </w:r>
    </w:p>
    <w:p w14:paraId="634A7508">
      <w:pPr>
        <w:spacing w:line="360" w:lineRule="auto"/>
        <w:ind w:firstLine="480" w:firstLineChars="200"/>
        <w:rPr>
          <w:rFonts w:hint="eastAsia" w:ascii="仿宋" w:hAnsi="仿宋" w:eastAsia="仿宋"/>
          <w:bCs/>
          <w:sz w:val="24"/>
        </w:rPr>
      </w:pPr>
    </w:p>
    <w:p w14:paraId="48E2E7E4">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9"/>
        <w:gridCol w:w="2574"/>
        <w:gridCol w:w="1963"/>
        <w:gridCol w:w="1466"/>
      </w:tblGrid>
      <w:tr w14:paraId="6DB0B056">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6E96B33D">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510" w:type="pct"/>
            <w:tcBorders>
              <w:top w:val="single" w:color="auto" w:sz="4" w:space="0"/>
              <w:left w:val="nil"/>
              <w:bottom w:val="single" w:color="auto" w:sz="4" w:space="0"/>
              <w:right w:val="single" w:color="auto" w:sz="4" w:space="0"/>
            </w:tcBorders>
            <w:shd w:val="clear" w:color="auto" w:fill="auto"/>
            <w:vAlign w:val="center"/>
          </w:tcPr>
          <w:p w14:paraId="2B2B58E2">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152" w:type="pct"/>
            <w:tcBorders>
              <w:top w:val="single" w:color="auto" w:sz="4" w:space="0"/>
              <w:left w:val="nil"/>
              <w:bottom w:val="single" w:color="auto" w:sz="4" w:space="0"/>
              <w:right w:val="single" w:color="auto" w:sz="4" w:space="0"/>
            </w:tcBorders>
          </w:tcPr>
          <w:p w14:paraId="07564DF7">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1C8B3F9A">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5AC78DF0">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1EEA4E69">
            <w:pPr>
              <w:widowControl/>
              <w:spacing w:line="276" w:lineRule="auto"/>
              <w:jc w:val="left"/>
              <w:rPr>
                <w:rFonts w:ascii="仿宋" w:hAnsi="仿宋" w:eastAsia="仿宋"/>
                <w:kern w:val="0"/>
                <w:sz w:val="24"/>
              </w:rPr>
            </w:pPr>
            <w:r>
              <w:rPr>
                <w:rFonts w:hint="eastAsia" w:ascii="仿宋" w:hAnsi="仿宋" w:eastAsia="仿宋"/>
                <w:b/>
                <w:bCs/>
                <w:sz w:val="24"/>
              </w:rPr>
              <w:t>毕业要求1：</w:t>
            </w:r>
            <w:r>
              <w:rPr>
                <w:rFonts w:ascii="仿宋" w:hAnsi="仿宋" w:eastAsia="仿宋"/>
                <w:sz w:val="24"/>
              </w:rPr>
              <w:t>能够将</w:t>
            </w:r>
            <w:r>
              <w:rPr>
                <w:rFonts w:hint="eastAsia" w:ascii="仿宋" w:hAnsi="仿宋" w:eastAsia="仿宋"/>
                <w:sz w:val="24"/>
              </w:rPr>
              <w:t>国家需求、数字信号的基本原理和基本概念应用于未来</w:t>
            </w:r>
            <w:r>
              <w:rPr>
                <w:rFonts w:ascii="仿宋" w:hAnsi="仿宋" w:eastAsia="仿宋"/>
                <w:sz w:val="24"/>
              </w:rPr>
              <w:t>实际</w:t>
            </w:r>
            <w:r>
              <w:rPr>
                <w:rFonts w:hint="eastAsia" w:ascii="仿宋" w:hAnsi="仿宋" w:eastAsia="仿宋"/>
                <w:sz w:val="24"/>
              </w:rPr>
              <w:t>地震资料处理和解释工作中。</w:t>
            </w:r>
          </w:p>
        </w:tc>
        <w:tc>
          <w:tcPr>
            <w:tcW w:w="1510" w:type="pct"/>
            <w:tcBorders>
              <w:top w:val="single" w:color="auto" w:sz="4" w:space="0"/>
              <w:left w:val="nil"/>
              <w:bottom w:val="single" w:color="auto" w:sz="4" w:space="0"/>
              <w:right w:val="single" w:color="auto" w:sz="4" w:space="0"/>
            </w:tcBorders>
          </w:tcPr>
          <w:p w14:paraId="48A21BD1">
            <w:pPr>
              <w:spacing w:line="276" w:lineRule="auto"/>
              <w:rPr>
                <w:rFonts w:ascii="仿宋" w:hAnsi="仿宋" w:eastAsia="仿宋"/>
                <w:sz w:val="24"/>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bCs/>
                <w:sz w:val="24"/>
              </w:rPr>
              <w:t>利用</w:t>
            </w:r>
            <w:r>
              <w:rPr>
                <w:rFonts w:hint="eastAsia" w:ascii="仿宋" w:hAnsi="仿宋" w:eastAsia="仿宋"/>
                <w:sz w:val="24"/>
              </w:rPr>
              <w:t>MATLAB软件实现序列的卷积和相关运算</w:t>
            </w:r>
          </w:p>
        </w:tc>
        <w:tc>
          <w:tcPr>
            <w:tcW w:w="1152" w:type="pct"/>
            <w:tcBorders>
              <w:top w:val="single" w:color="auto" w:sz="4" w:space="0"/>
              <w:left w:val="nil"/>
              <w:bottom w:val="single" w:color="auto" w:sz="4" w:space="0"/>
              <w:right w:val="single" w:color="auto" w:sz="4" w:space="0"/>
            </w:tcBorders>
            <w:vAlign w:val="center"/>
          </w:tcPr>
          <w:p w14:paraId="332D4679">
            <w:pPr>
              <w:spacing w:line="276" w:lineRule="auto"/>
              <w:rPr>
                <w:rFonts w:ascii="仿宋" w:hAnsi="仿宋" w:eastAsia="仿宋"/>
                <w:color w:val="000000"/>
                <w:kern w:val="0"/>
                <w:sz w:val="24"/>
              </w:rPr>
            </w:pPr>
            <w:r>
              <w:rPr>
                <w:rFonts w:hint="eastAsia" w:ascii="仿宋" w:hAnsi="仿宋" w:eastAsia="仿宋"/>
                <w:color w:val="000000"/>
                <w:kern w:val="0"/>
                <w:sz w:val="24"/>
              </w:rPr>
              <w:t>课程目标1</w:t>
            </w:r>
          </w:p>
          <w:p w14:paraId="0E960918">
            <w:pPr>
              <w:spacing w:line="276" w:lineRule="auto"/>
              <w:rPr>
                <w:rFonts w:ascii="仿宋" w:hAnsi="仿宋" w:eastAsia="仿宋"/>
                <w:color w:val="000000"/>
                <w:sz w:val="24"/>
              </w:rPr>
            </w:pPr>
            <w:r>
              <w:rPr>
                <w:rFonts w:hint="eastAsia" w:ascii="仿宋" w:hAnsi="仿宋" w:eastAsia="仿宋"/>
                <w:color w:val="000000"/>
                <w:kern w:val="0"/>
                <w:sz w:val="24"/>
              </w:rPr>
              <w:t>课程目标2</w:t>
            </w:r>
          </w:p>
        </w:tc>
        <w:tc>
          <w:tcPr>
            <w:tcW w:w="860" w:type="pct"/>
            <w:tcBorders>
              <w:top w:val="single" w:color="auto" w:sz="4" w:space="0"/>
              <w:left w:val="nil"/>
              <w:bottom w:val="single" w:color="auto" w:sz="4" w:space="0"/>
              <w:right w:val="single" w:color="auto" w:sz="4" w:space="0"/>
            </w:tcBorders>
            <w:vAlign w:val="center"/>
          </w:tcPr>
          <w:p w14:paraId="3335E647">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23B6D6D6">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072900C1">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15AF23F1">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7F4CFBE6">
            <w:pPr>
              <w:widowControl/>
              <w:spacing w:line="276" w:lineRule="auto"/>
              <w:rPr>
                <w:rFonts w:ascii="仿宋" w:hAnsi="仿宋" w:eastAsia="仿宋"/>
                <w:sz w:val="24"/>
              </w:rPr>
            </w:pPr>
            <w:r>
              <w:rPr>
                <w:rFonts w:hint="eastAsia" w:ascii="仿宋" w:hAnsi="仿宋" w:eastAsia="仿宋"/>
                <w:b/>
                <w:bCs/>
                <w:color w:val="000000"/>
                <w:kern w:val="0"/>
                <w:sz w:val="24"/>
              </w:rPr>
              <w:t>毕业要求2：</w:t>
            </w:r>
            <w:r>
              <w:rPr>
                <w:rFonts w:hint="eastAsia" w:ascii="仿宋" w:hAnsi="仿宋" w:eastAsia="仿宋"/>
                <w:sz w:val="24"/>
              </w:rPr>
              <w:t>能够针对不同信号进行频谱分析，计算对应的振幅谱和相位谱。</w:t>
            </w:r>
          </w:p>
        </w:tc>
        <w:tc>
          <w:tcPr>
            <w:tcW w:w="1510" w:type="pct"/>
            <w:tcBorders>
              <w:top w:val="single" w:color="auto" w:sz="4" w:space="0"/>
              <w:left w:val="nil"/>
              <w:bottom w:val="single" w:color="auto" w:sz="4" w:space="0"/>
              <w:right w:val="single" w:color="auto" w:sz="4" w:space="0"/>
            </w:tcBorders>
            <w:vAlign w:val="center"/>
          </w:tcPr>
          <w:p w14:paraId="7D35FC92">
            <w:pPr>
              <w:spacing w:line="276" w:lineRule="auto"/>
              <w:rPr>
                <w:rFonts w:ascii="仿宋" w:hAnsi="仿宋" w:eastAsia="仿宋"/>
                <w:sz w:val="24"/>
              </w:rPr>
            </w:pPr>
            <w:r>
              <w:rPr>
                <w:rFonts w:hint="eastAsia" w:ascii="仿宋" w:hAnsi="仿宋" w:eastAsia="仿宋"/>
                <w:b/>
                <w:bCs/>
                <w:color w:val="000000"/>
                <w:sz w:val="24"/>
              </w:rPr>
              <w:t>观测点2-</w:t>
            </w:r>
            <w:r>
              <w:rPr>
                <w:rFonts w:ascii="仿宋" w:hAnsi="仿宋" w:eastAsia="仿宋"/>
                <w:b/>
                <w:bCs/>
                <w:color w:val="000000"/>
                <w:sz w:val="24"/>
              </w:rPr>
              <w:t>5</w:t>
            </w:r>
            <w:r>
              <w:rPr>
                <w:rFonts w:hint="eastAsia" w:ascii="仿宋" w:hAnsi="仿宋" w:eastAsia="仿宋"/>
                <w:b/>
                <w:bCs/>
                <w:color w:val="000000"/>
                <w:sz w:val="24"/>
              </w:rPr>
              <w:t>：</w:t>
            </w:r>
            <w:r>
              <w:rPr>
                <w:rFonts w:hint="eastAsia" w:ascii="仿宋" w:hAnsi="仿宋" w:eastAsia="仿宋"/>
                <w:bCs/>
                <w:color w:val="000000"/>
                <w:sz w:val="24"/>
              </w:rPr>
              <w:t>实现</w:t>
            </w:r>
            <w:r>
              <w:rPr>
                <w:rFonts w:hint="eastAsia" w:ascii="仿宋" w:hAnsi="仿宋" w:eastAsia="仿宋"/>
                <w:sz w:val="24"/>
              </w:rPr>
              <w:t>不同类型信号的傅里叶变换DTFT、DFS、DFT和FFT。</w:t>
            </w:r>
          </w:p>
        </w:tc>
        <w:tc>
          <w:tcPr>
            <w:tcW w:w="1152" w:type="pct"/>
            <w:tcBorders>
              <w:top w:val="single" w:color="auto" w:sz="4" w:space="0"/>
              <w:left w:val="nil"/>
              <w:bottom w:val="single" w:color="auto" w:sz="4" w:space="0"/>
              <w:right w:val="single" w:color="auto" w:sz="4" w:space="0"/>
            </w:tcBorders>
            <w:vAlign w:val="center"/>
          </w:tcPr>
          <w:p w14:paraId="142086E4">
            <w:pPr>
              <w:spacing w:line="276" w:lineRule="auto"/>
              <w:rPr>
                <w:rFonts w:ascii="仿宋" w:hAnsi="仿宋" w:eastAsia="仿宋"/>
                <w:color w:val="000000"/>
                <w:sz w:val="24"/>
              </w:rPr>
            </w:pPr>
            <w:r>
              <w:rPr>
                <w:rFonts w:hint="eastAsia" w:ascii="仿宋" w:hAnsi="仿宋" w:eastAsia="仿宋"/>
                <w:color w:val="000000"/>
                <w:kern w:val="0"/>
                <w:sz w:val="24"/>
              </w:rPr>
              <w:t>课程目标3</w:t>
            </w:r>
          </w:p>
        </w:tc>
        <w:tc>
          <w:tcPr>
            <w:tcW w:w="860" w:type="pct"/>
            <w:tcBorders>
              <w:top w:val="single" w:color="auto" w:sz="4" w:space="0"/>
              <w:left w:val="nil"/>
              <w:bottom w:val="single" w:color="auto" w:sz="4" w:space="0"/>
              <w:right w:val="single" w:color="auto" w:sz="4" w:space="0"/>
            </w:tcBorders>
          </w:tcPr>
          <w:p w14:paraId="0E811879">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2DF6F30A">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3E341522">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74D1687B">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0752316D">
            <w:pPr>
              <w:widowControl/>
              <w:spacing w:line="276" w:lineRule="auto"/>
              <w:rPr>
                <w:rFonts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hint="eastAsia" w:ascii="仿宋" w:hAnsi="仿宋" w:eastAsia="仿宋"/>
                <w:bCs/>
                <w:color w:val="000000"/>
                <w:kern w:val="0"/>
                <w:sz w:val="24"/>
              </w:rPr>
              <w:t>能够对实际一维和二维地震信号进行数字滤波处理，提取有效信号。</w:t>
            </w:r>
          </w:p>
        </w:tc>
        <w:tc>
          <w:tcPr>
            <w:tcW w:w="1510" w:type="pct"/>
            <w:tcBorders>
              <w:top w:val="single" w:color="auto" w:sz="4" w:space="0"/>
              <w:left w:val="nil"/>
              <w:bottom w:val="single" w:color="auto" w:sz="4" w:space="0"/>
              <w:right w:val="single" w:color="auto" w:sz="4" w:space="0"/>
            </w:tcBorders>
            <w:vAlign w:val="center"/>
          </w:tcPr>
          <w:p w14:paraId="2537F4AA">
            <w:pPr>
              <w:spacing w:line="276" w:lineRule="auto"/>
              <w:rPr>
                <w:rFonts w:ascii="仿宋" w:hAnsi="仿宋" w:eastAsia="仿宋"/>
                <w:color w:val="000000"/>
                <w:sz w:val="24"/>
              </w:rPr>
            </w:pPr>
            <w:r>
              <w:rPr>
                <w:rFonts w:hint="eastAsia" w:ascii="仿宋" w:hAnsi="仿宋" w:eastAsia="仿宋"/>
                <w:b/>
                <w:bCs/>
                <w:color w:val="000000"/>
                <w:sz w:val="24"/>
              </w:rPr>
              <w:t>观测</w:t>
            </w:r>
            <w:r>
              <w:rPr>
                <w:rFonts w:ascii="仿宋" w:hAnsi="仿宋" w:eastAsia="仿宋"/>
                <w:b/>
                <w:bCs/>
                <w:color w:val="000000"/>
                <w:sz w:val="24"/>
              </w:rPr>
              <w:t>6</w:t>
            </w:r>
            <w:r>
              <w:rPr>
                <w:rFonts w:hint="eastAsia" w:ascii="仿宋" w:hAnsi="仿宋" w:eastAsia="仿宋"/>
                <w:b/>
                <w:bCs/>
                <w:color w:val="000000"/>
                <w:sz w:val="24"/>
              </w:rPr>
              <w:t>：</w:t>
            </w:r>
            <w:r>
              <w:rPr>
                <w:rFonts w:hint="eastAsia" w:ascii="仿宋" w:hAnsi="仿宋" w:eastAsia="仿宋"/>
                <w:sz w:val="24"/>
              </w:rPr>
              <w:t>掌握一维和二维滤波器的设计。</w:t>
            </w:r>
          </w:p>
        </w:tc>
        <w:tc>
          <w:tcPr>
            <w:tcW w:w="1152" w:type="pct"/>
            <w:tcBorders>
              <w:top w:val="single" w:color="auto" w:sz="4" w:space="0"/>
              <w:left w:val="nil"/>
              <w:bottom w:val="single" w:color="auto" w:sz="4" w:space="0"/>
              <w:right w:val="single" w:color="auto" w:sz="4" w:space="0"/>
            </w:tcBorders>
            <w:vAlign w:val="center"/>
          </w:tcPr>
          <w:p w14:paraId="02EECA48">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tcPr>
          <w:p w14:paraId="16AAB803">
            <w:pPr>
              <w:spacing w:line="276" w:lineRule="auto"/>
              <w:ind w:left="360"/>
              <w:rPr>
                <w:rFonts w:ascii="仿宋" w:hAnsi="仿宋" w:eastAsia="仿宋"/>
                <w:color w:val="000000"/>
                <w:sz w:val="24"/>
              </w:rPr>
            </w:pPr>
            <w:r>
              <w:rPr>
                <w:rFonts w:hint="eastAsia" w:ascii="仿宋" w:hAnsi="仿宋" w:eastAsia="仿宋"/>
                <w:color w:val="000000"/>
                <w:sz w:val="24"/>
              </w:rPr>
              <w:sym w:font="Wingdings 2" w:char="F052"/>
            </w:r>
            <w:r>
              <w:rPr>
                <w:rFonts w:ascii="仿宋" w:hAnsi="仿宋" w:eastAsia="仿宋"/>
                <w:color w:val="000000"/>
                <w:sz w:val="24"/>
              </w:rPr>
              <w:t xml:space="preserve"> </w:t>
            </w:r>
            <w:r>
              <w:rPr>
                <w:rFonts w:hint="eastAsia" w:ascii="仿宋" w:hAnsi="仿宋" w:eastAsia="仿宋"/>
                <w:color w:val="000000"/>
                <w:sz w:val="24"/>
              </w:rPr>
              <w:t>H</w:t>
            </w:r>
          </w:p>
          <w:p w14:paraId="4AEB61AD">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2B9747DE">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bl>
    <w:p w14:paraId="72CC9FAE">
      <w:pPr>
        <w:spacing w:after="156" w:afterLines="50" w:line="400" w:lineRule="exact"/>
        <w:rPr>
          <w:rFonts w:hint="eastAsia" w:eastAsia="仿宋"/>
          <w:color w:val="0070C0"/>
          <w:sz w:val="24"/>
        </w:rPr>
      </w:pPr>
    </w:p>
    <w:p w14:paraId="6F24C922">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7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1219"/>
        <w:gridCol w:w="1446"/>
        <w:gridCol w:w="463"/>
        <w:gridCol w:w="1749"/>
        <w:gridCol w:w="763"/>
        <w:gridCol w:w="1027"/>
        <w:gridCol w:w="1017"/>
      </w:tblGrid>
      <w:tr w14:paraId="3BC6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66F5281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748" w:type="pct"/>
            <w:shd w:val="clear" w:color="auto" w:fill="auto"/>
            <w:vAlign w:val="center"/>
          </w:tcPr>
          <w:p w14:paraId="509678D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887" w:type="pct"/>
            <w:shd w:val="clear" w:color="auto" w:fill="auto"/>
            <w:vAlign w:val="center"/>
          </w:tcPr>
          <w:p w14:paraId="7AD0271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84" w:type="pct"/>
            <w:vAlign w:val="center"/>
          </w:tcPr>
          <w:p w14:paraId="7C86157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073" w:type="pct"/>
            <w:vAlign w:val="center"/>
          </w:tcPr>
          <w:p w14:paraId="46F654C6">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0AAE98C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468" w:type="pct"/>
            <w:vAlign w:val="center"/>
          </w:tcPr>
          <w:p w14:paraId="383AD0D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630" w:type="pct"/>
            <w:vAlign w:val="center"/>
          </w:tcPr>
          <w:p w14:paraId="2E29180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625" w:type="pct"/>
            <w:vAlign w:val="center"/>
          </w:tcPr>
          <w:p w14:paraId="3579A58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5CAE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0A4B154F">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748" w:type="pct"/>
            <w:shd w:val="clear" w:color="auto" w:fill="auto"/>
            <w:vAlign w:val="center"/>
          </w:tcPr>
          <w:p w14:paraId="5BD56ABE">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MATLAB软件界面介绍和使用方法</w:t>
            </w:r>
          </w:p>
        </w:tc>
        <w:tc>
          <w:tcPr>
            <w:tcW w:w="887" w:type="pct"/>
            <w:shd w:val="clear" w:color="auto" w:fill="auto"/>
            <w:vAlign w:val="center"/>
          </w:tcPr>
          <w:p w14:paraId="7C163CFD">
            <w:pPr>
              <w:rPr>
                <w:rFonts w:ascii="仿宋" w:hAnsi="仿宋" w:eastAsia="仿宋"/>
                <w:sz w:val="24"/>
                <w:lang w:val="zh-CN"/>
              </w:rPr>
            </w:pPr>
            <w:r>
              <w:rPr>
                <w:rFonts w:hint="eastAsia" w:ascii="仿宋" w:hAnsi="仿宋" w:eastAsia="仿宋"/>
                <w:sz w:val="24"/>
                <w:lang w:val="zh-CN"/>
              </w:rPr>
              <w:t>MATLAB软件使用</w:t>
            </w:r>
          </w:p>
          <w:p w14:paraId="650FD28B">
            <w:pPr>
              <w:rPr>
                <w:rFonts w:ascii="仿宋" w:hAnsi="仿宋" w:eastAsia="仿宋"/>
                <w:sz w:val="24"/>
                <w:lang w:val="zh-CN"/>
              </w:rPr>
            </w:pPr>
            <w:r>
              <w:rPr>
                <w:rFonts w:hint="eastAsia" w:ascii="仿宋" w:hAnsi="仿宋" w:eastAsia="仿宋"/>
                <w:sz w:val="24"/>
                <w:lang w:val="zh-CN"/>
              </w:rPr>
              <w:t>MATLAB程序说明</w:t>
            </w:r>
          </w:p>
        </w:tc>
        <w:tc>
          <w:tcPr>
            <w:tcW w:w="284" w:type="pct"/>
            <w:vAlign w:val="center"/>
          </w:tcPr>
          <w:p w14:paraId="0CBBC014">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073" w:type="pct"/>
            <w:vAlign w:val="center"/>
          </w:tcPr>
          <w:p w14:paraId="57872873">
            <w:pPr>
              <w:rPr>
                <w:rFonts w:ascii="仿宋" w:hAnsi="仿宋" w:eastAsia="仿宋"/>
                <w:sz w:val="24"/>
                <w:lang w:val="zh-CN"/>
              </w:rPr>
            </w:pPr>
            <w:r>
              <w:rPr>
                <w:rFonts w:ascii="仿宋" w:hAnsi="仿宋" w:eastAsia="仿宋"/>
                <w:sz w:val="24"/>
                <w:lang w:val="zh-CN"/>
              </w:rPr>
              <w:t>1.</w:t>
            </w:r>
            <w:r>
              <w:rPr>
                <w:rFonts w:hint="eastAsia" w:ascii="仿宋" w:hAnsi="仿宋" w:eastAsia="仿宋"/>
                <w:sz w:val="24"/>
                <w:lang w:val="zh-CN"/>
              </w:rPr>
              <w:t>MATLAB软件使用</w:t>
            </w:r>
          </w:p>
          <w:p w14:paraId="490D01A5">
            <w:pPr>
              <w:rPr>
                <w:rFonts w:ascii="仿宋" w:hAnsi="仿宋" w:eastAsia="仿宋"/>
                <w:sz w:val="24"/>
                <w:lang w:val="zh-CN"/>
              </w:rPr>
            </w:pPr>
            <w:r>
              <w:rPr>
                <w:rFonts w:hint="eastAsia" w:ascii="仿宋" w:hAnsi="仿宋" w:eastAsia="仿宋"/>
                <w:sz w:val="24"/>
                <w:lang w:val="zh-CN"/>
              </w:rPr>
              <w:t>2</w:t>
            </w:r>
            <w:r>
              <w:rPr>
                <w:rFonts w:ascii="仿宋" w:hAnsi="仿宋" w:eastAsia="仿宋"/>
                <w:sz w:val="24"/>
                <w:lang w:val="zh-CN"/>
              </w:rPr>
              <w:t>.</w:t>
            </w:r>
            <w:r>
              <w:rPr>
                <w:rFonts w:hint="eastAsia" w:ascii="仿宋" w:hAnsi="仿宋" w:eastAsia="仿宋"/>
                <w:sz w:val="24"/>
                <w:lang w:val="zh-CN"/>
              </w:rPr>
              <w:t>MATLAB程序说明</w:t>
            </w:r>
          </w:p>
        </w:tc>
        <w:tc>
          <w:tcPr>
            <w:tcW w:w="468" w:type="pct"/>
          </w:tcPr>
          <w:p w14:paraId="2F8A67BD">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上机实践</w:t>
            </w:r>
          </w:p>
        </w:tc>
        <w:tc>
          <w:tcPr>
            <w:tcW w:w="630" w:type="pct"/>
            <w:vAlign w:val="center"/>
          </w:tcPr>
          <w:p w14:paraId="7B463CBD">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报告</w:t>
            </w:r>
          </w:p>
        </w:tc>
        <w:tc>
          <w:tcPr>
            <w:tcW w:w="625" w:type="pct"/>
            <w:vAlign w:val="center"/>
          </w:tcPr>
          <w:p w14:paraId="60FCFAAE">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目标1目标</w:t>
            </w:r>
            <w:r>
              <w:rPr>
                <w:rFonts w:eastAsia="仿宋"/>
                <w:spacing w:val="-3"/>
                <w:sz w:val="24"/>
                <w:lang w:val="en-GB"/>
              </w:rPr>
              <w:t>2</w:t>
            </w:r>
          </w:p>
        </w:tc>
      </w:tr>
      <w:tr w14:paraId="20B5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61CF43AE">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748" w:type="pct"/>
            <w:shd w:val="clear" w:color="auto" w:fill="auto"/>
            <w:vAlign w:val="center"/>
          </w:tcPr>
          <w:p w14:paraId="644B5C39">
            <w:pPr>
              <w:suppressAutoHyphens/>
              <w:spacing w:before="156" w:beforeLines="50" w:after="156" w:afterLines="50" w:line="276" w:lineRule="auto"/>
              <w:jc w:val="center"/>
              <w:rPr>
                <w:rFonts w:eastAsia="仿宋"/>
                <w:spacing w:val="-3"/>
                <w:sz w:val="24"/>
                <w:lang w:val="en-GB"/>
              </w:rPr>
            </w:pPr>
            <w:r>
              <w:rPr>
                <w:rFonts w:hint="eastAsia" w:ascii="仿宋" w:hAnsi="仿宋" w:eastAsia="仿宋"/>
                <w:sz w:val="24"/>
                <w:lang w:val="zh-CN"/>
              </w:rPr>
              <w:t>MATLAB软件成图</w:t>
            </w:r>
          </w:p>
        </w:tc>
        <w:tc>
          <w:tcPr>
            <w:tcW w:w="887" w:type="pct"/>
            <w:shd w:val="clear" w:color="auto" w:fill="auto"/>
            <w:vAlign w:val="center"/>
          </w:tcPr>
          <w:p w14:paraId="39860EA6">
            <w:pPr>
              <w:suppressAutoHyphens/>
              <w:spacing w:before="156" w:beforeLines="50" w:after="156" w:afterLines="50" w:line="276" w:lineRule="auto"/>
              <w:jc w:val="left"/>
              <w:rPr>
                <w:rFonts w:eastAsia="仿宋"/>
                <w:spacing w:val="-3"/>
                <w:sz w:val="24"/>
                <w:lang w:val="en-GB"/>
              </w:rPr>
            </w:pPr>
            <w:r>
              <w:rPr>
                <w:rFonts w:hint="eastAsia" w:ascii="仿宋" w:hAnsi="仿宋" w:eastAsia="仿宋"/>
                <w:sz w:val="24"/>
                <w:lang w:val="zh-CN"/>
              </w:rPr>
              <w:t>MATLAB一维、二维、三维成图</w:t>
            </w:r>
          </w:p>
        </w:tc>
        <w:tc>
          <w:tcPr>
            <w:tcW w:w="284" w:type="pct"/>
            <w:vAlign w:val="center"/>
          </w:tcPr>
          <w:p w14:paraId="5952889A">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073" w:type="pct"/>
            <w:vAlign w:val="center"/>
          </w:tcPr>
          <w:p w14:paraId="4807F614">
            <w:pPr>
              <w:suppressAutoHyphens/>
              <w:spacing w:before="156" w:beforeLines="50" w:after="156" w:afterLines="50" w:line="276" w:lineRule="auto"/>
              <w:jc w:val="center"/>
              <w:rPr>
                <w:rFonts w:eastAsia="仿宋"/>
                <w:spacing w:val="-3"/>
                <w:sz w:val="24"/>
                <w:lang w:val="en-GB"/>
              </w:rPr>
            </w:pPr>
            <w:r>
              <w:rPr>
                <w:rFonts w:hint="eastAsia" w:ascii="仿宋" w:hAnsi="仿宋" w:eastAsia="仿宋"/>
                <w:sz w:val="24"/>
                <w:lang w:val="zh-CN"/>
              </w:rPr>
              <w:t>MATLAB三维成图</w:t>
            </w:r>
          </w:p>
        </w:tc>
        <w:tc>
          <w:tcPr>
            <w:tcW w:w="468" w:type="pct"/>
          </w:tcPr>
          <w:p w14:paraId="4F2BFDEB">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上机实践</w:t>
            </w:r>
          </w:p>
        </w:tc>
        <w:tc>
          <w:tcPr>
            <w:tcW w:w="630" w:type="pct"/>
            <w:vAlign w:val="center"/>
          </w:tcPr>
          <w:p w14:paraId="20CED33D">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报告</w:t>
            </w:r>
          </w:p>
        </w:tc>
        <w:tc>
          <w:tcPr>
            <w:tcW w:w="625" w:type="pct"/>
            <w:vAlign w:val="center"/>
          </w:tcPr>
          <w:p w14:paraId="24B3EE83">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目标</w:t>
            </w:r>
            <w:r>
              <w:rPr>
                <w:rFonts w:eastAsia="仿宋"/>
                <w:spacing w:val="-3"/>
                <w:sz w:val="24"/>
                <w:lang w:val="en-GB"/>
              </w:rPr>
              <w:t>2</w:t>
            </w:r>
          </w:p>
        </w:tc>
      </w:tr>
      <w:tr w14:paraId="5E5F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78026566">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748" w:type="pct"/>
            <w:shd w:val="clear" w:color="auto" w:fill="auto"/>
            <w:vAlign w:val="center"/>
          </w:tcPr>
          <w:p w14:paraId="68821EAD">
            <w:pPr>
              <w:rPr>
                <w:rFonts w:ascii="仿宋" w:hAnsi="仿宋" w:eastAsia="仿宋"/>
                <w:sz w:val="24"/>
                <w:lang w:val="zh-CN"/>
              </w:rPr>
            </w:pPr>
            <w:r>
              <w:rPr>
                <w:rFonts w:hint="eastAsia" w:ascii="仿宋" w:hAnsi="仿宋" w:eastAsia="仿宋"/>
                <w:sz w:val="24"/>
                <w:lang w:val="zh-CN"/>
              </w:rPr>
              <w:t>序列的卷积和相关实现</w:t>
            </w:r>
          </w:p>
        </w:tc>
        <w:tc>
          <w:tcPr>
            <w:tcW w:w="887" w:type="pct"/>
            <w:shd w:val="clear" w:color="auto" w:fill="auto"/>
            <w:vAlign w:val="center"/>
          </w:tcPr>
          <w:p w14:paraId="5A094ED5">
            <w:pPr>
              <w:jc w:val="left"/>
              <w:rPr>
                <w:rFonts w:ascii="仿宋" w:hAnsi="仿宋" w:eastAsia="仿宋"/>
                <w:sz w:val="24"/>
                <w:lang w:val="zh-CN"/>
              </w:rPr>
            </w:pPr>
            <w:r>
              <w:rPr>
                <w:rFonts w:hint="eastAsia" w:ascii="仿宋" w:hAnsi="仿宋" w:eastAsia="仿宋"/>
                <w:sz w:val="24"/>
                <w:lang w:val="zh-CN"/>
              </w:rPr>
              <w:t>1</w:t>
            </w:r>
            <w:r>
              <w:rPr>
                <w:rFonts w:ascii="仿宋" w:hAnsi="仿宋" w:eastAsia="仿宋"/>
                <w:sz w:val="24"/>
                <w:lang w:val="zh-CN"/>
              </w:rPr>
              <w:t>.</w:t>
            </w:r>
            <w:r>
              <w:rPr>
                <w:rFonts w:hint="eastAsia" w:ascii="仿宋" w:hAnsi="仿宋" w:eastAsia="仿宋"/>
                <w:sz w:val="24"/>
                <w:lang w:val="zh-CN"/>
              </w:rPr>
              <w:t>线性卷积和循环卷积实现</w:t>
            </w:r>
          </w:p>
          <w:p w14:paraId="2205F143">
            <w:pPr>
              <w:suppressAutoHyphens/>
              <w:spacing w:before="156" w:beforeLines="50" w:after="156" w:afterLines="50" w:line="276" w:lineRule="auto"/>
              <w:jc w:val="left"/>
              <w:rPr>
                <w:rFonts w:eastAsia="仿宋"/>
                <w:spacing w:val="-3"/>
                <w:sz w:val="24"/>
                <w:lang w:val="en-GB"/>
              </w:rPr>
            </w:pPr>
            <w:r>
              <w:rPr>
                <w:rFonts w:hint="eastAsia" w:ascii="仿宋" w:hAnsi="仿宋" w:eastAsia="仿宋"/>
                <w:sz w:val="24"/>
                <w:lang w:val="zh-CN"/>
              </w:rPr>
              <w:t>2</w:t>
            </w:r>
            <w:r>
              <w:rPr>
                <w:rFonts w:ascii="仿宋" w:hAnsi="仿宋" w:eastAsia="仿宋"/>
                <w:sz w:val="24"/>
                <w:lang w:val="zh-CN"/>
              </w:rPr>
              <w:t>.</w:t>
            </w:r>
            <w:r>
              <w:rPr>
                <w:rFonts w:hint="eastAsia" w:ascii="仿宋" w:hAnsi="仿宋" w:eastAsia="仿宋"/>
                <w:sz w:val="24"/>
                <w:lang w:val="zh-CN"/>
              </w:rPr>
              <w:t>时间域和频率域实现</w:t>
            </w:r>
          </w:p>
        </w:tc>
        <w:tc>
          <w:tcPr>
            <w:tcW w:w="284" w:type="pct"/>
            <w:vAlign w:val="center"/>
          </w:tcPr>
          <w:p w14:paraId="22F456FD">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073" w:type="pct"/>
            <w:vAlign w:val="center"/>
          </w:tcPr>
          <w:p w14:paraId="218B9BF2">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卷积的不同实现方式</w:t>
            </w:r>
          </w:p>
        </w:tc>
        <w:tc>
          <w:tcPr>
            <w:tcW w:w="468" w:type="pct"/>
          </w:tcPr>
          <w:p w14:paraId="6C40251B">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上机实践</w:t>
            </w:r>
          </w:p>
        </w:tc>
        <w:tc>
          <w:tcPr>
            <w:tcW w:w="630" w:type="pct"/>
            <w:vAlign w:val="center"/>
          </w:tcPr>
          <w:p w14:paraId="61513AE6">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报告</w:t>
            </w:r>
          </w:p>
        </w:tc>
        <w:tc>
          <w:tcPr>
            <w:tcW w:w="625" w:type="pct"/>
            <w:vAlign w:val="center"/>
          </w:tcPr>
          <w:p w14:paraId="61EBA054">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目标</w:t>
            </w:r>
            <w:r>
              <w:rPr>
                <w:rFonts w:eastAsia="仿宋"/>
                <w:spacing w:val="-3"/>
                <w:sz w:val="24"/>
                <w:lang w:val="en-GB"/>
              </w:rPr>
              <w:t>2</w:t>
            </w:r>
          </w:p>
        </w:tc>
      </w:tr>
      <w:tr w14:paraId="1CB1F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5214C7C1">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4</w:t>
            </w:r>
          </w:p>
        </w:tc>
        <w:tc>
          <w:tcPr>
            <w:tcW w:w="748" w:type="pct"/>
            <w:shd w:val="clear" w:color="auto" w:fill="auto"/>
            <w:vAlign w:val="center"/>
          </w:tcPr>
          <w:p w14:paraId="4A61AD34">
            <w:pPr>
              <w:rPr>
                <w:rFonts w:eastAsia="仿宋"/>
                <w:sz w:val="24"/>
                <w:lang w:val="zh-CN"/>
              </w:rPr>
            </w:pPr>
            <w:r>
              <w:rPr>
                <w:rFonts w:eastAsia="仿宋"/>
                <w:sz w:val="24"/>
                <w:lang w:val="zh-CN"/>
              </w:rPr>
              <w:t>序列的傅里叶变换</w:t>
            </w:r>
          </w:p>
        </w:tc>
        <w:tc>
          <w:tcPr>
            <w:tcW w:w="887" w:type="pct"/>
            <w:shd w:val="clear" w:color="auto" w:fill="auto"/>
            <w:vAlign w:val="center"/>
          </w:tcPr>
          <w:p w14:paraId="404F5DA0">
            <w:pPr>
              <w:suppressAutoHyphens/>
              <w:spacing w:before="156" w:beforeLines="50" w:after="156" w:afterLines="50" w:line="276" w:lineRule="auto"/>
              <w:jc w:val="left"/>
              <w:rPr>
                <w:rFonts w:eastAsia="仿宋"/>
                <w:spacing w:val="-3"/>
                <w:sz w:val="24"/>
                <w:lang w:val="en-GB"/>
              </w:rPr>
            </w:pPr>
            <w:r>
              <w:rPr>
                <w:rFonts w:eastAsia="仿宋"/>
                <w:sz w:val="24"/>
                <w:lang w:val="zh-CN"/>
              </w:rPr>
              <w:t>傅里叶变换的性质分析</w:t>
            </w:r>
          </w:p>
        </w:tc>
        <w:tc>
          <w:tcPr>
            <w:tcW w:w="284" w:type="pct"/>
            <w:vAlign w:val="center"/>
          </w:tcPr>
          <w:p w14:paraId="742B32DD">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4</w:t>
            </w:r>
          </w:p>
        </w:tc>
        <w:tc>
          <w:tcPr>
            <w:tcW w:w="1073" w:type="pct"/>
            <w:vAlign w:val="center"/>
          </w:tcPr>
          <w:p w14:paraId="1A3B14CE">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DFT的实现</w:t>
            </w:r>
          </w:p>
        </w:tc>
        <w:tc>
          <w:tcPr>
            <w:tcW w:w="468" w:type="pct"/>
          </w:tcPr>
          <w:p w14:paraId="3ADEEE6B">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上机实践</w:t>
            </w:r>
          </w:p>
        </w:tc>
        <w:tc>
          <w:tcPr>
            <w:tcW w:w="630" w:type="pct"/>
            <w:vAlign w:val="center"/>
          </w:tcPr>
          <w:p w14:paraId="4EF79DD9">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报告</w:t>
            </w:r>
          </w:p>
        </w:tc>
        <w:tc>
          <w:tcPr>
            <w:tcW w:w="625" w:type="pct"/>
            <w:vAlign w:val="center"/>
          </w:tcPr>
          <w:p w14:paraId="52520BFA">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目标3</w:t>
            </w:r>
          </w:p>
        </w:tc>
      </w:tr>
      <w:tr w14:paraId="2EC3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4BCB2E8F">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5</w:t>
            </w:r>
          </w:p>
        </w:tc>
        <w:tc>
          <w:tcPr>
            <w:tcW w:w="748" w:type="pct"/>
            <w:shd w:val="clear" w:color="auto" w:fill="auto"/>
            <w:vAlign w:val="center"/>
          </w:tcPr>
          <w:p w14:paraId="69A7F841">
            <w:pPr>
              <w:rPr>
                <w:rFonts w:eastAsia="仿宋"/>
                <w:sz w:val="24"/>
                <w:lang w:val="zh-CN"/>
              </w:rPr>
            </w:pPr>
            <w:r>
              <w:rPr>
                <w:rFonts w:eastAsia="仿宋"/>
                <w:sz w:val="24"/>
                <w:lang w:val="zh-CN"/>
              </w:rPr>
              <w:t>序列的DFT和FFT分析</w:t>
            </w:r>
          </w:p>
        </w:tc>
        <w:tc>
          <w:tcPr>
            <w:tcW w:w="887" w:type="pct"/>
            <w:shd w:val="clear" w:color="auto" w:fill="auto"/>
            <w:vAlign w:val="center"/>
          </w:tcPr>
          <w:p w14:paraId="75C60953">
            <w:pPr>
              <w:suppressAutoHyphens/>
              <w:spacing w:before="156" w:beforeLines="50" w:after="156" w:afterLines="50" w:line="276" w:lineRule="auto"/>
              <w:jc w:val="left"/>
              <w:rPr>
                <w:rFonts w:eastAsia="仿宋"/>
                <w:spacing w:val="-3"/>
                <w:sz w:val="24"/>
                <w:lang w:val="en-GB"/>
              </w:rPr>
            </w:pPr>
            <w:r>
              <w:rPr>
                <w:rFonts w:eastAsia="仿宋"/>
                <w:sz w:val="24"/>
                <w:lang w:val="zh-CN"/>
              </w:rPr>
              <w:t>DFT与FFT计算时间对比</w:t>
            </w:r>
          </w:p>
        </w:tc>
        <w:tc>
          <w:tcPr>
            <w:tcW w:w="284" w:type="pct"/>
            <w:vAlign w:val="center"/>
          </w:tcPr>
          <w:p w14:paraId="599A967B">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4</w:t>
            </w:r>
          </w:p>
        </w:tc>
        <w:tc>
          <w:tcPr>
            <w:tcW w:w="1073" w:type="pct"/>
            <w:vAlign w:val="center"/>
          </w:tcPr>
          <w:p w14:paraId="5BEC378D">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FFT的实现</w:t>
            </w:r>
          </w:p>
        </w:tc>
        <w:tc>
          <w:tcPr>
            <w:tcW w:w="468" w:type="pct"/>
          </w:tcPr>
          <w:p w14:paraId="2A590C09">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上机实践</w:t>
            </w:r>
          </w:p>
        </w:tc>
        <w:tc>
          <w:tcPr>
            <w:tcW w:w="630" w:type="pct"/>
            <w:vAlign w:val="center"/>
          </w:tcPr>
          <w:p w14:paraId="110B67D9">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报告</w:t>
            </w:r>
          </w:p>
        </w:tc>
        <w:tc>
          <w:tcPr>
            <w:tcW w:w="625" w:type="pct"/>
            <w:vAlign w:val="center"/>
          </w:tcPr>
          <w:p w14:paraId="57724624">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目标3</w:t>
            </w:r>
          </w:p>
        </w:tc>
      </w:tr>
      <w:tr w14:paraId="2C3E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1790E2F1">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6</w:t>
            </w:r>
          </w:p>
        </w:tc>
        <w:tc>
          <w:tcPr>
            <w:tcW w:w="748" w:type="pct"/>
            <w:shd w:val="clear" w:color="auto" w:fill="auto"/>
            <w:vAlign w:val="center"/>
          </w:tcPr>
          <w:p w14:paraId="253CF85B">
            <w:pPr>
              <w:rPr>
                <w:rFonts w:ascii="仿宋" w:hAnsi="仿宋" w:eastAsia="仿宋"/>
                <w:sz w:val="24"/>
                <w:lang w:val="zh-CN"/>
              </w:rPr>
            </w:pPr>
            <w:r>
              <w:rPr>
                <w:rFonts w:hint="eastAsia" w:ascii="仿宋" w:hAnsi="仿宋" w:eastAsia="仿宋"/>
                <w:sz w:val="24"/>
                <w:lang w:val="zh-CN"/>
              </w:rPr>
              <w:t>Z变换的实现</w:t>
            </w:r>
          </w:p>
        </w:tc>
        <w:tc>
          <w:tcPr>
            <w:tcW w:w="887" w:type="pct"/>
            <w:shd w:val="clear" w:color="auto" w:fill="auto"/>
            <w:vAlign w:val="center"/>
          </w:tcPr>
          <w:p w14:paraId="042D3842">
            <w:pPr>
              <w:suppressAutoHyphens/>
              <w:spacing w:before="156" w:beforeLines="50" w:after="156" w:afterLines="50" w:line="276" w:lineRule="auto"/>
              <w:jc w:val="left"/>
              <w:rPr>
                <w:rFonts w:eastAsia="仿宋"/>
                <w:spacing w:val="-3"/>
                <w:sz w:val="24"/>
                <w:lang w:val="en-GB"/>
              </w:rPr>
            </w:pPr>
            <w:r>
              <w:rPr>
                <w:rFonts w:hint="eastAsia" w:ascii="仿宋" w:hAnsi="仿宋" w:eastAsia="仿宋"/>
                <w:sz w:val="24"/>
                <w:lang w:val="zh-CN"/>
              </w:rPr>
              <w:t>Z变换的实现</w:t>
            </w:r>
          </w:p>
        </w:tc>
        <w:tc>
          <w:tcPr>
            <w:tcW w:w="284" w:type="pct"/>
            <w:vAlign w:val="center"/>
          </w:tcPr>
          <w:p w14:paraId="7FEB372A">
            <w:pPr>
              <w:suppressAutoHyphens/>
              <w:spacing w:before="156" w:beforeLines="50" w:after="156" w:afterLines="50" w:line="276" w:lineRule="auto"/>
              <w:jc w:val="center"/>
              <w:rPr>
                <w:rFonts w:hint="eastAsia" w:eastAsia="仿宋"/>
                <w:spacing w:val="-3"/>
                <w:sz w:val="24"/>
                <w:lang w:val="en-GB"/>
              </w:rPr>
            </w:pPr>
            <w:r>
              <w:rPr>
                <w:rFonts w:hint="eastAsia" w:eastAsia="仿宋"/>
                <w:spacing w:val="-3"/>
                <w:sz w:val="24"/>
                <w:lang w:val="en-GB"/>
              </w:rPr>
              <w:t>4</w:t>
            </w:r>
          </w:p>
        </w:tc>
        <w:tc>
          <w:tcPr>
            <w:tcW w:w="1073" w:type="pct"/>
            <w:vAlign w:val="center"/>
          </w:tcPr>
          <w:p w14:paraId="325F29B5">
            <w:pPr>
              <w:suppressAutoHyphens/>
              <w:spacing w:before="156" w:beforeLines="50" w:after="156" w:afterLines="50" w:line="276" w:lineRule="auto"/>
              <w:jc w:val="center"/>
              <w:rPr>
                <w:rFonts w:eastAsia="仿宋"/>
                <w:spacing w:val="-3"/>
                <w:sz w:val="24"/>
                <w:lang w:val="en-GB"/>
              </w:rPr>
            </w:pPr>
            <w:r>
              <w:rPr>
                <w:rFonts w:hint="eastAsia" w:ascii="仿宋" w:hAnsi="仿宋" w:eastAsia="仿宋"/>
                <w:sz w:val="24"/>
                <w:lang w:val="zh-CN"/>
              </w:rPr>
              <w:t>Z变换的实现</w:t>
            </w:r>
          </w:p>
        </w:tc>
        <w:tc>
          <w:tcPr>
            <w:tcW w:w="468" w:type="pct"/>
          </w:tcPr>
          <w:p w14:paraId="1BED7C39">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上机实践</w:t>
            </w:r>
          </w:p>
        </w:tc>
        <w:tc>
          <w:tcPr>
            <w:tcW w:w="630" w:type="pct"/>
            <w:vAlign w:val="center"/>
          </w:tcPr>
          <w:p w14:paraId="33F6CD9A">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报告</w:t>
            </w:r>
          </w:p>
        </w:tc>
        <w:tc>
          <w:tcPr>
            <w:tcW w:w="625" w:type="pct"/>
            <w:vAlign w:val="center"/>
          </w:tcPr>
          <w:p w14:paraId="7E38AA90">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目标3</w:t>
            </w:r>
          </w:p>
        </w:tc>
      </w:tr>
      <w:tr w14:paraId="6332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650EA090">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7</w:t>
            </w:r>
          </w:p>
        </w:tc>
        <w:tc>
          <w:tcPr>
            <w:tcW w:w="748" w:type="pct"/>
            <w:shd w:val="clear" w:color="auto" w:fill="auto"/>
            <w:vAlign w:val="center"/>
          </w:tcPr>
          <w:p w14:paraId="47195126">
            <w:pPr>
              <w:rPr>
                <w:rFonts w:ascii="仿宋" w:hAnsi="仿宋" w:eastAsia="仿宋"/>
                <w:sz w:val="24"/>
                <w:lang w:val="zh-CN"/>
              </w:rPr>
            </w:pPr>
            <w:r>
              <w:rPr>
                <w:rFonts w:hint="eastAsia" w:ascii="仿宋" w:hAnsi="仿宋" w:eastAsia="仿宋"/>
                <w:sz w:val="24"/>
                <w:lang w:val="zh-CN"/>
              </w:rPr>
              <w:t>一维滤波处理</w:t>
            </w:r>
          </w:p>
        </w:tc>
        <w:tc>
          <w:tcPr>
            <w:tcW w:w="887" w:type="pct"/>
            <w:shd w:val="clear" w:color="auto" w:fill="auto"/>
            <w:vAlign w:val="center"/>
          </w:tcPr>
          <w:p w14:paraId="154F49DA">
            <w:pPr>
              <w:jc w:val="left"/>
              <w:rPr>
                <w:rFonts w:hint="eastAsia" w:ascii="仿宋" w:hAnsi="仿宋" w:eastAsia="仿宋"/>
                <w:sz w:val="24"/>
                <w:lang w:val="zh-CN"/>
              </w:rPr>
            </w:pPr>
            <w:r>
              <w:rPr>
                <w:rFonts w:hint="eastAsia" w:ascii="仿宋" w:hAnsi="仿宋" w:eastAsia="仿宋"/>
                <w:sz w:val="24"/>
                <w:lang w:val="zh-CN"/>
              </w:rPr>
              <w:t>低通、高通、带通、带阻等理想滤波器的实现</w:t>
            </w:r>
          </w:p>
        </w:tc>
        <w:tc>
          <w:tcPr>
            <w:tcW w:w="284" w:type="pct"/>
            <w:vAlign w:val="center"/>
          </w:tcPr>
          <w:p w14:paraId="3FFC1972">
            <w:pPr>
              <w:suppressAutoHyphens/>
              <w:spacing w:before="156" w:beforeLines="50" w:after="156" w:afterLines="50" w:line="276" w:lineRule="auto"/>
              <w:jc w:val="center"/>
              <w:rPr>
                <w:rFonts w:hint="eastAsia" w:eastAsia="仿宋"/>
                <w:spacing w:val="-3"/>
                <w:sz w:val="24"/>
                <w:lang w:val="en-GB"/>
              </w:rPr>
            </w:pPr>
            <w:r>
              <w:rPr>
                <w:rFonts w:hint="eastAsia" w:eastAsia="仿宋"/>
                <w:spacing w:val="-3"/>
                <w:sz w:val="24"/>
                <w:lang w:val="en-GB"/>
              </w:rPr>
              <w:t>4</w:t>
            </w:r>
          </w:p>
        </w:tc>
        <w:tc>
          <w:tcPr>
            <w:tcW w:w="1073" w:type="pct"/>
            <w:vAlign w:val="center"/>
          </w:tcPr>
          <w:p w14:paraId="59678FBE">
            <w:pPr>
              <w:suppressAutoHyphens/>
              <w:spacing w:before="156" w:beforeLines="50" w:after="156" w:afterLines="50" w:line="276" w:lineRule="auto"/>
              <w:jc w:val="center"/>
              <w:rPr>
                <w:rFonts w:eastAsia="仿宋"/>
                <w:spacing w:val="-3"/>
                <w:sz w:val="24"/>
                <w:lang w:val="en-GB"/>
              </w:rPr>
            </w:pPr>
            <w:r>
              <w:rPr>
                <w:rFonts w:hint="eastAsia" w:ascii="仿宋" w:hAnsi="仿宋" w:eastAsia="仿宋"/>
                <w:sz w:val="24"/>
                <w:lang w:val="zh-CN"/>
              </w:rPr>
              <w:t>窗函数的作用</w:t>
            </w:r>
          </w:p>
        </w:tc>
        <w:tc>
          <w:tcPr>
            <w:tcW w:w="468" w:type="pct"/>
          </w:tcPr>
          <w:p w14:paraId="350AFA18">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上机实践</w:t>
            </w:r>
          </w:p>
        </w:tc>
        <w:tc>
          <w:tcPr>
            <w:tcW w:w="630" w:type="pct"/>
            <w:vAlign w:val="center"/>
          </w:tcPr>
          <w:p w14:paraId="6DC4144D">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报告</w:t>
            </w:r>
          </w:p>
        </w:tc>
        <w:tc>
          <w:tcPr>
            <w:tcW w:w="625" w:type="pct"/>
            <w:vAlign w:val="center"/>
          </w:tcPr>
          <w:p w14:paraId="237896B8">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目标4</w:t>
            </w:r>
          </w:p>
        </w:tc>
      </w:tr>
      <w:tr w14:paraId="798E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pct"/>
            <w:shd w:val="clear" w:color="auto" w:fill="auto"/>
            <w:vAlign w:val="center"/>
          </w:tcPr>
          <w:p w14:paraId="0F890966">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8</w:t>
            </w:r>
          </w:p>
        </w:tc>
        <w:tc>
          <w:tcPr>
            <w:tcW w:w="748" w:type="pct"/>
            <w:shd w:val="clear" w:color="auto" w:fill="auto"/>
            <w:vAlign w:val="center"/>
          </w:tcPr>
          <w:p w14:paraId="006C292E">
            <w:pPr>
              <w:rPr>
                <w:rFonts w:ascii="仿宋" w:hAnsi="仿宋" w:eastAsia="仿宋"/>
                <w:sz w:val="24"/>
                <w:lang w:val="zh-CN"/>
              </w:rPr>
            </w:pPr>
            <w:r>
              <w:rPr>
                <w:rFonts w:hint="eastAsia" w:ascii="仿宋" w:hAnsi="仿宋" w:eastAsia="仿宋"/>
                <w:sz w:val="24"/>
                <w:lang w:val="zh-CN"/>
              </w:rPr>
              <w:t>二维滤波处理</w:t>
            </w:r>
          </w:p>
        </w:tc>
        <w:tc>
          <w:tcPr>
            <w:tcW w:w="887" w:type="pct"/>
            <w:shd w:val="clear" w:color="auto" w:fill="auto"/>
            <w:vAlign w:val="center"/>
          </w:tcPr>
          <w:p w14:paraId="4A6826D1">
            <w:pPr>
              <w:suppressAutoHyphens/>
              <w:spacing w:before="156" w:beforeLines="50" w:after="156" w:afterLines="50" w:line="276" w:lineRule="auto"/>
              <w:jc w:val="left"/>
              <w:rPr>
                <w:rFonts w:eastAsia="仿宋"/>
                <w:spacing w:val="-3"/>
                <w:sz w:val="24"/>
                <w:lang w:val="en-GB"/>
              </w:rPr>
            </w:pPr>
            <w:r>
              <w:rPr>
                <w:rFonts w:hint="eastAsia" w:ascii="仿宋" w:hAnsi="仿宋" w:eastAsia="仿宋"/>
                <w:sz w:val="24"/>
                <w:lang w:val="zh-CN"/>
              </w:rPr>
              <w:t>低通、高通等处理</w:t>
            </w:r>
          </w:p>
        </w:tc>
        <w:tc>
          <w:tcPr>
            <w:tcW w:w="284" w:type="pct"/>
            <w:vAlign w:val="center"/>
          </w:tcPr>
          <w:p w14:paraId="54B87010">
            <w:pPr>
              <w:suppressAutoHyphens/>
              <w:spacing w:before="156" w:beforeLines="50" w:after="156" w:afterLines="50" w:line="276" w:lineRule="auto"/>
              <w:jc w:val="center"/>
              <w:rPr>
                <w:rFonts w:hint="eastAsia" w:eastAsia="仿宋"/>
                <w:spacing w:val="-3"/>
                <w:sz w:val="24"/>
                <w:lang w:val="en-GB"/>
              </w:rPr>
            </w:pPr>
            <w:r>
              <w:rPr>
                <w:rFonts w:hint="eastAsia" w:eastAsia="仿宋"/>
                <w:spacing w:val="-3"/>
                <w:sz w:val="24"/>
                <w:lang w:val="en-GB"/>
              </w:rPr>
              <w:t>4</w:t>
            </w:r>
          </w:p>
        </w:tc>
        <w:tc>
          <w:tcPr>
            <w:tcW w:w="1073" w:type="pct"/>
            <w:vAlign w:val="center"/>
          </w:tcPr>
          <w:p w14:paraId="518B3B28">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二维傅里叶变换实现</w:t>
            </w:r>
          </w:p>
        </w:tc>
        <w:tc>
          <w:tcPr>
            <w:tcW w:w="468" w:type="pct"/>
          </w:tcPr>
          <w:p w14:paraId="5924C0B7">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上机实践</w:t>
            </w:r>
          </w:p>
        </w:tc>
        <w:tc>
          <w:tcPr>
            <w:tcW w:w="630" w:type="pct"/>
            <w:vAlign w:val="center"/>
          </w:tcPr>
          <w:p w14:paraId="6F54321F">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报告</w:t>
            </w:r>
          </w:p>
        </w:tc>
        <w:tc>
          <w:tcPr>
            <w:tcW w:w="625" w:type="pct"/>
            <w:vAlign w:val="center"/>
          </w:tcPr>
          <w:p w14:paraId="2BD933C1">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目标4</w:t>
            </w:r>
          </w:p>
        </w:tc>
      </w:tr>
    </w:tbl>
    <w:p w14:paraId="0C400930">
      <w:pPr>
        <w:spacing w:after="156" w:afterLines="50" w:line="400" w:lineRule="exact"/>
        <w:rPr>
          <w:rFonts w:eastAsia="仿宋"/>
          <w:color w:val="000000"/>
          <w:sz w:val="24"/>
        </w:rPr>
      </w:pPr>
    </w:p>
    <w:p w14:paraId="1C92B2D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6FA74F46">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ascii="仿宋" w:hAnsi="仿宋" w:eastAsia="仿宋"/>
          <w:sz w:val="24"/>
        </w:rPr>
        <w:t>百分制</w:t>
      </w:r>
    </w:p>
    <w:p w14:paraId="543E4009">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eastAsia="仿宋"/>
          <w:sz w:val="24"/>
        </w:rPr>
        <w:t>*20%</w:t>
      </w:r>
      <w:r>
        <w:rPr>
          <w:rFonts w:hint="eastAsia" w:eastAsia="仿宋"/>
          <w:sz w:val="24"/>
        </w:rPr>
        <w:t>+结课考核成绩</w:t>
      </w:r>
      <w:r>
        <w:rPr>
          <w:rFonts w:eastAsia="仿宋"/>
          <w:sz w:val="24"/>
        </w:rPr>
        <w:t>*80%</w:t>
      </w:r>
    </w:p>
    <w:p w14:paraId="38D7CE2C">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3BE3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2E14F2A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98" w:type="dxa"/>
          </w:tcPr>
          <w:p w14:paraId="36303FB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2410" w:type="dxa"/>
          </w:tcPr>
          <w:p w14:paraId="550A615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035" w:type="dxa"/>
          </w:tcPr>
          <w:p w14:paraId="0E7EA41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0F70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0F3E79A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14:paraId="7BFF032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平时考勤</w:t>
            </w:r>
          </w:p>
        </w:tc>
        <w:tc>
          <w:tcPr>
            <w:tcW w:w="798" w:type="dxa"/>
          </w:tcPr>
          <w:p w14:paraId="32668FDE">
            <w:pPr>
              <w:snapToGrid w:val="0"/>
              <w:spacing w:line="360" w:lineRule="auto"/>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w:t>
            </w:r>
          </w:p>
        </w:tc>
        <w:tc>
          <w:tcPr>
            <w:tcW w:w="2410" w:type="dxa"/>
          </w:tcPr>
          <w:p w14:paraId="2A0E071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出勤与回答问题情况</w:t>
            </w:r>
          </w:p>
        </w:tc>
        <w:tc>
          <w:tcPr>
            <w:tcW w:w="2035" w:type="dxa"/>
          </w:tcPr>
          <w:p w14:paraId="3B5AFE5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ascii="仿宋" w:hAnsi="仿宋" w:eastAsia="仿宋"/>
                <w:b/>
                <w:color w:val="000000"/>
                <w:sz w:val="24"/>
              </w:rPr>
              <w:t>4</w:t>
            </w:r>
          </w:p>
        </w:tc>
      </w:tr>
      <w:tr w14:paraId="170A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40B74FA">
            <w:pPr>
              <w:snapToGrid w:val="0"/>
              <w:spacing w:line="360" w:lineRule="auto"/>
              <w:jc w:val="center"/>
              <w:rPr>
                <w:rFonts w:ascii="仿宋" w:hAnsi="仿宋" w:eastAsia="仿宋"/>
                <w:b/>
                <w:color w:val="000000"/>
                <w:sz w:val="24"/>
              </w:rPr>
            </w:pPr>
          </w:p>
        </w:tc>
        <w:tc>
          <w:tcPr>
            <w:tcW w:w="761" w:type="dxa"/>
            <w:shd w:val="clear" w:color="auto" w:fill="auto"/>
            <w:vAlign w:val="center"/>
          </w:tcPr>
          <w:p w14:paraId="6BF6CAFF">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课堂表现</w:t>
            </w:r>
          </w:p>
        </w:tc>
        <w:tc>
          <w:tcPr>
            <w:tcW w:w="798" w:type="dxa"/>
          </w:tcPr>
          <w:p w14:paraId="5B4D72EF">
            <w:pPr>
              <w:snapToGrid w:val="0"/>
              <w:spacing w:line="360" w:lineRule="auto"/>
              <w:jc w:val="center"/>
              <w:textAlignment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w:t>
            </w:r>
          </w:p>
        </w:tc>
        <w:tc>
          <w:tcPr>
            <w:tcW w:w="2410" w:type="dxa"/>
          </w:tcPr>
          <w:p w14:paraId="7D4E304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上机课程程序编写正确与否及实践表现</w:t>
            </w:r>
          </w:p>
        </w:tc>
        <w:tc>
          <w:tcPr>
            <w:tcW w:w="2035" w:type="dxa"/>
          </w:tcPr>
          <w:p w14:paraId="4988978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r>
              <w:rPr>
                <w:rFonts w:ascii="仿宋" w:hAnsi="仿宋" w:eastAsia="仿宋"/>
                <w:b/>
                <w:color w:val="000000"/>
                <w:sz w:val="24"/>
              </w:rPr>
              <w:t>4</w:t>
            </w:r>
          </w:p>
        </w:tc>
      </w:tr>
      <w:tr w14:paraId="35C6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817" w:type="dxa"/>
            <w:shd w:val="clear" w:color="auto" w:fill="auto"/>
            <w:vAlign w:val="center"/>
          </w:tcPr>
          <w:p w14:paraId="20EDA15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5B99AFA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报告</w:t>
            </w:r>
          </w:p>
        </w:tc>
        <w:tc>
          <w:tcPr>
            <w:tcW w:w="798" w:type="dxa"/>
          </w:tcPr>
          <w:p w14:paraId="7B301DF2">
            <w:pPr>
              <w:snapToGrid w:val="0"/>
              <w:spacing w:line="360" w:lineRule="auto"/>
              <w:jc w:val="center"/>
              <w:textAlignment w:val="center"/>
              <w:rPr>
                <w:rFonts w:ascii="仿宋" w:hAnsi="仿宋" w:eastAsia="仿宋"/>
                <w:b/>
                <w:color w:val="000000"/>
                <w:sz w:val="24"/>
              </w:rPr>
            </w:pPr>
            <w:r>
              <w:rPr>
                <w:rFonts w:hint="eastAsia" w:ascii="仿宋" w:hAnsi="仿宋" w:eastAsia="仿宋"/>
                <w:b/>
                <w:color w:val="000000"/>
                <w:sz w:val="24"/>
              </w:rPr>
              <w:t>8</w:t>
            </w:r>
            <w:r>
              <w:rPr>
                <w:rFonts w:ascii="仿宋" w:hAnsi="仿宋" w:eastAsia="仿宋"/>
                <w:b/>
                <w:color w:val="000000"/>
                <w:sz w:val="24"/>
              </w:rPr>
              <w:t>0</w:t>
            </w:r>
          </w:p>
        </w:tc>
        <w:tc>
          <w:tcPr>
            <w:tcW w:w="2410" w:type="dxa"/>
          </w:tcPr>
          <w:p w14:paraId="3DF86B8D">
            <w:pPr>
              <w:snapToGrid w:val="0"/>
              <w:spacing w:line="360" w:lineRule="auto"/>
              <w:jc w:val="left"/>
              <w:rPr>
                <w:rFonts w:ascii="仿宋" w:hAnsi="仿宋" w:eastAsia="仿宋"/>
                <w:b/>
                <w:bCs/>
                <w:sz w:val="24"/>
              </w:rPr>
            </w:pPr>
            <w:r>
              <w:rPr>
                <w:rFonts w:hint="eastAsia" w:ascii="仿宋" w:hAnsi="仿宋" w:eastAsia="仿宋"/>
                <w:b/>
                <w:bCs/>
                <w:sz w:val="24"/>
              </w:rPr>
              <w:t>程序编写与结果一致性、报告内容完成度</w:t>
            </w:r>
          </w:p>
        </w:tc>
        <w:tc>
          <w:tcPr>
            <w:tcW w:w="2035" w:type="dxa"/>
          </w:tcPr>
          <w:p w14:paraId="139F8A4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1</w:t>
            </w:r>
            <w:r>
              <w:rPr>
                <w:rFonts w:hint="eastAsia" w:ascii="仿宋" w:hAnsi="仿宋" w:eastAsia="仿宋"/>
                <w:b/>
                <w:color w:val="000000"/>
                <w:sz w:val="24"/>
              </w:rPr>
              <w:t>-</w:t>
            </w:r>
            <w:r>
              <w:rPr>
                <w:rFonts w:ascii="仿宋" w:hAnsi="仿宋" w:eastAsia="仿宋"/>
                <w:b/>
                <w:color w:val="000000"/>
                <w:sz w:val="24"/>
              </w:rPr>
              <w:t>4</w:t>
            </w:r>
          </w:p>
        </w:tc>
      </w:tr>
    </w:tbl>
    <w:p w14:paraId="3FD3D28E">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7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60"/>
        <w:gridCol w:w="680"/>
        <w:gridCol w:w="1162"/>
        <w:gridCol w:w="1134"/>
        <w:gridCol w:w="1134"/>
        <w:gridCol w:w="1156"/>
      </w:tblGrid>
      <w:tr w14:paraId="1771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gridSpan w:val="2"/>
            <w:vMerge w:val="restart"/>
            <w:shd w:val="clear" w:color="auto" w:fill="auto"/>
            <w:vAlign w:val="center"/>
          </w:tcPr>
          <w:p w14:paraId="5F4B082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680" w:type="dxa"/>
            <w:vMerge w:val="restart"/>
            <w:vAlign w:val="center"/>
          </w:tcPr>
          <w:p w14:paraId="11FF641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586" w:type="dxa"/>
            <w:gridSpan w:val="4"/>
            <w:shd w:val="clear" w:color="auto" w:fill="auto"/>
            <w:vAlign w:val="center"/>
          </w:tcPr>
          <w:p w14:paraId="23ECBE2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305A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gridSpan w:val="2"/>
            <w:vMerge w:val="continue"/>
            <w:shd w:val="clear" w:color="auto" w:fill="auto"/>
            <w:vAlign w:val="center"/>
          </w:tcPr>
          <w:p w14:paraId="4ACD71E8">
            <w:pPr>
              <w:snapToGrid w:val="0"/>
              <w:spacing w:line="360" w:lineRule="auto"/>
              <w:jc w:val="center"/>
              <w:rPr>
                <w:rFonts w:ascii="仿宋" w:hAnsi="仿宋" w:eastAsia="仿宋"/>
                <w:b/>
                <w:color w:val="000000"/>
                <w:sz w:val="24"/>
              </w:rPr>
            </w:pPr>
          </w:p>
        </w:tc>
        <w:tc>
          <w:tcPr>
            <w:tcW w:w="680" w:type="dxa"/>
            <w:vMerge w:val="continue"/>
          </w:tcPr>
          <w:p w14:paraId="78F8D4E6">
            <w:pPr>
              <w:snapToGrid w:val="0"/>
              <w:spacing w:line="360" w:lineRule="auto"/>
              <w:jc w:val="center"/>
              <w:rPr>
                <w:rFonts w:ascii="仿宋" w:hAnsi="仿宋" w:eastAsia="仿宋"/>
                <w:b/>
                <w:color w:val="000000"/>
                <w:sz w:val="24"/>
              </w:rPr>
            </w:pPr>
          </w:p>
        </w:tc>
        <w:tc>
          <w:tcPr>
            <w:tcW w:w="1162" w:type="dxa"/>
            <w:shd w:val="clear" w:color="auto" w:fill="auto"/>
            <w:vAlign w:val="center"/>
          </w:tcPr>
          <w:p w14:paraId="454C869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1134" w:type="dxa"/>
          </w:tcPr>
          <w:p w14:paraId="2B0E431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1134" w:type="dxa"/>
          </w:tcPr>
          <w:p w14:paraId="682DA3A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156" w:type="dxa"/>
          </w:tcPr>
          <w:p w14:paraId="05463FE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p>
        </w:tc>
      </w:tr>
      <w:tr w14:paraId="67FA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850" w:type="dxa"/>
            <w:shd w:val="clear" w:color="auto" w:fill="auto"/>
            <w:vAlign w:val="center"/>
          </w:tcPr>
          <w:p w14:paraId="0F4813E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560" w:type="dxa"/>
            <w:shd w:val="clear" w:color="auto" w:fill="auto"/>
            <w:vAlign w:val="center"/>
          </w:tcPr>
          <w:p w14:paraId="0DB3BDA4">
            <w:pPr>
              <w:snapToGrid w:val="0"/>
              <w:spacing w:line="360" w:lineRule="auto"/>
              <w:jc w:val="center"/>
              <w:rPr>
                <w:rFonts w:ascii="仿宋" w:hAnsi="仿宋" w:eastAsia="仿宋"/>
                <w:b/>
                <w:color w:val="000000"/>
                <w:sz w:val="24"/>
              </w:rPr>
            </w:pPr>
          </w:p>
          <w:p w14:paraId="02E3BDD7">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报告</w:t>
            </w:r>
          </w:p>
          <w:p w14:paraId="64FAC86A">
            <w:pPr>
              <w:snapToGrid w:val="0"/>
              <w:spacing w:line="360" w:lineRule="auto"/>
              <w:rPr>
                <w:rFonts w:hint="eastAsia" w:ascii="仿宋" w:hAnsi="仿宋" w:eastAsia="仿宋"/>
                <w:b/>
                <w:color w:val="000000"/>
                <w:sz w:val="24"/>
              </w:rPr>
            </w:pPr>
          </w:p>
        </w:tc>
        <w:tc>
          <w:tcPr>
            <w:tcW w:w="680" w:type="dxa"/>
            <w:vAlign w:val="center"/>
          </w:tcPr>
          <w:p w14:paraId="591B98E4">
            <w:pPr>
              <w:snapToGrid w:val="0"/>
              <w:spacing w:line="360" w:lineRule="auto"/>
              <w:jc w:val="center"/>
              <w:rPr>
                <w:rFonts w:ascii="仿宋" w:hAnsi="仿宋" w:eastAsia="仿宋"/>
                <w:b/>
                <w:color w:val="000000"/>
                <w:sz w:val="24"/>
              </w:rPr>
            </w:pPr>
            <w:r>
              <w:rPr>
                <w:rFonts w:ascii="仿宋" w:hAnsi="仿宋" w:eastAsia="仿宋"/>
                <w:b/>
                <w:color w:val="000000"/>
                <w:sz w:val="24"/>
              </w:rPr>
              <w:t>100</w:t>
            </w:r>
          </w:p>
        </w:tc>
        <w:tc>
          <w:tcPr>
            <w:tcW w:w="1162" w:type="dxa"/>
            <w:shd w:val="clear" w:color="auto" w:fill="auto"/>
            <w:vAlign w:val="center"/>
          </w:tcPr>
          <w:p w14:paraId="702716C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c>
          <w:tcPr>
            <w:tcW w:w="1134" w:type="dxa"/>
            <w:vAlign w:val="center"/>
          </w:tcPr>
          <w:p w14:paraId="431A0EE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c>
          <w:tcPr>
            <w:tcW w:w="1134" w:type="dxa"/>
            <w:vAlign w:val="center"/>
          </w:tcPr>
          <w:p w14:paraId="6A01174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c>
          <w:tcPr>
            <w:tcW w:w="1156" w:type="dxa"/>
            <w:vAlign w:val="center"/>
          </w:tcPr>
          <w:p w14:paraId="44CBF3C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r>
      <w:tr w14:paraId="0E95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0" w:type="dxa"/>
            <w:gridSpan w:val="3"/>
            <w:shd w:val="clear" w:color="auto" w:fill="auto"/>
            <w:vAlign w:val="center"/>
          </w:tcPr>
          <w:p w14:paraId="31E0B594">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1162" w:type="dxa"/>
            <w:shd w:val="clear" w:color="auto" w:fill="auto"/>
            <w:vAlign w:val="center"/>
          </w:tcPr>
          <w:p w14:paraId="53DAEF4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c>
          <w:tcPr>
            <w:tcW w:w="1134" w:type="dxa"/>
            <w:vAlign w:val="center"/>
          </w:tcPr>
          <w:p w14:paraId="23D2240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c>
          <w:tcPr>
            <w:tcW w:w="1134" w:type="dxa"/>
            <w:vAlign w:val="center"/>
          </w:tcPr>
          <w:p w14:paraId="2D20CE1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c>
          <w:tcPr>
            <w:tcW w:w="1156" w:type="dxa"/>
            <w:vAlign w:val="center"/>
          </w:tcPr>
          <w:p w14:paraId="76E5F51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5</w:t>
            </w:r>
          </w:p>
        </w:tc>
      </w:tr>
    </w:tbl>
    <w:p w14:paraId="0C8768AB">
      <w:pPr>
        <w:snapToGrid w:val="0"/>
        <w:spacing w:line="360" w:lineRule="auto"/>
        <w:rPr>
          <w:rFonts w:ascii="仿宋" w:hAnsi="仿宋" w:eastAsia="仿宋"/>
          <w:b/>
          <w:color w:val="000000"/>
          <w:sz w:val="24"/>
        </w:rPr>
      </w:pPr>
    </w:p>
    <w:p w14:paraId="4E39567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6E254AC5">
      <w:pPr>
        <w:snapToGrid w:val="0"/>
        <w:spacing w:line="300" w:lineRule="auto"/>
        <w:ind w:firstLine="480" w:firstLineChars="200"/>
        <w:rPr>
          <w:rFonts w:ascii="仿宋" w:hAnsi="仿宋" w:eastAsia="仿宋"/>
          <w:sz w:val="24"/>
        </w:rPr>
      </w:pPr>
      <w:r>
        <w:rPr>
          <w:rFonts w:hint="eastAsia" w:ascii="仿宋" w:hAnsi="仿宋" w:eastAsia="仿宋"/>
          <w:sz w:val="24"/>
        </w:rPr>
        <w:t>注意实验室水电安全、保持实验室卫生。</w:t>
      </w:r>
    </w:p>
    <w:p w14:paraId="5E8262F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316523C1">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271F785B">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3E03655E">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27A59A0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35136AE9">
      <w:pPr>
        <w:snapToGrid w:val="0"/>
        <w:spacing w:line="300" w:lineRule="auto"/>
        <w:ind w:firstLine="480" w:firstLineChars="200"/>
        <w:rPr>
          <w:rFonts w:ascii="仿宋" w:hAnsi="仿宋" w:eastAsia="仿宋"/>
          <w:sz w:val="24"/>
        </w:rPr>
      </w:pPr>
      <w:r>
        <w:rPr>
          <w:rFonts w:hint="eastAsia" w:ascii="仿宋" w:hAnsi="仿宋" w:eastAsia="仿宋"/>
          <w:sz w:val="24"/>
        </w:rPr>
        <w:t>无</w:t>
      </w:r>
    </w:p>
    <w:bookmarkEnd w:id="1"/>
    <w:p w14:paraId="1849E920">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268615FC">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339"/>
        <w:gridCol w:w="1081"/>
        <w:gridCol w:w="1229"/>
        <w:gridCol w:w="826"/>
        <w:gridCol w:w="665"/>
        <w:gridCol w:w="1550"/>
        <w:gridCol w:w="1832"/>
      </w:tblGrid>
      <w:tr w14:paraId="6AA70A56">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103CF">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BB3B8D">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005B36">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8EC98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1D6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AD5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184866">
            <w:pPr>
              <w:widowControl/>
              <w:jc w:val="center"/>
              <w:textAlignment w:val="center"/>
              <w:rPr>
                <w:rFonts w:ascii="宋体" w:hAnsi="宋体" w:cs="宋体"/>
                <w:b/>
                <w:bCs/>
                <w:color w:val="000000"/>
                <w:sz w:val="20"/>
                <w:szCs w:val="20"/>
              </w:rPr>
            </w:pPr>
            <w:r>
              <w:rPr>
                <w:rStyle w:val="24"/>
                <w:rFonts w:hint="default"/>
                <w:lang w:bidi="ar"/>
              </w:rPr>
              <w:t>教材级别</w:t>
            </w:r>
            <w:r>
              <w:rPr>
                <w:rFonts w:ascii="仿宋" w:hAnsi="仿宋" w:eastAsia="仿宋"/>
                <w:color w:val="0070C0"/>
                <w:sz w:val="24"/>
              </w:rPr>
              <w:t>）</w:t>
            </w:r>
          </w:p>
        </w:tc>
      </w:tr>
      <w:tr w14:paraId="6D5605D6">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EFCBEA">
            <w:pPr>
              <w:widowControl/>
              <w:jc w:val="center"/>
              <w:textAlignment w:val="center"/>
              <w:rPr>
                <w:rFonts w:ascii="宋体" w:hAnsi="宋体" w:cs="宋体"/>
                <w:color w:val="000000"/>
                <w:sz w:val="20"/>
                <w:szCs w:val="20"/>
              </w:rPr>
            </w:pPr>
            <w:r>
              <w:rPr>
                <w:rFonts w:hint="eastAsia" w:ascii="仿宋" w:hAnsi="仿宋" w:eastAsia="仿宋"/>
                <w:szCs w:val="21"/>
              </w:rPr>
              <w:t>数字信号处理（第五版）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680E5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年6月第3版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486EF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年2月第2次印刷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C729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高西全 丁玉美</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ED4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西安电子科技大学出版社</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3D46B">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9787560664828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1F55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普通高等教育“十一五”国家级规划教材</w:t>
            </w:r>
          </w:p>
        </w:tc>
      </w:tr>
    </w:tbl>
    <w:p w14:paraId="5B6A26EE">
      <w:pPr>
        <w:spacing w:line="360" w:lineRule="auto"/>
        <w:ind w:firstLine="482" w:firstLineChars="200"/>
        <w:rPr>
          <w:rFonts w:eastAsia="仿宋"/>
          <w:b/>
          <w:color w:val="000000"/>
          <w:sz w:val="24"/>
        </w:rPr>
      </w:pPr>
    </w:p>
    <w:p w14:paraId="1EF886EF">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579"/>
        <w:gridCol w:w="934"/>
        <w:gridCol w:w="933"/>
        <w:gridCol w:w="1026"/>
        <w:gridCol w:w="795"/>
        <w:gridCol w:w="800"/>
        <w:gridCol w:w="1581"/>
        <w:gridCol w:w="1874"/>
      </w:tblGrid>
      <w:tr w14:paraId="63AF6F84">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B5D577">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2BDCA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FC56A8">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E1113E">
            <w:pPr>
              <w:widowControl/>
              <w:jc w:val="center"/>
              <w:textAlignment w:val="center"/>
              <w:rPr>
                <w:rFonts w:ascii="宋体" w:hAnsi="宋体" w:cs="宋体"/>
                <w:b/>
                <w:bCs/>
                <w:color w:val="000000"/>
                <w:sz w:val="20"/>
                <w:szCs w:val="20"/>
              </w:rPr>
            </w:pPr>
            <w:r>
              <w:rPr>
                <w:rStyle w:val="24"/>
                <w:rFonts w:hint="default"/>
                <w:lang w:bidi="ar"/>
              </w:rPr>
              <w:t>印次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62537">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189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577E2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47DF1">
            <w:pPr>
              <w:widowControl/>
              <w:jc w:val="center"/>
              <w:textAlignment w:val="center"/>
              <w:rPr>
                <w:rFonts w:ascii="宋体" w:hAnsi="宋体" w:cs="宋体"/>
                <w:b/>
                <w:bCs/>
                <w:color w:val="000000"/>
                <w:sz w:val="20"/>
                <w:szCs w:val="20"/>
              </w:rPr>
            </w:pPr>
            <w:r>
              <w:rPr>
                <w:rStyle w:val="24"/>
                <w:rFonts w:hint="default"/>
                <w:lang w:bidi="ar"/>
              </w:rPr>
              <w:t>教材级别</w:t>
            </w:r>
          </w:p>
        </w:tc>
      </w:tr>
      <w:tr w14:paraId="617ACBAF">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B54B5">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361F">
            <w:pPr>
              <w:widowControl/>
              <w:jc w:val="center"/>
              <w:textAlignment w:val="center"/>
              <w:rPr>
                <w:rFonts w:ascii="宋体" w:hAnsi="宋体" w:cs="宋体"/>
                <w:color w:val="000000"/>
                <w:sz w:val="20"/>
                <w:szCs w:val="20"/>
              </w:rPr>
            </w:pPr>
            <w:r>
              <w:rPr>
                <w:rFonts w:hint="eastAsia" w:ascii="仿宋" w:hAnsi="仿宋" w:eastAsia="仿宋"/>
                <w:kern w:val="0"/>
                <w:szCs w:val="21"/>
              </w:rPr>
              <w:t>《数字信号处理教程》</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C23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21</w:t>
            </w:r>
            <w:r>
              <w:rPr>
                <w:rFonts w:hint="eastAsia" w:ascii="宋体" w:hAnsi="宋体" w:cs="宋体"/>
                <w:color w:val="000000"/>
                <w:kern w:val="0"/>
                <w:sz w:val="20"/>
                <w:szCs w:val="20"/>
                <w:lang w:bidi="ar"/>
              </w:rPr>
              <w:t>年8月第2版</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E2F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21</w:t>
            </w:r>
            <w:r>
              <w:rPr>
                <w:rFonts w:hint="eastAsia" w:ascii="宋体" w:hAnsi="宋体" w:cs="宋体"/>
                <w:color w:val="000000"/>
                <w:kern w:val="0"/>
                <w:sz w:val="20"/>
                <w:szCs w:val="20"/>
                <w:lang w:bidi="ar"/>
              </w:rPr>
              <w:t>年8月第1次印刷</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96C8">
            <w:pPr>
              <w:widowControl/>
              <w:jc w:val="center"/>
              <w:textAlignment w:val="center"/>
              <w:rPr>
                <w:rFonts w:ascii="宋体" w:hAnsi="宋体" w:cs="宋体"/>
                <w:color w:val="000000"/>
                <w:sz w:val="20"/>
                <w:szCs w:val="20"/>
              </w:rPr>
            </w:pPr>
            <w:r>
              <w:rPr>
                <w:rFonts w:hint="eastAsia" w:ascii="仿宋" w:hAnsi="仿宋" w:eastAsia="仿宋"/>
                <w:kern w:val="0"/>
                <w:szCs w:val="21"/>
              </w:rPr>
              <w:t>陈佩青</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10013">
            <w:pPr>
              <w:widowControl/>
              <w:jc w:val="center"/>
              <w:textAlignment w:val="center"/>
              <w:rPr>
                <w:rFonts w:ascii="宋体" w:hAnsi="宋体" w:cs="宋体"/>
                <w:color w:val="000000"/>
                <w:sz w:val="20"/>
                <w:szCs w:val="20"/>
              </w:rPr>
            </w:pPr>
            <w:r>
              <w:rPr>
                <w:rFonts w:hint="eastAsia" w:ascii="仿宋" w:hAnsi="仿宋" w:eastAsia="仿宋"/>
                <w:kern w:val="0"/>
                <w:szCs w:val="21"/>
              </w:rPr>
              <w:t>清华大学出版社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7096">
            <w:pPr>
              <w:widowControl/>
              <w:jc w:val="center"/>
              <w:textAlignment w:val="center"/>
              <w:rPr>
                <w:rFonts w:ascii="宋体" w:hAnsi="宋体" w:cs="宋体"/>
                <w:color w:val="000000"/>
                <w:sz w:val="20"/>
                <w:szCs w:val="20"/>
              </w:rPr>
            </w:pPr>
            <w:r>
              <w:rPr>
                <w:rFonts w:hint="eastAsia" w:ascii="仿宋" w:hAnsi="仿宋" w:eastAsia="仿宋"/>
                <w:kern w:val="0"/>
                <w:szCs w:val="21"/>
              </w:rPr>
              <w:t>9787302469131</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28DD2">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w:t>
            </w:r>
          </w:p>
        </w:tc>
      </w:tr>
    </w:tbl>
    <w:p w14:paraId="3DB71F79">
      <w:pPr>
        <w:spacing w:line="360" w:lineRule="auto"/>
        <w:ind w:firstLine="480" w:firstLineChars="200"/>
        <w:jc w:val="left"/>
        <w:rPr>
          <w:rFonts w:eastAsia="仿宋"/>
          <w:color w:val="000000"/>
          <w:sz w:val="24"/>
        </w:rPr>
      </w:pPr>
    </w:p>
    <w:p w14:paraId="04BFB402">
      <w:pPr>
        <w:spacing w:line="360" w:lineRule="auto"/>
        <w:ind w:firstLine="482" w:firstLineChars="200"/>
        <w:rPr>
          <w:rFonts w:eastAsia="仿宋"/>
          <w:color w:val="808080"/>
          <w:sz w:val="24"/>
        </w:rPr>
      </w:pPr>
      <w:r>
        <w:rPr>
          <w:rFonts w:eastAsia="仿宋"/>
          <w:b/>
          <w:sz w:val="24"/>
        </w:rPr>
        <w:t>3．其他学习资源</w:t>
      </w:r>
    </w:p>
    <w:p w14:paraId="483B6086">
      <w:pPr>
        <w:spacing w:line="360" w:lineRule="auto"/>
        <w:ind w:firstLine="480" w:firstLineChars="200"/>
        <w:jc w:val="left"/>
        <w:rPr>
          <w:rFonts w:hint="eastAsia" w:eastAsia="仿宋"/>
          <w:color w:val="000000"/>
          <w:sz w:val="24"/>
        </w:rPr>
      </w:pPr>
      <w:r>
        <w:rPr>
          <w:rFonts w:hint="eastAsia" w:eastAsia="仿宋"/>
          <w:color w:val="000000"/>
          <w:sz w:val="24"/>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3MTkwODA5MDhhZmExYTg4N2MwMWM2OTY0NTdjZWU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1CA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3ACC"/>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084F"/>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07C7"/>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0C66"/>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488A"/>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42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22987836"/>
    <w:rsid w:val="6BF2569F"/>
    <w:rsid w:val="7860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uiPriority w:val="99"/>
    <w:rPr>
      <w:rFonts w:cs="Times New Roman"/>
      <w:sz w:val="21"/>
      <w:szCs w:val="21"/>
    </w:rPr>
  </w:style>
  <w:style w:type="character" w:customStyle="1" w:styleId="12">
    <w:name w:val="批注文字 字符"/>
    <w:link w:val="3"/>
    <w:semiHidden/>
    <w:locked/>
    <w:uiPriority w:val="99"/>
    <w:rPr>
      <w:rFonts w:ascii="Times New Roman" w:hAnsi="Times New Roman" w:eastAsia="宋体" w:cs="Times New Roman"/>
      <w:sz w:val="24"/>
      <w:szCs w:val="24"/>
    </w:rPr>
  </w:style>
  <w:style w:type="character" w:customStyle="1" w:styleId="13">
    <w:name w:val="批注框文本 字符"/>
    <w:link w:val="4"/>
    <w:semiHidden/>
    <w:qFormat/>
    <w:locked/>
    <w:uiPriority w:val="99"/>
    <w:rPr>
      <w:rFonts w:ascii="Times New Roman" w:hAnsi="Times New Roman" w:eastAsia="宋体"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文档结构图 字符"/>
    <w:link w:val="2"/>
    <w:semiHidden/>
    <w:qFormat/>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uiPriority w:val="0"/>
    <w:rPr>
      <w:rFonts w:hint="eastAsia" w:ascii="宋体" w:hAnsi="宋体" w:eastAsia="宋体" w:cs="宋体"/>
      <w:b/>
      <w:bCs/>
      <w:color w:val="000000"/>
      <w:sz w:val="20"/>
      <w:szCs w:val="20"/>
      <w:u w:val="none"/>
    </w:rPr>
  </w:style>
  <w:style w:type="character" w:customStyle="1" w:styleId="23">
    <w:name w:val="font41"/>
    <w:uiPriority w:val="0"/>
    <w:rPr>
      <w:rFonts w:hint="eastAsia" w:ascii="宋体" w:hAnsi="宋体" w:eastAsia="宋体" w:cs="宋体"/>
      <w:b/>
      <w:bCs/>
      <w:color w:val="FF0000"/>
      <w:sz w:val="20"/>
      <w:szCs w:val="20"/>
      <w:u w:val="none"/>
    </w:rPr>
  </w:style>
  <w:style w:type="character" w:customStyle="1" w:styleId="24">
    <w:name w:val="font11"/>
    <w:uiPriority w:val="0"/>
    <w:rPr>
      <w:rFonts w:hint="eastAsia" w:ascii="宋体" w:hAnsi="宋体" w:eastAsia="宋体" w:cs="宋体"/>
      <w:b/>
      <w:bCs/>
      <w:color w:val="000000"/>
      <w:sz w:val="20"/>
      <w:szCs w:val="20"/>
      <w:u w:val="none"/>
    </w:rPr>
  </w:style>
  <w:style w:type="character" w:customStyle="1" w:styleId="25">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2034</Words>
  <Characters>2259</Characters>
  <Lines>18</Lines>
  <Paragraphs>5</Paragraphs>
  <TotalTime>51</TotalTime>
  <ScaleCrop>false</ScaleCrop>
  <LinksUpToDate>false</LinksUpToDate>
  <CharactersWithSpaces>2273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方瑞瑞</cp:lastModifiedBy>
  <dcterms:modified xsi:type="dcterms:W3CDTF">2024-08-29T03:45:57Z</dcterms:modified>
  <dc:title>《工程结构抗震设计原理》课程教学大纲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EBD865D4C9614F7FB455D1F244EBAC48_12</vt:lpwstr>
  </property>
</Properties>
</file>