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auto"/>
          <w:sz w:val="44"/>
        </w:rPr>
        <w:t>人</w:t>
      </w:r>
      <w:r>
        <w:rPr>
          <w:rFonts w:hint="eastAsia" w:eastAsia="黑体"/>
          <w:color w:val="auto"/>
          <w:sz w:val="44"/>
          <w:lang w:val="en-US" w:eastAsia="zh-CN"/>
        </w:rPr>
        <w:t>工</w:t>
      </w:r>
      <w:r>
        <w:rPr>
          <w:rFonts w:hint="eastAsia" w:eastAsia="黑体"/>
          <w:color w:val="auto"/>
          <w:sz w:val="44"/>
        </w:rPr>
        <w:t>智能基础与应用</w:t>
      </w:r>
      <w:r>
        <w:rPr>
          <w:rFonts w:hint="eastAsia" w:eastAsia="黑体"/>
          <w:color w:val="000000"/>
          <w:sz w:val="44"/>
        </w:rPr>
        <w:t>》教学大纲</w:t>
      </w:r>
    </w:p>
    <w:p>
      <w:pPr>
        <w:spacing w:line="480" w:lineRule="auto"/>
        <w:jc w:val="center"/>
        <w:rPr>
          <w:rFonts w:hint="eastAsia"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一</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rFonts w:hint="eastAsia"/>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eastAsia="宋体"/>
                <w:color w:val="000000"/>
                <w:sz w:val="28"/>
                <w:lang w:val="en-US" w:eastAsia="zh-CN"/>
              </w:rPr>
              <w:t>崔鸿雁</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color w:val="000000"/>
                <w:sz w:val="28"/>
              </w:rPr>
            </w:pPr>
            <w:r>
              <w:rPr>
                <w:rFonts w:hint="eastAsia"/>
                <w:color w:val="000000"/>
                <w:sz w:val="28"/>
              </w:rPr>
              <w:t>崔立杰</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lang w:val="en-US" w:eastAsia="zh-CN"/>
        </w:rPr>
        <w:t>24</w:t>
      </w:r>
      <w:r>
        <w:rPr>
          <w:rFonts w:hint="eastAsia" w:ascii="仿宋" w:hAnsi="仿宋" w:eastAsia="仿宋"/>
          <w:color w:val="000000"/>
          <w:sz w:val="28"/>
          <w:u w:val="single"/>
        </w:rPr>
        <w:t>年</w:t>
      </w:r>
      <w:r>
        <w:rPr>
          <w:rFonts w:hint="eastAsia" w:ascii="仿宋" w:hAnsi="仿宋" w:eastAsia="仿宋"/>
          <w:color w:val="000000"/>
          <w:sz w:val="28"/>
          <w:u w:val="single"/>
          <w:lang w:val="en-US" w:eastAsia="zh-CN"/>
        </w:rPr>
        <w:t>09</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pPr>
              <w:jc w:val="center"/>
              <w:rPr>
                <w:rFonts w:ascii="仿宋" w:hAnsi="仿宋" w:eastAsia="仿宋"/>
                <w:color w:val="000000"/>
                <w:sz w:val="24"/>
              </w:rPr>
            </w:pPr>
            <w:r>
              <w:rPr>
                <w:rFonts w:hint="eastAsia" w:ascii="仿宋" w:hAnsi="仿宋" w:eastAsia="仿宋"/>
                <w:szCs w:val="21"/>
                <w:lang w:val="en-US" w:eastAsia="zh-CN"/>
              </w:rPr>
              <w:t>160527C902</w:t>
            </w:r>
          </w:p>
        </w:tc>
        <w:tc>
          <w:tcPr>
            <w:tcW w:w="1446" w:type="dxa"/>
            <w:vAlign w:val="center"/>
          </w:tcPr>
          <w:p>
            <w:pPr>
              <w:jc w:val="center"/>
              <w:rPr>
                <w:rFonts w:hint="eastAsia"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石油学院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人工智能基础与应用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pPr>
              <w:jc w:val="center"/>
              <w:rPr>
                <w:rFonts w:ascii="仿宋" w:hAnsi="仿宋" w:eastAsia="仿宋"/>
                <w:color w:val="000000"/>
                <w:sz w:val="24"/>
              </w:rPr>
            </w:pPr>
            <w:r>
              <w:rPr>
                <w:rFonts w:hint="eastAsia" w:ascii="仿宋" w:hAnsi="仿宋" w:eastAsia="仿宋"/>
                <w:color w:val="000000"/>
                <w:sz w:val="24"/>
              </w:rPr>
              <w:t>Fundamentals and Applications of Artificial Intelligence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pPr>
              <w:jc w:val="left"/>
              <w:rPr>
                <w:rFonts w:hint="eastAsia" w:ascii="仿宋" w:hAnsi="仿宋" w:eastAsia="仿宋"/>
                <w:color w:val="FF0000"/>
                <w:sz w:val="24"/>
              </w:rPr>
            </w:pPr>
            <w:r>
              <w:rPr>
                <w:rFonts w:hint="eastAsia" w:ascii="仿宋" w:hAnsi="仿宋" w:eastAsia="仿宋"/>
                <w:color w:val="auto"/>
                <w:sz w:val="24"/>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pPr>
              <w:jc w:val="left"/>
              <w:rPr>
                <w:rFonts w:ascii="仿宋" w:hAnsi="仿宋" w:eastAsia="仿宋"/>
                <w:color w:val="0070C0"/>
                <w:sz w:val="24"/>
              </w:rPr>
            </w:pPr>
            <w:r>
              <w:rPr>
                <w:rFonts w:hint="eastAsia" w:ascii="仿宋" w:hAnsi="仿宋" w:eastAsia="仿宋"/>
                <w:color w:val="auto"/>
                <w:sz w:val="24"/>
                <w:lang w:val="en-US" w:eastAsia="zh-CN"/>
              </w:rPr>
              <w:t>石油工程</w:t>
            </w:r>
            <w:r>
              <w:rPr>
                <w:rFonts w:hint="eastAsia" w:ascii="仿宋" w:hAnsi="仿宋" w:eastAsia="仿宋"/>
                <w:color w:val="auto"/>
                <w:sz w:val="24"/>
              </w:rPr>
              <w:t>专业</w:t>
            </w:r>
            <w:r>
              <w:rPr>
                <w:rFonts w:hint="eastAsia" w:ascii="仿宋" w:hAnsi="仿宋" w:eastAsia="仿宋"/>
                <w:color w:val="auto"/>
                <w:sz w:val="24"/>
                <w:lang w:eastAsia="zh-CN"/>
              </w:rPr>
              <w:t>、资源勘查工程专业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2</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c>
          <w:tcPr>
            <w:tcW w:w="1693"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eastAsia"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16</w:t>
            </w:r>
          </w:p>
        </w:tc>
        <w:tc>
          <w:tcPr>
            <w:tcW w:w="1693"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pPr>
              <w:jc w:val="center"/>
              <w:rPr>
                <w:rFonts w:hint="default" w:ascii="仿宋" w:hAnsi="仿宋" w:eastAsia="仿宋"/>
                <w:color w:val="000000"/>
                <w:sz w:val="24"/>
                <w:lang w:val="en-US" w:eastAsia="zh-CN"/>
              </w:rPr>
            </w:pPr>
            <w:r>
              <w:rPr>
                <w:rFonts w:hint="eastAsia" w:ascii="仿宋" w:hAnsi="仿宋" w:eastAsia="仿宋"/>
                <w:color w:val="000000"/>
                <w:sz w:val="24"/>
                <w:lang w:val="en-US" w:eastAsia="zh-CN"/>
              </w:rPr>
              <w:t>Python</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snapToGrid w:val="0"/>
        <w:spacing w:line="360" w:lineRule="auto"/>
        <w:ind w:firstLine="480" w:firstLineChars="200"/>
        <w:rPr>
          <w:rFonts w:hint="eastAsia" w:ascii="仿宋" w:hAnsi="仿宋" w:eastAsia="仿宋"/>
          <w:color w:val="auto"/>
          <w:sz w:val="24"/>
        </w:rPr>
      </w:pPr>
      <w:r>
        <w:rPr>
          <w:rFonts w:hint="eastAsia" w:ascii="仿宋" w:hAnsi="仿宋" w:eastAsia="仿宋"/>
          <w:color w:val="auto"/>
          <w:sz w:val="24"/>
        </w:rPr>
        <w:t>《人工智能基础与应用》是面向资源勘查工程专业、石油工程专业的本科生开设的核心</w:t>
      </w:r>
      <w:r>
        <w:rPr>
          <w:rFonts w:hint="eastAsia" w:ascii="仿宋" w:hAnsi="仿宋" w:eastAsia="仿宋"/>
          <w:color w:val="auto"/>
          <w:sz w:val="24"/>
          <w:lang w:val="en-US" w:eastAsia="zh-CN"/>
        </w:rPr>
        <w:t>限选</w:t>
      </w:r>
      <w:r>
        <w:rPr>
          <w:rFonts w:hint="eastAsia" w:ascii="仿宋" w:hAnsi="仿宋" w:eastAsia="仿宋"/>
          <w:color w:val="auto"/>
          <w:sz w:val="24"/>
        </w:rPr>
        <w:t>课程。本课程对于培养学生理解人工智能技术的发展</w:t>
      </w:r>
      <w:r>
        <w:rPr>
          <w:rFonts w:hint="eastAsia" w:ascii="仿宋" w:hAnsi="仿宋" w:eastAsia="仿宋"/>
          <w:color w:val="auto"/>
          <w:sz w:val="24"/>
          <w:lang w:val="en-US" w:eastAsia="zh-CN"/>
        </w:rPr>
        <w:t>历程</w:t>
      </w:r>
      <w:r>
        <w:rPr>
          <w:rFonts w:hint="eastAsia" w:ascii="仿宋" w:hAnsi="仿宋" w:eastAsia="仿宋"/>
          <w:color w:val="auto"/>
          <w:sz w:val="24"/>
        </w:rPr>
        <w:t>、人工智能</w:t>
      </w:r>
      <w:r>
        <w:rPr>
          <w:rFonts w:hint="eastAsia" w:ascii="仿宋" w:hAnsi="仿宋" w:eastAsia="仿宋"/>
          <w:color w:val="auto"/>
          <w:sz w:val="24"/>
          <w:lang w:val="en-US" w:eastAsia="zh-CN"/>
        </w:rPr>
        <w:t>理论方法</w:t>
      </w:r>
      <w:r>
        <w:rPr>
          <w:rFonts w:hint="eastAsia" w:ascii="仿宋" w:hAnsi="仿宋" w:eastAsia="仿宋"/>
          <w:color w:val="auto"/>
          <w:sz w:val="24"/>
        </w:rPr>
        <w:t>、</w:t>
      </w:r>
      <w:r>
        <w:rPr>
          <w:rFonts w:hint="eastAsia" w:ascii="仿宋" w:hAnsi="仿宋" w:eastAsia="仿宋"/>
          <w:color w:val="auto"/>
          <w:sz w:val="24"/>
          <w:lang w:val="en-US" w:eastAsia="zh-CN"/>
        </w:rPr>
        <w:t>不同领域</w:t>
      </w:r>
      <w:r>
        <w:rPr>
          <w:rFonts w:hint="eastAsia" w:ascii="仿宋" w:hAnsi="仿宋" w:eastAsia="仿宋"/>
          <w:color w:val="auto"/>
          <w:sz w:val="24"/>
        </w:rPr>
        <w:t>人工智能的应用奠定基础，培养学生结合相关领域</w:t>
      </w:r>
      <w:r>
        <w:rPr>
          <w:rFonts w:hint="eastAsia" w:ascii="仿宋" w:hAnsi="仿宋" w:eastAsia="仿宋"/>
          <w:color w:val="auto"/>
          <w:sz w:val="24"/>
          <w:lang w:val="en-US" w:eastAsia="zh-CN"/>
        </w:rPr>
        <w:t>关键</w:t>
      </w:r>
      <w:r>
        <w:rPr>
          <w:rFonts w:hint="eastAsia" w:ascii="仿宋" w:hAnsi="仿宋" w:eastAsia="仿宋"/>
          <w:color w:val="auto"/>
          <w:sz w:val="24"/>
        </w:rPr>
        <w:t>问题运用人工智能知识分析和解决问题的能力，是一门理解人工智能基础关键技术和人工智能能够解决的应用问题的入门限选课程</w:t>
      </w:r>
      <w:r>
        <w:rPr>
          <w:rFonts w:hint="eastAsia" w:ascii="仿宋" w:hAnsi="仿宋" w:eastAsia="仿宋"/>
          <w:color w:val="auto"/>
          <w:sz w:val="24"/>
          <w:lang w:eastAsia="zh-CN"/>
        </w:rPr>
        <w:t>，</w:t>
      </w:r>
      <w:r>
        <w:rPr>
          <w:rFonts w:hint="eastAsia" w:ascii="仿宋" w:hAnsi="仿宋" w:eastAsia="仿宋"/>
          <w:color w:val="auto"/>
          <w:sz w:val="24"/>
          <w:lang w:val="en-US" w:eastAsia="zh-CN"/>
        </w:rPr>
        <w:t>为后续工程实践等课程做准备</w:t>
      </w:r>
      <w:r>
        <w:rPr>
          <w:rFonts w:hint="eastAsia" w:ascii="仿宋" w:hAnsi="仿宋" w:eastAsia="仿宋"/>
          <w:color w:val="auto"/>
          <w:sz w:val="24"/>
        </w:rPr>
        <w:t>。</w:t>
      </w:r>
    </w:p>
    <w:p>
      <w:pPr>
        <w:snapToGrid w:val="0"/>
        <w:spacing w:line="360" w:lineRule="auto"/>
        <w:ind w:firstLine="480" w:firstLineChars="200"/>
        <w:rPr>
          <w:rFonts w:hint="eastAsia" w:ascii="仿宋" w:hAnsi="仿宋" w:eastAsia="仿宋"/>
          <w:color w:val="auto"/>
          <w:sz w:val="24"/>
        </w:rPr>
      </w:pPr>
      <w:r>
        <w:rPr>
          <w:rFonts w:hint="eastAsia" w:ascii="仿宋" w:hAnsi="仿宋" w:eastAsia="仿宋"/>
          <w:color w:val="auto"/>
          <w:sz w:val="24"/>
        </w:rPr>
        <w:t>本课程的教学</w:t>
      </w:r>
      <w:r>
        <w:rPr>
          <w:rFonts w:hint="eastAsia" w:ascii="仿宋" w:hAnsi="仿宋" w:eastAsia="仿宋"/>
          <w:color w:val="auto"/>
          <w:sz w:val="24"/>
          <w:lang w:val="en-US" w:eastAsia="zh-CN"/>
        </w:rPr>
        <w:t>目标</w:t>
      </w:r>
      <w:r>
        <w:rPr>
          <w:rFonts w:hint="eastAsia" w:ascii="仿宋" w:hAnsi="仿宋" w:eastAsia="仿宋"/>
          <w:color w:val="auto"/>
          <w:sz w:val="24"/>
        </w:rPr>
        <w:t>是使学生掌握人工智能的发展历程、人工智能基本原理、理解人工智能解决应用问题的方法，了解人工智能在各个领域的发展，能够运用人工智能理论算法进行方案设计，以及进行分类和拟合算法分析，为从事人工智能系统设计和研发打下坚实的基础。</w:t>
      </w:r>
    </w:p>
    <w:p>
      <w:pPr>
        <w:snapToGrid w:val="0"/>
        <w:spacing w:line="36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通过本课程能够培养</w:t>
      </w:r>
      <w:r>
        <w:rPr>
          <w:rFonts w:hint="eastAsia" w:ascii="仿宋" w:hAnsi="仿宋" w:eastAsia="仿宋"/>
          <w:color w:val="auto"/>
          <w:sz w:val="24"/>
        </w:rPr>
        <w:t>学生结合相关领域问题运用人工智能解决问题的能力</w:t>
      </w:r>
      <w:r>
        <w:rPr>
          <w:rFonts w:hint="eastAsia" w:ascii="仿宋" w:hAnsi="仿宋" w:eastAsia="仿宋"/>
          <w:color w:val="auto"/>
          <w:sz w:val="24"/>
          <w:lang w:eastAsia="zh-CN"/>
        </w:rPr>
        <w:t>，</w:t>
      </w:r>
      <w:r>
        <w:rPr>
          <w:rFonts w:hint="eastAsia" w:ascii="仿宋" w:hAnsi="仿宋" w:eastAsia="仿宋"/>
          <w:color w:val="auto"/>
          <w:sz w:val="24"/>
          <w:lang w:val="en-US" w:eastAsia="zh-CN"/>
        </w:rPr>
        <w:t>培养学生的爱国主义情怀，</w:t>
      </w:r>
      <w:r>
        <w:rPr>
          <w:rFonts w:hint="eastAsia" w:ascii="仿宋" w:hAnsi="仿宋" w:eastAsia="仿宋"/>
          <w:color w:val="auto"/>
          <w:sz w:val="24"/>
        </w:rPr>
        <w:t>通过在课程中给学生讲解在人工智能的发展过程中，很多科学家学成回到祖国，为祖国的科学发展做出贡献，对学生进行爱国思想、奉献精神的教育。增强学生的民族自豪感，教育学生自立自强、</w:t>
      </w:r>
      <w:r>
        <w:rPr>
          <w:rFonts w:hint="eastAsia" w:ascii="仿宋" w:hAnsi="仿宋" w:eastAsia="仿宋"/>
          <w:color w:val="auto"/>
          <w:sz w:val="24"/>
          <w:lang w:val="en-US" w:eastAsia="zh-CN"/>
        </w:rPr>
        <w:t>攻坚克难、刻苦钻研</w:t>
      </w:r>
      <w:r>
        <w:rPr>
          <w:rFonts w:hint="eastAsia" w:ascii="仿宋" w:hAnsi="仿宋" w:eastAsia="仿宋"/>
          <w:color w:val="auto"/>
          <w:sz w:val="24"/>
        </w:rPr>
        <w:t>，在老一辈科学家的</w:t>
      </w:r>
      <w:r>
        <w:rPr>
          <w:rFonts w:hint="eastAsia" w:ascii="仿宋" w:hAnsi="仿宋" w:eastAsia="仿宋"/>
          <w:color w:val="auto"/>
          <w:sz w:val="24"/>
          <w:lang w:val="en-US" w:eastAsia="zh-CN"/>
        </w:rPr>
        <w:t>研究</w:t>
      </w:r>
      <w:r>
        <w:rPr>
          <w:rFonts w:hint="eastAsia" w:ascii="仿宋" w:hAnsi="仿宋" w:eastAsia="仿宋"/>
          <w:color w:val="auto"/>
          <w:sz w:val="24"/>
        </w:rPr>
        <w:t>基础上，不断开拓进取，</w:t>
      </w:r>
      <w:r>
        <w:rPr>
          <w:rFonts w:hint="eastAsia" w:ascii="仿宋" w:hAnsi="仿宋" w:eastAsia="仿宋"/>
          <w:color w:val="auto"/>
          <w:sz w:val="24"/>
          <w:lang w:val="en-US" w:eastAsia="zh-CN"/>
        </w:rPr>
        <w:t>为</w:t>
      </w:r>
      <w:r>
        <w:rPr>
          <w:rFonts w:hint="eastAsia" w:ascii="仿宋" w:hAnsi="仿宋" w:eastAsia="仿宋"/>
          <w:color w:val="auto"/>
          <w:sz w:val="24"/>
        </w:rPr>
        <w:t>祖国</w:t>
      </w:r>
      <w:r>
        <w:rPr>
          <w:rFonts w:hint="eastAsia" w:ascii="仿宋" w:hAnsi="仿宋" w:eastAsia="仿宋"/>
          <w:color w:val="auto"/>
          <w:sz w:val="24"/>
          <w:lang w:val="en-US" w:eastAsia="zh-CN"/>
        </w:rPr>
        <w:t>做出贡献</w:t>
      </w:r>
      <w:r>
        <w:rPr>
          <w:rFonts w:hint="eastAsia" w:ascii="仿宋" w:hAnsi="仿宋" w:eastAsia="仿宋"/>
          <w:color w:val="auto"/>
          <w:sz w:val="24"/>
        </w:rPr>
        <w:t>。</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482" w:firstLineChars="200"/>
        <w:rPr>
          <w:rFonts w:hint="eastAsia" w:ascii="仿宋" w:hAnsi="仿宋" w:eastAsia="仿宋"/>
          <w:b w:val="0"/>
          <w:bCs/>
          <w:color w:val="000000"/>
          <w:sz w:val="24"/>
        </w:rPr>
      </w:pPr>
      <w:r>
        <w:rPr>
          <w:rFonts w:hint="eastAsia" w:ascii="仿宋" w:hAnsi="仿宋" w:eastAsia="仿宋"/>
          <w:b/>
          <w:bCs/>
          <w:sz w:val="24"/>
        </w:rPr>
        <w:t>（一）课程目标</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pPr>
        <w:spacing w:line="360" w:lineRule="auto"/>
        <w:ind w:firstLine="480" w:firstLineChars="200"/>
        <w:rPr>
          <w:rFonts w:hint="eastAsia" w:ascii="仿宋" w:hAnsi="仿宋" w:eastAsia="仿宋"/>
          <w:bCs/>
          <w:sz w:val="24"/>
        </w:rPr>
      </w:pPr>
      <w:r>
        <w:rPr>
          <w:rFonts w:hint="eastAsia" w:ascii="仿宋" w:hAnsi="仿宋" w:eastAsia="仿宋"/>
          <w:bCs/>
          <w:sz w:val="24"/>
        </w:rPr>
        <w:t>具备</w:t>
      </w:r>
      <w:r>
        <w:rPr>
          <w:rFonts w:hint="eastAsia" w:ascii="仿宋" w:hAnsi="仿宋" w:eastAsia="仿宋"/>
          <w:bCs/>
          <w:sz w:val="24"/>
          <w:lang w:val="en-US" w:eastAsia="zh-CN"/>
        </w:rPr>
        <w:t>人工智能发展</w:t>
      </w:r>
      <w:r>
        <w:rPr>
          <w:rFonts w:hint="eastAsia" w:ascii="仿宋" w:hAnsi="仿宋" w:eastAsia="仿宋"/>
          <w:bCs/>
          <w:sz w:val="24"/>
        </w:rPr>
        <w:t>的基础知识和技能。思政目标：激发学习热情</w:t>
      </w:r>
      <w:r>
        <w:rPr>
          <w:rFonts w:hint="eastAsia" w:ascii="仿宋" w:hAnsi="仿宋" w:eastAsia="仿宋"/>
          <w:bCs/>
          <w:sz w:val="24"/>
          <w:lang w:eastAsia="zh-CN"/>
        </w:rPr>
        <w:t>、</w:t>
      </w:r>
      <w:r>
        <w:rPr>
          <w:rFonts w:hint="eastAsia" w:ascii="仿宋" w:hAnsi="仿宋" w:eastAsia="仿宋"/>
          <w:bCs/>
          <w:sz w:val="24"/>
          <w:lang w:val="en-US" w:eastAsia="zh-CN"/>
        </w:rPr>
        <w:t>建设祖国的情怀</w:t>
      </w:r>
      <w:r>
        <w:rPr>
          <w:rFonts w:hint="eastAsia" w:ascii="仿宋" w:hAnsi="仿宋" w:eastAsia="仿宋"/>
          <w:bCs/>
          <w:sz w:val="24"/>
        </w:rPr>
        <w:t>。</w:t>
      </w:r>
    </w:p>
    <w:p>
      <w:pPr>
        <w:spacing w:line="360" w:lineRule="auto"/>
        <w:ind w:firstLine="480" w:firstLineChars="200"/>
        <w:rPr>
          <w:rFonts w:hint="eastAsia" w:ascii="仿宋" w:hAnsi="仿宋" w:eastAsia="仿宋"/>
          <w:bCs/>
          <w:sz w:val="24"/>
        </w:rPr>
      </w:pPr>
      <w:r>
        <w:rPr>
          <w:rFonts w:hint="eastAsia" w:ascii="仿宋" w:hAnsi="仿宋" w:eastAsia="仿宋"/>
          <w:sz w:val="24"/>
          <w:szCs w:val="24"/>
          <w:lang w:val="en-GB"/>
        </w:rPr>
        <w:t>具备人工智能领域</w:t>
      </w:r>
      <w:r>
        <w:rPr>
          <w:rFonts w:hint="eastAsia" w:ascii="仿宋" w:hAnsi="仿宋" w:eastAsia="仿宋"/>
          <w:sz w:val="24"/>
          <w:szCs w:val="24"/>
          <w:lang w:val="en-US" w:eastAsia="zh-CN"/>
        </w:rPr>
        <w:t>发展</w:t>
      </w:r>
      <w:r>
        <w:rPr>
          <w:rFonts w:hint="eastAsia" w:ascii="仿宋" w:hAnsi="仿宋" w:eastAsia="仿宋"/>
          <w:sz w:val="24"/>
          <w:szCs w:val="24"/>
          <w:lang w:val="en-GB"/>
        </w:rPr>
        <w:t>的基础知识和技能，通过全面了解人工智能的发展历程，激发</w:t>
      </w:r>
      <w:r>
        <w:rPr>
          <w:rFonts w:hint="eastAsia" w:ascii="仿宋" w:hAnsi="仿宋" w:eastAsia="仿宋"/>
          <w:sz w:val="24"/>
          <w:szCs w:val="24"/>
          <w:lang w:val="en-US" w:eastAsia="zh-CN"/>
        </w:rPr>
        <w:t>学生</w:t>
      </w:r>
      <w:r>
        <w:rPr>
          <w:rFonts w:hint="eastAsia" w:ascii="仿宋" w:hAnsi="仿宋" w:eastAsia="仿宋"/>
          <w:sz w:val="24"/>
          <w:szCs w:val="24"/>
          <w:lang w:val="en-GB"/>
        </w:rPr>
        <w:t>的学习热情。学生</w:t>
      </w:r>
      <w:r>
        <w:rPr>
          <w:rFonts w:hint="eastAsia" w:ascii="仿宋" w:hAnsi="仿宋" w:eastAsia="仿宋"/>
          <w:sz w:val="24"/>
          <w:szCs w:val="24"/>
          <w:lang w:val="en-US" w:eastAsia="zh-CN"/>
        </w:rPr>
        <w:t>应</w:t>
      </w:r>
      <w:r>
        <w:rPr>
          <w:rFonts w:hint="eastAsia" w:ascii="仿宋" w:hAnsi="仿宋" w:eastAsia="仿宋"/>
          <w:sz w:val="24"/>
          <w:szCs w:val="24"/>
          <w:lang w:val="en-GB"/>
        </w:rPr>
        <w:t>掌握人工智能发展的五个重要阶段，深入了解其启蒙时期、推理和知识时代的发展历史，并掌握人工智能学习时代</w:t>
      </w:r>
      <w:r>
        <w:rPr>
          <w:rFonts w:hint="eastAsia" w:ascii="仿宋" w:hAnsi="仿宋" w:eastAsia="仿宋"/>
          <w:sz w:val="24"/>
          <w:szCs w:val="24"/>
          <w:lang w:val="en-US" w:eastAsia="zh-CN"/>
        </w:rPr>
        <w:t>和大模型时代</w:t>
      </w:r>
      <w:r>
        <w:rPr>
          <w:rFonts w:hint="eastAsia" w:ascii="仿宋" w:hAnsi="仿宋" w:eastAsia="仿宋"/>
          <w:sz w:val="24"/>
          <w:szCs w:val="24"/>
          <w:lang w:val="en-GB"/>
        </w:rPr>
        <w:t>的关键进展。课程将重点介绍各个发展阶段的代表人物与标志性成果，帮助学生认识人工智能如何从理论走向实践。</w:t>
      </w:r>
      <w:r>
        <w:rPr>
          <w:rFonts w:hint="eastAsia" w:ascii="仿宋" w:hAnsi="仿宋" w:eastAsia="仿宋"/>
          <w:sz w:val="24"/>
          <w:szCs w:val="24"/>
          <w:lang w:val="en-US" w:eastAsia="zh-CN"/>
        </w:rPr>
        <w:t>并</w:t>
      </w:r>
      <w:r>
        <w:rPr>
          <w:rFonts w:hint="eastAsia" w:ascii="仿宋" w:hAnsi="仿宋" w:eastAsia="仿宋"/>
          <w:sz w:val="24"/>
          <w:szCs w:val="24"/>
          <w:lang w:val="en-GB"/>
        </w:rPr>
        <w:t>掌握人工智能在各个应用领域的理论与方法，包括VR/AR/MR、计算机视觉、智能汽车、机器人、交互式设计等方面的发展。通过学习，学生能够综合理解人工智能在不同领域的实际应用与前沿进展。</w:t>
      </w:r>
      <w:r>
        <w:rPr>
          <w:rFonts w:hint="eastAsia" w:ascii="仿宋" w:hAnsi="仿宋" w:eastAsia="仿宋"/>
          <w:bCs/>
          <w:sz w:val="24"/>
        </w:rPr>
        <w:t>与课程思政相结合，以实际案例引导家国情怀，增强民族自信心和自豪感，激发学生的学习积极性。</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2</w:t>
      </w:r>
      <w:r>
        <w:rPr>
          <w:rFonts w:hint="eastAsia" w:ascii="仿宋" w:hAnsi="仿宋" w:eastAsia="仿宋"/>
          <w:b/>
          <w:color w:val="000000"/>
          <w:sz w:val="24"/>
        </w:rPr>
        <w:t>：</w:t>
      </w:r>
    </w:p>
    <w:p>
      <w:pPr>
        <w:snapToGrid w:val="0"/>
        <w:spacing w:line="360" w:lineRule="auto"/>
        <w:ind w:firstLine="480" w:firstLineChars="200"/>
        <w:rPr>
          <w:rFonts w:hint="eastAsia" w:ascii="仿宋" w:hAnsi="仿宋" w:eastAsia="仿宋"/>
          <w:sz w:val="24"/>
        </w:rPr>
      </w:pPr>
      <w:r>
        <w:rPr>
          <w:rFonts w:hint="eastAsia" w:ascii="仿宋" w:hAnsi="仿宋" w:eastAsia="仿宋"/>
          <w:sz w:val="24"/>
          <w:lang w:val="en-US" w:eastAsia="zh-CN"/>
        </w:rPr>
        <w:t>掌握人工智能原理，理解人工智能模型架构</w:t>
      </w:r>
      <w:r>
        <w:rPr>
          <w:rFonts w:hint="eastAsia" w:ascii="仿宋" w:hAnsi="仿宋" w:eastAsia="仿宋"/>
          <w:sz w:val="24"/>
        </w:rPr>
        <w:t>。思政目标：</w:t>
      </w:r>
      <w:r>
        <w:rPr>
          <w:rFonts w:hint="eastAsia" w:ascii="仿宋" w:hAnsi="仿宋" w:eastAsia="仿宋"/>
          <w:sz w:val="24"/>
          <w:lang w:val="en-US" w:eastAsia="zh-CN"/>
        </w:rPr>
        <w:t>了解国际前沿发展，</w:t>
      </w:r>
      <w:r>
        <w:rPr>
          <w:rFonts w:hint="eastAsia" w:ascii="仿宋" w:hAnsi="仿宋" w:eastAsia="仿宋"/>
          <w:sz w:val="24"/>
        </w:rPr>
        <w:t>明确学业规划，具备持之以恒精神。</w:t>
      </w:r>
    </w:p>
    <w:p>
      <w:pPr>
        <w:spacing w:line="360" w:lineRule="auto"/>
        <w:ind w:firstLine="480" w:firstLineChars="200"/>
        <w:rPr>
          <w:rFonts w:hint="eastAsia" w:ascii="仿宋" w:hAnsi="仿宋" w:eastAsia="仿宋"/>
          <w:bCs/>
          <w:sz w:val="24"/>
        </w:rPr>
      </w:pPr>
      <w:r>
        <w:rPr>
          <w:rFonts w:hint="eastAsia" w:ascii="仿宋" w:hAnsi="仿宋" w:eastAsia="仿宋"/>
          <w:b w:val="0"/>
          <w:bCs/>
          <w:color w:val="auto"/>
          <w:sz w:val="24"/>
        </w:rPr>
        <w:t>掌握人工智能基本原理，能够理解人工智能模型架构，了解不同算法适合解决的应用问题，能够正确分析主流深度学习算法的网络结构，理解深度学习CNN、RNN、GNN、LSTM算法的基本模型，了解不同算法解决的应用问题。</w:t>
      </w:r>
      <w:r>
        <w:rPr>
          <w:rFonts w:hint="eastAsia" w:ascii="仿宋" w:hAnsi="仿宋" w:eastAsia="仿宋"/>
          <w:sz w:val="24"/>
        </w:rPr>
        <w:t>教学设计与课程思政深度融合，通过</w:t>
      </w:r>
      <w:r>
        <w:rPr>
          <w:rFonts w:hint="eastAsia" w:ascii="仿宋" w:hAnsi="仿宋" w:eastAsia="仿宋"/>
          <w:sz w:val="24"/>
          <w:lang w:val="en-US" w:eastAsia="zh-CN"/>
        </w:rPr>
        <w:t>课题</w:t>
      </w:r>
      <w:r>
        <w:rPr>
          <w:rFonts w:hint="eastAsia" w:ascii="仿宋" w:hAnsi="仿宋" w:eastAsia="仿宋"/>
          <w:sz w:val="24"/>
        </w:rPr>
        <w:t>训练，学会用</w:t>
      </w:r>
      <w:r>
        <w:rPr>
          <w:rFonts w:hint="eastAsia" w:ascii="仿宋" w:hAnsi="仿宋" w:eastAsia="仿宋"/>
          <w:sz w:val="24"/>
          <w:lang w:val="en-US" w:eastAsia="zh-CN"/>
        </w:rPr>
        <w:t>关联</w:t>
      </w:r>
      <w:r>
        <w:rPr>
          <w:rFonts w:hint="eastAsia" w:ascii="仿宋" w:hAnsi="仿宋" w:eastAsia="仿宋"/>
          <w:sz w:val="24"/>
        </w:rPr>
        <w:t>的、全面的、发展的眼光看问题，正确处理学习</w:t>
      </w:r>
      <w:r>
        <w:rPr>
          <w:rFonts w:hint="eastAsia" w:ascii="仿宋" w:hAnsi="仿宋" w:eastAsia="仿宋"/>
          <w:sz w:val="24"/>
          <w:lang w:val="en-US" w:eastAsia="zh-CN"/>
        </w:rPr>
        <w:t>和实践</w:t>
      </w:r>
      <w:r>
        <w:rPr>
          <w:rFonts w:hint="eastAsia" w:ascii="仿宋" w:hAnsi="仿宋" w:eastAsia="仿宋"/>
          <w:sz w:val="24"/>
        </w:rPr>
        <w:t>中的顺境和逆境，协调好人生发展中的各种矛盾，培养积极健康的人生态度。</w:t>
      </w:r>
      <w:r>
        <w:rPr>
          <w:rFonts w:hint="eastAsia" w:ascii="仿宋" w:hAnsi="仿宋" w:eastAsia="仿宋"/>
          <w:sz w:val="24"/>
          <w:lang w:val="en-US" w:eastAsia="zh-CN"/>
        </w:rPr>
        <w:t>本课程实践中</w:t>
      </w:r>
      <w:r>
        <w:rPr>
          <w:rFonts w:hint="eastAsia" w:ascii="仿宋" w:hAnsi="仿宋" w:eastAsia="仿宋"/>
          <w:sz w:val="24"/>
        </w:rPr>
        <w:t>紧密联系生活生产实际，教学过程中引入工程案例，注重学生思维能力和逻辑思维能力的培养。明确自身学业规划，更好的做好职业知识储备，提高职业素养。</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3</w:t>
      </w:r>
      <w:r>
        <w:rPr>
          <w:rFonts w:hint="eastAsia" w:ascii="仿宋" w:hAnsi="仿宋" w:eastAsia="仿宋"/>
          <w:b/>
          <w:color w:val="000000"/>
          <w:sz w:val="24"/>
        </w:rPr>
        <w:t>：</w:t>
      </w:r>
    </w:p>
    <w:p>
      <w:pPr>
        <w:spacing w:line="360" w:lineRule="auto"/>
        <w:ind w:firstLine="480" w:firstLineChars="200"/>
        <w:rPr>
          <w:rFonts w:hint="eastAsia" w:ascii="仿宋" w:hAnsi="仿宋" w:eastAsia="仿宋"/>
          <w:bCs/>
          <w:sz w:val="24"/>
        </w:rPr>
      </w:pPr>
      <w:r>
        <w:rPr>
          <w:rFonts w:hint="eastAsia" w:ascii="仿宋" w:hAnsi="仿宋" w:eastAsia="仿宋"/>
          <w:bCs/>
          <w:sz w:val="24"/>
        </w:rPr>
        <w:t>完成</w:t>
      </w:r>
      <w:r>
        <w:rPr>
          <w:rFonts w:hint="eastAsia" w:ascii="仿宋" w:hAnsi="仿宋" w:eastAsia="仿宋"/>
          <w:bCs/>
          <w:sz w:val="24"/>
          <w:lang w:val="en-US" w:eastAsia="zh-CN"/>
        </w:rPr>
        <w:t>科学问题调研、技术路线和算法研究</w:t>
      </w:r>
      <w:r>
        <w:rPr>
          <w:rFonts w:hint="eastAsia" w:ascii="仿宋" w:hAnsi="仿宋" w:eastAsia="仿宋"/>
          <w:bCs/>
          <w:sz w:val="24"/>
        </w:rPr>
        <w:t>。思政目标：具备</w:t>
      </w:r>
      <w:r>
        <w:rPr>
          <w:rFonts w:hint="eastAsia" w:ascii="仿宋" w:hAnsi="仿宋" w:eastAsia="仿宋"/>
          <w:bCs/>
          <w:sz w:val="24"/>
          <w:lang w:val="en-US" w:eastAsia="zh-CN"/>
        </w:rPr>
        <w:t>主动思考、</w:t>
      </w:r>
      <w:r>
        <w:rPr>
          <w:rFonts w:hint="eastAsia" w:ascii="仿宋" w:hAnsi="仿宋" w:eastAsia="仿宋"/>
          <w:bCs/>
          <w:sz w:val="24"/>
        </w:rPr>
        <w:t>攻坚克难、精益求精、严谨认真的工匠精神。</w:t>
      </w:r>
    </w:p>
    <w:p>
      <w:pPr>
        <w:spacing w:line="360" w:lineRule="auto"/>
        <w:ind w:firstLine="480" w:firstLineChars="200"/>
        <w:rPr>
          <w:rFonts w:hint="eastAsia" w:ascii="仿宋" w:hAnsi="仿宋" w:eastAsia="仿宋"/>
          <w:bCs/>
          <w:sz w:val="24"/>
        </w:rPr>
      </w:pPr>
      <w:r>
        <w:rPr>
          <w:rFonts w:hint="eastAsia" w:ascii="仿宋" w:hAnsi="仿宋" w:eastAsia="仿宋"/>
          <w:bCs/>
          <w:sz w:val="24"/>
        </w:rPr>
        <w:t>根据</w:t>
      </w:r>
      <w:r>
        <w:rPr>
          <w:rFonts w:hint="eastAsia" w:ascii="仿宋" w:hAnsi="仿宋" w:eastAsia="仿宋"/>
          <w:bCs/>
          <w:sz w:val="24"/>
          <w:lang w:val="en-US" w:eastAsia="zh-CN"/>
        </w:rPr>
        <w:t>选题</w:t>
      </w:r>
      <w:r>
        <w:rPr>
          <w:rFonts w:hint="eastAsia" w:ascii="仿宋" w:hAnsi="仿宋" w:eastAsia="仿宋"/>
          <w:bCs/>
          <w:sz w:val="24"/>
        </w:rPr>
        <w:t>要求，</w:t>
      </w:r>
      <w:r>
        <w:rPr>
          <w:rFonts w:hint="eastAsia" w:ascii="仿宋" w:hAnsi="仿宋" w:eastAsia="仿宋"/>
          <w:bCs/>
          <w:sz w:val="24"/>
          <w:lang w:val="en-US" w:eastAsia="zh-CN"/>
        </w:rPr>
        <w:t>根据课堂知识</w:t>
      </w:r>
      <w:r>
        <w:rPr>
          <w:rFonts w:hint="eastAsia" w:ascii="仿宋" w:hAnsi="仿宋" w:eastAsia="仿宋"/>
          <w:bCs/>
          <w:sz w:val="24"/>
        </w:rPr>
        <w:t>制定可行的方案和实施路线，</w:t>
      </w:r>
      <w:r>
        <w:rPr>
          <w:rFonts w:hint="eastAsia" w:ascii="仿宋" w:hAnsi="仿宋" w:eastAsia="仿宋"/>
          <w:bCs/>
          <w:sz w:val="24"/>
          <w:lang w:val="en-US" w:eastAsia="zh-CN"/>
        </w:rPr>
        <w:t>可选</w:t>
      </w:r>
      <w:r>
        <w:rPr>
          <w:rFonts w:hint="eastAsia" w:ascii="仿宋" w:hAnsi="仿宋" w:eastAsia="仿宋"/>
          <w:bCs/>
          <w:sz w:val="24"/>
        </w:rPr>
        <w:t>完成研究、算法设计</w:t>
      </w:r>
      <w:r>
        <w:rPr>
          <w:rFonts w:hint="eastAsia" w:ascii="仿宋" w:hAnsi="仿宋" w:eastAsia="仿宋"/>
          <w:bCs/>
          <w:sz w:val="24"/>
          <w:lang w:eastAsia="zh-CN"/>
        </w:rPr>
        <w:t>、</w:t>
      </w:r>
      <w:r>
        <w:rPr>
          <w:rFonts w:hint="eastAsia" w:ascii="仿宋" w:hAnsi="仿宋" w:eastAsia="仿宋"/>
          <w:bCs/>
          <w:sz w:val="24"/>
        </w:rPr>
        <w:t>软件设计、相关模型训练和评估</w:t>
      </w:r>
      <w:r>
        <w:rPr>
          <w:rFonts w:hint="eastAsia" w:ascii="仿宋" w:hAnsi="仿宋" w:eastAsia="仿宋"/>
          <w:bCs/>
          <w:sz w:val="24"/>
          <w:lang w:eastAsia="zh-CN"/>
        </w:rPr>
        <w:t>、</w:t>
      </w:r>
      <w:r>
        <w:rPr>
          <w:rFonts w:hint="eastAsia" w:ascii="仿宋" w:hAnsi="仿宋" w:eastAsia="仿宋"/>
          <w:bCs/>
          <w:sz w:val="24"/>
        </w:rPr>
        <w:t>实验</w:t>
      </w:r>
      <w:r>
        <w:rPr>
          <w:rFonts w:hint="eastAsia" w:ascii="仿宋" w:hAnsi="仿宋" w:eastAsia="仿宋"/>
          <w:bCs/>
          <w:sz w:val="24"/>
          <w:lang w:val="en-US" w:eastAsia="zh-CN"/>
        </w:rPr>
        <w:t>验证等环节</w:t>
      </w:r>
      <w:r>
        <w:rPr>
          <w:rFonts w:hint="eastAsia" w:ascii="仿宋" w:hAnsi="仿宋" w:eastAsia="仿宋"/>
          <w:bCs/>
          <w:sz w:val="24"/>
        </w:rPr>
        <w:t>。与课程思政相结合，从国家和行业标准的规范性及严谨性出发，进行工匠精神培养。通过课题研究中遇到的难题的分析研讨，培养学生攻坚克难精神；通过试验优化</w:t>
      </w:r>
      <w:r>
        <w:rPr>
          <w:rFonts w:hint="eastAsia" w:ascii="仿宋" w:hAnsi="仿宋" w:eastAsia="仿宋"/>
          <w:bCs/>
          <w:sz w:val="24"/>
          <w:lang w:val="en-US" w:eastAsia="zh-CN"/>
        </w:rPr>
        <w:t>方案和</w:t>
      </w:r>
      <w:r>
        <w:rPr>
          <w:rFonts w:hint="eastAsia" w:ascii="仿宋" w:hAnsi="仿宋" w:eastAsia="仿宋"/>
          <w:bCs/>
          <w:sz w:val="24"/>
        </w:rPr>
        <w:t>软件，培养精益求精、严谨的工匠精神。</w:t>
      </w:r>
    </w:p>
    <w:p>
      <w:pPr>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4</w:t>
      </w:r>
      <w:r>
        <w:rPr>
          <w:rFonts w:hint="eastAsia" w:ascii="仿宋" w:hAnsi="仿宋" w:eastAsia="仿宋"/>
          <w:b/>
          <w:color w:val="000000"/>
          <w:sz w:val="24"/>
        </w:rPr>
        <w:t>：</w:t>
      </w:r>
    </w:p>
    <w:p>
      <w:pPr>
        <w:spacing w:line="360" w:lineRule="auto"/>
        <w:ind w:firstLine="480" w:firstLineChars="200"/>
        <w:rPr>
          <w:rFonts w:hint="eastAsia" w:ascii="仿宋" w:hAnsi="仿宋" w:eastAsia="仿宋"/>
          <w:bCs/>
          <w:color w:val="000000"/>
          <w:sz w:val="24"/>
        </w:rPr>
      </w:pPr>
      <w:r>
        <w:rPr>
          <w:rFonts w:hint="eastAsia" w:ascii="仿宋" w:hAnsi="仿宋" w:eastAsia="仿宋"/>
          <w:bCs/>
          <w:color w:val="000000"/>
          <w:sz w:val="24"/>
        </w:rPr>
        <w:t>能够撰写出合格的</w:t>
      </w:r>
      <w:r>
        <w:rPr>
          <w:rFonts w:hint="eastAsia" w:ascii="仿宋" w:hAnsi="仿宋" w:eastAsia="仿宋"/>
          <w:bCs/>
          <w:color w:val="000000"/>
          <w:sz w:val="24"/>
          <w:lang w:val="en-US" w:eastAsia="zh-CN"/>
        </w:rPr>
        <w:t>人工智能</w:t>
      </w:r>
      <w:r>
        <w:rPr>
          <w:rFonts w:hint="eastAsia" w:ascii="仿宋" w:hAnsi="仿宋" w:eastAsia="仿宋"/>
          <w:bCs/>
          <w:color w:val="000000"/>
          <w:sz w:val="24"/>
        </w:rPr>
        <w:t>实践</w:t>
      </w:r>
      <w:r>
        <w:rPr>
          <w:rFonts w:hint="eastAsia" w:ascii="仿宋" w:hAnsi="仿宋" w:eastAsia="仿宋"/>
          <w:bCs/>
          <w:color w:val="000000"/>
          <w:sz w:val="24"/>
          <w:lang w:val="en-US" w:eastAsia="zh-CN"/>
        </w:rPr>
        <w:t>报告</w:t>
      </w:r>
      <w:r>
        <w:rPr>
          <w:rFonts w:hint="eastAsia" w:ascii="仿宋" w:hAnsi="仿宋" w:eastAsia="仿宋"/>
          <w:bCs/>
          <w:color w:val="000000"/>
          <w:sz w:val="24"/>
        </w:rPr>
        <w:t>，并通过</w:t>
      </w:r>
      <w:r>
        <w:rPr>
          <w:rFonts w:hint="eastAsia" w:ascii="仿宋" w:hAnsi="仿宋" w:eastAsia="仿宋"/>
          <w:bCs/>
          <w:color w:val="000000"/>
          <w:sz w:val="24"/>
          <w:lang w:val="en-US" w:eastAsia="zh-CN"/>
        </w:rPr>
        <w:t>汇报</w:t>
      </w:r>
      <w:r>
        <w:rPr>
          <w:rFonts w:hint="eastAsia" w:ascii="仿宋" w:hAnsi="仿宋" w:eastAsia="仿宋"/>
          <w:bCs/>
          <w:color w:val="000000"/>
          <w:sz w:val="24"/>
        </w:rPr>
        <w:t>答辩。思政目标：</w:t>
      </w:r>
      <w:r>
        <w:rPr>
          <w:rFonts w:hint="eastAsia" w:ascii="仿宋" w:hAnsi="仿宋" w:eastAsia="仿宋"/>
          <w:bCs/>
          <w:color w:val="000000"/>
          <w:sz w:val="24"/>
          <w:lang w:val="en-US" w:eastAsia="zh-CN"/>
        </w:rPr>
        <w:t>具备责任心、团队合作精神、符合行业标准规范、</w:t>
      </w:r>
      <w:r>
        <w:rPr>
          <w:rFonts w:hint="eastAsia" w:ascii="仿宋" w:hAnsi="仿宋" w:eastAsia="仿宋"/>
          <w:bCs/>
          <w:color w:val="000000"/>
          <w:sz w:val="24"/>
        </w:rPr>
        <w:t>树立远大理想。</w:t>
      </w:r>
    </w:p>
    <w:p>
      <w:pPr>
        <w:spacing w:line="360" w:lineRule="auto"/>
        <w:ind w:firstLine="480" w:firstLineChars="200"/>
        <w:rPr>
          <w:rFonts w:hint="eastAsia" w:ascii="仿宋" w:hAnsi="仿宋" w:eastAsia="仿宋"/>
          <w:bCs/>
          <w:color w:val="000000"/>
          <w:sz w:val="24"/>
        </w:rPr>
      </w:pPr>
      <w:r>
        <w:rPr>
          <w:rFonts w:hint="eastAsia" w:ascii="仿宋" w:hAnsi="仿宋" w:eastAsia="仿宋"/>
          <w:bCs/>
          <w:color w:val="000000"/>
          <w:sz w:val="24"/>
        </w:rPr>
        <w:t>撰写出合格的</w:t>
      </w:r>
      <w:r>
        <w:rPr>
          <w:rFonts w:hint="eastAsia" w:ascii="仿宋" w:hAnsi="仿宋" w:eastAsia="仿宋"/>
          <w:bCs/>
          <w:color w:val="000000"/>
          <w:sz w:val="24"/>
          <w:lang w:val="en-US" w:eastAsia="zh-CN"/>
        </w:rPr>
        <w:t>人工智能期末报告，包含但不限于问题研究现状、解决方案/技术路线、结论/实验结果/演示等。</w:t>
      </w:r>
      <w:r>
        <w:rPr>
          <w:rFonts w:hint="eastAsia" w:ascii="仿宋" w:hAnsi="仿宋" w:eastAsia="仿宋"/>
          <w:bCs/>
          <w:color w:val="000000"/>
          <w:sz w:val="24"/>
        </w:rPr>
        <w:t>学生通过学习</w:t>
      </w:r>
      <w:r>
        <w:rPr>
          <w:rFonts w:hint="eastAsia" w:ascii="仿宋" w:hAnsi="仿宋" w:eastAsia="仿宋"/>
          <w:bCs/>
          <w:color w:val="000000"/>
          <w:sz w:val="24"/>
          <w:lang w:val="en-US" w:eastAsia="zh-CN"/>
        </w:rPr>
        <w:t>本</w:t>
      </w:r>
      <w:r>
        <w:rPr>
          <w:rFonts w:hint="eastAsia" w:ascii="仿宋" w:hAnsi="仿宋" w:eastAsia="仿宋"/>
          <w:bCs/>
          <w:color w:val="000000"/>
          <w:sz w:val="24"/>
        </w:rPr>
        <w:t>课程在知识、能力、素质等方面应达到</w:t>
      </w:r>
      <w:r>
        <w:rPr>
          <w:rFonts w:hint="eastAsia" w:ascii="仿宋" w:hAnsi="仿宋" w:eastAsia="仿宋"/>
          <w:bCs/>
          <w:color w:val="000000"/>
          <w:sz w:val="24"/>
          <w:lang w:val="en-US" w:eastAsia="zh-CN"/>
        </w:rPr>
        <w:t>课程</w:t>
      </w:r>
      <w:r>
        <w:rPr>
          <w:rFonts w:hint="eastAsia" w:ascii="仿宋" w:hAnsi="仿宋" w:eastAsia="仿宋"/>
          <w:bCs/>
          <w:color w:val="000000"/>
          <w:sz w:val="24"/>
        </w:rPr>
        <w:t>目标，掌握</w:t>
      </w:r>
      <w:r>
        <w:rPr>
          <w:rFonts w:hint="eastAsia" w:ascii="仿宋" w:hAnsi="仿宋" w:eastAsia="仿宋"/>
          <w:bCs/>
          <w:color w:val="000000"/>
          <w:sz w:val="24"/>
          <w:lang w:val="en-US" w:eastAsia="zh-CN"/>
        </w:rPr>
        <w:t>人工智能理论</w:t>
      </w:r>
      <w:r>
        <w:rPr>
          <w:rFonts w:hint="eastAsia" w:ascii="仿宋" w:hAnsi="仿宋" w:eastAsia="仿宋"/>
          <w:bCs/>
          <w:color w:val="000000"/>
          <w:sz w:val="24"/>
        </w:rPr>
        <w:t>最重要的知识或技能。明确</w:t>
      </w:r>
      <w:r>
        <w:rPr>
          <w:rFonts w:hint="eastAsia" w:ascii="仿宋" w:hAnsi="仿宋" w:eastAsia="仿宋"/>
          <w:bCs/>
          <w:color w:val="000000"/>
          <w:sz w:val="24"/>
          <w:lang w:val="en-US" w:eastAsia="zh-CN"/>
        </w:rPr>
        <w:t>人工智能</w:t>
      </w:r>
      <w:r>
        <w:rPr>
          <w:rFonts w:hint="eastAsia" w:ascii="仿宋" w:hAnsi="仿宋" w:eastAsia="仿宋"/>
          <w:bCs/>
          <w:color w:val="000000"/>
          <w:sz w:val="24"/>
        </w:rPr>
        <w:t>对社会发展的重要性，加强</w:t>
      </w:r>
      <w:r>
        <w:rPr>
          <w:rFonts w:hint="eastAsia" w:ascii="仿宋" w:hAnsi="仿宋" w:eastAsia="仿宋"/>
          <w:bCs/>
          <w:color w:val="000000"/>
          <w:sz w:val="24"/>
          <w:lang w:val="en-US" w:eastAsia="zh-CN"/>
        </w:rPr>
        <w:t>方案设计</w:t>
      </w:r>
      <w:r>
        <w:rPr>
          <w:rFonts w:hint="eastAsia" w:ascii="仿宋" w:hAnsi="仿宋" w:eastAsia="仿宋"/>
          <w:bCs/>
          <w:color w:val="000000"/>
          <w:sz w:val="24"/>
        </w:rPr>
        <w:t>能力培养，</w:t>
      </w:r>
      <w:r>
        <w:rPr>
          <w:rFonts w:hint="eastAsia" w:ascii="仿宋" w:hAnsi="仿宋" w:eastAsia="仿宋"/>
          <w:bCs/>
          <w:color w:val="000000"/>
          <w:sz w:val="24"/>
          <w:lang w:val="en-US" w:eastAsia="zh-CN"/>
        </w:rPr>
        <w:t>练习团队合作，锻炼为</w:t>
      </w:r>
      <w:r>
        <w:rPr>
          <w:rFonts w:hint="eastAsia" w:ascii="仿宋" w:hAnsi="仿宋" w:eastAsia="仿宋"/>
          <w:bCs/>
          <w:color w:val="000000"/>
          <w:sz w:val="24"/>
        </w:rPr>
        <w:t>实现科技强国努力学习</w:t>
      </w:r>
      <w:r>
        <w:rPr>
          <w:rFonts w:hint="eastAsia" w:ascii="仿宋" w:hAnsi="仿宋" w:eastAsia="仿宋"/>
          <w:bCs/>
          <w:color w:val="000000"/>
          <w:sz w:val="24"/>
          <w:lang w:val="en-US" w:eastAsia="zh-CN"/>
        </w:rPr>
        <w:t>的素质</w:t>
      </w:r>
      <w:r>
        <w:rPr>
          <w:rFonts w:hint="eastAsia" w:ascii="仿宋" w:hAnsi="仿宋" w:eastAsia="仿宋"/>
          <w:bCs/>
          <w:color w:val="000000"/>
          <w:sz w:val="24"/>
        </w:rPr>
        <w:t>。树立正确的世界观、人生观、价值观，饱含爱国情怀，勇敢肩负起时代赋予的光荣使命，为祖国的繁荣昌盛不断努力奋斗。</w:t>
      </w:r>
    </w:p>
    <w:p>
      <w:pPr>
        <w:spacing w:line="360" w:lineRule="auto"/>
        <w:rPr>
          <w:rFonts w:hint="eastAsia" w:ascii="仿宋" w:hAnsi="仿宋" w:eastAsia="仿宋"/>
          <w:b w:val="0"/>
          <w:bCs/>
          <w:color w:val="000000"/>
          <w:sz w:val="24"/>
        </w:rPr>
      </w:pPr>
    </w:p>
    <w:p>
      <w:pPr>
        <w:numPr>
          <w:ilvl w:val="0"/>
          <w:numId w:val="1"/>
        </w:numPr>
        <w:snapToGrid w:val="0"/>
        <w:spacing w:line="360" w:lineRule="auto"/>
        <w:ind w:firstLine="482" w:firstLineChars="200"/>
        <w:rPr>
          <w:rFonts w:hint="eastAsia" w:ascii="仿宋" w:hAnsi="仿宋" w:eastAsia="仿宋"/>
          <w:b/>
          <w:bCs/>
          <w:sz w:val="24"/>
        </w:rPr>
      </w:pPr>
      <w:r>
        <w:rPr>
          <w:rFonts w:hint="eastAsia" w:ascii="仿宋" w:hAnsi="仿宋" w:eastAsia="仿宋"/>
          <w:b/>
          <w:bCs/>
          <w:sz w:val="24"/>
        </w:rPr>
        <w:t>课程目标对毕业要求的支撑</w:t>
      </w:r>
    </w:p>
    <w:tbl>
      <w:tblPr>
        <w:tblStyle w:val="8"/>
        <w:tblW w:w="5000" w:type="pct"/>
        <w:jc w:val="center"/>
        <w:tblLayout w:type="autofit"/>
        <w:tblCellMar>
          <w:top w:w="0" w:type="dxa"/>
          <w:left w:w="108" w:type="dxa"/>
          <w:bottom w:w="0" w:type="dxa"/>
          <w:right w:w="108" w:type="dxa"/>
        </w:tblCellMar>
      </w:tblPr>
      <w:tblGrid>
        <w:gridCol w:w="2518"/>
        <w:gridCol w:w="2409"/>
        <w:gridCol w:w="2129"/>
        <w:gridCol w:w="1466"/>
      </w:tblGrid>
      <w:tr>
        <w:tblPrEx>
          <w:tblCellMar>
            <w:top w:w="0" w:type="dxa"/>
            <w:left w:w="108" w:type="dxa"/>
            <w:bottom w:w="0" w:type="dxa"/>
            <w:right w:w="108" w:type="dxa"/>
          </w:tblCellMar>
        </w:tblPrEx>
        <w:trPr>
          <w:trHeight w:val="510" w:hRule="atLeast"/>
          <w:jc w:val="center"/>
        </w:trPr>
        <w:tc>
          <w:tcPr>
            <w:tcW w:w="147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hint="eastAsia" w:ascii="仿宋" w:hAnsi="仿宋" w:eastAsia="仿宋"/>
                <w:b/>
                <w:color w:val="000000"/>
                <w:kern w:val="0"/>
                <w:sz w:val="24"/>
              </w:rPr>
            </w:pPr>
            <w:r>
              <w:rPr>
                <w:rFonts w:hint="eastAsia" w:ascii="仿宋" w:hAnsi="仿宋" w:eastAsia="仿宋"/>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color w:val="0070C0"/>
                <w:kern w:val="0"/>
                <w:sz w:val="24"/>
              </w:rPr>
            </w:pPr>
            <w:r>
              <w:rPr>
                <w:rFonts w:hint="eastAsia" w:ascii="仿宋" w:hAnsi="仿宋" w:eastAsia="仿宋"/>
                <w:b/>
                <w:bCs/>
                <w:sz w:val="24"/>
                <w:lang w:val="en-US" w:eastAsia="zh-CN"/>
              </w:rPr>
              <w:t>石油工程专业-</w:t>
            </w:r>
            <w:r>
              <w:rPr>
                <w:rFonts w:hint="eastAsia" w:ascii="仿宋" w:hAnsi="仿宋" w:eastAsia="仿宋"/>
                <w:b/>
                <w:bCs/>
                <w:sz w:val="24"/>
              </w:rPr>
              <w:t>毕业要求</w:t>
            </w:r>
            <w:r>
              <w:rPr>
                <w:rFonts w:hint="eastAsia" w:ascii="仿宋" w:hAnsi="仿宋" w:eastAsia="仿宋"/>
                <w:b/>
                <w:bCs/>
                <w:sz w:val="24"/>
                <w:lang w:val="en-US" w:eastAsia="zh-CN"/>
              </w:rPr>
              <w:t>1</w:t>
            </w:r>
            <w:r>
              <w:rPr>
                <w:rFonts w:hint="eastAsia" w:ascii="仿宋" w:hAnsi="仿宋" w:eastAsia="仿宋"/>
                <w:b/>
                <w:bCs/>
                <w:sz w:val="24"/>
              </w:rPr>
              <w:t>：</w:t>
            </w:r>
            <w:r>
              <w:rPr>
                <w:rFonts w:hint="eastAsia" w:ascii="仿宋" w:hAnsi="仿宋" w:eastAsia="仿宋"/>
                <w:b w:val="0"/>
                <w:bCs w:val="0"/>
                <w:sz w:val="24"/>
              </w:rPr>
              <w:t>能够将数学、自然科学、工程基础和专业知识用于解决石油工程领域内的复杂工程问题。</w:t>
            </w: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b w:val="0"/>
                <w:bCs w:val="0"/>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1.1</w:t>
            </w:r>
            <w:r>
              <w:rPr>
                <w:rFonts w:hint="eastAsia" w:ascii="仿宋" w:hAnsi="仿宋" w:eastAsia="仿宋"/>
                <w:b/>
                <w:bCs/>
                <w:sz w:val="24"/>
              </w:rPr>
              <w:t>：</w:t>
            </w:r>
            <w:r>
              <w:rPr>
                <w:rFonts w:hint="eastAsia" w:ascii="仿宋" w:hAnsi="仿宋" w:eastAsia="仿宋"/>
                <w:b w:val="0"/>
                <w:bCs w:val="0"/>
                <w:sz w:val="24"/>
              </w:rPr>
              <w:t>熟练掌握数学、物理、化学等工科学生必备的工科基础知识，并用于解决石油工程领域内的复杂工程问题；</w:t>
            </w:r>
          </w:p>
          <w:p>
            <w:pPr>
              <w:spacing w:line="276" w:lineRule="auto"/>
              <w:jc w:val="left"/>
              <w:rPr>
                <w:rFonts w:hint="eastAsia" w:ascii="仿宋" w:hAnsi="仿宋" w:eastAsia="仿宋"/>
                <w:b/>
                <w:bCs/>
                <w:sz w:val="24"/>
              </w:rPr>
            </w:pPr>
          </w:p>
        </w:tc>
        <w:tc>
          <w:tcPr>
            <w:tcW w:w="1249"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color w:val="000000"/>
                <w:sz w:val="24"/>
                <w:lang w:val="en-US" w:eastAsia="zh-CN"/>
              </w:rPr>
            </w:pPr>
            <w:r>
              <w:rPr>
                <w:rFonts w:hint="eastAsia" w:ascii="仿宋" w:hAnsi="仿宋" w:eastAsia="仿宋"/>
                <w:color w:val="000000"/>
                <w:kern w:val="0"/>
                <w:sz w:val="24"/>
              </w:rPr>
              <w:t>课程目标1、</w:t>
            </w:r>
            <w:r>
              <w:rPr>
                <w:rFonts w:hint="eastAsia" w:ascii="仿宋" w:hAnsi="仿宋" w:eastAsia="仿宋"/>
                <w:color w:val="000000"/>
                <w:kern w:val="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sz w:val="24"/>
              </w:rPr>
            </w:pPr>
            <w:r>
              <w:rPr>
                <w:rFonts w:hint="eastAsia" w:ascii="仿宋" w:hAnsi="仿宋" w:eastAsia="仿宋"/>
                <w:b/>
                <w:bCs/>
                <w:sz w:val="24"/>
                <w:lang w:val="en-US" w:eastAsia="zh-CN"/>
              </w:rPr>
              <w:t>石油工程专业-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2</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能够应用数学、自然科学和工程科学的基本原理，识别、表达、并通过文献研究分析石油工程领域内的复杂工程问题，以获得有效结论。</w:t>
            </w: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b/>
                <w:bCs/>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b/>
                <w:bCs/>
                <w:color w:val="000000"/>
                <w:sz w:val="24"/>
                <w:lang w:val="en-US" w:eastAsia="zh-CN"/>
              </w:rPr>
              <w:t>1</w:t>
            </w:r>
            <w:r>
              <w:rPr>
                <w:rFonts w:hint="eastAsia" w:ascii="仿宋" w:hAnsi="仿宋" w:eastAsia="仿宋"/>
                <w:b/>
                <w:bCs/>
                <w:color w:val="000000"/>
                <w:sz w:val="24"/>
              </w:rPr>
              <w:t>：</w:t>
            </w:r>
            <w:r>
              <w:rPr>
                <w:rFonts w:hint="eastAsia" w:ascii="仿宋" w:hAnsi="仿宋" w:eastAsia="仿宋"/>
                <w:b w:val="0"/>
                <w:bCs w:val="0"/>
                <w:color w:val="000000"/>
                <w:sz w:val="24"/>
              </w:rPr>
              <w:t>具有获取专业文献、技术资源及其他相关信息的基本能力；</w:t>
            </w:r>
          </w:p>
        </w:tc>
        <w:tc>
          <w:tcPr>
            <w:tcW w:w="1249"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sz w:val="24"/>
              </w:rPr>
            </w:pPr>
            <w:r>
              <w:rPr>
                <w:rFonts w:hint="eastAsia" w:ascii="仿宋" w:hAnsi="仿宋" w:eastAsia="仿宋"/>
                <w:b/>
                <w:bCs/>
                <w:sz w:val="24"/>
                <w:lang w:val="en-US" w:eastAsia="zh-CN"/>
              </w:rPr>
              <w:t>石油工程专业-</w:t>
            </w:r>
            <w:r>
              <w:rPr>
                <w:rFonts w:hint="eastAsia" w:ascii="仿宋" w:hAnsi="仿宋" w:eastAsia="仿宋"/>
                <w:b/>
                <w:bCs/>
                <w:sz w:val="24"/>
              </w:rPr>
              <w:t>毕业要求</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color w:val="000000"/>
                <w:kern w:val="0"/>
                <w:sz w:val="24"/>
              </w:rPr>
              <w:t>能够应用数学、自然科学和工程科学的基本原理，识别、表达、并通过文献研究分析石油工程领域内的复杂工程问题，以获得有效结论。</w:t>
            </w: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b/>
                <w:bCs/>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sz w:val="24"/>
              </w:rPr>
              <w:t>能够独立思考，掌握判断性思维、系统性思维等逻辑思维方法；</w:t>
            </w:r>
          </w:p>
        </w:tc>
        <w:tc>
          <w:tcPr>
            <w:tcW w:w="1249"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sz w:val="24"/>
              </w:rPr>
            </w:pPr>
            <w:r>
              <w:rPr>
                <w:rFonts w:hint="eastAsia" w:ascii="仿宋" w:hAnsi="仿宋" w:eastAsia="仿宋"/>
                <w:b/>
                <w:bCs/>
                <w:sz w:val="24"/>
                <w:lang w:val="en-US" w:eastAsia="zh-CN"/>
              </w:rPr>
              <w:t>石油工程专业-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2</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能够应用数学、自然科学和工程科学的基本原理，识别、表达、并通过文献研究分析石油工程领域内的复杂工程问题，以获得有效结论。</w:t>
            </w:r>
          </w:p>
        </w:tc>
        <w:tc>
          <w:tcPr>
            <w:tcW w:w="1413" w:type="pct"/>
            <w:tcBorders>
              <w:top w:val="single" w:color="auto" w:sz="4" w:space="0"/>
              <w:left w:val="nil"/>
              <w:bottom w:val="single" w:color="auto" w:sz="4" w:space="0"/>
              <w:right w:val="single" w:color="auto" w:sz="4" w:space="0"/>
            </w:tcBorders>
            <w:vAlign w:val="center"/>
          </w:tcPr>
          <w:p>
            <w:pPr>
              <w:spacing w:line="276" w:lineRule="auto"/>
              <w:jc w:val="left"/>
              <w:rPr>
                <w:rFonts w:hint="eastAsia" w:ascii="仿宋" w:hAnsi="仿宋" w:eastAsia="仿宋"/>
                <w:b/>
                <w:bCs/>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b/>
                <w:bCs/>
                <w:color w:val="000000"/>
                <w:sz w:val="24"/>
                <w:lang w:val="en-US" w:eastAsia="zh-CN"/>
              </w:rPr>
              <w:t>3</w:t>
            </w:r>
            <w:r>
              <w:rPr>
                <w:rFonts w:hint="eastAsia" w:ascii="仿宋" w:hAnsi="仿宋" w:eastAsia="仿宋"/>
                <w:b/>
                <w:bCs/>
                <w:color w:val="000000"/>
                <w:sz w:val="24"/>
              </w:rPr>
              <w:t>：</w:t>
            </w:r>
            <w:r>
              <w:rPr>
                <w:rFonts w:hint="eastAsia" w:ascii="仿宋" w:hAnsi="仿宋" w:eastAsia="仿宋"/>
                <w:b w:val="0"/>
                <w:bCs w:val="0"/>
                <w:color w:val="000000"/>
                <w:sz w:val="24"/>
              </w:rPr>
              <w:t>能够应用数学、自然科学和工程科学的基本原理，识别、表达、并通过文献研究分析石油工程相关的复杂工程问题；</w:t>
            </w:r>
          </w:p>
        </w:tc>
        <w:tc>
          <w:tcPr>
            <w:tcW w:w="1249" w:type="pct"/>
            <w:tcBorders>
              <w:top w:val="single" w:color="auto" w:sz="4" w:space="0"/>
              <w:left w:val="nil"/>
              <w:bottom w:val="single" w:color="auto" w:sz="4" w:space="0"/>
              <w:right w:val="single" w:color="auto" w:sz="4" w:space="0"/>
            </w:tcBorders>
            <w:vAlign w:val="center"/>
          </w:tcPr>
          <w:p>
            <w:pPr>
              <w:spacing w:line="276" w:lineRule="auto"/>
              <w:jc w:val="left"/>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2、3</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sz w:val="24"/>
              </w:rPr>
            </w:pPr>
            <w:r>
              <w:rPr>
                <w:rFonts w:hint="eastAsia" w:ascii="仿宋" w:hAnsi="仿宋" w:eastAsia="仿宋"/>
                <w:b/>
                <w:bCs/>
                <w:sz w:val="24"/>
                <w:lang w:val="en-US" w:eastAsia="zh-CN"/>
              </w:rPr>
              <w:t>石油工程专业-</w:t>
            </w:r>
            <w:r>
              <w:rPr>
                <w:rFonts w:hint="eastAsia" w:ascii="仿宋" w:hAnsi="仿宋" w:eastAsia="仿宋"/>
                <w:b/>
                <w:bCs/>
                <w:sz w:val="24"/>
              </w:rPr>
              <w:t>毕业要求</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color w:val="000000"/>
                <w:kern w:val="0"/>
                <w:sz w:val="24"/>
              </w:rPr>
              <w:t>能够应用数学、自然科学和工程科学的基本原理，识别、表达、并通过文献研究分析石油工程领域内的复杂工程问题，以获得有效结论。</w:t>
            </w:r>
          </w:p>
        </w:tc>
        <w:tc>
          <w:tcPr>
            <w:tcW w:w="1413" w:type="pct"/>
            <w:tcBorders>
              <w:top w:val="single" w:color="auto" w:sz="4" w:space="0"/>
              <w:left w:val="nil"/>
              <w:bottom w:val="single" w:color="auto" w:sz="4" w:space="0"/>
              <w:right w:val="single" w:color="auto" w:sz="4" w:space="0"/>
            </w:tcBorders>
            <w:vAlign w:val="center"/>
          </w:tcPr>
          <w:p>
            <w:pPr>
              <w:spacing w:line="276" w:lineRule="auto"/>
              <w:jc w:val="both"/>
              <w:rPr>
                <w:rFonts w:hint="eastAsia" w:ascii="仿宋" w:hAnsi="仿宋" w:eastAsia="仿宋"/>
                <w:b/>
                <w:bCs/>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bCs/>
                <w:sz w:val="24"/>
                <w:lang w:val="en-US" w:eastAsia="zh-CN"/>
              </w:rPr>
              <w:t>4</w:t>
            </w:r>
            <w:r>
              <w:rPr>
                <w:rFonts w:hint="eastAsia" w:ascii="仿宋" w:hAnsi="仿宋" w:eastAsia="仿宋"/>
                <w:b/>
                <w:bCs/>
                <w:sz w:val="24"/>
              </w:rPr>
              <w:t>：</w:t>
            </w:r>
            <w:r>
              <w:rPr>
                <w:rFonts w:hint="eastAsia" w:ascii="仿宋" w:hAnsi="仿宋" w:eastAsia="仿宋"/>
                <w:b w:val="0"/>
                <w:bCs w:val="0"/>
                <w:sz w:val="24"/>
              </w:rPr>
              <w:t>能够合理总结分析结论，形成具有逻辑性和严谨性的分析报告。</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仿宋" w:hAnsi="仿宋" w:eastAsia="仿宋"/>
                <w:color w:val="000000"/>
                <w:kern w:val="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2、3</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sz w:val="24"/>
                <w:lang w:val="en-US" w:eastAsia="zh-CN"/>
              </w:rPr>
            </w:pPr>
            <w:r>
              <w:rPr>
                <w:rFonts w:hint="eastAsia" w:ascii="仿宋" w:hAnsi="仿宋" w:eastAsia="仿宋"/>
                <w:b/>
                <w:bCs/>
                <w:sz w:val="24"/>
                <w:lang w:val="en-US" w:eastAsia="zh-CN"/>
              </w:rPr>
              <w:t>石油工程专业-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3</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在石油工程领域内能够设计针对复杂工程问题的解决方案，设计满足特定需求的系统、单元（部件）或工艺流程，并能够在设计环节中体现创新意识，考虑社会、健康、安全、法律、文化以及环境等因素。</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3</w:t>
            </w:r>
            <w:r>
              <w:rPr>
                <w:rFonts w:hint="eastAsia" w:ascii="仿宋" w:hAnsi="仿宋" w:eastAsia="仿宋"/>
                <w:b/>
                <w:bCs/>
                <w:color w:val="000000"/>
                <w:sz w:val="24"/>
              </w:rPr>
              <w:t>.</w:t>
            </w:r>
            <w:r>
              <w:rPr>
                <w:rFonts w:hint="eastAsia" w:ascii="仿宋" w:hAnsi="仿宋" w:eastAsia="仿宋"/>
                <w:b/>
                <w:bCs/>
                <w:color w:val="000000"/>
                <w:sz w:val="24"/>
                <w:lang w:val="en-US" w:eastAsia="zh-CN"/>
              </w:rPr>
              <w:t>1</w:t>
            </w:r>
            <w:r>
              <w:rPr>
                <w:rFonts w:hint="eastAsia" w:ascii="仿宋" w:hAnsi="仿宋" w:eastAsia="仿宋"/>
                <w:b/>
                <w:bCs/>
                <w:color w:val="000000"/>
                <w:sz w:val="24"/>
              </w:rPr>
              <w:t>：</w:t>
            </w:r>
            <w:r>
              <w:rPr>
                <w:rFonts w:hint="eastAsia" w:ascii="仿宋" w:hAnsi="仿宋" w:eastAsia="仿宋"/>
                <w:b w:val="0"/>
                <w:bCs w:val="0"/>
                <w:color w:val="000000"/>
                <w:sz w:val="24"/>
              </w:rPr>
              <w:t>能够针对油气井工程领域的复杂工程问题，设计/开发解决方案，在设计环节中体现创新意识；</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sz w:val="24"/>
                <w:lang w:val="en-US" w:eastAsia="zh-CN"/>
              </w:rPr>
            </w:pPr>
            <w:r>
              <w:rPr>
                <w:rFonts w:hint="eastAsia" w:ascii="仿宋" w:hAnsi="仿宋" w:eastAsia="仿宋"/>
                <w:b/>
                <w:bCs/>
                <w:sz w:val="24"/>
                <w:lang w:val="en-US" w:eastAsia="zh-CN"/>
              </w:rPr>
              <w:t>石油工程专业-</w:t>
            </w:r>
            <w:r>
              <w:rPr>
                <w:rFonts w:hint="eastAsia" w:ascii="仿宋" w:hAnsi="仿宋" w:eastAsia="仿宋"/>
                <w:b/>
                <w:bCs/>
                <w:sz w:val="24"/>
              </w:rPr>
              <w:t>毕业要求</w:t>
            </w:r>
            <w:r>
              <w:rPr>
                <w:rFonts w:hint="eastAsia" w:ascii="仿宋" w:hAnsi="仿宋" w:eastAsia="仿宋"/>
                <w:b/>
                <w:bCs/>
                <w:sz w:val="24"/>
                <w:lang w:val="en-US" w:eastAsia="zh-CN"/>
              </w:rPr>
              <w:t>3</w:t>
            </w:r>
            <w:r>
              <w:rPr>
                <w:rFonts w:hint="eastAsia" w:ascii="仿宋" w:hAnsi="仿宋" w:eastAsia="仿宋"/>
                <w:b/>
                <w:bCs/>
                <w:sz w:val="24"/>
              </w:rPr>
              <w:t>：</w:t>
            </w:r>
            <w:r>
              <w:rPr>
                <w:rFonts w:hint="eastAsia" w:ascii="仿宋" w:hAnsi="仿宋" w:eastAsia="仿宋"/>
                <w:b w:val="0"/>
                <w:bCs w:val="0"/>
                <w:color w:val="000000"/>
                <w:kern w:val="0"/>
                <w:sz w:val="24"/>
              </w:rPr>
              <w:t>在石油工程领域内能够设计针对复杂工程问题的解决方案，设计满足特定需求的系统、单元（部件）或工艺流程，并能够在设计环节中体现创新意识，考虑社会、健康、安全、法律、文化以及环境等因素。</w:t>
            </w:r>
          </w:p>
        </w:tc>
        <w:tc>
          <w:tcPr>
            <w:tcW w:w="1413" w:type="pct"/>
            <w:tcBorders>
              <w:top w:val="single" w:color="auto" w:sz="4" w:space="0"/>
              <w:left w:val="nil"/>
              <w:bottom w:val="single" w:color="auto" w:sz="4" w:space="0"/>
              <w:right w:val="single" w:color="auto" w:sz="4" w:space="0"/>
            </w:tcBorders>
            <w:vAlign w:val="center"/>
          </w:tcPr>
          <w:p>
            <w:pPr>
              <w:spacing w:line="276" w:lineRule="auto"/>
              <w:jc w:val="both"/>
              <w:rPr>
                <w:rFonts w:hint="eastAsia" w:ascii="仿宋" w:hAnsi="仿宋" w:eastAsia="仿宋"/>
                <w:b/>
                <w:bCs/>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3</w:t>
            </w:r>
            <w:r>
              <w:rPr>
                <w:rFonts w:hint="eastAsia" w:ascii="仿宋" w:hAnsi="仿宋" w:eastAsia="仿宋"/>
                <w:b/>
                <w:bCs/>
                <w:sz w:val="24"/>
              </w:rPr>
              <w:t>.</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sz w:val="24"/>
              </w:rPr>
              <w:t>能够针对油气田开发工程领域的复杂工程问题，设计/开发解决方案，在设计环节中体现创新意识；</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sz w:val="24"/>
                <w:lang w:val="en-US" w:eastAsia="zh-CN"/>
              </w:rPr>
            </w:pPr>
            <w:r>
              <w:rPr>
                <w:rFonts w:hint="eastAsia" w:ascii="仿宋" w:hAnsi="仿宋" w:eastAsia="仿宋"/>
                <w:b/>
                <w:bCs/>
                <w:sz w:val="24"/>
                <w:lang w:val="en-US" w:eastAsia="zh-CN"/>
              </w:rPr>
              <w:t>石油工程专业-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4</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能够基于科学原理并采用科学方法对石油工程领域内的复杂工程问题进行研究，包括设计实验、分析与解释数据、并通过信息综合得到合理有效的结论。</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4</w:t>
            </w:r>
            <w:r>
              <w:rPr>
                <w:rFonts w:hint="eastAsia" w:ascii="仿宋" w:hAnsi="仿宋" w:eastAsia="仿宋"/>
                <w:b/>
                <w:bCs/>
                <w:color w:val="000000"/>
                <w:sz w:val="24"/>
              </w:rPr>
              <w:t>.</w:t>
            </w:r>
            <w:r>
              <w:rPr>
                <w:rFonts w:hint="eastAsia" w:ascii="仿宋" w:hAnsi="仿宋" w:eastAsia="仿宋"/>
                <w:b/>
                <w:bCs/>
                <w:color w:val="000000"/>
                <w:sz w:val="24"/>
                <w:lang w:val="en-US" w:eastAsia="zh-CN"/>
              </w:rPr>
              <w:t>1</w:t>
            </w:r>
            <w:r>
              <w:rPr>
                <w:rFonts w:hint="eastAsia" w:ascii="仿宋" w:hAnsi="仿宋" w:eastAsia="仿宋"/>
                <w:b/>
                <w:bCs/>
                <w:color w:val="000000"/>
                <w:sz w:val="24"/>
              </w:rPr>
              <w:t>：</w:t>
            </w:r>
            <w:r>
              <w:rPr>
                <w:rFonts w:hint="eastAsia" w:ascii="仿宋" w:hAnsi="仿宋" w:eastAsia="仿宋"/>
                <w:b w:val="0"/>
                <w:bCs w:val="0"/>
                <w:color w:val="000000"/>
                <w:sz w:val="24"/>
              </w:rPr>
              <w:t>具有一定的创新精神和开展技术革新的创新意识，掌握设计实验、分析与解释数据等初步的科学研究技能；</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sz w:val="24"/>
                <w:lang w:val="en-US" w:eastAsia="zh-CN"/>
              </w:rPr>
            </w:pPr>
            <w:r>
              <w:rPr>
                <w:rFonts w:hint="eastAsia" w:ascii="仿宋" w:hAnsi="仿宋" w:eastAsia="仿宋"/>
                <w:b/>
                <w:bCs/>
                <w:sz w:val="24"/>
                <w:lang w:val="en-US" w:eastAsia="zh-CN"/>
              </w:rPr>
              <w:t>石油工程专业-</w:t>
            </w:r>
            <w:r>
              <w:rPr>
                <w:rFonts w:hint="eastAsia" w:ascii="仿宋" w:hAnsi="仿宋" w:eastAsia="仿宋"/>
                <w:b/>
                <w:bCs/>
                <w:sz w:val="24"/>
              </w:rPr>
              <w:t>毕业要求</w:t>
            </w:r>
            <w:r>
              <w:rPr>
                <w:rFonts w:hint="eastAsia" w:ascii="仿宋" w:hAnsi="仿宋" w:eastAsia="仿宋"/>
                <w:b/>
                <w:bCs/>
                <w:sz w:val="24"/>
                <w:lang w:val="en-US" w:eastAsia="zh-CN"/>
              </w:rPr>
              <w:t>5</w:t>
            </w:r>
            <w:r>
              <w:rPr>
                <w:rFonts w:hint="eastAsia" w:ascii="仿宋" w:hAnsi="仿宋" w:eastAsia="仿宋"/>
                <w:b/>
                <w:bCs/>
                <w:sz w:val="24"/>
              </w:rPr>
              <w:t>：</w:t>
            </w:r>
            <w:r>
              <w:rPr>
                <w:rFonts w:hint="eastAsia" w:ascii="仿宋" w:hAnsi="仿宋" w:eastAsia="仿宋"/>
                <w:b w:val="0"/>
                <w:bCs w:val="0"/>
                <w:sz w:val="24"/>
              </w:rPr>
              <w:t>能够针对石油工程领域内的复杂工程问题，开发、选择与使用恰当的技术、资源、现代工程工具和信息技术工具，包括对复杂工程问题的预测与模拟，并能够理解其局限性。</w:t>
            </w:r>
          </w:p>
        </w:tc>
        <w:tc>
          <w:tcPr>
            <w:tcW w:w="1413" w:type="pct"/>
            <w:tcBorders>
              <w:top w:val="single" w:color="auto" w:sz="4" w:space="0"/>
              <w:left w:val="nil"/>
              <w:bottom w:val="single" w:color="auto" w:sz="4" w:space="0"/>
              <w:right w:val="single" w:color="auto" w:sz="4" w:space="0"/>
            </w:tcBorders>
            <w:vAlign w:val="top"/>
          </w:tcPr>
          <w:p>
            <w:pPr>
              <w:spacing w:line="276" w:lineRule="auto"/>
              <w:rPr>
                <w:rFonts w:hint="eastAsia" w:ascii="仿宋" w:hAnsi="仿宋" w:eastAsia="仿宋"/>
                <w:b/>
                <w:bCs/>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5</w:t>
            </w:r>
            <w:r>
              <w:rPr>
                <w:rFonts w:hint="eastAsia" w:ascii="仿宋" w:hAnsi="仿宋" w:eastAsia="仿宋"/>
                <w:b/>
                <w:bCs/>
                <w:sz w:val="24"/>
              </w:rPr>
              <w:t>.</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sz w:val="24"/>
              </w:rPr>
              <w:t>能够开发、选择与使用恰当的技术、资源、现代工程工具和信息技术工具，针对某个石油工程领域内的复杂工程问题进行预测与模拟，并能够理解其局限性；</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sz w:val="24"/>
                <w:lang w:val="en-US" w:eastAsia="zh-CN"/>
              </w:rPr>
            </w:pPr>
            <w:r>
              <w:rPr>
                <w:rFonts w:hint="eastAsia" w:ascii="仿宋" w:hAnsi="仿宋" w:eastAsia="仿宋"/>
                <w:b/>
                <w:bCs/>
                <w:sz w:val="24"/>
                <w:lang w:val="en-US" w:eastAsia="zh-CN"/>
              </w:rPr>
              <w:t>石油工程专业-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8</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具有人文社会科学素养、社会责任感，能够在石油工程实践中理解并遵守工程职业道德和规范，履行责任。</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8.1</w:t>
            </w:r>
            <w:r>
              <w:rPr>
                <w:rFonts w:hint="eastAsia" w:ascii="仿宋" w:hAnsi="仿宋" w:eastAsia="仿宋"/>
                <w:b/>
                <w:bCs/>
                <w:color w:val="000000"/>
                <w:sz w:val="24"/>
              </w:rPr>
              <w:t>：</w:t>
            </w:r>
            <w:r>
              <w:rPr>
                <w:rFonts w:hint="eastAsia" w:ascii="仿宋" w:hAnsi="仿宋" w:eastAsia="仿宋"/>
                <w:b w:val="0"/>
                <w:bCs w:val="0"/>
                <w:color w:val="000000"/>
                <w:sz w:val="24"/>
              </w:rPr>
              <w:t>掌握丰富的历史、哲学、文学等人文社会科学知识，具备良好的人文社会科学素养；</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1425"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val="0"/>
                <w:bCs w:val="0"/>
                <w:sz w:val="24"/>
              </w:rPr>
            </w:pPr>
            <w:r>
              <w:rPr>
                <w:rFonts w:hint="eastAsia" w:ascii="仿宋" w:hAnsi="仿宋" w:eastAsia="仿宋"/>
                <w:b/>
                <w:bCs/>
                <w:sz w:val="24"/>
                <w:lang w:val="en-US" w:eastAsia="zh-CN"/>
              </w:rPr>
              <w:t>资源勘查工程专业-</w:t>
            </w:r>
            <w:r>
              <w:rPr>
                <w:rFonts w:hint="eastAsia" w:ascii="仿宋" w:hAnsi="仿宋" w:eastAsia="仿宋"/>
                <w:b/>
                <w:bCs/>
                <w:sz w:val="24"/>
              </w:rPr>
              <w:t>毕业要求</w:t>
            </w:r>
            <w:r>
              <w:rPr>
                <w:rFonts w:hint="eastAsia" w:ascii="仿宋" w:hAnsi="仿宋" w:eastAsia="仿宋"/>
                <w:b/>
                <w:bCs/>
                <w:sz w:val="24"/>
                <w:lang w:val="en-US" w:eastAsia="zh-CN"/>
              </w:rPr>
              <w:t>1</w:t>
            </w:r>
            <w:r>
              <w:rPr>
                <w:rFonts w:hint="eastAsia" w:ascii="仿宋" w:hAnsi="仿宋" w:eastAsia="仿宋"/>
                <w:b/>
                <w:bCs/>
                <w:sz w:val="24"/>
              </w:rPr>
              <w:t>：</w:t>
            </w:r>
          </w:p>
          <w:p>
            <w:pPr>
              <w:widowControl/>
              <w:spacing w:line="276" w:lineRule="auto"/>
              <w:jc w:val="left"/>
              <w:rPr>
                <w:rFonts w:hint="eastAsia" w:ascii="仿宋" w:hAnsi="仿宋" w:eastAsia="仿宋"/>
                <w:b w:val="0"/>
                <w:bCs w:val="0"/>
                <w:sz w:val="24"/>
              </w:rPr>
            </w:pPr>
            <w:r>
              <w:rPr>
                <w:rFonts w:hint="eastAsia" w:ascii="仿宋" w:hAnsi="仿宋" w:eastAsia="仿宋"/>
                <w:b w:val="0"/>
                <w:bCs w:val="0"/>
                <w:sz w:val="24"/>
              </w:rPr>
              <w:t>掌握从事资源勘查工程工作所需的数学、物理、化学、工程基础、基础地质、油气地质和地球物理等基础知识，并能将其应用于解决油气资源勘查中的复杂工程问题。</w:t>
            </w:r>
          </w:p>
        </w:tc>
        <w:tc>
          <w:tcPr>
            <w:tcW w:w="1413" w:type="pct"/>
            <w:tcBorders>
              <w:top w:val="single" w:color="auto" w:sz="4" w:space="0"/>
              <w:left w:val="nil"/>
              <w:bottom w:val="single" w:color="auto" w:sz="4" w:space="0"/>
              <w:right w:val="single" w:color="auto" w:sz="4" w:space="0"/>
            </w:tcBorders>
            <w:vAlign w:val="top"/>
          </w:tcPr>
          <w:p>
            <w:pPr>
              <w:spacing w:line="276" w:lineRule="auto"/>
              <w:rPr>
                <w:rFonts w:hint="eastAsia" w:ascii="仿宋" w:hAnsi="仿宋" w:eastAsia="仿宋"/>
                <w:b/>
                <w:bCs/>
                <w:sz w:val="24"/>
                <w:lang w:val="en-US" w:eastAsia="zh-CN"/>
              </w:rPr>
            </w:pPr>
            <w:r>
              <w:rPr>
                <w:rFonts w:hint="eastAsia" w:ascii="仿宋" w:hAnsi="仿宋" w:eastAsia="仿宋"/>
                <w:b/>
                <w:bCs/>
                <w:sz w:val="24"/>
                <w:lang w:val="en-US" w:eastAsia="zh-CN"/>
              </w:rPr>
              <w:t>指标点1.1：</w:t>
            </w:r>
            <w:r>
              <w:rPr>
                <w:rFonts w:hint="eastAsia" w:ascii="仿宋" w:hAnsi="仿宋" w:eastAsia="仿宋"/>
                <w:b w:val="0"/>
                <w:bCs w:val="0"/>
                <w:sz w:val="24"/>
              </w:rPr>
              <w:t>掌握从事资源勘查工程工作所需的数学、物理和化学知识，并能将其应用于油气资源勘探与开发中复杂地质问题的工程计算和实验；</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lang w:val="en-US" w:eastAsia="zh-CN"/>
              </w:rPr>
            </w:pPr>
            <w:r>
              <w:rPr>
                <w:rFonts w:hint="eastAsia" w:ascii="仿宋" w:hAnsi="仿宋" w:eastAsia="仿宋"/>
                <w:color w:val="000000"/>
                <w:kern w:val="0"/>
                <w:sz w:val="24"/>
              </w:rPr>
              <w:t>课程目标1、</w:t>
            </w:r>
            <w:r>
              <w:rPr>
                <w:rFonts w:hint="eastAsia" w:ascii="仿宋" w:hAnsi="仿宋" w:eastAsia="仿宋"/>
                <w:color w:val="000000"/>
                <w:kern w:val="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color w:val="000000"/>
                <w:kern w:val="0"/>
                <w:sz w:val="24"/>
                <w:lang w:val="en-US" w:eastAsia="zh-CN"/>
              </w:rPr>
            </w:pPr>
            <w:r>
              <w:rPr>
                <w:rFonts w:hint="eastAsia" w:ascii="仿宋" w:hAnsi="仿宋" w:eastAsia="仿宋"/>
                <w:b/>
                <w:bCs/>
                <w:sz w:val="24"/>
                <w:lang w:val="en-US" w:eastAsia="zh-CN"/>
              </w:rPr>
              <w:t>资源勘查工程专业-</w:t>
            </w:r>
            <w:r>
              <w:rPr>
                <w:rFonts w:hint="eastAsia" w:ascii="仿宋" w:hAnsi="仿宋" w:eastAsia="仿宋"/>
                <w:b/>
                <w:bCs/>
                <w:sz w:val="24"/>
              </w:rPr>
              <w:t>毕业要求</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color w:val="000000"/>
                <w:kern w:val="0"/>
                <w:sz w:val="24"/>
              </w:rPr>
              <w:t>能够应用数学、自然科学、基础地质、油气地质和地球物理的基本原理，识别、表达并结合文献研究识别和分析油气资源勘查中的复杂工程问题，以得出有效结论</w:t>
            </w:r>
            <w:r>
              <w:rPr>
                <w:rFonts w:hint="eastAsia" w:ascii="仿宋" w:hAnsi="仿宋" w:eastAsia="仿宋"/>
                <w:b w:val="0"/>
                <w:bCs w:val="0"/>
                <w:color w:val="000000"/>
                <w:kern w:val="0"/>
                <w:sz w:val="24"/>
                <w:lang w:eastAsia="zh-CN"/>
              </w:rPr>
              <w:t>。</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b/>
                <w:bCs/>
                <w:color w:val="000000"/>
                <w:sz w:val="24"/>
                <w:lang w:val="en-US" w:eastAsia="zh-CN"/>
              </w:rPr>
              <w:t>1</w:t>
            </w:r>
            <w:r>
              <w:rPr>
                <w:rFonts w:hint="eastAsia" w:ascii="仿宋" w:hAnsi="仿宋" w:eastAsia="仿宋"/>
                <w:b/>
                <w:bCs/>
                <w:color w:val="000000"/>
                <w:sz w:val="24"/>
              </w:rPr>
              <w:t>：</w:t>
            </w:r>
            <w:r>
              <w:rPr>
                <w:rFonts w:hint="eastAsia" w:ascii="仿宋" w:hAnsi="仿宋" w:eastAsia="仿宋"/>
                <w:b w:val="0"/>
                <w:bCs w:val="0"/>
                <w:color w:val="000000"/>
                <w:sz w:val="24"/>
              </w:rPr>
              <w:t>能够应用相关数理知识和地球物理学的基本原理识别和分析油气资源勘查中的复杂工程问题；</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sz w:val="24"/>
                <w:lang w:val="en-US" w:eastAsia="zh-CN"/>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1</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2</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sz w:val="24"/>
                <w:lang w:val="en-US" w:eastAsia="zh-CN"/>
              </w:rPr>
              <w:t>资源勘查工程专业-</w:t>
            </w:r>
            <w:r>
              <w:rPr>
                <w:rFonts w:hint="eastAsia" w:ascii="仿宋" w:hAnsi="仿宋" w:eastAsia="仿宋"/>
                <w:b/>
                <w:bCs/>
                <w:sz w:val="24"/>
              </w:rPr>
              <w:t>毕业要求</w:t>
            </w:r>
            <w:r>
              <w:rPr>
                <w:rFonts w:hint="eastAsia" w:ascii="仿宋" w:hAnsi="仿宋" w:eastAsia="仿宋"/>
                <w:b/>
                <w:bCs/>
                <w:sz w:val="24"/>
                <w:lang w:val="en-US" w:eastAsia="zh-CN"/>
              </w:rPr>
              <w:t>3</w:t>
            </w:r>
            <w:r>
              <w:rPr>
                <w:rFonts w:hint="eastAsia" w:ascii="仿宋" w:hAnsi="仿宋" w:eastAsia="仿宋"/>
                <w:b/>
                <w:bCs/>
                <w:sz w:val="24"/>
              </w:rPr>
              <w:t>：</w:t>
            </w:r>
            <w:r>
              <w:rPr>
                <w:rFonts w:hint="eastAsia" w:ascii="仿宋" w:hAnsi="仿宋" w:eastAsia="仿宋"/>
                <w:b w:val="0"/>
                <w:bCs w:val="0"/>
                <w:sz w:val="24"/>
              </w:rPr>
              <w:t>能够进行油气资源勘查目标及开发地质评价的方案设计，并在设计环节中体现创新意识，且考虑社会、健康、安全、法律、文化以及环境等因素的影响。</w:t>
            </w:r>
          </w:p>
        </w:tc>
        <w:tc>
          <w:tcPr>
            <w:tcW w:w="1413" w:type="pct"/>
            <w:tcBorders>
              <w:top w:val="single" w:color="auto" w:sz="4" w:space="0"/>
              <w:left w:val="nil"/>
              <w:bottom w:val="single" w:color="auto" w:sz="4" w:space="0"/>
              <w:right w:val="single" w:color="auto" w:sz="4" w:space="0"/>
            </w:tcBorders>
            <w:vAlign w:val="center"/>
          </w:tcPr>
          <w:p>
            <w:pPr>
              <w:spacing w:line="276" w:lineRule="auto"/>
              <w:jc w:val="both"/>
              <w:rPr>
                <w:rFonts w:hint="eastAsia" w:ascii="仿宋" w:hAnsi="仿宋" w:eastAsia="仿宋"/>
                <w:b/>
                <w:bCs/>
                <w:color w:val="000000"/>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3.1</w:t>
            </w:r>
            <w:r>
              <w:rPr>
                <w:rFonts w:hint="eastAsia" w:ascii="仿宋" w:hAnsi="仿宋" w:eastAsia="仿宋"/>
                <w:b/>
                <w:bCs/>
                <w:sz w:val="24"/>
              </w:rPr>
              <w:t>：</w:t>
            </w:r>
            <w:r>
              <w:rPr>
                <w:rFonts w:hint="eastAsia" w:ascii="仿宋" w:hAnsi="仿宋" w:eastAsia="仿宋"/>
                <w:b w:val="0"/>
                <w:bCs w:val="0"/>
                <w:sz w:val="24"/>
              </w:rPr>
              <w:t>能够进行油气勘探目标评价及开发地质评价的方案设计，并在设计环节中体现创新意识；</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2</w:t>
            </w:r>
            <w:r>
              <w:rPr>
                <w:rFonts w:hint="eastAsia" w:ascii="仿宋" w:hAnsi="仿宋" w:eastAsia="仿宋"/>
                <w:color w:val="000000"/>
                <w:kern w:val="0"/>
                <w:sz w:val="24"/>
              </w:rPr>
              <w:t>、</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sz w:val="24"/>
                <w:lang w:val="en-US" w:eastAsia="zh-CN"/>
              </w:rPr>
              <w:t>资源勘查工程专业-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4</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能够综合运用所学理论和方法，研究油气资源勘查中的复杂工程问题，包括设计实验、分析与解释数据等，并得到合理有效的结论。</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4</w:t>
            </w:r>
            <w:r>
              <w:rPr>
                <w:rFonts w:hint="eastAsia" w:ascii="仿宋" w:hAnsi="仿宋" w:eastAsia="仿宋"/>
                <w:b/>
                <w:bCs/>
                <w:color w:val="000000"/>
                <w:sz w:val="24"/>
              </w:rPr>
              <w:t>.</w:t>
            </w:r>
            <w:r>
              <w:rPr>
                <w:rFonts w:hint="eastAsia" w:ascii="仿宋" w:hAnsi="仿宋" w:eastAsia="仿宋"/>
                <w:b/>
                <w:bCs/>
                <w:color w:val="000000"/>
                <w:sz w:val="24"/>
                <w:lang w:val="en-US" w:eastAsia="zh-CN"/>
              </w:rPr>
              <w:t>2</w:t>
            </w:r>
            <w:r>
              <w:rPr>
                <w:rFonts w:hint="eastAsia" w:ascii="仿宋" w:hAnsi="仿宋" w:eastAsia="仿宋"/>
                <w:b/>
                <w:bCs/>
                <w:color w:val="000000"/>
                <w:sz w:val="24"/>
              </w:rPr>
              <w:t>：</w:t>
            </w:r>
            <w:r>
              <w:rPr>
                <w:rFonts w:hint="eastAsia" w:ascii="仿宋" w:hAnsi="仿宋" w:eastAsia="仿宋"/>
                <w:b w:val="0"/>
                <w:bCs w:val="0"/>
                <w:color w:val="000000"/>
                <w:sz w:val="24"/>
              </w:rPr>
              <w:t>能够对与油气资源勘查工程相关的资料和数据进行分析与解释；</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sz w:val="24"/>
                <w:lang w:val="en-US" w:eastAsia="zh-CN"/>
              </w:rPr>
              <w:t>资源勘查工程专业-</w:t>
            </w:r>
            <w:r>
              <w:rPr>
                <w:rFonts w:hint="eastAsia" w:ascii="仿宋" w:hAnsi="仿宋" w:eastAsia="仿宋"/>
                <w:b/>
                <w:bCs/>
                <w:sz w:val="24"/>
              </w:rPr>
              <w:t>毕业要求</w:t>
            </w:r>
            <w:r>
              <w:rPr>
                <w:rFonts w:hint="eastAsia" w:ascii="仿宋" w:hAnsi="仿宋" w:eastAsia="仿宋"/>
                <w:b/>
                <w:bCs/>
                <w:sz w:val="24"/>
                <w:lang w:val="en-US" w:eastAsia="zh-CN"/>
              </w:rPr>
              <w:t>5</w:t>
            </w:r>
            <w:r>
              <w:rPr>
                <w:rFonts w:hint="eastAsia" w:ascii="仿宋" w:hAnsi="仿宋" w:eastAsia="仿宋"/>
                <w:b/>
                <w:bCs/>
                <w:sz w:val="24"/>
              </w:rPr>
              <w:t>：</w:t>
            </w:r>
            <w:r>
              <w:rPr>
                <w:rFonts w:hint="eastAsia" w:ascii="仿宋" w:hAnsi="仿宋" w:eastAsia="仿宋"/>
                <w:b w:val="0"/>
                <w:bCs w:val="0"/>
                <w:sz w:val="24"/>
              </w:rPr>
              <w:t>能够针对油气资源勘查中的复杂工程问题，应用现代信息技术及图书和网络资源进行文献检索和资料查询，选择和使用常规和专业计算机软件等工程工具开展地质预测、模拟和评价，并能够理解其局限性。</w:t>
            </w:r>
          </w:p>
        </w:tc>
        <w:tc>
          <w:tcPr>
            <w:tcW w:w="1413" w:type="pct"/>
            <w:tcBorders>
              <w:top w:val="single" w:color="auto" w:sz="4" w:space="0"/>
              <w:left w:val="nil"/>
              <w:bottom w:val="single" w:color="auto" w:sz="4" w:space="0"/>
              <w:right w:val="single" w:color="auto" w:sz="4" w:space="0"/>
            </w:tcBorders>
            <w:vAlign w:val="center"/>
          </w:tcPr>
          <w:p>
            <w:pPr>
              <w:spacing w:line="276" w:lineRule="auto"/>
              <w:jc w:val="both"/>
              <w:rPr>
                <w:rFonts w:hint="eastAsia" w:ascii="仿宋" w:hAnsi="仿宋" w:eastAsia="仿宋"/>
                <w:b/>
                <w:bCs/>
                <w:color w:val="000000"/>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5.1</w:t>
            </w:r>
            <w:r>
              <w:rPr>
                <w:rFonts w:hint="eastAsia" w:ascii="仿宋" w:hAnsi="仿宋" w:eastAsia="仿宋"/>
                <w:b/>
                <w:bCs/>
                <w:sz w:val="24"/>
              </w:rPr>
              <w:t>：</w:t>
            </w:r>
            <w:r>
              <w:rPr>
                <w:rFonts w:hint="eastAsia" w:ascii="仿宋" w:hAnsi="仿宋" w:eastAsia="仿宋"/>
                <w:b w:val="0"/>
                <w:bCs w:val="0"/>
                <w:sz w:val="24"/>
              </w:rPr>
              <w:t>能够应用现代信息技术及图书和网络资源进行文献检索和资料查询；</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课程目标1、</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sz w:val="24"/>
                <w:lang w:val="en-US" w:eastAsia="zh-CN"/>
              </w:rPr>
              <w:t>资源勘查工程专业-</w:t>
            </w:r>
            <w:r>
              <w:rPr>
                <w:rFonts w:hint="eastAsia" w:ascii="仿宋" w:hAnsi="仿宋" w:eastAsia="仿宋"/>
                <w:b/>
                <w:bCs/>
                <w:color w:val="000000"/>
                <w:kern w:val="0"/>
                <w:sz w:val="24"/>
              </w:rPr>
              <w:t>毕业要求</w:t>
            </w:r>
            <w:r>
              <w:rPr>
                <w:rFonts w:hint="eastAsia" w:ascii="仿宋" w:hAnsi="仿宋" w:eastAsia="仿宋"/>
                <w:b/>
                <w:bCs/>
                <w:color w:val="000000"/>
                <w:kern w:val="0"/>
                <w:sz w:val="24"/>
                <w:lang w:val="en-US" w:eastAsia="zh-CN"/>
              </w:rPr>
              <w:t>8</w:t>
            </w:r>
            <w:r>
              <w:rPr>
                <w:rFonts w:hint="eastAsia" w:ascii="仿宋" w:hAnsi="仿宋" w:eastAsia="仿宋"/>
                <w:b/>
                <w:bCs/>
                <w:color w:val="000000"/>
                <w:kern w:val="0"/>
                <w:sz w:val="24"/>
              </w:rPr>
              <w:t>：</w:t>
            </w:r>
            <w:r>
              <w:rPr>
                <w:rFonts w:hint="eastAsia" w:ascii="仿宋" w:hAnsi="仿宋" w:eastAsia="仿宋"/>
                <w:b w:val="0"/>
                <w:bCs w:val="0"/>
                <w:color w:val="000000"/>
                <w:kern w:val="0"/>
                <w:sz w:val="24"/>
              </w:rPr>
              <w:t>具有较强的人文社会科学素养和社会责任感，能够在油气资源勘查工程实践中理解和遵守工程职业道德和规范，并履行责任。</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b/>
                <w:bCs/>
                <w:color w:val="000000"/>
                <w:sz w:val="24"/>
              </w:rPr>
            </w:pPr>
            <w:r>
              <w:rPr>
                <w:rFonts w:hint="eastAsia" w:ascii="仿宋" w:hAnsi="仿宋" w:eastAsia="仿宋"/>
                <w:b/>
                <w:bCs/>
                <w:color w:val="000000"/>
                <w:sz w:val="24"/>
              </w:rPr>
              <w:t>指标点</w:t>
            </w:r>
            <w:r>
              <w:rPr>
                <w:rFonts w:hint="eastAsia" w:ascii="仿宋" w:hAnsi="仿宋" w:eastAsia="仿宋"/>
                <w:b/>
                <w:bCs/>
                <w:color w:val="000000"/>
                <w:sz w:val="24"/>
                <w:lang w:val="en-US" w:eastAsia="zh-CN"/>
              </w:rPr>
              <w:t>8.1</w:t>
            </w:r>
            <w:r>
              <w:rPr>
                <w:rFonts w:hint="eastAsia" w:ascii="仿宋" w:hAnsi="仿宋" w:eastAsia="仿宋"/>
                <w:b/>
                <w:bCs/>
                <w:color w:val="000000"/>
                <w:sz w:val="24"/>
              </w:rPr>
              <w:t>：</w:t>
            </w:r>
            <w:r>
              <w:rPr>
                <w:rFonts w:hint="eastAsia" w:ascii="仿宋" w:hAnsi="仿宋" w:eastAsia="仿宋"/>
                <w:b w:val="0"/>
                <w:bCs w:val="0"/>
                <w:color w:val="000000"/>
                <w:sz w:val="24"/>
              </w:rPr>
              <w:t>树立正确的人生观、世界观、价值观，具备良好的思想道德和人文社会科学素养；</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w:t>
            </w:r>
            <w:r>
              <w:rPr>
                <w:rFonts w:hint="eastAsia" w:ascii="仿宋" w:hAnsi="仿宋" w:eastAsia="仿宋"/>
                <w:color w:val="000000"/>
                <w:kern w:val="0"/>
                <w:sz w:val="24"/>
              </w:rPr>
              <w:t>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F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sz w:val="24"/>
                <w:lang w:val="en-US" w:eastAsia="zh-CN"/>
              </w:rPr>
              <w:t>石油工程专业、资源勘查工程专业-</w:t>
            </w:r>
            <w:r>
              <w:rPr>
                <w:rFonts w:hint="eastAsia" w:ascii="仿宋" w:hAnsi="仿宋" w:eastAsia="仿宋"/>
                <w:b/>
                <w:bCs/>
                <w:sz w:val="24"/>
              </w:rPr>
              <w:t>毕业要求</w:t>
            </w:r>
            <w:r>
              <w:rPr>
                <w:rFonts w:hint="eastAsia" w:ascii="仿宋" w:hAnsi="仿宋" w:eastAsia="仿宋"/>
                <w:b/>
                <w:bCs/>
                <w:sz w:val="24"/>
                <w:lang w:val="en-US" w:eastAsia="zh-CN"/>
              </w:rPr>
              <w:t>12</w:t>
            </w:r>
            <w:r>
              <w:rPr>
                <w:rFonts w:hint="eastAsia" w:ascii="仿宋" w:hAnsi="仿宋" w:eastAsia="仿宋"/>
                <w:b/>
                <w:bCs/>
                <w:sz w:val="24"/>
              </w:rPr>
              <w:t>：</w:t>
            </w:r>
            <w:r>
              <w:rPr>
                <w:rFonts w:hint="eastAsia" w:ascii="仿宋" w:hAnsi="仿宋" w:eastAsia="仿宋"/>
                <w:b w:val="0"/>
                <w:bCs w:val="0"/>
                <w:sz w:val="24"/>
              </w:rPr>
              <w:t>具有自主学习和终身学习的意识，有不断学习和适应发展的能力。</w:t>
            </w:r>
          </w:p>
        </w:tc>
        <w:tc>
          <w:tcPr>
            <w:tcW w:w="1413" w:type="pct"/>
            <w:tcBorders>
              <w:top w:val="single" w:color="auto" w:sz="4" w:space="0"/>
              <w:left w:val="nil"/>
              <w:bottom w:val="single" w:color="auto" w:sz="4" w:space="0"/>
              <w:right w:val="single" w:color="auto" w:sz="4" w:space="0"/>
            </w:tcBorders>
            <w:vAlign w:val="center"/>
          </w:tcPr>
          <w:p>
            <w:pPr>
              <w:spacing w:line="276" w:lineRule="auto"/>
              <w:jc w:val="both"/>
              <w:rPr>
                <w:rFonts w:hint="eastAsia" w:ascii="仿宋" w:hAnsi="仿宋" w:eastAsia="仿宋"/>
                <w:b/>
                <w:bCs/>
                <w:color w:val="000000"/>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12</w:t>
            </w:r>
            <w:r>
              <w:rPr>
                <w:rFonts w:hint="eastAsia" w:ascii="仿宋" w:hAnsi="仿宋" w:eastAsia="仿宋"/>
                <w:b/>
                <w:bCs/>
                <w:sz w:val="24"/>
              </w:rPr>
              <w:t>.</w:t>
            </w:r>
            <w:r>
              <w:rPr>
                <w:rFonts w:hint="eastAsia" w:ascii="仿宋" w:hAnsi="仿宋" w:eastAsia="仿宋"/>
                <w:b/>
                <w:bCs/>
                <w:sz w:val="24"/>
                <w:lang w:val="en-US" w:eastAsia="zh-CN"/>
              </w:rPr>
              <w:t>1</w:t>
            </w:r>
            <w:r>
              <w:rPr>
                <w:rFonts w:hint="eastAsia" w:ascii="仿宋" w:hAnsi="仿宋" w:eastAsia="仿宋"/>
                <w:b/>
                <w:bCs/>
                <w:sz w:val="24"/>
              </w:rPr>
              <w:t>：</w:t>
            </w:r>
            <w:r>
              <w:rPr>
                <w:rFonts w:hint="eastAsia" w:ascii="仿宋" w:hAnsi="仿宋" w:eastAsia="仿宋"/>
                <w:b w:val="0"/>
                <w:bCs w:val="0"/>
                <w:sz w:val="24"/>
              </w:rPr>
              <w:t>具有自主学习和终身学习的意识，具有时间管控能力以及合理制订计划并实施计划的能力；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0" w:hRule="atLeast"/>
          <w:jc w:val="center"/>
        </w:trPr>
        <w:tc>
          <w:tcPr>
            <w:tcW w:w="1477" w:type="pct"/>
            <w:tcBorders>
              <w:top w:val="single" w:color="auto" w:sz="4" w:space="0"/>
              <w:left w:val="single" w:color="auto" w:sz="4" w:space="0"/>
              <w:bottom w:val="single" w:color="auto" w:sz="4" w:space="0"/>
              <w:right w:val="single" w:color="auto" w:sz="4" w:space="0"/>
            </w:tcBorders>
            <w:vAlign w:val="top"/>
          </w:tcPr>
          <w:p>
            <w:pPr>
              <w:widowControl/>
              <w:spacing w:line="276" w:lineRule="auto"/>
              <w:jc w:val="left"/>
              <w:rPr>
                <w:rFonts w:hint="eastAsia" w:ascii="仿宋" w:hAnsi="仿宋" w:eastAsia="仿宋"/>
                <w:b/>
                <w:bCs/>
                <w:color w:val="000000"/>
                <w:kern w:val="0"/>
                <w:sz w:val="24"/>
              </w:rPr>
            </w:pPr>
            <w:r>
              <w:rPr>
                <w:rFonts w:hint="eastAsia" w:ascii="仿宋" w:hAnsi="仿宋" w:eastAsia="仿宋"/>
                <w:b/>
                <w:bCs/>
                <w:sz w:val="24"/>
                <w:lang w:val="en-US" w:eastAsia="zh-CN"/>
              </w:rPr>
              <w:t>石油工程专业、资源勘查工程专业-</w:t>
            </w:r>
            <w:r>
              <w:rPr>
                <w:rFonts w:hint="eastAsia" w:ascii="仿宋" w:hAnsi="仿宋" w:eastAsia="仿宋"/>
                <w:b/>
                <w:bCs/>
                <w:sz w:val="24"/>
              </w:rPr>
              <w:t>毕业要求</w:t>
            </w:r>
            <w:r>
              <w:rPr>
                <w:rFonts w:hint="eastAsia" w:ascii="仿宋" w:hAnsi="仿宋" w:eastAsia="仿宋"/>
                <w:b/>
                <w:bCs/>
                <w:sz w:val="24"/>
                <w:lang w:val="en-US" w:eastAsia="zh-CN"/>
              </w:rPr>
              <w:t>12</w:t>
            </w:r>
            <w:r>
              <w:rPr>
                <w:rFonts w:hint="eastAsia" w:ascii="仿宋" w:hAnsi="仿宋" w:eastAsia="仿宋"/>
                <w:b/>
                <w:bCs/>
                <w:sz w:val="24"/>
              </w:rPr>
              <w:t>：</w:t>
            </w:r>
            <w:r>
              <w:rPr>
                <w:rFonts w:hint="eastAsia" w:ascii="仿宋" w:hAnsi="仿宋" w:eastAsia="仿宋"/>
                <w:b w:val="0"/>
                <w:bCs w:val="0"/>
                <w:sz w:val="24"/>
              </w:rPr>
              <w:t>具有自主学习和终身学习的意识，有不断学习和适应发展的能力。</w:t>
            </w:r>
          </w:p>
        </w:tc>
        <w:tc>
          <w:tcPr>
            <w:tcW w:w="1413" w:type="pct"/>
            <w:tcBorders>
              <w:top w:val="single" w:color="auto" w:sz="4" w:space="0"/>
              <w:left w:val="nil"/>
              <w:bottom w:val="single" w:color="auto" w:sz="4" w:space="0"/>
              <w:right w:val="single" w:color="auto" w:sz="4" w:space="0"/>
            </w:tcBorders>
            <w:vAlign w:val="center"/>
          </w:tcPr>
          <w:p>
            <w:pPr>
              <w:spacing w:line="276" w:lineRule="auto"/>
              <w:jc w:val="both"/>
              <w:rPr>
                <w:rFonts w:hint="eastAsia" w:ascii="仿宋" w:hAnsi="仿宋" w:eastAsia="仿宋"/>
                <w:b/>
                <w:bCs/>
                <w:color w:val="000000"/>
                <w:sz w:val="24"/>
              </w:rPr>
            </w:pPr>
            <w:r>
              <w:rPr>
                <w:rFonts w:hint="eastAsia" w:ascii="仿宋" w:hAnsi="仿宋" w:eastAsia="仿宋"/>
                <w:b/>
                <w:bCs/>
                <w:sz w:val="24"/>
              </w:rPr>
              <w:t>指标</w:t>
            </w:r>
            <w:r>
              <w:rPr>
                <w:rFonts w:ascii="仿宋" w:hAnsi="仿宋" w:eastAsia="仿宋"/>
                <w:b/>
                <w:bCs/>
                <w:sz w:val="24"/>
              </w:rPr>
              <w:t>点</w:t>
            </w:r>
            <w:r>
              <w:rPr>
                <w:rFonts w:hint="eastAsia" w:ascii="仿宋" w:hAnsi="仿宋" w:eastAsia="仿宋"/>
                <w:b/>
                <w:bCs/>
                <w:sz w:val="24"/>
                <w:lang w:val="en-US" w:eastAsia="zh-CN"/>
              </w:rPr>
              <w:t>12</w:t>
            </w:r>
            <w:r>
              <w:rPr>
                <w:rFonts w:hint="eastAsia" w:ascii="仿宋" w:hAnsi="仿宋" w:eastAsia="仿宋"/>
                <w:b/>
                <w:bCs/>
                <w:sz w:val="24"/>
              </w:rPr>
              <w:t>.</w:t>
            </w:r>
            <w:r>
              <w:rPr>
                <w:rFonts w:hint="eastAsia" w:ascii="仿宋" w:hAnsi="仿宋" w:eastAsia="仿宋"/>
                <w:b/>
                <w:bCs/>
                <w:sz w:val="24"/>
                <w:lang w:val="en-US" w:eastAsia="zh-CN"/>
              </w:rPr>
              <w:t>2</w:t>
            </w:r>
            <w:r>
              <w:rPr>
                <w:rFonts w:hint="eastAsia" w:ascii="仿宋" w:hAnsi="仿宋" w:eastAsia="仿宋"/>
                <w:b/>
                <w:bCs/>
                <w:sz w:val="24"/>
              </w:rPr>
              <w:t>：</w:t>
            </w:r>
            <w:r>
              <w:rPr>
                <w:rFonts w:hint="eastAsia" w:ascii="仿宋" w:hAnsi="仿宋" w:eastAsia="仿宋"/>
                <w:b w:val="0"/>
                <w:bCs w:val="0"/>
                <w:sz w:val="24"/>
              </w:rPr>
              <w:t>掌握良好的自主学习方法，有不断学习和适应发展的能力。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olor w:val="000000"/>
                <w:kern w:val="0"/>
                <w:sz w:val="24"/>
              </w:rPr>
            </w:pPr>
            <w:r>
              <w:rPr>
                <w:rFonts w:hint="eastAsia" w:ascii="仿宋" w:hAnsi="仿宋" w:eastAsia="仿宋"/>
                <w:color w:val="000000"/>
                <w:kern w:val="0"/>
                <w:sz w:val="24"/>
              </w:rPr>
              <w:t>课程目标</w:t>
            </w:r>
            <w:r>
              <w:rPr>
                <w:rFonts w:hint="eastAsia" w:ascii="仿宋" w:hAnsi="仿宋" w:eastAsia="仿宋"/>
                <w:color w:val="000000"/>
                <w:kern w:val="0"/>
                <w:sz w:val="24"/>
                <w:lang w:val="en-US" w:eastAsia="zh-CN"/>
              </w:rPr>
              <w:t>3、4</w:t>
            </w:r>
          </w:p>
        </w:tc>
        <w:tc>
          <w:tcPr>
            <w:tcW w:w="860" w:type="pct"/>
            <w:tcBorders>
              <w:top w:val="single" w:color="auto" w:sz="4" w:space="0"/>
              <w:left w:val="nil"/>
              <w:bottom w:val="single" w:color="auto" w:sz="4" w:space="0"/>
              <w:right w:val="single" w:color="auto" w:sz="4" w:space="0"/>
            </w:tcBorders>
            <w:vAlign w:val="center"/>
          </w:tcPr>
          <w:p>
            <w:pPr>
              <w:spacing w:line="276" w:lineRule="auto"/>
              <w:jc w:val="center"/>
              <w:rPr>
                <w:rFonts w:hint="eastAsia" w:ascii="仿宋" w:hAnsi="仿宋" w:eastAsia="仿宋"/>
                <w:color w:val="000000"/>
                <w:sz w:val="24"/>
              </w:rPr>
            </w:pPr>
            <w:r>
              <w:rPr>
                <w:rFonts w:hint="eastAsia" w:ascii="仿宋" w:hAnsi="仿宋" w:eastAsia="仿宋"/>
                <w:color w:val="000000"/>
                <w:sz w:val="24"/>
              </w:rPr>
              <w:sym w:font="Wingdings 2" w:char="0052"/>
            </w:r>
            <w:r>
              <w:rPr>
                <w:rFonts w:hint="eastAsia" w:ascii="仿宋" w:hAnsi="仿宋" w:eastAsia="仿宋"/>
                <w:color w:val="000000"/>
                <w:sz w:val="24"/>
              </w:rPr>
              <w:t xml:space="preserve"> H</w:t>
            </w:r>
          </w:p>
          <w:p>
            <w:pPr>
              <w:numPr>
                <w:ilvl w:val="0"/>
                <w:numId w:val="2"/>
              </w:numPr>
              <w:spacing w:line="276" w:lineRule="auto"/>
              <w:jc w:val="center"/>
              <w:rPr>
                <w:rFonts w:hint="eastAsia"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hint="eastAsia" w:ascii="仿宋" w:hAnsi="仿宋" w:eastAsia="仿宋"/>
                <w:color w:val="000000"/>
                <w:sz w:val="24"/>
              </w:rPr>
            </w:pPr>
            <w:r>
              <w:rPr>
                <w:rFonts w:hint="eastAsia" w:ascii="仿宋" w:hAnsi="仿宋" w:eastAsia="仿宋"/>
                <w:color w:val="000000"/>
                <w:sz w:val="24"/>
              </w:rPr>
              <w:t>L</w:t>
            </w:r>
          </w:p>
        </w:tc>
      </w:tr>
    </w:tbl>
    <w:p>
      <w:pPr>
        <w:numPr>
          <w:ilvl w:val="0"/>
          <w:numId w:val="0"/>
        </w:numPr>
        <w:snapToGrid w:val="0"/>
        <w:spacing w:line="360" w:lineRule="auto"/>
        <w:rPr>
          <w:rFonts w:hint="eastAsia" w:ascii="仿宋" w:hAnsi="仿宋" w:eastAsia="仿宋"/>
          <w:b/>
          <w:bCs/>
          <w:sz w:val="24"/>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p>
      <w:pPr>
        <w:snapToGrid w:val="0"/>
        <w:spacing w:line="300" w:lineRule="auto"/>
        <w:rPr>
          <w:rFonts w:ascii="仿宋" w:hAnsi="仿宋" w:eastAsia="仿宋"/>
          <w:color w:val="0070C0"/>
          <w:sz w:val="24"/>
        </w:rPr>
      </w:pPr>
    </w:p>
    <w:tbl>
      <w:tblPr>
        <w:tblStyle w:val="8"/>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829"/>
        <w:gridCol w:w="1529"/>
        <w:gridCol w:w="452"/>
        <w:gridCol w:w="1835"/>
        <w:gridCol w:w="845"/>
        <w:gridCol w:w="845"/>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序号</w:t>
            </w:r>
          </w:p>
        </w:tc>
        <w:tc>
          <w:tcPr>
            <w:tcW w:w="543"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章节/教学单元</w:t>
            </w:r>
          </w:p>
        </w:tc>
        <w:tc>
          <w:tcPr>
            <w:tcW w:w="1001"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教学内容</w:t>
            </w:r>
          </w:p>
        </w:tc>
        <w:tc>
          <w:tcPr>
            <w:tcW w:w="296" w:type="pct"/>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学时</w:t>
            </w:r>
          </w:p>
        </w:tc>
        <w:tc>
          <w:tcPr>
            <w:tcW w:w="1201" w:type="pct"/>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授课要点</w:t>
            </w:r>
          </w:p>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13"/>
                <w:szCs w:val="13"/>
                <w:lang w:val="en-GB"/>
              </w:rPr>
              <w:t>（重点、难点、课程思政元素等）</w:t>
            </w:r>
          </w:p>
        </w:tc>
        <w:tc>
          <w:tcPr>
            <w:tcW w:w="553" w:type="pct"/>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教学方法</w:t>
            </w:r>
          </w:p>
        </w:tc>
        <w:tc>
          <w:tcPr>
            <w:tcW w:w="553" w:type="pct"/>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考核形式</w:t>
            </w:r>
          </w:p>
        </w:tc>
        <w:tc>
          <w:tcPr>
            <w:tcW w:w="553" w:type="pct"/>
            <w:vAlign w:val="center"/>
          </w:tcPr>
          <w:p>
            <w:pPr>
              <w:suppressAutoHyphens/>
              <w:spacing w:before="156" w:beforeLines="50" w:after="156" w:afterLines="50" w:line="276" w:lineRule="auto"/>
              <w:jc w:val="center"/>
              <w:rPr>
                <w:rFonts w:hint="eastAsia" w:ascii="仿宋" w:hAnsi="仿宋" w:eastAsia="仿宋" w:cs="仿宋"/>
                <w:b/>
                <w:bCs w:val="0"/>
                <w:spacing w:val="-3"/>
                <w:sz w:val="24"/>
                <w:szCs w:val="24"/>
                <w:lang w:val="en-GB"/>
              </w:rPr>
            </w:pPr>
            <w:r>
              <w:rPr>
                <w:rFonts w:hint="eastAsia" w:ascii="仿宋" w:hAnsi="仿宋" w:eastAsia="仿宋" w:cs="仿宋"/>
                <w:b/>
                <w:bCs w:val="0"/>
                <w:spacing w:val="-3"/>
                <w:sz w:val="24"/>
                <w:szCs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GB"/>
              </w:rPr>
              <w:t>1</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第一章：</w:t>
            </w:r>
            <w:r>
              <w:rPr>
                <w:rFonts w:hint="eastAsia" w:ascii="仿宋" w:hAnsi="仿宋" w:eastAsia="仿宋" w:cs="仿宋"/>
                <w:b w:val="0"/>
                <w:bCs/>
                <w:sz w:val="24"/>
                <w:szCs w:val="24"/>
                <w:lang w:val="en-US" w:eastAsia="zh-CN"/>
              </w:rPr>
              <w:t>人工智能技术发展史</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 xml:space="preserve">1.1 </w:t>
            </w:r>
            <w:r>
              <w:rPr>
                <w:rFonts w:hint="eastAsia" w:ascii="仿宋" w:hAnsi="仿宋" w:eastAsia="仿宋" w:cs="仿宋"/>
                <w:b w:val="0"/>
                <w:bCs/>
                <w:sz w:val="24"/>
                <w:szCs w:val="24"/>
                <w:lang w:val="en-US" w:eastAsia="zh-CN"/>
              </w:rPr>
              <w:t>人工智能技术的萌芽发展史</w:t>
            </w:r>
          </w:p>
        </w:tc>
        <w:tc>
          <w:tcPr>
            <w:tcW w:w="296"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w:t>
            </w:r>
          </w:p>
        </w:tc>
        <w:tc>
          <w:tcPr>
            <w:tcW w:w="1201"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萌芽阶段</w:t>
            </w:r>
            <w:r>
              <w:rPr>
                <w:rFonts w:hint="eastAsia" w:ascii="仿宋" w:hAnsi="仿宋" w:eastAsia="仿宋" w:cs="仿宋"/>
                <w:b w:val="0"/>
                <w:bCs/>
                <w:sz w:val="24"/>
                <w:szCs w:val="24"/>
                <w:lang w:val="en-US" w:eastAsia="zh-CN"/>
              </w:rPr>
              <w:t>的代表人物、标志成果、领域应用</w:t>
            </w:r>
          </w:p>
        </w:tc>
        <w:tc>
          <w:tcPr>
            <w:tcW w:w="553" w:type="pct"/>
            <w:vAlign w:val="center"/>
          </w:tcPr>
          <w:p>
            <w:pPr>
              <w:suppressAutoHyphens/>
              <w:spacing w:before="156" w:beforeLines="50" w:after="156" w:afterLines="50" w:line="276" w:lineRule="auto"/>
              <w:jc w:val="left"/>
              <w:rPr>
                <w:rFonts w:hint="eastAsia" w:ascii="仿宋" w:hAnsi="仿宋" w:eastAsia="仿宋" w:cs="仿宋"/>
                <w:b w:val="0"/>
                <w:bCs/>
                <w:spacing w:val="-3"/>
                <w:sz w:val="24"/>
                <w:szCs w:val="24"/>
                <w:lang w:val="en-GB"/>
              </w:rPr>
            </w:pPr>
            <w:r>
              <w:rPr>
                <w:rFonts w:hint="eastAsia" w:ascii="仿宋" w:hAnsi="仿宋" w:eastAsia="仿宋" w:cs="仿宋"/>
                <w:b w:val="0"/>
                <w:bCs/>
                <w:sz w:val="24"/>
                <w:szCs w:val="24"/>
              </w:rPr>
              <w:t>课堂教学；互动答疑</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到课率、课堂提问</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GB"/>
              </w:rPr>
              <w:t>2</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第一章：</w:t>
            </w:r>
            <w:r>
              <w:rPr>
                <w:rFonts w:hint="eastAsia" w:ascii="仿宋" w:hAnsi="仿宋" w:eastAsia="仿宋" w:cs="仿宋"/>
                <w:b w:val="0"/>
                <w:bCs/>
                <w:sz w:val="24"/>
                <w:szCs w:val="24"/>
                <w:lang w:val="en-US" w:eastAsia="zh-CN"/>
              </w:rPr>
              <w:t>人工智能技术发展史</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 xml:space="preserve">1.2 </w:t>
            </w:r>
            <w:r>
              <w:rPr>
                <w:rFonts w:hint="eastAsia" w:ascii="仿宋" w:hAnsi="仿宋" w:eastAsia="仿宋" w:cs="仿宋"/>
                <w:b w:val="0"/>
                <w:bCs/>
                <w:sz w:val="24"/>
                <w:szCs w:val="24"/>
                <w:lang w:val="en-US" w:eastAsia="zh-CN"/>
              </w:rPr>
              <w:t>人工智能技术的推理发展史</w:t>
            </w:r>
          </w:p>
        </w:tc>
        <w:tc>
          <w:tcPr>
            <w:tcW w:w="296"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w:t>
            </w:r>
          </w:p>
        </w:tc>
        <w:tc>
          <w:tcPr>
            <w:tcW w:w="1201"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代表人物、“逻辑理论家”，“通用问题求解器”</w:t>
            </w:r>
          </w:p>
        </w:tc>
        <w:tc>
          <w:tcPr>
            <w:tcW w:w="553" w:type="pct"/>
            <w:vAlign w:val="center"/>
          </w:tcPr>
          <w:p>
            <w:pPr>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到课率、课堂提问</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GB"/>
              </w:rPr>
              <w:t>3</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第一章：</w:t>
            </w:r>
            <w:r>
              <w:rPr>
                <w:rFonts w:hint="eastAsia" w:ascii="仿宋" w:hAnsi="仿宋" w:eastAsia="仿宋" w:cs="仿宋"/>
                <w:b w:val="0"/>
                <w:bCs/>
                <w:sz w:val="24"/>
                <w:szCs w:val="24"/>
                <w:lang w:val="en-US" w:eastAsia="zh-CN"/>
              </w:rPr>
              <w:t>人工智能技术发展史</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1.3</w:t>
            </w:r>
            <w:r>
              <w:rPr>
                <w:rFonts w:hint="eastAsia" w:ascii="仿宋" w:hAnsi="仿宋" w:eastAsia="仿宋" w:cs="仿宋"/>
                <w:b w:val="0"/>
                <w:bCs/>
                <w:sz w:val="24"/>
                <w:szCs w:val="24"/>
                <w:lang w:val="en-US" w:eastAsia="zh-CN"/>
              </w:rPr>
              <w:t xml:space="preserve"> 人工智能技术的知识发展史</w:t>
            </w:r>
          </w:p>
        </w:tc>
        <w:tc>
          <w:tcPr>
            <w:tcW w:w="296"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w:t>
            </w:r>
          </w:p>
        </w:tc>
        <w:tc>
          <w:tcPr>
            <w:tcW w:w="1201"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代表人物、初级感知器和记忆器、AI软件“专家系统”</w:t>
            </w:r>
          </w:p>
        </w:tc>
        <w:tc>
          <w:tcPr>
            <w:tcW w:w="553" w:type="pct"/>
            <w:vAlign w:val="center"/>
          </w:tcPr>
          <w:p>
            <w:pPr>
              <w:suppressAutoHyphens/>
              <w:spacing w:before="156" w:beforeLines="50" w:after="156" w:afterLines="50" w:line="276" w:lineRule="auto"/>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到课率、课堂提问</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4</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第一章：</w:t>
            </w:r>
            <w:r>
              <w:rPr>
                <w:rFonts w:hint="eastAsia" w:ascii="仿宋" w:hAnsi="仿宋" w:eastAsia="仿宋" w:cs="仿宋"/>
                <w:b w:val="0"/>
                <w:bCs/>
                <w:sz w:val="24"/>
                <w:szCs w:val="24"/>
                <w:lang w:val="en-US" w:eastAsia="zh-CN"/>
              </w:rPr>
              <w:t>人工智能技术发展史</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1.4 人工智能技术的学习发展史</w:t>
            </w:r>
          </w:p>
        </w:tc>
        <w:tc>
          <w:tcPr>
            <w:tcW w:w="296"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w:t>
            </w:r>
          </w:p>
        </w:tc>
        <w:tc>
          <w:tcPr>
            <w:tcW w:w="1201"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学习阶段的代表人物和标志算法</w:t>
            </w:r>
          </w:p>
        </w:tc>
        <w:tc>
          <w:tcPr>
            <w:tcW w:w="553" w:type="pct"/>
            <w:vAlign w:val="center"/>
          </w:tcPr>
          <w:p>
            <w:pPr>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到课率、课堂提问、课后研讨作业</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5</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第二章：人工智能在应用领域的 发展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2.1 人工智能+虚拟现实</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虚拟现实技术-VR/AR/MR的概念、VR/AR/MA的发展、VR/AR/MR的核心技术、人工智能和虚拟现实的结合应用、</w:t>
            </w:r>
            <w:r>
              <w:rPr>
                <w:rFonts w:hint="eastAsia" w:ascii="仿宋" w:hAnsi="仿宋" w:eastAsia="仿宋" w:cs="仿宋"/>
                <w:b w:val="0"/>
                <w:bCs/>
                <w:sz w:val="24"/>
                <w:szCs w:val="24"/>
                <w:lang w:val="en-US"/>
              </w:rPr>
              <w:t>VR/AR/MR当前面临的问题</w:t>
            </w:r>
          </w:p>
        </w:tc>
        <w:tc>
          <w:tcPr>
            <w:tcW w:w="553" w:type="pct"/>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到课率、课堂提问</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1"/>
                <w:szCs w:val="21"/>
                <w:lang w:val="en-US" w:eastAsia="zh-CN"/>
              </w:rPr>
            </w:pPr>
            <w:r>
              <w:rPr>
                <w:rFonts w:hint="eastAsia" w:ascii="仿宋" w:hAnsi="仿宋" w:eastAsia="仿宋" w:cs="仿宋"/>
                <w:b w:val="0"/>
                <w:bCs/>
                <w:spacing w:val="-3"/>
                <w:sz w:val="21"/>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6</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第二章：人工智能在应用领域的 发展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2.2 人工智能+计算机视觉技术</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图像分类：最近邻 线性模型 逻辑回归模型</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语义分割：卷积神经网络</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目标检测：多目标检测 区域建议</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ResNet原理</w:t>
            </w:r>
          </w:p>
        </w:tc>
        <w:tc>
          <w:tcPr>
            <w:tcW w:w="553" w:type="pct"/>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到课率、课堂互动、作业</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7</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第二章：人工智能在应用领域的 发展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2.3 人工智能+智能汽车</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智能汽车关键技术</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感知技术</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路径规划</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定位与控制</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语音交互</w:t>
            </w:r>
          </w:p>
        </w:tc>
        <w:tc>
          <w:tcPr>
            <w:tcW w:w="553" w:type="pct"/>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到课率、课堂互动、作业</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8</w:t>
            </w:r>
          </w:p>
        </w:tc>
        <w:tc>
          <w:tcPr>
            <w:tcW w:w="543" w:type="pct"/>
            <w:shd w:val="clear" w:color="auto" w:fill="auto"/>
            <w:vAlign w:val="center"/>
          </w:tcPr>
          <w:p>
            <w:pPr>
              <w:rPr>
                <w:rFonts w:hint="default"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期中汇报</w:t>
            </w:r>
          </w:p>
        </w:tc>
        <w:tc>
          <w:tcPr>
            <w:tcW w:w="1001" w:type="pct"/>
            <w:shd w:val="clear" w:color="auto" w:fill="auto"/>
            <w:vAlign w:val="center"/>
          </w:tcPr>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期中研究报告指导</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suppressAutoHyphens/>
              <w:spacing w:before="156" w:beforeLines="50" w:after="156" w:afterLines="50" w:line="276" w:lineRule="auto"/>
              <w:jc w:val="center"/>
              <w:rPr>
                <w:rFonts w:hint="eastAsia" w:ascii="仿宋" w:hAnsi="仿宋" w:eastAsia="仿宋" w:cs="仿宋"/>
                <w:b w:val="0"/>
                <w:bCs/>
                <w:sz w:val="24"/>
                <w:szCs w:val="24"/>
                <w:lang w:val="zh-CN"/>
              </w:rPr>
            </w:pPr>
            <w:r>
              <w:rPr>
                <w:rFonts w:hint="eastAsia" w:ascii="仿宋" w:hAnsi="仿宋" w:eastAsia="仿宋" w:cs="仿宋"/>
                <w:b w:val="0"/>
                <w:bCs/>
                <w:sz w:val="24"/>
                <w:szCs w:val="24"/>
                <w:lang w:val="en-US" w:eastAsia="zh-CN"/>
              </w:rPr>
              <w:t>指导学生进行自主研读，指导选题，研究内容，指导研究报告撰写。</w:t>
            </w:r>
          </w:p>
        </w:tc>
        <w:tc>
          <w:tcPr>
            <w:tcW w:w="553" w:type="pct"/>
            <w:vAlign w:val="top"/>
          </w:tcPr>
          <w:p>
            <w:pPr>
              <w:jc w:val="left"/>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课堂汇报、老师</w:t>
            </w:r>
            <w:r>
              <w:rPr>
                <w:rFonts w:hint="eastAsia" w:ascii="仿宋" w:hAnsi="仿宋" w:eastAsia="仿宋" w:cs="仿宋"/>
                <w:b w:val="0"/>
                <w:bCs/>
                <w:sz w:val="24"/>
                <w:szCs w:val="24"/>
              </w:rPr>
              <w:t>随堂点评</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期中研究报告、PPT</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9</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第二章：人工智能在应用领域的 发展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2.4 人工智能+机器人</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智能机器人的核心技术：</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感知与学习、规划与决策、动力与控制、人机交互</w:t>
            </w:r>
          </w:p>
        </w:tc>
        <w:tc>
          <w:tcPr>
            <w:tcW w:w="553" w:type="pct"/>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到课率、课堂互动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10</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第二章：人工智能在应用领域的 发展</w:t>
            </w:r>
          </w:p>
        </w:tc>
        <w:tc>
          <w:tcPr>
            <w:tcW w:w="1001" w:type="pct"/>
            <w:shd w:val="clear" w:color="auto" w:fill="auto"/>
            <w:vAlign w:val="center"/>
          </w:tcPr>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2.5 人工智能+交互设计</w:t>
            </w:r>
          </w:p>
          <w:p>
            <w:pPr>
              <w:rPr>
                <w:rFonts w:hint="eastAsia" w:ascii="仿宋" w:hAnsi="仿宋" w:eastAsia="仿宋" w:cs="仿宋"/>
                <w:b w:val="0"/>
                <w:bCs/>
                <w:spacing w:val="-3"/>
                <w:sz w:val="24"/>
                <w:szCs w:val="24"/>
                <w:lang w:val="en-GB"/>
              </w:rPr>
            </w:pP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语音交互技术</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多模态交互</w:t>
            </w:r>
          </w:p>
          <w:p>
            <w:pPr>
              <w:rPr>
                <w:rFonts w:hint="eastAsia" w:ascii="仿宋" w:hAnsi="仿宋" w:eastAsia="仿宋" w:cs="仿宋"/>
                <w:b w:val="0"/>
                <w:bCs/>
                <w:sz w:val="24"/>
                <w:szCs w:val="24"/>
                <w:lang w:val="zh-CN"/>
              </w:rPr>
            </w:pPr>
            <w:r>
              <w:rPr>
                <w:rFonts w:hint="eastAsia" w:ascii="仿宋" w:hAnsi="仿宋" w:eastAsia="仿宋" w:cs="仿宋"/>
                <w:b w:val="0"/>
                <w:bCs/>
                <w:sz w:val="24"/>
                <w:szCs w:val="24"/>
                <w:lang w:val="zh-CN"/>
              </w:rPr>
              <w:t>智能体的人设</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zh-CN"/>
              </w:rPr>
              <w:t>从被动交互到主动交互</w:t>
            </w:r>
          </w:p>
        </w:tc>
        <w:tc>
          <w:tcPr>
            <w:tcW w:w="553" w:type="pct"/>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rPr>
            </w:pPr>
            <w:r>
              <w:rPr>
                <w:rFonts w:hint="eastAsia" w:ascii="仿宋" w:hAnsi="仿宋" w:eastAsia="仿宋" w:cs="仿宋"/>
                <w:b w:val="0"/>
                <w:bCs/>
                <w:spacing w:val="-3"/>
                <w:sz w:val="24"/>
                <w:szCs w:val="24"/>
                <w:lang w:val="en-US" w:eastAsia="zh-CN"/>
              </w:rPr>
              <w:t>到课率、课堂互动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11</w:t>
            </w:r>
          </w:p>
        </w:tc>
        <w:tc>
          <w:tcPr>
            <w:tcW w:w="543"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第三章：人工智能基本理论方法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3.1 深度学习CNN</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深度学习要点：深度、局部链接、共享权重</w:t>
            </w:r>
          </w:p>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卷积神经网络CNN</w:t>
            </w:r>
          </w:p>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重点：理解卷积层、池化层、激活层、全连接层</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难点：掌握CNN算法应用</w:t>
            </w:r>
          </w:p>
        </w:tc>
        <w:tc>
          <w:tcPr>
            <w:tcW w:w="553" w:type="pct"/>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到课率、课堂互动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12</w:t>
            </w:r>
          </w:p>
        </w:tc>
        <w:tc>
          <w:tcPr>
            <w:tcW w:w="543"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第三章：人工智能基本理论方法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3.2 RNN算法</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循环神经网络（Recurrent Neural Network, RNN）的结构、LSTM的结构、GRU的结构、应用</w:t>
            </w:r>
          </w:p>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重点：理解RNN算法</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难点：掌握LSTM的结构、GRU的结构</w:t>
            </w:r>
          </w:p>
        </w:tc>
        <w:tc>
          <w:tcPr>
            <w:tcW w:w="553" w:type="pct"/>
            <w:vAlign w:val="center"/>
          </w:tcPr>
          <w:p>
            <w:pPr>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rPr>
            </w:pPr>
            <w:r>
              <w:rPr>
                <w:rFonts w:hint="eastAsia" w:ascii="仿宋" w:hAnsi="仿宋" w:eastAsia="仿宋" w:cs="仿宋"/>
                <w:b w:val="0"/>
                <w:bCs/>
                <w:spacing w:val="-3"/>
                <w:sz w:val="24"/>
                <w:szCs w:val="24"/>
                <w:lang w:val="en-US" w:eastAsia="zh-CN"/>
              </w:rPr>
              <w:t>到课率、课堂互动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13</w:t>
            </w:r>
          </w:p>
        </w:tc>
        <w:tc>
          <w:tcPr>
            <w:tcW w:w="543"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第三章：人工智能基本理论方法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3.3 GNN算法</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节点嵌入：DeepWalk、LINE、Node2Vec</w:t>
            </w:r>
          </w:p>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GNN在文本分类的应用：DGCNN、Text GCN、SS-SLTM</w:t>
            </w:r>
          </w:p>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重点：理解GNN算法</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难点：掌握DGCNN、Text GCN、SS-SLTM算法应用</w:t>
            </w:r>
          </w:p>
        </w:tc>
        <w:tc>
          <w:tcPr>
            <w:tcW w:w="553" w:type="pct"/>
            <w:vAlign w:val="center"/>
          </w:tcPr>
          <w:p>
            <w:pPr>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rPr>
            </w:pPr>
            <w:r>
              <w:rPr>
                <w:rFonts w:hint="eastAsia" w:ascii="仿宋" w:hAnsi="仿宋" w:eastAsia="仿宋" w:cs="仿宋"/>
                <w:b w:val="0"/>
                <w:bCs/>
                <w:spacing w:val="-3"/>
                <w:sz w:val="24"/>
                <w:szCs w:val="24"/>
                <w:lang w:val="en-US" w:eastAsia="zh-CN"/>
              </w:rPr>
              <w:t>到课率、课堂/课程群互动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14</w:t>
            </w:r>
          </w:p>
        </w:tc>
        <w:tc>
          <w:tcPr>
            <w:tcW w:w="543"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第三章：人工智能基本理论方法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3.4 YOLO算法</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YOLO v1-v5</w:t>
            </w:r>
          </w:p>
          <w:p>
            <w:pP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重点：理解YOLO v4算法</w:t>
            </w:r>
          </w:p>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难点：掌握YOLO v4算法应用</w:t>
            </w:r>
          </w:p>
        </w:tc>
        <w:tc>
          <w:tcPr>
            <w:tcW w:w="553" w:type="pct"/>
            <w:vAlign w:val="center"/>
          </w:tcPr>
          <w:p>
            <w:pPr>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到课率、课堂/课程群互动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15</w:t>
            </w:r>
          </w:p>
        </w:tc>
        <w:tc>
          <w:tcPr>
            <w:tcW w:w="543" w:type="pct"/>
            <w:shd w:val="clear" w:color="auto" w:fill="auto"/>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第三章：人工智能基本理论方法</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3.5人工智能的创造发展时代-ChatGPT</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ChatGPT的发展、ChatGPT的原理、ChatGPT的应用</w:t>
            </w:r>
          </w:p>
        </w:tc>
        <w:tc>
          <w:tcPr>
            <w:tcW w:w="553" w:type="pct"/>
            <w:vAlign w:val="center"/>
          </w:tcPr>
          <w:p>
            <w:pPr>
              <w:jc w:val="left"/>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课堂教学、</w:t>
            </w:r>
            <w:r>
              <w:rPr>
                <w:rFonts w:hint="eastAsia" w:ascii="仿宋" w:hAnsi="仿宋" w:eastAsia="仿宋" w:cs="仿宋"/>
                <w:b w:val="0"/>
                <w:bCs/>
                <w:sz w:val="24"/>
                <w:szCs w:val="24"/>
                <w:lang w:val="en-US" w:eastAsia="zh-CN"/>
              </w:rPr>
              <w:t>课程群互动</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pacing w:val="-3"/>
                <w:sz w:val="24"/>
                <w:szCs w:val="24"/>
                <w:lang w:val="en-US" w:eastAsia="zh-CN"/>
              </w:rPr>
              <w:t>到课率、课堂/课程群互动</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 w:type="pct"/>
            <w:shd w:val="clear" w:color="auto" w:fill="auto"/>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16</w:t>
            </w:r>
          </w:p>
        </w:tc>
        <w:tc>
          <w:tcPr>
            <w:tcW w:w="543" w:type="pct"/>
            <w:shd w:val="clear" w:color="auto" w:fill="auto"/>
            <w:vAlign w:val="center"/>
          </w:tcPr>
          <w:p>
            <w:pPr>
              <w:rPr>
                <w:rFonts w:hint="default" w:ascii="仿宋" w:hAnsi="仿宋" w:eastAsia="仿宋" w:cs="仿宋"/>
                <w:b w:val="0"/>
                <w:bCs/>
                <w:spacing w:val="-3"/>
                <w:sz w:val="24"/>
                <w:szCs w:val="24"/>
                <w:lang w:val="en-US"/>
              </w:rPr>
            </w:pPr>
            <w:r>
              <w:rPr>
                <w:rFonts w:hint="eastAsia" w:ascii="仿宋" w:hAnsi="仿宋" w:eastAsia="仿宋" w:cs="仿宋"/>
                <w:b w:val="0"/>
                <w:bCs/>
                <w:sz w:val="24"/>
                <w:szCs w:val="24"/>
                <w:lang w:val="en-US" w:eastAsia="zh-CN"/>
              </w:rPr>
              <w:t>期末汇报</w:t>
            </w:r>
          </w:p>
        </w:tc>
        <w:tc>
          <w:tcPr>
            <w:tcW w:w="1001" w:type="pct"/>
            <w:shd w:val="clear" w:color="auto" w:fill="auto"/>
            <w:vAlign w:val="center"/>
          </w:tcPr>
          <w:p>
            <w:pP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研究报告指导和点评</w:t>
            </w:r>
          </w:p>
        </w:tc>
        <w:tc>
          <w:tcPr>
            <w:tcW w:w="296"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w:t>
            </w:r>
          </w:p>
        </w:tc>
        <w:tc>
          <w:tcPr>
            <w:tcW w:w="1201"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lang w:val="en-US" w:eastAsia="zh-CN"/>
              </w:rPr>
              <w:t>学生宣讲报告成果，老师进行点评</w:t>
            </w:r>
          </w:p>
        </w:tc>
        <w:tc>
          <w:tcPr>
            <w:tcW w:w="553" w:type="pct"/>
          </w:tcPr>
          <w:p>
            <w:pPr>
              <w:jc w:val="left"/>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课堂教学；</w:t>
            </w:r>
          </w:p>
          <w:p>
            <w:pPr>
              <w:jc w:val="left"/>
              <w:rPr>
                <w:rFonts w:hint="eastAsia" w:ascii="仿宋" w:hAnsi="仿宋" w:eastAsia="仿宋" w:cs="仿宋"/>
                <w:b w:val="0"/>
                <w:bCs/>
                <w:sz w:val="24"/>
                <w:szCs w:val="24"/>
              </w:rPr>
            </w:pPr>
            <w:r>
              <w:rPr>
                <w:rFonts w:hint="eastAsia" w:ascii="仿宋" w:hAnsi="仿宋" w:eastAsia="仿宋" w:cs="仿宋"/>
                <w:b w:val="0"/>
                <w:bCs/>
                <w:sz w:val="24"/>
                <w:szCs w:val="24"/>
              </w:rPr>
              <w:t>学生汇报；</w:t>
            </w:r>
          </w:p>
          <w:p>
            <w:pPr>
              <w:jc w:val="left"/>
              <w:rPr>
                <w:rFonts w:hint="eastAsia" w:ascii="仿宋" w:hAnsi="仿宋" w:eastAsia="仿宋" w:cs="仿宋"/>
                <w:b w:val="0"/>
                <w:bCs/>
                <w:sz w:val="24"/>
                <w:szCs w:val="24"/>
              </w:rPr>
            </w:pPr>
            <w:r>
              <w:rPr>
                <w:rFonts w:hint="eastAsia" w:ascii="仿宋" w:hAnsi="仿宋" w:eastAsia="仿宋" w:cs="仿宋"/>
                <w:b w:val="0"/>
                <w:bCs/>
                <w:sz w:val="24"/>
                <w:szCs w:val="24"/>
              </w:rPr>
              <w:t>老师随堂点评；</w:t>
            </w:r>
          </w:p>
          <w:p>
            <w:pPr>
              <w:suppressAutoHyphens/>
              <w:spacing w:before="156" w:beforeLines="50" w:after="156" w:afterLines="50" w:line="276" w:lineRule="auto"/>
              <w:jc w:val="center"/>
              <w:rPr>
                <w:rFonts w:hint="eastAsia" w:ascii="仿宋" w:hAnsi="仿宋" w:eastAsia="仿宋" w:cs="仿宋"/>
                <w:b w:val="0"/>
                <w:bCs/>
                <w:spacing w:val="-3"/>
                <w:sz w:val="24"/>
                <w:szCs w:val="24"/>
                <w:lang w:val="en-GB"/>
              </w:rPr>
            </w:pPr>
            <w:r>
              <w:rPr>
                <w:rFonts w:hint="eastAsia" w:ascii="仿宋" w:hAnsi="仿宋" w:eastAsia="仿宋" w:cs="仿宋"/>
                <w:b w:val="0"/>
                <w:bCs/>
                <w:sz w:val="24"/>
                <w:szCs w:val="24"/>
              </w:rPr>
              <w:t>总结一学期成果</w:t>
            </w:r>
          </w:p>
        </w:tc>
        <w:tc>
          <w:tcPr>
            <w:tcW w:w="553" w:type="pct"/>
            <w:vAlign w:val="center"/>
          </w:tcPr>
          <w:p>
            <w:pPr>
              <w:suppressAutoHyphens/>
              <w:spacing w:before="156" w:beforeLines="50" w:after="156" w:afterLines="50" w:line="276" w:lineRule="auto"/>
              <w:jc w:val="center"/>
              <w:rPr>
                <w:rFonts w:hint="eastAsia"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期末报告</w:t>
            </w:r>
          </w:p>
        </w:tc>
        <w:tc>
          <w:tcPr>
            <w:tcW w:w="553" w:type="pct"/>
            <w:vAlign w:val="center"/>
          </w:tcPr>
          <w:p>
            <w:pPr>
              <w:suppressAutoHyphens/>
              <w:spacing w:before="156" w:beforeLines="50" w:after="156" w:afterLines="50" w:line="276" w:lineRule="auto"/>
              <w:jc w:val="center"/>
              <w:rPr>
                <w:rFonts w:hint="default" w:ascii="仿宋" w:hAnsi="仿宋" w:eastAsia="仿宋" w:cs="仿宋"/>
                <w:b w:val="0"/>
                <w:bCs/>
                <w:spacing w:val="-3"/>
                <w:sz w:val="24"/>
                <w:szCs w:val="24"/>
                <w:lang w:val="en-US" w:eastAsia="zh-CN"/>
              </w:rPr>
            </w:pPr>
            <w:r>
              <w:rPr>
                <w:rFonts w:hint="eastAsia" w:ascii="仿宋" w:hAnsi="仿宋" w:eastAsia="仿宋" w:cs="仿宋"/>
                <w:b w:val="0"/>
                <w:bCs/>
                <w:spacing w:val="-3"/>
                <w:sz w:val="24"/>
                <w:szCs w:val="24"/>
                <w:lang w:val="en-US" w:eastAsia="zh-CN"/>
              </w:rPr>
              <w:t>2、3、4</w:t>
            </w:r>
          </w:p>
        </w:tc>
      </w:tr>
    </w:tbl>
    <w:p>
      <w:pPr>
        <w:spacing w:after="156" w:afterLines="50" w:line="400" w:lineRule="exact"/>
        <w:rPr>
          <w:rFonts w:hint="eastAsia" w:eastAsia="仿宋"/>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pPr>
        <w:snapToGrid w:val="0"/>
        <w:spacing w:line="360" w:lineRule="auto"/>
        <w:ind w:firstLine="480" w:firstLineChars="200"/>
        <w:rPr>
          <w:rFonts w:ascii="仿宋" w:hAnsi="仿宋" w:eastAsia="仿宋"/>
          <w:b/>
          <w:color w:val="auto"/>
          <w:sz w:val="24"/>
        </w:rPr>
      </w:pPr>
      <w:r>
        <w:rPr>
          <w:rFonts w:hint="eastAsia" w:ascii="仿宋" w:hAnsi="仿宋" w:eastAsia="仿宋"/>
          <w:color w:val="auto"/>
          <w:sz w:val="24"/>
        </w:rPr>
        <w:t>百分制</w:t>
      </w:r>
    </w:p>
    <w:p>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w:t>
      </w:r>
      <w:r>
        <w:rPr>
          <w:rFonts w:hint="eastAsia" w:eastAsia="仿宋"/>
          <w:sz w:val="24"/>
          <w:lang w:val="en-US" w:eastAsia="zh-CN"/>
        </w:rPr>
        <w:t>50</w:t>
      </w:r>
      <w:r>
        <w:rPr>
          <w:rFonts w:eastAsia="仿宋"/>
          <w:sz w:val="24"/>
        </w:rPr>
        <w:t>%</w:t>
      </w:r>
      <w:r>
        <w:rPr>
          <w:rFonts w:hint="eastAsia" w:eastAsia="仿宋"/>
          <w:sz w:val="24"/>
        </w:rPr>
        <w:t>，结课考核成绩</w:t>
      </w:r>
      <w:r>
        <w:rPr>
          <w:rFonts w:hint="eastAsia" w:eastAsia="仿宋"/>
          <w:sz w:val="24"/>
          <w:lang w:val="en-US" w:eastAsia="zh-CN"/>
        </w:rPr>
        <w:t>50</w:t>
      </w:r>
      <w:r>
        <w:rPr>
          <w:rFonts w:eastAsia="仿宋"/>
          <w:sz w:val="24"/>
        </w:rPr>
        <w:t>%</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85"/>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798"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2485"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考核/评价细则</w:t>
            </w:r>
          </w:p>
        </w:tc>
        <w:tc>
          <w:tcPr>
            <w:tcW w:w="1960" w:type="dxa"/>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761"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考勤</w:t>
            </w:r>
          </w:p>
        </w:tc>
        <w:tc>
          <w:tcPr>
            <w:tcW w:w="798" w:type="dxa"/>
            <w:vAlign w:val="center"/>
          </w:tcPr>
          <w:p>
            <w:pPr>
              <w:snapToGrid w:val="0"/>
              <w:spacing w:line="360" w:lineRule="auto"/>
              <w:jc w:val="center"/>
              <w:rPr>
                <w:rFonts w:hint="default" w:ascii="仿宋" w:hAnsi="仿宋" w:eastAsia="仿宋"/>
                <w:b w:val="0"/>
                <w:bCs/>
                <w:color w:val="000000"/>
                <w:sz w:val="24"/>
                <w:szCs w:val="24"/>
                <w:lang w:val="en-US" w:eastAsia="zh-CN"/>
              </w:rPr>
            </w:pPr>
            <w:r>
              <w:rPr>
                <w:rFonts w:hint="eastAsia" w:ascii="仿宋" w:hAnsi="仿宋" w:eastAsia="仿宋"/>
                <w:b w:val="0"/>
                <w:bCs/>
                <w:color w:val="000000"/>
                <w:sz w:val="24"/>
                <w:szCs w:val="24"/>
                <w:lang w:val="en-US" w:eastAsia="zh-CN"/>
              </w:rPr>
              <w:t>10</w:t>
            </w:r>
          </w:p>
        </w:tc>
        <w:tc>
          <w:tcPr>
            <w:tcW w:w="2485" w:type="dxa"/>
          </w:tcPr>
          <w:p>
            <w:pPr>
              <w:snapToGrid w:val="0"/>
              <w:spacing w:line="360" w:lineRule="auto"/>
              <w:jc w:val="left"/>
              <w:rPr>
                <w:rFonts w:hint="eastAsia" w:ascii="仿宋" w:hAnsi="仿宋" w:eastAsia="仿宋"/>
                <w:b w:val="0"/>
                <w:bCs/>
                <w:color w:val="000000"/>
                <w:sz w:val="24"/>
                <w:szCs w:val="24"/>
                <w:lang w:eastAsia="zh-CN"/>
              </w:rPr>
            </w:pPr>
            <w:r>
              <w:rPr>
                <w:rFonts w:hint="eastAsia" w:ascii="仿宋" w:hAnsi="仿宋" w:eastAsia="仿宋" w:cs="仿宋"/>
                <w:b w:val="0"/>
                <w:bCs/>
                <w:color w:val="000000" w:themeColor="text1"/>
                <w:sz w:val="24"/>
                <w:szCs w:val="24"/>
                <w:lang w:val="en-GB"/>
                <w14:textFill>
                  <w14:solidFill>
                    <w14:schemeClr w14:val="tx1"/>
                  </w14:solidFill>
                </w14:textFill>
              </w:rPr>
              <w:t>主要考核学生</w:t>
            </w:r>
            <w:r>
              <w:rPr>
                <w:rFonts w:hint="eastAsia" w:ascii="仿宋" w:hAnsi="仿宋" w:eastAsia="仿宋" w:cs="仿宋"/>
                <w:b w:val="0"/>
                <w:bCs/>
                <w:color w:val="000000" w:themeColor="text1"/>
                <w:sz w:val="24"/>
                <w:szCs w:val="24"/>
                <w:lang w:val="en-US" w:eastAsia="zh-CN"/>
                <w14:textFill>
                  <w14:solidFill>
                    <w14:schemeClr w14:val="tx1"/>
                  </w14:solidFill>
                </w14:textFill>
              </w:rPr>
              <w:t>的到课率</w:t>
            </w:r>
            <w:r>
              <w:rPr>
                <w:rFonts w:hint="eastAsia" w:ascii="仿宋" w:hAnsi="仿宋" w:eastAsia="仿宋" w:cs="仿宋"/>
                <w:b w:val="0"/>
                <w:bCs/>
                <w:color w:val="000000" w:themeColor="text1"/>
                <w:sz w:val="24"/>
                <w:szCs w:val="24"/>
                <w:lang w:val="en-GB"/>
                <w14:textFill>
                  <w14:solidFill>
                    <w14:schemeClr w14:val="tx1"/>
                  </w14:solidFill>
                </w14:textFill>
              </w:rPr>
              <w:t>；</w:t>
            </w:r>
            <w:r>
              <w:rPr>
                <w:rFonts w:hint="eastAsia" w:ascii="仿宋" w:hAnsi="仿宋" w:eastAsia="仿宋" w:cs="仿宋"/>
                <w:b w:val="0"/>
                <w:bCs/>
                <w:color w:val="000000" w:themeColor="text1"/>
                <w:sz w:val="24"/>
                <w:szCs w:val="24"/>
                <w14:textFill>
                  <w14:solidFill>
                    <w14:schemeClr w14:val="tx1"/>
                  </w14:solidFill>
                </w14:textFill>
              </w:rPr>
              <w:t>回答问题、互动情况</w:t>
            </w:r>
            <w:r>
              <w:rPr>
                <w:rFonts w:hint="eastAsia" w:ascii="仿宋" w:hAnsi="仿宋" w:eastAsia="仿宋" w:cs="仿宋"/>
                <w:b w:val="0"/>
                <w:bCs/>
                <w:color w:val="000000" w:themeColor="text1"/>
                <w:sz w:val="24"/>
                <w:szCs w:val="24"/>
                <w:lang w:eastAsia="zh-CN"/>
                <w14:textFill>
                  <w14:solidFill>
                    <w14:schemeClr w14:val="tx1"/>
                  </w14:solidFill>
                </w14:textFill>
              </w:rPr>
              <w:t>；</w:t>
            </w:r>
            <w:r>
              <w:rPr>
                <w:rFonts w:hint="eastAsia" w:ascii="仿宋" w:hAnsi="仿宋" w:eastAsia="仿宋" w:cs="仿宋"/>
                <w:b w:val="0"/>
                <w:bCs/>
                <w:color w:val="000000" w:themeColor="text1"/>
                <w:sz w:val="24"/>
                <w:szCs w:val="24"/>
                <w:lang w:val="en-US" w:eastAsia="zh-CN"/>
                <w14:textFill>
                  <w14:solidFill>
                    <w14:schemeClr w14:val="tx1"/>
                  </w14:solidFill>
                </w14:textFill>
              </w:rPr>
              <w:t>以及随堂测验的成绩</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val="en-GB"/>
                <w14:textFill>
                  <w14:solidFill>
                    <w14:schemeClr w14:val="tx1"/>
                  </w14:solidFill>
                </w14:textFill>
              </w:rPr>
              <w:t>成绩以百分计，乘以其在总评成绩中所占的比例计入平时总评成绩。</w:t>
            </w:r>
            <w:r>
              <w:rPr>
                <w:rFonts w:hint="eastAsia" w:ascii="仿宋" w:hAnsi="仿宋" w:eastAsia="仿宋" w:cs="仿宋"/>
                <w:b w:val="0"/>
                <w:bCs/>
                <w:color w:val="000000" w:themeColor="text1"/>
                <w:sz w:val="24"/>
                <w:szCs w:val="24"/>
                <w:lang w:val="en-US" w:eastAsia="zh-CN"/>
                <w14:textFill>
                  <w14:solidFill>
                    <w14:schemeClr w14:val="tx1"/>
                  </w14:solidFill>
                </w14:textFill>
              </w:rPr>
              <w:t>考勤</w:t>
            </w:r>
            <w:r>
              <w:rPr>
                <w:rFonts w:hint="eastAsia" w:ascii="仿宋" w:hAnsi="仿宋" w:eastAsia="仿宋" w:cs="仿宋"/>
                <w:b w:val="0"/>
                <w:bCs/>
                <w:color w:val="000000" w:themeColor="text1"/>
                <w:sz w:val="24"/>
                <w:szCs w:val="24"/>
                <w14:textFill>
                  <w14:solidFill>
                    <w14:schemeClr w14:val="tx1"/>
                  </w14:solidFill>
                </w14:textFill>
              </w:rPr>
              <w:t>100分，占总评成绩的比例为</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1</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1</w:t>
            </w:r>
            <w:r>
              <w:rPr>
                <w:rFonts w:hint="eastAsia" w:ascii="仿宋" w:hAnsi="仿宋" w:eastAsia="仿宋" w:cs="仿宋"/>
                <w:b w:val="0"/>
                <w:bCs/>
                <w:color w:val="000000" w:themeColor="text1"/>
                <w:sz w:val="24"/>
                <w:szCs w:val="24"/>
                <w14:textFill>
                  <w14:solidFill>
                    <w14:schemeClr w14:val="tx1"/>
                  </w14:solidFill>
                </w14:textFill>
              </w:rPr>
              <w:t>为0.</w:t>
            </w:r>
            <w:r>
              <w:rPr>
                <w:rFonts w:hint="eastAsia" w:ascii="仿宋" w:hAnsi="仿宋" w:eastAsia="仿宋" w:cs="仿宋"/>
                <w:b w:val="0"/>
                <w:bCs/>
                <w:color w:val="000000" w:themeColor="text1"/>
                <w:sz w:val="24"/>
                <w:szCs w:val="24"/>
                <w:lang w:val="en-US" w:eastAsia="zh-CN"/>
                <w14:textFill>
                  <w14:solidFill>
                    <w14:schemeClr w14:val="tx1"/>
                  </w14:solidFill>
                </w14:textFill>
              </w:rPr>
              <w:t>1</w:t>
            </w:r>
            <w:r>
              <w:rPr>
                <w:rFonts w:hint="eastAsia" w:ascii="仿宋" w:hAnsi="仿宋" w:eastAsia="仿宋" w:cs="仿宋"/>
                <w:b w:val="0"/>
                <w:bCs/>
                <w:color w:val="000000" w:themeColor="text1"/>
                <w:sz w:val="24"/>
                <w:szCs w:val="24"/>
                <w14:textFill>
                  <w14:solidFill>
                    <w14:schemeClr w14:val="tx1"/>
                  </w14:solidFill>
                </w14:textFill>
              </w:rPr>
              <w:t>。</w:t>
            </w:r>
          </w:p>
        </w:tc>
        <w:tc>
          <w:tcPr>
            <w:tcW w:w="1960"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课程目标1、2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课程研讨</w:t>
            </w:r>
          </w:p>
        </w:tc>
        <w:tc>
          <w:tcPr>
            <w:tcW w:w="798" w:type="dxa"/>
            <w:vAlign w:val="center"/>
          </w:tcPr>
          <w:p>
            <w:pPr>
              <w:snapToGrid w:val="0"/>
              <w:spacing w:line="360" w:lineRule="auto"/>
              <w:jc w:val="center"/>
              <w:rPr>
                <w:rFonts w:hint="default" w:ascii="仿宋" w:hAnsi="仿宋" w:eastAsia="仿宋"/>
                <w:b w:val="0"/>
                <w:bCs/>
                <w:color w:val="000000"/>
                <w:sz w:val="24"/>
                <w:szCs w:val="24"/>
                <w:lang w:val="en-US" w:eastAsia="zh-CN"/>
              </w:rPr>
            </w:pPr>
            <w:r>
              <w:rPr>
                <w:rFonts w:hint="eastAsia" w:ascii="仿宋" w:hAnsi="仿宋" w:eastAsia="仿宋"/>
                <w:b w:val="0"/>
                <w:bCs/>
                <w:color w:val="000000"/>
                <w:sz w:val="24"/>
                <w:szCs w:val="24"/>
                <w:lang w:val="en-US" w:eastAsia="zh-CN"/>
              </w:rPr>
              <w:t>10</w:t>
            </w:r>
          </w:p>
        </w:tc>
        <w:tc>
          <w:tcPr>
            <w:tcW w:w="2485" w:type="dxa"/>
          </w:tcPr>
          <w:p>
            <w:pPr>
              <w:snapToGrid w:val="0"/>
              <w:spacing w:line="360" w:lineRule="auto"/>
              <w:jc w:val="left"/>
              <w:rPr>
                <w:rFonts w:hint="default" w:ascii="仿宋" w:hAnsi="仿宋" w:eastAsia="仿宋"/>
                <w:b w:val="0"/>
                <w:bCs/>
                <w:color w:val="000000"/>
                <w:sz w:val="24"/>
                <w:szCs w:val="24"/>
                <w:lang w:val="en-US" w:eastAsia="zh-CN"/>
              </w:rPr>
            </w:pPr>
            <w:r>
              <w:rPr>
                <w:rFonts w:hint="eastAsia" w:ascii="仿宋" w:hAnsi="仿宋" w:eastAsia="仿宋"/>
                <w:b w:val="0"/>
                <w:bCs/>
                <w:sz w:val="24"/>
                <w:szCs w:val="24"/>
                <w:lang w:val="en-US" w:eastAsia="zh-CN"/>
              </w:rPr>
              <w:t>主要考核学生</w:t>
            </w:r>
            <w:r>
              <w:rPr>
                <w:rFonts w:hint="eastAsia" w:ascii="仿宋" w:hAnsi="仿宋" w:eastAsia="仿宋"/>
                <w:b w:val="0"/>
                <w:bCs/>
                <w:sz w:val="24"/>
                <w:szCs w:val="24"/>
              </w:rPr>
              <w:t>参加</w:t>
            </w:r>
            <w:r>
              <w:rPr>
                <w:rFonts w:hint="eastAsia" w:ascii="仿宋" w:hAnsi="仿宋" w:eastAsia="仿宋"/>
                <w:b w:val="0"/>
                <w:bCs/>
                <w:sz w:val="24"/>
                <w:szCs w:val="24"/>
                <w:lang w:val="en-US" w:eastAsia="zh-CN"/>
              </w:rPr>
              <w:t>课程</w:t>
            </w:r>
            <w:r>
              <w:rPr>
                <w:rFonts w:hint="eastAsia" w:ascii="仿宋" w:hAnsi="仿宋" w:eastAsia="仿宋"/>
                <w:b w:val="0"/>
                <w:bCs/>
                <w:sz w:val="24"/>
                <w:szCs w:val="24"/>
              </w:rPr>
              <w:t>研讨</w:t>
            </w:r>
            <w:r>
              <w:rPr>
                <w:rFonts w:hint="eastAsia" w:ascii="仿宋" w:hAnsi="仿宋" w:eastAsia="仿宋"/>
                <w:b w:val="0"/>
                <w:bCs/>
                <w:sz w:val="24"/>
                <w:szCs w:val="24"/>
                <w:lang w:val="en-US" w:eastAsia="zh-CN"/>
              </w:rPr>
              <w:t>的情况。</w:t>
            </w:r>
            <w:r>
              <w:rPr>
                <w:rFonts w:hint="eastAsia" w:ascii="仿宋" w:hAnsi="仿宋" w:eastAsia="仿宋" w:cs="仿宋"/>
                <w:b w:val="0"/>
                <w:bCs/>
                <w:color w:val="000000" w:themeColor="text1"/>
                <w:sz w:val="24"/>
                <w:szCs w:val="24"/>
                <w:lang w:val="en-GB"/>
                <w14:textFill>
                  <w14:solidFill>
                    <w14:schemeClr w14:val="tx1"/>
                  </w14:solidFill>
                </w14:textFill>
              </w:rPr>
              <w:t>成绩以百分计，乘以其在总评成绩中所占的比例计入平时总评成绩。</w:t>
            </w:r>
            <w:r>
              <w:rPr>
                <w:rFonts w:hint="eastAsia" w:ascii="仿宋" w:hAnsi="仿宋" w:eastAsia="仿宋" w:cs="仿宋"/>
                <w:b w:val="0"/>
                <w:bCs/>
                <w:color w:val="000000" w:themeColor="text1"/>
                <w:sz w:val="24"/>
                <w:szCs w:val="24"/>
                <w:lang w:val="en-US" w:eastAsia="zh-CN"/>
                <w14:textFill>
                  <w14:solidFill>
                    <w14:schemeClr w14:val="tx1"/>
                  </w14:solidFill>
                </w14:textFill>
              </w:rPr>
              <w:t>课程研讨</w:t>
            </w:r>
            <w:r>
              <w:rPr>
                <w:rFonts w:hint="eastAsia" w:ascii="仿宋" w:hAnsi="仿宋" w:eastAsia="仿宋" w:cs="仿宋"/>
                <w:b w:val="0"/>
                <w:bCs/>
                <w:color w:val="000000" w:themeColor="text1"/>
                <w:sz w:val="24"/>
                <w:szCs w:val="24"/>
                <w14:textFill>
                  <w14:solidFill>
                    <w14:schemeClr w14:val="tx1"/>
                  </w14:solidFill>
                </w14:textFill>
              </w:rPr>
              <w:t>成绩100分，占总评成绩的比例为</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2</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2</w:t>
            </w:r>
            <w:r>
              <w:rPr>
                <w:rFonts w:hint="eastAsia" w:ascii="仿宋" w:hAnsi="仿宋" w:eastAsia="仿宋" w:cs="仿宋"/>
                <w:b w:val="0"/>
                <w:bCs/>
                <w:color w:val="000000" w:themeColor="text1"/>
                <w:sz w:val="24"/>
                <w:szCs w:val="24"/>
                <w14:textFill>
                  <w14:solidFill>
                    <w14:schemeClr w14:val="tx1"/>
                  </w14:solidFill>
                </w14:textFill>
              </w:rPr>
              <w:t>=0.</w:t>
            </w:r>
            <w:r>
              <w:rPr>
                <w:rFonts w:hint="eastAsia" w:ascii="仿宋" w:hAnsi="仿宋" w:eastAsia="仿宋" w:cs="仿宋"/>
                <w:b w:val="0"/>
                <w:bCs/>
                <w:color w:val="000000" w:themeColor="text1"/>
                <w:sz w:val="24"/>
                <w:szCs w:val="24"/>
                <w:lang w:val="en-US" w:eastAsia="zh-CN"/>
                <w14:textFill>
                  <w14:solidFill>
                    <w14:schemeClr w14:val="tx1"/>
                  </w14:solidFill>
                </w14:textFill>
              </w:rPr>
              <w:t>1</w:t>
            </w:r>
            <w:r>
              <w:rPr>
                <w:rFonts w:hint="eastAsia" w:ascii="仿宋" w:hAnsi="仿宋" w:eastAsia="仿宋" w:cs="仿宋"/>
                <w:b w:val="0"/>
                <w:bCs/>
                <w:color w:val="000000" w:themeColor="text1"/>
                <w:sz w:val="24"/>
                <w:szCs w:val="24"/>
                <w14:textFill>
                  <w14:solidFill>
                    <w14:schemeClr w14:val="tx1"/>
                  </w14:solidFill>
                </w14:textFill>
              </w:rPr>
              <w:t>。</w:t>
            </w:r>
          </w:p>
        </w:tc>
        <w:tc>
          <w:tcPr>
            <w:tcW w:w="1960" w:type="dxa"/>
            <w:vAlign w:val="center"/>
          </w:tcPr>
          <w:p>
            <w:pPr>
              <w:snapToGrid w:val="0"/>
              <w:spacing w:line="360" w:lineRule="auto"/>
              <w:jc w:val="center"/>
              <w:rPr>
                <w:rFonts w:hint="default" w:ascii="仿宋" w:hAnsi="仿宋" w:eastAsia="仿宋"/>
                <w:b w:val="0"/>
                <w:bCs/>
                <w:color w:val="000000"/>
                <w:sz w:val="24"/>
                <w:lang w:val="en-US"/>
              </w:rPr>
            </w:pPr>
            <w:r>
              <w:rPr>
                <w:rFonts w:hint="eastAsia" w:ascii="仿宋" w:hAnsi="仿宋" w:eastAsia="仿宋"/>
                <w:b w:val="0"/>
                <w:bCs/>
                <w:color w:val="000000"/>
                <w:sz w:val="24"/>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761"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期中报告</w:t>
            </w:r>
          </w:p>
        </w:tc>
        <w:tc>
          <w:tcPr>
            <w:tcW w:w="798" w:type="dxa"/>
            <w:vAlign w:val="center"/>
          </w:tcPr>
          <w:p>
            <w:pPr>
              <w:snapToGrid w:val="0"/>
              <w:spacing w:line="360" w:lineRule="auto"/>
              <w:jc w:val="center"/>
              <w:rPr>
                <w:rFonts w:hint="default" w:ascii="仿宋" w:hAnsi="仿宋" w:eastAsia="仿宋"/>
                <w:b w:val="0"/>
                <w:bCs/>
                <w:color w:val="000000"/>
                <w:sz w:val="24"/>
                <w:szCs w:val="24"/>
                <w:lang w:val="en-US" w:eastAsia="zh-CN"/>
              </w:rPr>
            </w:pPr>
            <w:r>
              <w:rPr>
                <w:rFonts w:hint="eastAsia" w:ascii="仿宋" w:hAnsi="仿宋" w:eastAsia="仿宋"/>
                <w:b w:val="0"/>
                <w:bCs/>
                <w:color w:val="000000"/>
                <w:sz w:val="24"/>
                <w:szCs w:val="24"/>
                <w:lang w:val="en-US" w:eastAsia="zh-CN"/>
              </w:rPr>
              <w:t>30</w:t>
            </w:r>
          </w:p>
        </w:tc>
        <w:tc>
          <w:tcPr>
            <w:tcW w:w="2485" w:type="dxa"/>
          </w:tcPr>
          <w:p>
            <w:pPr>
              <w:snapToGrid w:val="0"/>
              <w:spacing w:line="360" w:lineRule="auto"/>
              <w:jc w:val="left"/>
              <w:rPr>
                <w:rFonts w:hint="eastAsia" w:ascii="仿宋" w:hAnsi="仿宋" w:eastAsia="仿宋"/>
                <w:b w:val="0"/>
                <w:bCs/>
                <w:color w:val="000000"/>
                <w:sz w:val="24"/>
                <w:szCs w:val="24"/>
              </w:rPr>
            </w:pPr>
            <w:r>
              <w:rPr>
                <w:rFonts w:hint="eastAsia" w:ascii="仿宋" w:hAnsi="仿宋" w:eastAsia="仿宋" w:cs="仿宋"/>
                <w:b w:val="0"/>
                <w:bCs/>
                <w:color w:val="000000" w:themeColor="text1"/>
                <w:sz w:val="24"/>
                <w:szCs w:val="24"/>
                <w:lang w:val="en-GB"/>
                <w14:textFill>
                  <w14:solidFill>
                    <w14:schemeClr w14:val="tx1"/>
                  </w14:solidFill>
                </w14:textFill>
              </w:rPr>
              <w:t>主要考核</w:t>
            </w:r>
            <w:r>
              <w:rPr>
                <w:rFonts w:hint="eastAsia" w:ascii="仿宋" w:hAnsi="仿宋" w:eastAsia="仿宋" w:cs="仿宋"/>
                <w:b w:val="0"/>
                <w:bCs/>
                <w:color w:val="000000" w:themeColor="text1"/>
                <w:sz w:val="24"/>
                <w:szCs w:val="24"/>
                <w14:textFill>
                  <w14:solidFill>
                    <w14:schemeClr w14:val="tx1"/>
                  </w14:solidFill>
                </w14:textFill>
              </w:rPr>
              <w:t>期中汇报、报告成绩</w:t>
            </w:r>
            <w:r>
              <w:rPr>
                <w:rFonts w:hint="eastAsia" w:ascii="仿宋" w:hAnsi="仿宋" w:eastAsia="仿宋" w:cs="仿宋"/>
                <w:b w:val="0"/>
                <w:bCs/>
                <w:color w:val="000000" w:themeColor="text1"/>
                <w:sz w:val="24"/>
                <w:szCs w:val="24"/>
                <w:lang w:eastAsia="zh-CN"/>
                <w14:textFill>
                  <w14:solidFill>
                    <w14:schemeClr w14:val="tx1"/>
                  </w14:solidFill>
                </w14:textFill>
              </w:rPr>
              <w:t>，</w:t>
            </w:r>
            <w:r>
              <w:rPr>
                <w:rFonts w:hint="eastAsia" w:ascii="仿宋" w:hAnsi="仿宋" w:eastAsia="仿宋" w:cs="仿宋"/>
                <w:b w:val="0"/>
                <w:bCs/>
                <w:color w:val="000000" w:themeColor="text1"/>
                <w:sz w:val="24"/>
                <w:szCs w:val="24"/>
                <w:lang w:val="en-US" w:eastAsia="zh-CN"/>
                <w14:textFill>
                  <w14:solidFill>
                    <w14:schemeClr w14:val="tx1"/>
                  </w14:solidFill>
                </w14:textFill>
              </w:rPr>
              <w:t>要求</w:t>
            </w:r>
            <w:r>
              <w:rPr>
                <w:rFonts w:hint="eastAsia" w:ascii="仿宋" w:hAnsi="仿宋" w:eastAsia="仿宋"/>
                <w:b w:val="0"/>
                <w:bCs/>
                <w:sz w:val="24"/>
                <w:szCs w:val="24"/>
              </w:rPr>
              <w:t>包含：选题、现状调研、报告研究的目标</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val="en-GB"/>
                <w14:textFill>
                  <w14:solidFill>
                    <w14:schemeClr w14:val="tx1"/>
                  </w14:solidFill>
                </w14:textFill>
              </w:rPr>
              <w:t>成绩以百分计，乘以其在总评成绩中所占的比例计入平时总评成绩。</w:t>
            </w:r>
            <w:r>
              <w:rPr>
                <w:rFonts w:hint="eastAsia" w:ascii="仿宋" w:hAnsi="仿宋" w:eastAsia="仿宋" w:cs="仿宋"/>
                <w:b w:val="0"/>
                <w:bCs/>
                <w:color w:val="000000" w:themeColor="text1"/>
                <w:sz w:val="24"/>
                <w:szCs w:val="24"/>
                <w14:textFill>
                  <w14:solidFill>
                    <w14:schemeClr w14:val="tx1"/>
                  </w14:solidFill>
                </w14:textFill>
              </w:rPr>
              <w:t>中期成绩100分，占总评成绩的比例为</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3</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3</w:t>
            </w:r>
            <w:r>
              <w:rPr>
                <w:rFonts w:hint="eastAsia" w:ascii="仿宋" w:hAnsi="仿宋" w:eastAsia="仿宋" w:cs="仿宋"/>
                <w:b w:val="0"/>
                <w:bCs/>
                <w:color w:val="000000" w:themeColor="text1"/>
                <w:sz w:val="24"/>
                <w:szCs w:val="24"/>
                <w14:textFill>
                  <w14:solidFill>
                    <w14:schemeClr w14:val="tx1"/>
                  </w14:solidFill>
                </w14:textFill>
              </w:rPr>
              <w:t>=0.</w:t>
            </w:r>
            <w:r>
              <w:rPr>
                <w:rFonts w:hint="eastAsia" w:ascii="仿宋" w:hAnsi="仿宋" w:eastAsia="仿宋" w:cs="仿宋"/>
                <w:b w:val="0"/>
                <w:bCs/>
                <w:color w:val="000000" w:themeColor="text1"/>
                <w:sz w:val="24"/>
                <w:szCs w:val="24"/>
                <w:lang w:val="en-US" w:eastAsia="zh-CN"/>
                <w14:textFill>
                  <w14:solidFill>
                    <w14:schemeClr w14:val="tx1"/>
                  </w14:solidFill>
                </w14:textFill>
              </w:rPr>
              <w:t>3</w:t>
            </w:r>
            <w:r>
              <w:rPr>
                <w:rFonts w:hint="eastAsia" w:ascii="仿宋" w:hAnsi="仿宋" w:eastAsia="仿宋" w:cs="仿宋"/>
                <w:b w:val="0"/>
                <w:bCs/>
                <w:color w:val="000000" w:themeColor="text1"/>
                <w:sz w:val="24"/>
                <w:szCs w:val="24"/>
                <w14:textFill>
                  <w14:solidFill>
                    <w14:schemeClr w14:val="tx1"/>
                  </w14:solidFill>
                </w14:textFill>
              </w:rPr>
              <w:t>。</w:t>
            </w:r>
          </w:p>
        </w:tc>
        <w:tc>
          <w:tcPr>
            <w:tcW w:w="1960" w:type="dxa"/>
            <w:vAlign w:val="center"/>
          </w:tcPr>
          <w:p>
            <w:pPr>
              <w:snapToGrid w:val="0"/>
              <w:spacing w:line="360" w:lineRule="auto"/>
              <w:jc w:val="center"/>
              <w:rPr>
                <w:rFonts w:hint="eastAsia" w:ascii="仿宋" w:hAnsi="仿宋" w:eastAsia="仿宋"/>
                <w:b w:val="0"/>
                <w:bCs/>
                <w:color w:val="000000"/>
                <w:sz w:val="24"/>
              </w:rPr>
            </w:pPr>
            <w:r>
              <w:rPr>
                <w:rFonts w:hint="eastAsia" w:ascii="仿宋" w:hAnsi="仿宋" w:eastAsia="仿宋"/>
                <w:b w:val="0"/>
                <w:bCs/>
                <w:color w:val="000000"/>
                <w:sz w:val="24"/>
                <w:lang w:val="en-US" w:eastAsia="zh-CN"/>
              </w:rPr>
              <w:t>课程目标3、4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761"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期末报告</w:t>
            </w:r>
          </w:p>
        </w:tc>
        <w:tc>
          <w:tcPr>
            <w:tcW w:w="798" w:type="dxa"/>
            <w:vAlign w:val="center"/>
          </w:tcPr>
          <w:p>
            <w:pPr>
              <w:snapToGrid w:val="0"/>
              <w:spacing w:line="360" w:lineRule="auto"/>
              <w:jc w:val="center"/>
              <w:rPr>
                <w:rFonts w:hint="default" w:ascii="仿宋" w:hAnsi="仿宋" w:eastAsia="仿宋"/>
                <w:b w:val="0"/>
                <w:bCs/>
                <w:color w:val="000000"/>
                <w:sz w:val="24"/>
                <w:szCs w:val="24"/>
                <w:lang w:val="en-US" w:eastAsia="zh-CN"/>
              </w:rPr>
            </w:pPr>
            <w:r>
              <w:rPr>
                <w:rFonts w:hint="eastAsia" w:ascii="仿宋" w:hAnsi="仿宋" w:eastAsia="仿宋"/>
                <w:b w:val="0"/>
                <w:bCs/>
                <w:color w:val="000000"/>
                <w:sz w:val="24"/>
                <w:szCs w:val="24"/>
                <w:lang w:val="en-US" w:eastAsia="zh-CN"/>
              </w:rPr>
              <w:t>50</w:t>
            </w:r>
          </w:p>
        </w:tc>
        <w:tc>
          <w:tcPr>
            <w:tcW w:w="2485" w:type="dxa"/>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b w:val="0"/>
                <w:bCs/>
                <w:sz w:val="24"/>
                <w:szCs w:val="24"/>
                <w:lang w:val="en-US" w:eastAsia="zh-CN"/>
              </w:rPr>
            </w:pPr>
            <w:r>
              <w:rPr>
                <w:rFonts w:hint="eastAsia" w:ascii="仿宋" w:hAnsi="仿宋" w:eastAsia="仿宋"/>
                <w:b w:val="0"/>
                <w:bCs/>
                <w:sz w:val="24"/>
                <w:szCs w:val="24"/>
                <w:lang w:val="en-US" w:eastAsia="zh-CN"/>
              </w:rPr>
              <w:t>主要考核期末</w:t>
            </w:r>
            <w:r>
              <w:rPr>
                <w:rFonts w:hint="eastAsia" w:ascii="仿宋" w:hAnsi="仿宋" w:eastAsia="仿宋"/>
                <w:b w:val="0"/>
                <w:bCs/>
                <w:sz w:val="24"/>
                <w:szCs w:val="24"/>
              </w:rPr>
              <w:t>报告</w:t>
            </w:r>
            <w:r>
              <w:rPr>
                <w:rFonts w:hint="eastAsia" w:ascii="仿宋" w:hAnsi="仿宋" w:eastAsia="仿宋"/>
                <w:b w:val="0"/>
                <w:bCs/>
                <w:sz w:val="24"/>
                <w:szCs w:val="24"/>
                <w:lang w:val="en-US" w:eastAsia="zh-CN"/>
              </w:rPr>
              <w:t>和PPT汇报的成绩，包含但不限于</w:t>
            </w:r>
            <w:r>
              <w:rPr>
                <w:rFonts w:hint="eastAsia" w:ascii="仿宋" w:hAnsi="仿宋" w:eastAsia="仿宋"/>
                <w:b w:val="0"/>
                <w:bCs/>
                <w:sz w:val="24"/>
                <w:szCs w:val="24"/>
              </w:rPr>
              <w:t>研究内容、解决方案/技术路线、结论/实验结果/演示</w:t>
            </w:r>
            <w:r>
              <w:rPr>
                <w:rFonts w:hint="eastAsia" w:ascii="仿宋" w:hAnsi="仿宋" w:eastAsia="仿宋"/>
                <w:b w:val="0"/>
                <w:bCs/>
                <w:sz w:val="24"/>
                <w:szCs w:val="24"/>
                <w:lang w:val="en-US" w:eastAsia="zh-CN"/>
              </w:rPr>
              <w:t>等。</w:t>
            </w:r>
            <w:r>
              <w:rPr>
                <w:rFonts w:hint="eastAsia" w:ascii="仿宋" w:hAnsi="仿宋" w:eastAsia="仿宋" w:cs="仿宋"/>
                <w:b w:val="0"/>
                <w:bCs/>
                <w:color w:val="000000" w:themeColor="text1"/>
                <w:sz w:val="24"/>
                <w:szCs w:val="24"/>
                <w:lang w:val="en-GB"/>
                <w14:textFill>
                  <w14:solidFill>
                    <w14:schemeClr w14:val="tx1"/>
                  </w14:solidFill>
                </w14:textFill>
              </w:rPr>
              <w:t>成绩以百分计，乘以其在总评成绩中所占的比例计入平时总评成绩。</w:t>
            </w:r>
            <w:r>
              <w:rPr>
                <w:rFonts w:hint="eastAsia" w:ascii="仿宋" w:hAnsi="仿宋" w:eastAsia="仿宋" w:cs="仿宋"/>
                <w:b w:val="0"/>
                <w:bCs/>
                <w:color w:val="000000" w:themeColor="text1"/>
                <w:sz w:val="24"/>
                <w:szCs w:val="24"/>
                <w14:textFill>
                  <w14:solidFill>
                    <w14:schemeClr w14:val="tx1"/>
                  </w14:solidFill>
                </w14:textFill>
              </w:rPr>
              <w:t>期末成绩100分，占总评成绩的比例为</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4</w:t>
            </w:r>
            <w:r>
              <w:rPr>
                <w:rFonts w:hint="eastAsia" w:ascii="仿宋" w:hAnsi="仿宋" w:eastAsia="仿宋" w:cs="仿宋"/>
                <w:b w:val="0"/>
                <w:bCs/>
                <w:color w:val="000000" w:themeColor="text1"/>
                <w:sz w:val="24"/>
                <w:szCs w:val="24"/>
                <w14:textFill>
                  <w14:solidFill>
                    <w14:schemeClr w14:val="tx1"/>
                  </w14:solidFill>
                </w14:textFill>
              </w:rPr>
              <w:t>，</w:t>
            </w:r>
            <w:r>
              <w:rPr>
                <w:rFonts w:hint="eastAsia" w:ascii="仿宋" w:hAnsi="仿宋" w:eastAsia="仿宋" w:cs="仿宋"/>
                <w:b w:val="0"/>
                <w:bCs/>
                <w:color w:val="000000" w:themeColor="text1"/>
                <w:sz w:val="24"/>
                <w:szCs w:val="24"/>
                <w:lang w:val="en-GB"/>
                <w14:textFill>
                  <w14:solidFill>
                    <w14:schemeClr w14:val="tx1"/>
                  </w14:solidFill>
                </w14:textFill>
              </w:rPr>
              <w:t>ω</w:t>
            </w:r>
            <w:r>
              <w:rPr>
                <w:rFonts w:hint="eastAsia" w:ascii="仿宋" w:hAnsi="仿宋" w:eastAsia="仿宋" w:cs="仿宋"/>
                <w:b w:val="0"/>
                <w:bCs/>
                <w:color w:val="000000" w:themeColor="text1"/>
                <w:sz w:val="24"/>
                <w:szCs w:val="24"/>
                <w:vertAlign w:val="subscript"/>
                <w14:textFill>
                  <w14:solidFill>
                    <w14:schemeClr w14:val="tx1"/>
                  </w14:solidFill>
                </w14:textFill>
              </w:rPr>
              <w:t>4</w:t>
            </w:r>
            <w:r>
              <w:rPr>
                <w:rFonts w:hint="eastAsia" w:ascii="仿宋" w:hAnsi="仿宋" w:eastAsia="仿宋" w:cs="仿宋"/>
                <w:b w:val="0"/>
                <w:bCs/>
                <w:color w:val="000000" w:themeColor="text1"/>
                <w:sz w:val="24"/>
                <w:szCs w:val="24"/>
                <w14:textFill>
                  <w14:solidFill>
                    <w14:schemeClr w14:val="tx1"/>
                  </w14:solidFill>
                </w14:textFill>
              </w:rPr>
              <w:t>=0.5。</w:t>
            </w:r>
          </w:p>
          <w:p>
            <w:pPr>
              <w:snapToGrid w:val="0"/>
              <w:spacing w:line="360" w:lineRule="auto"/>
              <w:jc w:val="left"/>
              <w:rPr>
                <w:rFonts w:hint="eastAsia" w:ascii="仿宋" w:hAnsi="仿宋" w:eastAsia="仿宋"/>
                <w:b w:val="0"/>
                <w:bCs/>
                <w:color w:val="0070C0"/>
                <w:sz w:val="24"/>
                <w:szCs w:val="24"/>
              </w:rPr>
            </w:pPr>
          </w:p>
        </w:tc>
        <w:tc>
          <w:tcPr>
            <w:tcW w:w="1960" w:type="dxa"/>
            <w:vAlign w:val="center"/>
          </w:tcPr>
          <w:p>
            <w:pPr>
              <w:snapToGrid w:val="0"/>
              <w:spacing w:line="360" w:lineRule="auto"/>
              <w:jc w:val="center"/>
              <w:rPr>
                <w:rFonts w:hint="default" w:ascii="仿宋" w:hAnsi="仿宋" w:eastAsia="仿宋"/>
                <w:b w:val="0"/>
                <w:bCs/>
                <w:color w:val="000000"/>
                <w:sz w:val="24"/>
                <w:lang w:val="en-US"/>
              </w:rPr>
            </w:pPr>
            <w:r>
              <w:rPr>
                <w:rFonts w:hint="eastAsia" w:ascii="仿宋" w:hAnsi="仿宋" w:eastAsia="仿宋"/>
                <w:b w:val="0"/>
                <w:bCs/>
                <w:color w:val="000000"/>
                <w:sz w:val="24"/>
                <w:lang w:val="en-US" w:eastAsia="zh-CN"/>
              </w:rPr>
              <w:t>课程目标2、3、4</w:t>
            </w:r>
          </w:p>
        </w:tc>
      </w:tr>
    </w:tbl>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1015"/>
        <w:gridCol w:w="960"/>
        <w:gridCol w:w="1050"/>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考核环节</w:t>
            </w:r>
          </w:p>
        </w:tc>
        <w:tc>
          <w:tcPr>
            <w:tcW w:w="1134" w:type="dxa"/>
            <w:vMerge w:val="restart"/>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分值</w:t>
            </w:r>
          </w:p>
        </w:tc>
        <w:tc>
          <w:tcPr>
            <w:tcW w:w="3985" w:type="dxa"/>
            <w:gridSpan w:val="4"/>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1134" w:type="dxa"/>
            <w:vMerge w:val="continue"/>
          </w:tcPr>
          <w:p>
            <w:pPr>
              <w:snapToGrid w:val="0"/>
              <w:spacing w:line="360" w:lineRule="auto"/>
              <w:jc w:val="center"/>
              <w:rPr>
                <w:rFonts w:hint="eastAsia" w:ascii="仿宋" w:hAnsi="仿宋" w:eastAsia="仿宋"/>
                <w:b/>
                <w:color w:val="000000"/>
                <w:sz w:val="24"/>
              </w:rPr>
            </w:pPr>
          </w:p>
        </w:tc>
        <w:tc>
          <w:tcPr>
            <w:tcW w:w="1015"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课程目标1</w:t>
            </w:r>
          </w:p>
        </w:tc>
        <w:tc>
          <w:tcPr>
            <w:tcW w:w="960" w:type="dxa"/>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课程目标2</w:t>
            </w:r>
          </w:p>
        </w:tc>
        <w:tc>
          <w:tcPr>
            <w:tcW w:w="1050" w:type="dxa"/>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960"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课程签到</w:t>
            </w:r>
          </w:p>
        </w:tc>
        <w:tc>
          <w:tcPr>
            <w:tcW w:w="1134"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0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课题研讨</w:t>
            </w:r>
          </w:p>
        </w:tc>
        <w:tc>
          <w:tcPr>
            <w:tcW w:w="1134"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10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eastAsia"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pPr>
              <w:snapToGrid w:val="0"/>
              <w:spacing w:line="360" w:lineRule="auto"/>
              <w:jc w:val="center"/>
              <w:rPr>
                <w:rFonts w:hint="eastAsia" w:ascii="仿宋" w:hAnsi="仿宋" w:eastAsia="仿宋"/>
                <w:b/>
                <w:color w:val="000000"/>
                <w:sz w:val="24"/>
              </w:rPr>
            </w:pPr>
          </w:p>
        </w:tc>
        <w:tc>
          <w:tcPr>
            <w:tcW w:w="2108"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期中报告</w:t>
            </w:r>
          </w:p>
        </w:tc>
        <w:tc>
          <w:tcPr>
            <w:tcW w:w="1134"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30</w:t>
            </w:r>
          </w:p>
        </w:tc>
        <w:tc>
          <w:tcPr>
            <w:tcW w:w="10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期末报告</w:t>
            </w:r>
          </w:p>
        </w:tc>
        <w:tc>
          <w:tcPr>
            <w:tcW w:w="1134"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50</w:t>
            </w:r>
          </w:p>
        </w:tc>
        <w:tc>
          <w:tcPr>
            <w:tcW w:w="1015" w:type="dxa"/>
            <w:shd w:val="clear" w:color="auto" w:fill="auto"/>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0</w:t>
            </w:r>
          </w:p>
        </w:tc>
        <w:tc>
          <w:tcPr>
            <w:tcW w:w="960"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15</w:t>
            </w:r>
          </w:p>
        </w:tc>
        <w:tc>
          <w:tcPr>
            <w:tcW w:w="1050"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10</w:t>
            </w:r>
          </w:p>
        </w:tc>
        <w:tc>
          <w:tcPr>
            <w:tcW w:w="960" w:type="dxa"/>
            <w:vAlign w:val="center"/>
          </w:tcPr>
          <w:p>
            <w:pPr>
              <w:snapToGrid w:val="0"/>
              <w:spacing w:line="360" w:lineRule="auto"/>
              <w:jc w:val="center"/>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eastAsia" w:ascii="仿宋" w:hAnsi="仿宋" w:eastAsia="仿宋"/>
                <w:sz w:val="24"/>
              </w:rPr>
            </w:pPr>
            <w:r>
              <w:rPr>
                <w:rFonts w:hint="eastAsia" w:ascii="仿宋" w:hAnsi="仿宋" w:eastAsia="仿宋"/>
                <w:b/>
                <w:color w:val="000000"/>
                <w:sz w:val="24"/>
              </w:rPr>
              <w:t>课程目标分值合计</w:t>
            </w:r>
          </w:p>
        </w:tc>
        <w:tc>
          <w:tcPr>
            <w:tcW w:w="10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color w:val="000000"/>
                <w:sz w:val="24"/>
                <w:lang w:val="en-US" w:eastAsia="zh-CN"/>
              </w:rPr>
            </w:pPr>
            <w:r>
              <w:rPr>
                <w:rFonts w:hint="eastAsia" w:ascii="仿宋" w:hAnsi="仿宋" w:eastAsia="仿宋"/>
                <w:b w:val="0"/>
                <w:bCs/>
                <w:color w:val="000000"/>
                <w:sz w:val="24"/>
                <w:lang w:val="en-US" w:eastAsia="zh-CN"/>
              </w:rPr>
              <w:t>15</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sz w:val="24"/>
                <w:lang w:val="en-US" w:eastAsia="zh-CN"/>
              </w:rPr>
            </w:pPr>
            <w:r>
              <w:rPr>
                <w:rFonts w:hint="eastAsia" w:ascii="仿宋" w:hAnsi="仿宋" w:eastAsia="仿宋"/>
                <w:b w:val="0"/>
                <w:bCs/>
                <w:sz w:val="24"/>
                <w:lang w:val="en-US" w:eastAsia="zh-CN"/>
              </w:rPr>
              <w:t>20</w:t>
            </w: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sz w:val="24"/>
                <w:lang w:val="en-US" w:eastAsia="zh-CN"/>
              </w:rPr>
            </w:pPr>
            <w:r>
              <w:rPr>
                <w:rFonts w:hint="eastAsia" w:ascii="仿宋" w:hAnsi="仿宋" w:eastAsia="仿宋"/>
                <w:b w:val="0"/>
                <w:bCs/>
                <w:sz w:val="24"/>
                <w:lang w:val="en-US" w:eastAsia="zh-CN"/>
              </w:rPr>
              <w:t>30</w:t>
            </w:r>
          </w:p>
        </w:tc>
        <w:tc>
          <w:tcPr>
            <w:tcW w:w="960" w:type="dxa"/>
            <w:vAlign w:val="center"/>
          </w:tcPr>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default" w:ascii="仿宋" w:hAnsi="仿宋" w:eastAsia="仿宋"/>
                <w:b w:val="0"/>
                <w:bCs/>
                <w:sz w:val="24"/>
                <w:lang w:val="en-US" w:eastAsia="zh-CN"/>
              </w:rPr>
            </w:pPr>
            <w:r>
              <w:rPr>
                <w:rFonts w:hint="eastAsia" w:ascii="仿宋" w:hAnsi="仿宋" w:eastAsia="仿宋"/>
                <w:b w:val="0"/>
                <w:bCs/>
                <w:sz w:val="24"/>
                <w:lang w:val="en-US" w:eastAsia="zh-CN"/>
              </w:rPr>
              <w:t>35</w:t>
            </w:r>
          </w:p>
        </w:tc>
      </w:tr>
    </w:tbl>
    <w:p>
      <w:pPr>
        <w:snapToGrid w:val="0"/>
        <w:spacing w:line="360" w:lineRule="auto"/>
        <w:rPr>
          <w:rFonts w:ascii="仿宋" w:hAnsi="仿宋" w:eastAsia="仿宋"/>
          <w:b/>
          <w:color w:val="000000"/>
          <w:sz w:val="24"/>
        </w:rPr>
      </w:pPr>
    </w:p>
    <w:p>
      <w:pPr>
        <w:tabs>
          <w:tab w:val="left" w:pos="-5670"/>
          <w:tab w:val="left" w:pos="-5245"/>
          <w:tab w:val="left" w:pos="1134"/>
        </w:tabs>
        <w:spacing w:before="156" w:beforeLines="50" w:after="156" w:afterLines="50" w:line="360" w:lineRule="auto"/>
        <w:ind w:firstLine="560" w:firstLineChars="200"/>
        <w:rPr>
          <w:rFonts w:hint="eastAsia" w:ascii="仿宋" w:hAnsi="仿宋" w:eastAsia="仿宋"/>
          <w:color w:val="0070C0"/>
          <w:sz w:val="24"/>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rPr>
        <w:t>1. 定期检查设备状态：确保所有电器设备、电源线和插头处于良好的工作状态，避免使用损坏或老化的电器设备。定期检查电线是否有磨损或破损，避免因线路老化导致短路或漏电。</w:t>
      </w:r>
    </w:p>
    <w:p>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rPr>
        <w:t>2. 正确使用电源插座：避免超负荷使用插座或插排，不要将多个插排串联使用，以防止电流过载，减少电气火灾的风险。插座应放置在干燥、稳固的位置，避免潮湿环境下使用电器。</w:t>
      </w:r>
    </w:p>
    <w:p>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rPr>
        <w:t>3. 断电措施：在长时间不使用电器时，应及时断开电源，确保所有设备已关机并拔掉电源插头，以防止设备过热或电气故障引发火灾。</w:t>
      </w:r>
    </w:p>
    <w:p>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rPr>
        <w:t>4. 电器使用规范：使用电器设备前应熟悉使用说明，尤其是实验室或实习场所内的特殊设备。未经培训或授权，不得操作复杂的电气设备，确保操作安全。</w:t>
      </w:r>
    </w:p>
    <w:p>
      <w:pPr>
        <w:spacing w:line="360" w:lineRule="auto"/>
        <w:ind w:firstLine="480" w:firstLineChars="200"/>
        <w:rPr>
          <w:rFonts w:hint="eastAsia" w:ascii="仿宋" w:hAnsi="仿宋" w:eastAsia="仿宋"/>
          <w:color w:val="auto"/>
          <w:sz w:val="24"/>
          <w:lang w:eastAsia="zh-CN"/>
        </w:rPr>
      </w:pPr>
      <w:r>
        <w:rPr>
          <w:rFonts w:hint="eastAsia" w:ascii="仿宋" w:hAnsi="仿宋" w:eastAsia="仿宋" w:cs="仿宋"/>
          <w:sz w:val="24"/>
          <w:lang w:val="en-US" w:eastAsia="zh-CN"/>
        </w:rPr>
        <w:t>5.</w:t>
      </w:r>
      <w:r>
        <w:rPr>
          <w:rFonts w:hint="eastAsia" w:ascii="仿宋" w:hAnsi="仿宋" w:eastAsia="仿宋" w:cs="仿宋"/>
          <w:sz w:val="24"/>
        </w:rPr>
        <w:t>火灾安全：保持</w:t>
      </w:r>
      <w:r>
        <w:rPr>
          <w:rFonts w:hint="eastAsia" w:ascii="仿宋" w:hAnsi="仿宋" w:eastAsia="仿宋" w:cs="仿宋"/>
          <w:sz w:val="24"/>
          <w:lang w:val="en-US" w:eastAsia="zh-CN"/>
        </w:rPr>
        <w:t>教室或者实验室的</w:t>
      </w:r>
      <w:r>
        <w:rPr>
          <w:rFonts w:hint="eastAsia" w:ascii="仿宋" w:hAnsi="仿宋" w:eastAsia="仿宋" w:cs="仿宋"/>
          <w:sz w:val="24"/>
        </w:rPr>
        <w:t>清洁，不在设备附近堆放易燃物品。了解和熟悉实验室或实习场所的火灾应急计划和疏散路线，定期进行火灾演练。</w:t>
      </w:r>
    </w:p>
    <w:p>
      <w:pPr>
        <w:snapToGrid w:val="0"/>
        <w:spacing w:line="300" w:lineRule="auto"/>
        <w:ind w:firstLine="480" w:firstLineChars="200"/>
        <w:rPr>
          <w:rFonts w:hint="eastAsia" w:ascii="仿宋" w:hAnsi="仿宋" w:eastAsia="仿宋"/>
          <w:color w:val="auto"/>
          <w:sz w:val="24"/>
        </w:rPr>
      </w:pPr>
      <w:r>
        <w:rPr>
          <w:rFonts w:hint="eastAsia" w:ascii="仿宋" w:hAnsi="仿宋" w:eastAsia="仿宋"/>
          <w:color w:val="auto"/>
          <w:sz w:val="24"/>
          <w:lang w:val="en-US" w:eastAsia="zh-CN"/>
        </w:rPr>
        <w:t>6</w:t>
      </w:r>
      <w:r>
        <w:rPr>
          <w:rFonts w:hint="eastAsia" w:ascii="仿宋" w:hAnsi="仿宋" w:eastAsia="仿宋"/>
          <w:color w:val="auto"/>
          <w:sz w:val="24"/>
        </w:rPr>
        <w:t>. 应急处置知识：了解并熟悉用电安全的应急处理方法，如遇电气火灾，切勿使用水灭火，应立即切断电源并使用干粉灭火器进行扑灭。同时，了解紧急疏散路线，定期参加火灾演练。</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hint="eastAsia" w:ascii="helvetica" w:hAnsi="helvetica" w:eastAsia="helvetica" w:cs="helvetica"/>
          <w:i w:val="0"/>
          <w:iCs w:val="0"/>
          <w:caps w:val="0"/>
          <w:color w:val="060607"/>
          <w:spacing w:val="3"/>
          <w:sz w:val="14"/>
          <w:szCs w:val="14"/>
          <w:shd w:val="clear" w:fill="FFFFFF"/>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s="仿宋"/>
          <w:sz w:val="24"/>
          <w:lang w:val="en-US" w:eastAsia="zh-CN" w:bidi="ar"/>
        </w:rPr>
      </w:pPr>
      <w:r>
        <w:rPr>
          <w:rFonts w:hint="eastAsia" w:ascii="仿宋" w:hAnsi="仿宋" w:eastAsia="仿宋" w:cs="仿宋"/>
          <w:sz w:val="24"/>
          <w:lang w:val="en-US" w:eastAsia="zh-CN" w:bidi="ar"/>
        </w:rPr>
        <w:t>通过教师授课和教材学习来掌握人工智能的理论知识，同时，通过课程选题研究实践来加深对算法和领域的理解。</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s="仿宋"/>
          <w:sz w:val="24"/>
          <w:lang w:val="en-US" w:eastAsia="zh-CN" w:bidi="ar"/>
        </w:rPr>
      </w:pPr>
      <w:r>
        <w:rPr>
          <w:rFonts w:hint="eastAsia" w:ascii="仿宋" w:hAnsi="仿宋" w:eastAsia="仿宋" w:cs="仿宋"/>
          <w:sz w:val="24"/>
          <w:lang w:val="en-US" w:eastAsia="zh-CN" w:bidi="ar"/>
        </w:rPr>
        <w:t>选择感兴趣的与专业相关的人工智能领域，深入研究其人工智能应用的现状和发展趋势，阅读最新的研究论文和技术报告，了解技术的最新进展。</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s="仿宋"/>
          <w:sz w:val="24"/>
          <w:lang w:val="en-US" w:eastAsia="zh-CN" w:bidi="ar"/>
        </w:rPr>
      </w:pPr>
      <w:r>
        <w:rPr>
          <w:rFonts w:hint="eastAsia" w:ascii="仿宋" w:hAnsi="仿宋" w:eastAsia="仿宋" w:cs="仿宋"/>
          <w:sz w:val="24"/>
          <w:lang w:val="en-US" w:eastAsia="zh-CN" w:bidi="ar"/>
        </w:rPr>
        <w:t>制定一个切实可行的学习计划，定期推进研究和学习进展。</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s="仿宋"/>
          <w:sz w:val="24"/>
          <w:lang w:val="en-US" w:eastAsia="zh-CN" w:bidi="ar"/>
        </w:rPr>
      </w:pPr>
      <w:r>
        <w:rPr>
          <w:rFonts w:hint="eastAsia" w:ascii="仿宋" w:hAnsi="仿宋" w:eastAsia="仿宋" w:cs="仿宋"/>
          <w:sz w:val="24"/>
          <w:lang w:val="en-US" w:eastAsia="zh-CN" w:bidi="ar"/>
        </w:rPr>
        <w:t>充分利用图书馆、在线数据库和专业社区等资源来扩展学习和研究。</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s="仿宋"/>
          <w:color w:val="auto"/>
          <w:sz w:val="24"/>
          <w:lang w:val="en-US" w:eastAsia="zh-CN" w:bidi="ar"/>
        </w:rPr>
      </w:pPr>
      <w:r>
        <w:rPr>
          <w:rFonts w:hint="eastAsia" w:ascii="仿宋" w:hAnsi="仿宋" w:eastAsia="仿宋" w:cs="仿宋"/>
          <w:sz w:val="24"/>
          <w:lang w:val="en-US" w:eastAsia="zh-CN" w:bidi="ar"/>
        </w:rPr>
        <w:t>培养独立思考的能力，通过自主发现问题并进行深入分析，寻找有效的解</w:t>
      </w:r>
      <w:r>
        <w:rPr>
          <w:rFonts w:hint="eastAsia" w:ascii="仿宋" w:hAnsi="仿宋" w:eastAsia="仿宋" w:cs="仿宋"/>
          <w:color w:val="auto"/>
          <w:sz w:val="24"/>
          <w:lang w:val="en-US" w:eastAsia="zh-CN" w:bidi="ar"/>
        </w:rPr>
        <w:t>决方案，以提升解决复杂问题的能力。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s="仿宋"/>
          <w:color w:val="auto"/>
          <w:sz w:val="24"/>
          <w:lang w:bidi="ar"/>
        </w:rPr>
      </w:pPr>
      <w:r>
        <w:rPr>
          <w:rFonts w:hint="eastAsia" w:ascii="仿宋" w:hAnsi="仿宋" w:eastAsia="仿宋" w:cs="仿宋"/>
          <w:color w:val="auto"/>
          <w:sz w:val="24"/>
          <w:lang w:bidi="ar"/>
        </w:rPr>
        <w:t>对课题进行全面调研，系统地查阅国内外相关资料，</w:t>
      </w:r>
      <w:r>
        <w:rPr>
          <w:rFonts w:hint="eastAsia" w:ascii="仿宋" w:hAnsi="仿宋" w:eastAsia="仿宋" w:cs="仿宋"/>
          <w:color w:val="auto"/>
          <w:sz w:val="24"/>
          <w:lang w:val="en-US" w:eastAsia="zh-CN" w:bidi="ar"/>
        </w:rPr>
        <w:t>团队研讨，</w:t>
      </w:r>
      <w:r>
        <w:rPr>
          <w:rFonts w:hint="eastAsia" w:ascii="仿宋" w:hAnsi="仿宋" w:eastAsia="仿宋" w:cs="仿宋"/>
          <w:color w:val="auto"/>
          <w:sz w:val="24"/>
          <w:lang w:bidi="ar"/>
        </w:rPr>
        <w:t>识别和分析瓶颈问题，为研究提供坚实的基础和明确的方向。</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olor w:val="auto"/>
          <w:sz w:val="24"/>
        </w:rPr>
      </w:pPr>
      <w:r>
        <w:rPr>
          <w:rFonts w:hint="eastAsia" w:ascii="仿宋" w:hAnsi="仿宋" w:eastAsia="仿宋" w:cs="仿宋"/>
          <w:color w:val="auto"/>
          <w:sz w:val="24"/>
          <w:lang w:val="en-US" w:eastAsia="zh-CN" w:bidi="ar"/>
        </w:rPr>
        <w:t>在研究过程中保持坚持不懈的态度，面对挑战和失败时，通过不断尝试和方案调整，具备攻坚克难的毅力。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rPr>
          <w:rFonts w:hint="eastAsia" w:ascii="仿宋" w:hAnsi="仿宋" w:eastAsia="仿宋"/>
          <w:color w:val="auto"/>
          <w:sz w:val="24"/>
        </w:rPr>
      </w:pPr>
      <w:r>
        <w:rPr>
          <w:rFonts w:hint="eastAsia" w:ascii="仿宋" w:hAnsi="仿宋" w:eastAsia="仿宋" w:cs="仿宋"/>
          <w:color w:val="auto"/>
          <w:sz w:val="24"/>
          <w:lang w:val="en-US" w:eastAsia="zh-CN" w:bidi="ar"/>
        </w:rPr>
        <w:t>注重项目成果的实用性和优化，耐心地反复修改和完善，确保最终交付的报告或项目质量符合标准规范</w:t>
      </w:r>
      <w:bookmarkStart w:id="2" w:name="_GoBack"/>
      <w:bookmarkEnd w:id="2"/>
      <w:r>
        <w:rPr>
          <w:rFonts w:hint="eastAsia" w:ascii="仿宋" w:hAnsi="仿宋" w:eastAsia="仿宋" w:cs="仿宋"/>
          <w:color w:val="auto"/>
          <w:sz w:val="24"/>
          <w:lang w:val="en-US" w:eastAsia="zh-CN" w:bidi="ar"/>
        </w:rPr>
        <w:t>。</w:t>
      </w:r>
    </w:p>
    <w:bookmarkEnd w:id="1"/>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hint="eastAsia"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815"/>
        <w:gridCol w:w="1440"/>
        <w:gridCol w:w="1540"/>
        <w:gridCol w:w="703"/>
        <w:gridCol w:w="1208"/>
        <w:gridCol w:w="2001"/>
        <w:gridCol w:w="815"/>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2"/>
                <w:rFonts w:hint="default"/>
                <w:lang w:bidi="ar"/>
              </w:rPr>
              <w:t>版次</w:t>
            </w:r>
          </w:p>
        </w:tc>
        <w:tc>
          <w:tcPr>
            <w:tcW w:w="1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4"/>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val="en-US" w:eastAsia="zh-CN" w:bidi="ar"/>
              </w:rPr>
              <w:t>机器学习</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2016年12月第</w:t>
            </w:r>
            <w:r>
              <w:rPr>
                <w:rFonts w:hint="eastAsia" w:ascii="宋体" w:hAnsi="宋体" w:cs="宋体"/>
                <w:color w:val="000000"/>
                <w:kern w:val="0"/>
                <w:sz w:val="20"/>
                <w:szCs w:val="20"/>
                <w:lang w:val="en-US" w:eastAsia="zh-CN" w:bidi="ar"/>
              </w:rPr>
              <w:t>1</w:t>
            </w:r>
            <w:r>
              <w:rPr>
                <w:rFonts w:hint="eastAsia" w:ascii="宋体" w:hAnsi="宋体" w:cs="宋体"/>
                <w:color w:val="000000"/>
                <w:kern w:val="0"/>
                <w:sz w:val="20"/>
                <w:szCs w:val="20"/>
                <w:lang w:bidi="ar"/>
              </w:rPr>
              <w:t>版</w:t>
            </w:r>
          </w:p>
        </w:tc>
        <w:tc>
          <w:tcPr>
            <w:tcW w:w="15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2016年12月第1次印刷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仿宋" w:hAnsi="仿宋" w:eastAsia="仿宋"/>
                <w:szCs w:val="21"/>
                <w:lang w:val="en-US" w:eastAsia="zh-CN"/>
              </w:rPr>
              <w:t>周志华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清华大学</w:t>
            </w:r>
            <w:r>
              <w:rPr>
                <w:rFonts w:hint="eastAsia" w:ascii="宋体" w:hAnsi="宋体" w:cs="宋体"/>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仿宋" w:hAnsi="仿宋" w:eastAsia="仿宋"/>
                <w:szCs w:val="21"/>
                <w:lang w:val="en-US" w:eastAsia="zh-CN"/>
              </w:rPr>
              <w:t>978-7-302-42328-7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无</w:t>
            </w:r>
          </w:p>
        </w:tc>
      </w:tr>
    </w:tbl>
    <w:p>
      <w:pPr>
        <w:spacing w:line="360" w:lineRule="auto"/>
        <w:ind w:firstLine="482" w:firstLineChars="200"/>
        <w:rPr>
          <w:rFonts w:eastAsia="仿宋"/>
          <w:b/>
          <w:color w:val="000000"/>
          <w:sz w:val="24"/>
        </w:rPr>
      </w:pPr>
    </w:p>
    <w:p>
      <w:pPr>
        <w:spacing w:line="360" w:lineRule="auto"/>
        <w:ind w:firstLine="482" w:firstLineChars="200"/>
        <w:rPr>
          <w:rFonts w:eastAsia="仿宋"/>
          <w:color w:val="808080"/>
          <w:sz w:val="24"/>
        </w:rPr>
      </w:pPr>
      <w:r>
        <w:rPr>
          <w:rFonts w:hint="eastAsia" w:eastAsia="仿宋"/>
          <w:b/>
          <w:sz w:val="24"/>
          <w:lang w:val="en-US" w:eastAsia="zh-CN"/>
        </w:rPr>
        <w:t>2</w:t>
      </w:r>
      <w:r>
        <w:rPr>
          <w:rFonts w:eastAsia="仿宋"/>
          <w:b/>
          <w:sz w:val="24"/>
        </w:rPr>
        <w:t>．其他学习资源</w:t>
      </w:r>
    </w:p>
    <w:p>
      <w:pPr>
        <w:spacing w:line="360" w:lineRule="auto"/>
        <w:ind w:firstLine="480" w:firstLineChars="200"/>
        <w:rPr>
          <w:rFonts w:eastAsia="仿宋"/>
          <w:color w:val="000000"/>
          <w:sz w:val="24"/>
        </w:rPr>
      </w:pPr>
      <w:r>
        <w:rPr>
          <w:rFonts w:hint="eastAsia" w:ascii="仿宋" w:hAnsi="仿宋" w:eastAsia="仿宋" w:cs="仿宋"/>
          <w:bCs/>
          <w:sz w:val="24"/>
        </w:rPr>
        <w:t>（1）</w:t>
      </w:r>
      <w:r>
        <w:rPr>
          <w:rFonts w:hint="eastAsia" w:eastAsia="仿宋"/>
          <w:color w:val="000000"/>
          <w:sz w:val="24"/>
        </w:rPr>
        <w:t>图书馆电子刊源，查阅国内外文献；</w:t>
      </w:r>
    </w:p>
    <w:p>
      <w:pPr>
        <w:spacing w:line="360" w:lineRule="auto"/>
        <w:ind w:firstLine="480" w:firstLineChars="200"/>
        <w:rPr>
          <w:rFonts w:hint="eastAsia" w:eastAsia="仿宋"/>
          <w:color w:val="000000"/>
          <w:sz w:val="24"/>
          <w:lang w:eastAsia="zh-CN"/>
        </w:rPr>
      </w:pPr>
      <w:r>
        <w:rPr>
          <w:rFonts w:hint="eastAsia" w:ascii="仿宋" w:hAnsi="仿宋" w:eastAsia="仿宋" w:cs="仿宋"/>
          <w:color w:val="000000"/>
          <w:sz w:val="24"/>
        </w:rPr>
        <w:t>（2）</w:t>
      </w:r>
      <w:r>
        <w:rPr>
          <w:rFonts w:hint="eastAsia" w:eastAsia="仿宋"/>
          <w:color w:val="000000"/>
          <w:sz w:val="24"/>
        </w:rPr>
        <w:t>国际/国内标准、协议、</w:t>
      </w:r>
      <w:r>
        <w:rPr>
          <w:rFonts w:hint="eastAsia" w:eastAsia="仿宋"/>
          <w:color w:val="000000"/>
          <w:sz w:val="24"/>
          <w:lang w:val="en-US" w:eastAsia="zh-CN"/>
        </w:rPr>
        <w:t>行业</w:t>
      </w:r>
      <w:r>
        <w:rPr>
          <w:rFonts w:hint="eastAsia" w:eastAsia="仿宋"/>
          <w:color w:val="000000"/>
          <w:sz w:val="24"/>
        </w:rPr>
        <w:t>规范</w:t>
      </w:r>
      <w:r>
        <w:rPr>
          <w:rFonts w:hint="eastAsia" w:eastAsia="仿宋"/>
          <w:color w:val="000000"/>
          <w:sz w:val="24"/>
          <w:lang w:eastAsia="zh-CN"/>
        </w:rPr>
        <w:t>。</w:t>
      </w:r>
    </w:p>
    <w:p>
      <w:pPr>
        <w:spacing w:line="360" w:lineRule="auto"/>
        <w:jc w:val="left"/>
        <w:rPr>
          <w:rFonts w:hint="eastAsia" w:eastAsia="仿宋"/>
          <w:color w:val="000000"/>
          <w:sz w:val="24"/>
        </w:rPr>
      </w:pPr>
    </w:p>
    <w:p>
      <w:pPr>
        <w:spacing w:line="360" w:lineRule="auto"/>
        <w:jc w:val="left"/>
        <w:rPr>
          <w:rFonts w:hint="eastAsia"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595C8"/>
    <w:multiLevelType w:val="singleLevel"/>
    <w:tmpl w:val="81E595C8"/>
    <w:lvl w:ilvl="0" w:tentative="0">
      <w:start w:val="1"/>
      <w:numFmt w:val="decimal"/>
      <w:lvlText w:val="%1."/>
      <w:lvlJc w:val="left"/>
      <w:pPr>
        <w:ind w:left="425" w:hanging="425"/>
      </w:pPr>
      <w:rPr>
        <w:rFonts w:hint="default"/>
      </w:rPr>
    </w:lvl>
  </w:abstractNum>
  <w:abstractNum w:abstractNumId="1">
    <w:nsid w:val="F54D793C"/>
    <w:multiLevelType w:val="singleLevel"/>
    <w:tmpl w:val="F54D793C"/>
    <w:lvl w:ilvl="0" w:tentative="0">
      <w:start w:val="2"/>
      <w:numFmt w:val="chineseCounting"/>
      <w:suff w:val="nothing"/>
      <w:lvlText w:val="（%1）"/>
      <w:lvlJc w:val="left"/>
      <w:rPr>
        <w:rFonts w:hint="eastAsia"/>
      </w:rPr>
    </w:lvl>
  </w:abstractNum>
  <w:abstractNum w:abstractNumId="2">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zOGZhNzg2ZjEwZDM4NTNlNTE4MzU2ZTNhMzJmMDgifQ=="/>
    <w:docVar w:name="KSO_WPS_MARK_KEY" w:val="01b66269-9faf-4ef2-92e0-c86cfd93513b"/>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3CE5F43"/>
    <w:rsid w:val="05DA71B3"/>
    <w:rsid w:val="06E86ABF"/>
    <w:rsid w:val="07C5765D"/>
    <w:rsid w:val="0B8C18E5"/>
    <w:rsid w:val="0CA64684"/>
    <w:rsid w:val="0CB163A8"/>
    <w:rsid w:val="0D8B5673"/>
    <w:rsid w:val="10164837"/>
    <w:rsid w:val="115B6EDB"/>
    <w:rsid w:val="121C1A0C"/>
    <w:rsid w:val="12231A30"/>
    <w:rsid w:val="188744BB"/>
    <w:rsid w:val="19A242BF"/>
    <w:rsid w:val="1AE654C9"/>
    <w:rsid w:val="1B474ECE"/>
    <w:rsid w:val="22A44330"/>
    <w:rsid w:val="24AB35B2"/>
    <w:rsid w:val="275639D6"/>
    <w:rsid w:val="2A3E7D2C"/>
    <w:rsid w:val="2AC75F0D"/>
    <w:rsid w:val="2B442647"/>
    <w:rsid w:val="2BA363CE"/>
    <w:rsid w:val="2C396270"/>
    <w:rsid w:val="2DFD104F"/>
    <w:rsid w:val="2EAD1702"/>
    <w:rsid w:val="2FEA4D9B"/>
    <w:rsid w:val="326F1C44"/>
    <w:rsid w:val="339A10EE"/>
    <w:rsid w:val="34273415"/>
    <w:rsid w:val="35D269B6"/>
    <w:rsid w:val="3C5664AD"/>
    <w:rsid w:val="3C906E70"/>
    <w:rsid w:val="3CB36904"/>
    <w:rsid w:val="3DF035B0"/>
    <w:rsid w:val="406C3AB1"/>
    <w:rsid w:val="424566C9"/>
    <w:rsid w:val="42DD0E3A"/>
    <w:rsid w:val="43F63950"/>
    <w:rsid w:val="44016779"/>
    <w:rsid w:val="45142943"/>
    <w:rsid w:val="456D47D4"/>
    <w:rsid w:val="46724311"/>
    <w:rsid w:val="47437AEE"/>
    <w:rsid w:val="489E5D9F"/>
    <w:rsid w:val="48DB267B"/>
    <w:rsid w:val="49D437F6"/>
    <w:rsid w:val="4A471230"/>
    <w:rsid w:val="4DB50986"/>
    <w:rsid w:val="512E41FC"/>
    <w:rsid w:val="538A1522"/>
    <w:rsid w:val="580D32B6"/>
    <w:rsid w:val="5CE129DF"/>
    <w:rsid w:val="5CEC3EC6"/>
    <w:rsid w:val="5D3E20B6"/>
    <w:rsid w:val="5EC534FB"/>
    <w:rsid w:val="60B7504C"/>
    <w:rsid w:val="629A1AEE"/>
    <w:rsid w:val="63A454EE"/>
    <w:rsid w:val="657C56DB"/>
    <w:rsid w:val="6709736C"/>
    <w:rsid w:val="683D6E30"/>
    <w:rsid w:val="694F1A58"/>
    <w:rsid w:val="6A5E6890"/>
    <w:rsid w:val="6B881251"/>
    <w:rsid w:val="6BF2569F"/>
    <w:rsid w:val="6C267DC0"/>
    <w:rsid w:val="6C78375C"/>
    <w:rsid w:val="6DB744FA"/>
    <w:rsid w:val="6EE565CA"/>
    <w:rsid w:val="71306D86"/>
    <w:rsid w:val="714811A9"/>
    <w:rsid w:val="717031BC"/>
    <w:rsid w:val="734D529E"/>
    <w:rsid w:val="738B518C"/>
    <w:rsid w:val="7ADA0446"/>
    <w:rsid w:val="7B1623D5"/>
    <w:rsid w:val="7F310BCD"/>
    <w:rsid w:val="7F476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Char"/>
    <w:link w:val="3"/>
    <w:semiHidden/>
    <w:qFormat/>
    <w:locked/>
    <w:uiPriority w:val="99"/>
    <w:rPr>
      <w:rFonts w:ascii="Times New Roman" w:hAnsi="Times New Roman" w:eastAsia="宋体" w:cs="Times New Roman"/>
      <w:sz w:val="24"/>
      <w:szCs w:val="24"/>
    </w:rPr>
  </w:style>
  <w:style w:type="character" w:customStyle="1" w:styleId="13">
    <w:name w:val="批注框文本 Char"/>
    <w:link w:val="4"/>
    <w:semiHidden/>
    <w:qFormat/>
    <w:locked/>
    <w:uiPriority w:val="99"/>
    <w:rPr>
      <w:rFonts w:ascii="Times New Roman" w:hAnsi="Times New Roman" w:eastAsia="宋体" w:cs="Times New Roman"/>
      <w:sz w:val="18"/>
      <w:szCs w:val="18"/>
    </w:rPr>
  </w:style>
  <w:style w:type="character" w:customStyle="1" w:styleId="14">
    <w:name w:val="页脚 Char"/>
    <w:link w:val="5"/>
    <w:qFormat/>
    <w:locked/>
    <w:uiPriority w:val="99"/>
    <w:rPr>
      <w:rFonts w:cs="Times New Roman"/>
      <w:sz w:val="18"/>
      <w:szCs w:val="18"/>
    </w:rPr>
  </w:style>
  <w:style w:type="character" w:customStyle="1" w:styleId="15">
    <w:name w:val="文档结构图 Char"/>
    <w:link w:val="2"/>
    <w:semiHidden/>
    <w:qFormat/>
    <w:uiPriority w:val="99"/>
    <w:rPr>
      <w:rFonts w:ascii="宋体" w:hAnsi="Times New Roman"/>
      <w:kern w:val="2"/>
      <w:sz w:val="18"/>
      <w:szCs w:val="18"/>
    </w:rPr>
  </w:style>
  <w:style w:type="character" w:customStyle="1" w:styleId="16">
    <w:name w:val="页眉 Char"/>
    <w:link w:val="6"/>
    <w:qFormat/>
    <w:locked/>
    <w:uiPriority w:val="99"/>
    <w:rPr>
      <w:rFonts w:cs="Times New Roman"/>
      <w:sz w:val="18"/>
      <w:szCs w:val="18"/>
    </w:rPr>
  </w:style>
  <w:style w:type="character" w:customStyle="1" w:styleId="17">
    <w:name w:val="批注主题 Char"/>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 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List Paragraph"/>
    <w:basedOn w:val="1"/>
    <w:qFormat/>
    <w:uiPriority w:val="34"/>
    <w:pPr>
      <w:ind w:firstLine="420" w:firstLineChars="200"/>
    </w:p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16</Pages>
  <Words>7161</Words>
  <Characters>7584</Characters>
  <Lines>115</Lines>
  <Paragraphs>144</Paragraphs>
  <TotalTime>22</TotalTime>
  <ScaleCrop>false</ScaleCrop>
  <LinksUpToDate>false</LinksUpToDate>
  <CharactersWithSpaces>7644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cuihy</cp:lastModifiedBy>
  <dcterms:modified xsi:type="dcterms:W3CDTF">2024-09-08T17:13:54Z</dcterms:modified>
  <dc:title>《工程结构抗震设计原理》课程教学大纲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5ADB30FE19504EEA99EF73D94CC68E1E_13</vt:lpwstr>
  </property>
</Properties>
</file>