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EE9CC">
      <w:pPr>
        <w:spacing w:before="156" w:beforeLines="50" w:after="156" w:afterLines="50" w:line="360" w:lineRule="auto"/>
        <w:jc w:val="left"/>
      </w:pPr>
      <w:r>
        <w:drawing>
          <wp:inline distT="0" distB="0" distL="0" distR="0">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C1BEAA9">
      <w:pPr>
        <w:spacing w:line="480" w:lineRule="auto"/>
        <w:rPr>
          <w:rFonts w:ascii="宋体" w:hAnsi="宋体"/>
          <w:color w:val="000000"/>
          <w:sz w:val="44"/>
          <w:szCs w:val="20"/>
        </w:rPr>
      </w:pPr>
    </w:p>
    <w:p w14:paraId="66062E08">
      <w:pPr>
        <w:tabs>
          <w:tab w:val="left" w:pos="880"/>
        </w:tabs>
        <w:spacing w:line="480" w:lineRule="auto"/>
        <w:rPr>
          <w:rFonts w:ascii="宋体" w:hAnsi="宋体"/>
          <w:color w:val="auto"/>
          <w:sz w:val="44"/>
          <w:szCs w:val="20"/>
        </w:rPr>
      </w:pPr>
      <w:r>
        <w:rPr>
          <w:rFonts w:ascii="宋体" w:hAnsi="宋体"/>
          <w:color w:val="auto"/>
          <w:sz w:val="44"/>
          <w:szCs w:val="20"/>
        </w:rPr>
        <w:tab/>
      </w:r>
    </w:p>
    <w:p w14:paraId="1620E48A">
      <w:pPr>
        <w:spacing w:line="480" w:lineRule="auto"/>
        <w:rPr>
          <w:rFonts w:ascii="宋体" w:hAnsi="宋体"/>
          <w:color w:val="auto"/>
          <w:sz w:val="44"/>
          <w:szCs w:val="20"/>
        </w:rPr>
      </w:pPr>
    </w:p>
    <w:p w14:paraId="06EC50BD">
      <w:pPr>
        <w:spacing w:line="480" w:lineRule="auto"/>
        <w:jc w:val="center"/>
        <w:rPr>
          <w:rFonts w:eastAsia="黑体"/>
          <w:color w:val="auto"/>
          <w:sz w:val="44"/>
        </w:rPr>
      </w:pPr>
      <w:r>
        <w:rPr>
          <w:rFonts w:hint="eastAsia" w:eastAsia="黑体"/>
          <w:color w:val="auto"/>
          <w:sz w:val="44"/>
        </w:rPr>
        <w:t>《石油炼制工程概论》教学大纲</w:t>
      </w:r>
    </w:p>
    <w:p w14:paraId="32E20487">
      <w:pPr>
        <w:spacing w:line="480" w:lineRule="auto"/>
        <w:jc w:val="center"/>
        <w:rPr>
          <w:rFonts w:ascii="仿宋" w:hAnsi="仿宋" w:eastAsia="仿宋"/>
          <w:color w:val="auto"/>
          <w:sz w:val="28"/>
          <w:u w:val="single"/>
        </w:rPr>
      </w:pPr>
      <w:r>
        <w:rPr>
          <w:rFonts w:hint="eastAsia" w:ascii="仿宋" w:hAnsi="仿宋" w:eastAsia="仿宋"/>
          <w:color w:val="auto"/>
          <w:sz w:val="28"/>
          <w:u w:val="single"/>
        </w:rPr>
        <w:t>（第</w:t>
      </w:r>
      <w:r>
        <w:rPr>
          <w:rFonts w:hint="eastAsia" w:ascii="仿宋" w:hAnsi="仿宋" w:eastAsia="仿宋"/>
          <w:color w:val="auto"/>
          <w:sz w:val="28"/>
          <w:u w:val="single"/>
          <w:lang w:val="en-US" w:eastAsia="zh-CN"/>
        </w:rPr>
        <w:t>1</w:t>
      </w:r>
      <w:r>
        <w:rPr>
          <w:rFonts w:hint="eastAsia" w:ascii="仿宋" w:hAnsi="仿宋" w:eastAsia="仿宋"/>
          <w:color w:val="auto"/>
          <w:sz w:val="28"/>
          <w:u w:val="single"/>
        </w:rPr>
        <w:t>版）</w:t>
      </w:r>
    </w:p>
    <w:p w14:paraId="23D48CC8">
      <w:pPr>
        <w:spacing w:line="480" w:lineRule="auto"/>
        <w:rPr>
          <w:color w:val="auto"/>
          <w:sz w:val="32"/>
          <w:szCs w:val="20"/>
        </w:rPr>
      </w:pPr>
    </w:p>
    <w:p w14:paraId="2C29910D">
      <w:pPr>
        <w:spacing w:line="480" w:lineRule="auto"/>
        <w:rPr>
          <w:color w:val="auto"/>
          <w:sz w:val="32"/>
          <w:szCs w:val="20"/>
        </w:rPr>
      </w:pPr>
    </w:p>
    <w:p w14:paraId="51AE62A2">
      <w:pPr>
        <w:spacing w:line="480" w:lineRule="auto"/>
        <w:rPr>
          <w:color w:val="auto"/>
          <w:sz w:val="32"/>
          <w:szCs w:val="20"/>
        </w:rPr>
      </w:pPr>
    </w:p>
    <w:p w14:paraId="2A0AC28F">
      <w:pPr>
        <w:spacing w:line="480" w:lineRule="auto"/>
        <w:rPr>
          <w:color w:val="auto"/>
          <w:sz w:val="32"/>
          <w:szCs w:val="20"/>
        </w:rPr>
      </w:pPr>
    </w:p>
    <w:p w14:paraId="79D6BC64">
      <w:pPr>
        <w:spacing w:line="480" w:lineRule="auto"/>
        <w:rPr>
          <w:color w:val="auto"/>
          <w:sz w:val="32"/>
          <w:szCs w:val="20"/>
        </w:rPr>
      </w:pPr>
    </w:p>
    <w:p w14:paraId="3E063D5E">
      <w:pPr>
        <w:spacing w:line="480" w:lineRule="auto"/>
        <w:rPr>
          <w:color w:val="auto"/>
          <w:sz w:val="32"/>
          <w:szCs w:val="20"/>
        </w:rPr>
      </w:pPr>
    </w:p>
    <w:p w14:paraId="106D0E80">
      <w:pPr>
        <w:spacing w:line="480" w:lineRule="auto"/>
        <w:rPr>
          <w:color w:val="auto"/>
          <w:sz w:val="32"/>
          <w:szCs w:val="20"/>
        </w:rPr>
      </w:pPr>
    </w:p>
    <w:p w14:paraId="42D205B0">
      <w:pPr>
        <w:spacing w:line="480" w:lineRule="auto"/>
        <w:rPr>
          <w:color w:val="auto"/>
          <w:sz w:val="28"/>
          <w:u w:val="single"/>
        </w:rPr>
      </w:pPr>
    </w:p>
    <w:tbl>
      <w:tblPr>
        <w:tblStyle w:val="7"/>
        <w:tblW w:w="0" w:type="auto"/>
        <w:jc w:val="center"/>
        <w:tblLayout w:type="autofit"/>
        <w:tblCellMar>
          <w:top w:w="0" w:type="dxa"/>
          <w:left w:w="108" w:type="dxa"/>
          <w:bottom w:w="0" w:type="dxa"/>
          <w:right w:w="108" w:type="dxa"/>
        </w:tblCellMar>
      </w:tblPr>
      <w:tblGrid>
        <w:gridCol w:w="2376"/>
        <w:gridCol w:w="3969"/>
      </w:tblGrid>
      <w:tr w14:paraId="249DB897">
        <w:tblPrEx>
          <w:tblCellMar>
            <w:top w:w="0" w:type="dxa"/>
            <w:left w:w="108" w:type="dxa"/>
            <w:bottom w:w="0" w:type="dxa"/>
            <w:right w:w="108" w:type="dxa"/>
          </w:tblCellMar>
        </w:tblPrEx>
        <w:trPr>
          <w:jc w:val="center"/>
        </w:trPr>
        <w:tc>
          <w:tcPr>
            <w:tcW w:w="2376" w:type="dxa"/>
            <w:shd w:val="clear" w:color="auto" w:fill="auto"/>
            <w:vAlign w:val="bottom"/>
          </w:tcPr>
          <w:p w14:paraId="0E310BD4">
            <w:pPr>
              <w:spacing w:line="480" w:lineRule="auto"/>
              <w:jc w:val="right"/>
              <w:rPr>
                <w:rFonts w:ascii="仿宋" w:hAnsi="仿宋" w:eastAsia="仿宋"/>
                <w:b/>
                <w:bCs/>
                <w:color w:val="auto"/>
                <w:sz w:val="28"/>
              </w:rPr>
            </w:pPr>
            <w:r>
              <w:rPr>
                <w:rFonts w:hint="eastAsia" w:ascii="仿宋" w:hAnsi="仿宋" w:eastAsia="仿宋"/>
                <w:b/>
                <w:bCs/>
                <w:color w:val="auto"/>
                <w:sz w:val="28"/>
              </w:rPr>
              <w:t>执笔人：</w:t>
            </w:r>
          </w:p>
        </w:tc>
        <w:tc>
          <w:tcPr>
            <w:tcW w:w="3969" w:type="dxa"/>
            <w:tcBorders>
              <w:left w:val="nil"/>
              <w:bottom w:val="single" w:color="auto" w:sz="4" w:space="0"/>
            </w:tcBorders>
            <w:shd w:val="clear" w:color="auto" w:fill="auto"/>
            <w:vAlign w:val="center"/>
          </w:tcPr>
          <w:p w14:paraId="0A9F8428">
            <w:pPr>
              <w:spacing w:line="480" w:lineRule="auto"/>
              <w:jc w:val="center"/>
              <w:rPr>
                <w:color w:val="auto"/>
                <w:sz w:val="28"/>
              </w:rPr>
            </w:pPr>
            <w:r>
              <w:rPr>
                <w:rFonts w:hint="eastAsia"/>
                <w:color w:val="auto"/>
                <w:sz w:val="28"/>
              </w:rPr>
              <w:t>许孝玲</w:t>
            </w:r>
          </w:p>
        </w:tc>
      </w:tr>
      <w:tr w14:paraId="5486BBED">
        <w:tblPrEx>
          <w:tblCellMar>
            <w:top w:w="0" w:type="dxa"/>
            <w:left w:w="108" w:type="dxa"/>
            <w:bottom w:w="0" w:type="dxa"/>
            <w:right w:w="108" w:type="dxa"/>
          </w:tblCellMar>
        </w:tblPrEx>
        <w:trPr>
          <w:jc w:val="center"/>
        </w:trPr>
        <w:tc>
          <w:tcPr>
            <w:tcW w:w="2376" w:type="dxa"/>
            <w:shd w:val="clear" w:color="auto" w:fill="auto"/>
            <w:vAlign w:val="bottom"/>
          </w:tcPr>
          <w:p w14:paraId="51BF4C53">
            <w:pPr>
              <w:spacing w:line="480" w:lineRule="auto"/>
              <w:jc w:val="right"/>
              <w:rPr>
                <w:rFonts w:ascii="仿宋" w:hAnsi="仿宋" w:eastAsia="仿宋"/>
                <w:b/>
                <w:bCs/>
                <w:color w:val="auto"/>
                <w:sz w:val="28"/>
              </w:rPr>
            </w:pPr>
            <w:r>
              <w:rPr>
                <w:rFonts w:hint="eastAsia" w:ascii="仿宋" w:hAnsi="仿宋" w:eastAsia="仿宋"/>
                <w:b/>
                <w:bCs/>
                <w:color w:val="auto"/>
                <w:sz w:val="28"/>
              </w:rPr>
              <w:t>审核人：</w:t>
            </w:r>
          </w:p>
        </w:tc>
        <w:tc>
          <w:tcPr>
            <w:tcW w:w="3969" w:type="dxa"/>
            <w:tcBorders>
              <w:top w:val="single" w:color="auto" w:sz="4" w:space="0"/>
              <w:left w:val="nil"/>
              <w:bottom w:val="single" w:color="auto" w:sz="4" w:space="0"/>
            </w:tcBorders>
            <w:shd w:val="clear" w:color="auto" w:fill="auto"/>
            <w:vAlign w:val="center"/>
          </w:tcPr>
          <w:p w14:paraId="32DFF354">
            <w:pPr>
              <w:spacing w:line="480" w:lineRule="auto"/>
              <w:jc w:val="center"/>
              <w:rPr>
                <w:rFonts w:hint="eastAsia" w:eastAsiaTheme="minorEastAsia"/>
                <w:color w:val="auto"/>
                <w:sz w:val="28"/>
                <w:lang w:eastAsia="zh-CN"/>
              </w:rPr>
            </w:pPr>
          </w:p>
        </w:tc>
      </w:tr>
    </w:tbl>
    <w:p w14:paraId="4FE447D7">
      <w:pPr>
        <w:jc w:val="center"/>
        <w:rPr>
          <w:rFonts w:ascii="仿宋" w:hAnsi="仿宋" w:eastAsia="仿宋"/>
          <w:color w:val="auto"/>
          <w:sz w:val="28"/>
          <w:u w:val="single"/>
        </w:rPr>
      </w:pPr>
    </w:p>
    <w:p w14:paraId="03A4EDA8">
      <w:pPr>
        <w:jc w:val="center"/>
        <w:rPr>
          <w:rFonts w:ascii="仿宋" w:hAnsi="仿宋" w:eastAsia="仿宋"/>
          <w:color w:val="auto"/>
          <w:sz w:val="28"/>
          <w:u w:val="single"/>
        </w:rPr>
      </w:pPr>
    </w:p>
    <w:p w14:paraId="390FE9B9">
      <w:pPr>
        <w:jc w:val="center"/>
        <w:rPr>
          <w:rFonts w:hint="eastAsia" w:ascii="仿宋" w:hAnsi="仿宋" w:eastAsia="仿宋"/>
          <w:color w:val="auto"/>
          <w:sz w:val="28"/>
          <w:u w:val="single"/>
        </w:rPr>
      </w:pPr>
      <w:r>
        <w:rPr>
          <w:rFonts w:ascii="仿宋" w:hAnsi="仿宋" w:eastAsia="仿宋"/>
          <w:color w:val="auto"/>
          <w:sz w:val="28"/>
          <w:u w:val="single"/>
        </w:rPr>
        <w:t>20</w:t>
      </w:r>
      <w:r>
        <w:rPr>
          <w:rFonts w:hint="eastAsia" w:ascii="仿宋" w:hAnsi="仿宋" w:eastAsia="仿宋"/>
          <w:color w:val="auto"/>
          <w:sz w:val="28"/>
          <w:u w:val="single"/>
        </w:rPr>
        <w:t>24年</w:t>
      </w:r>
      <w:r>
        <w:rPr>
          <w:rFonts w:hint="eastAsia" w:ascii="仿宋" w:hAnsi="仿宋" w:eastAsia="仿宋"/>
          <w:color w:val="auto"/>
          <w:sz w:val="28"/>
          <w:u w:val="single"/>
          <w:lang w:val="en-US" w:eastAsia="zh-CN"/>
        </w:rPr>
        <w:t>9</w:t>
      </w:r>
      <w:r>
        <w:rPr>
          <w:rFonts w:hint="eastAsia" w:ascii="仿宋" w:hAnsi="仿宋" w:eastAsia="仿宋"/>
          <w:color w:val="auto"/>
          <w:sz w:val="28"/>
          <w:u w:val="single"/>
        </w:rPr>
        <w:t>月制定</w:t>
      </w:r>
    </w:p>
    <w:p w14:paraId="71B93CCC">
      <w:pPr>
        <w:jc w:val="center"/>
        <w:rPr>
          <w:rFonts w:hint="eastAsia" w:ascii="仿宋" w:hAnsi="仿宋" w:eastAsia="仿宋"/>
          <w:color w:val="auto"/>
          <w:sz w:val="28"/>
          <w:u w:val="single"/>
        </w:rPr>
      </w:pPr>
    </w:p>
    <w:p w14:paraId="0184C3BA">
      <w:pPr>
        <w:jc w:val="center"/>
        <w:rPr>
          <w:rFonts w:hint="eastAsia" w:ascii="仿宋" w:hAnsi="仿宋" w:eastAsia="仿宋"/>
          <w:color w:val="auto"/>
          <w:sz w:val="28"/>
          <w:u w:val="single"/>
        </w:rPr>
      </w:pPr>
    </w:p>
    <w:p w14:paraId="448CC7B7">
      <w:pPr>
        <w:jc w:val="center"/>
        <w:rPr>
          <w:rFonts w:hint="eastAsia" w:ascii="仿宋" w:hAnsi="仿宋" w:eastAsia="仿宋"/>
          <w:color w:val="auto"/>
          <w:sz w:val="28"/>
          <w:u w:val="single"/>
        </w:rPr>
      </w:pPr>
    </w:p>
    <w:p w14:paraId="0B48EE81">
      <w:pPr>
        <w:spacing w:before="156" w:beforeLines="50" w:after="156" w:afterLines="50" w:line="360" w:lineRule="auto"/>
        <w:ind w:firstLine="560" w:firstLineChars="200"/>
        <w:jc w:val="left"/>
        <w:rPr>
          <w:rFonts w:ascii="Times New Roman" w:hAnsi="Times New Roman" w:eastAsia="黑体" w:cs="Times New Roman"/>
          <w:color w:val="auto"/>
          <w:szCs w:val="21"/>
          <w:lang w:val="en-GB"/>
        </w:rPr>
      </w:pPr>
      <w:r>
        <w:rPr>
          <w:rFonts w:hint="eastAsia" w:eastAsia="黑体"/>
          <w:color w:val="auto"/>
          <w:sz w:val="28"/>
          <w:szCs w:val="28"/>
        </w:rPr>
        <w:t>一、</w:t>
      </w:r>
      <w:r>
        <w:rPr>
          <w:rFonts w:eastAsia="黑体"/>
          <w:color w:val="auto"/>
          <w:sz w:val="28"/>
          <w:szCs w:val="28"/>
        </w:rPr>
        <w:t>课程基本信息</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659"/>
        <w:gridCol w:w="1483"/>
        <w:gridCol w:w="254"/>
        <w:gridCol w:w="2124"/>
      </w:tblGrid>
      <w:tr w14:paraId="244F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07F2798C">
            <w:pPr>
              <w:jc w:val="center"/>
              <w:rPr>
                <w:rFonts w:ascii="仿宋" w:hAnsi="仿宋" w:eastAsia="仿宋"/>
                <w:b/>
                <w:color w:val="auto"/>
                <w:sz w:val="24"/>
              </w:rPr>
            </w:pPr>
            <w:r>
              <w:rPr>
                <w:rFonts w:ascii="仿宋" w:hAnsi="仿宋" w:eastAsia="仿宋"/>
                <w:b/>
                <w:color w:val="auto"/>
                <w:sz w:val="24"/>
              </w:rPr>
              <w:t>课程</w:t>
            </w:r>
            <w:r>
              <w:rPr>
                <w:rFonts w:hint="eastAsia" w:ascii="仿宋" w:hAnsi="仿宋" w:eastAsia="仿宋"/>
                <w:b/>
                <w:color w:val="auto"/>
                <w:sz w:val="24"/>
              </w:rPr>
              <w:t>代码</w:t>
            </w:r>
          </w:p>
        </w:tc>
        <w:tc>
          <w:tcPr>
            <w:tcW w:w="1560" w:type="pct"/>
            <w:vAlign w:val="center"/>
          </w:tcPr>
          <w:p w14:paraId="7C2DA98D">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 xml:space="preserve">100305T061 </w:t>
            </w:r>
          </w:p>
        </w:tc>
        <w:tc>
          <w:tcPr>
            <w:tcW w:w="870" w:type="pct"/>
            <w:vAlign w:val="center"/>
          </w:tcPr>
          <w:p w14:paraId="7ECE812D">
            <w:pPr>
              <w:jc w:val="center"/>
              <w:rPr>
                <w:rFonts w:ascii="Times New Roman" w:hAnsi="Times New Roman" w:eastAsia="仿宋" w:cs="Times New Roman"/>
                <w:b/>
                <w:color w:val="auto"/>
                <w:sz w:val="24"/>
              </w:rPr>
            </w:pPr>
            <w:r>
              <w:rPr>
                <w:rFonts w:ascii="Times New Roman" w:hAnsi="Times New Roman" w:eastAsia="仿宋" w:cs="Times New Roman"/>
                <w:b/>
                <w:color w:val="auto"/>
                <w:sz w:val="24"/>
              </w:rPr>
              <w:t>开课单位</w:t>
            </w:r>
          </w:p>
        </w:tc>
        <w:tc>
          <w:tcPr>
            <w:tcW w:w="1393" w:type="pct"/>
            <w:gridSpan w:val="2"/>
            <w:vAlign w:val="center"/>
          </w:tcPr>
          <w:p w14:paraId="533E9E65">
            <w:pPr>
              <w:jc w:val="center"/>
              <w:rPr>
                <w:rFonts w:ascii="Times New Roman" w:hAnsi="Times New Roman" w:eastAsia="仿宋" w:cs="Times New Roman"/>
                <w:color w:val="auto"/>
                <w:sz w:val="24"/>
              </w:rPr>
            </w:pPr>
            <w:r>
              <w:rPr>
                <w:rFonts w:ascii="Times New Roman" w:hAnsi="Times New Roman" w:eastAsia="仿宋" w:cs="Times New Roman"/>
                <w:color w:val="auto"/>
                <w:sz w:val="24"/>
              </w:rPr>
              <w:t>工学院</w:t>
            </w:r>
          </w:p>
        </w:tc>
      </w:tr>
      <w:tr w14:paraId="365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187D5F4D">
            <w:pPr>
              <w:jc w:val="center"/>
              <w:rPr>
                <w:rFonts w:ascii="仿宋" w:hAnsi="仿宋" w:eastAsia="仿宋"/>
                <w:b/>
                <w:color w:val="auto"/>
                <w:sz w:val="24"/>
              </w:rPr>
            </w:pPr>
            <w:r>
              <w:rPr>
                <w:rFonts w:ascii="仿宋" w:hAnsi="仿宋" w:eastAsia="仿宋"/>
                <w:b/>
                <w:color w:val="auto"/>
                <w:sz w:val="24"/>
              </w:rPr>
              <w:t>课程名称（中文）</w:t>
            </w:r>
          </w:p>
        </w:tc>
        <w:tc>
          <w:tcPr>
            <w:tcW w:w="3825" w:type="pct"/>
            <w:gridSpan w:val="4"/>
            <w:vAlign w:val="center"/>
          </w:tcPr>
          <w:p w14:paraId="1CBDBEF4">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 xml:space="preserve">石油炼制工程概论 </w:t>
            </w:r>
            <w:r>
              <w:rPr>
                <w:rFonts w:ascii="Times New Roman" w:hAnsi="Times New Roman" w:eastAsia="仿宋" w:cs="Times New Roman"/>
                <w:color w:val="auto"/>
                <w:sz w:val="24"/>
              </w:rPr>
              <w:t xml:space="preserve"> </w:t>
            </w:r>
          </w:p>
        </w:tc>
      </w:tr>
      <w:tr w14:paraId="7AFB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3532485B">
            <w:pPr>
              <w:jc w:val="center"/>
              <w:rPr>
                <w:rFonts w:ascii="仿宋" w:hAnsi="仿宋" w:eastAsia="仿宋"/>
                <w:b/>
                <w:color w:val="auto"/>
                <w:sz w:val="24"/>
              </w:rPr>
            </w:pPr>
            <w:r>
              <w:rPr>
                <w:rFonts w:ascii="仿宋" w:hAnsi="仿宋" w:eastAsia="仿宋"/>
                <w:b/>
                <w:color w:val="auto"/>
                <w:sz w:val="24"/>
              </w:rPr>
              <w:t>课程名称（英文）</w:t>
            </w:r>
          </w:p>
        </w:tc>
        <w:tc>
          <w:tcPr>
            <w:tcW w:w="3825" w:type="pct"/>
            <w:gridSpan w:val="4"/>
            <w:vAlign w:val="center"/>
          </w:tcPr>
          <w:p w14:paraId="650E91CA">
            <w:pPr>
              <w:jc w:val="center"/>
              <w:rPr>
                <w:rFonts w:ascii="Times New Roman" w:hAnsi="Times New Roman" w:eastAsia="仿宋" w:cs="Times New Roman"/>
                <w:color w:val="auto"/>
                <w:sz w:val="24"/>
              </w:rPr>
            </w:pPr>
            <w:r>
              <w:rPr>
                <w:rFonts w:hint="eastAsia" w:ascii="Times New Roman" w:hAnsi="Times New Roman" w:eastAsia="仿宋" w:cs="Times New Roman"/>
                <w:color w:val="auto"/>
                <w:sz w:val="24"/>
              </w:rPr>
              <w:t>Introduction to Petroleum Refining</w:t>
            </w:r>
          </w:p>
        </w:tc>
      </w:tr>
      <w:tr w14:paraId="0B30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B885958">
            <w:pPr>
              <w:jc w:val="center"/>
              <w:rPr>
                <w:rFonts w:ascii="仿宋" w:hAnsi="仿宋" w:eastAsia="仿宋"/>
                <w:b/>
                <w:color w:val="auto"/>
                <w:sz w:val="24"/>
              </w:rPr>
            </w:pPr>
            <w:r>
              <w:rPr>
                <w:rFonts w:hint="eastAsia" w:ascii="仿宋" w:hAnsi="仿宋" w:eastAsia="仿宋"/>
                <w:b/>
                <w:color w:val="auto"/>
                <w:sz w:val="24"/>
              </w:rPr>
              <w:t>课程类别</w:t>
            </w:r>
          </w:p>
        </w:tc>
        <w:tc>
          <w:tcPr>
            <w:tcW w:w="3825" w:type="pct"/>
            <w:gridSpan w:val="4"/>
            <w:vAlign w:val="center"/>
          </w:tcPr>
          <w:p w14:paraId="28D8408A">
            <w:pPr>
              <w:jc w:val="left"/>
              <w:rPr>
                <w:rFonts w:ascii="仿宋" w:hAnsi="仿宋" w:eastAsia="仿宋"/>
                <w:color w:val="auto"/>
                <w:sz w:val="24"/>
              </w:rPr>
            </w:pPr>
            <w:r>
              <w:rPr>
                <w:rFonts w:hint="eastAsia" w:ascii="仿宋" w:hAnsi="仿宋" w:eastAsia="仿宋"/>
                <w:color w:val="auto"/>
                <w:sz w:val="24"/>
              </w:rPr>
              <w:t>专业</w:t>
            </w:r>
            <w:r>
              <w:rPr>
                <w:rFonts w:hint="eastAsia" w:ascii="仿宋" w:hAnsi="仿宋" w:eastAsia="仿宋"/>
                <w:color w:val="auto"/>
                <w:sz w:val="24"/>
                <w:lang w:val="en-US" w:eastAsia="zh-CN"/>
              </w:rPr>
              <w:t>选修</w:t>
            </w:r>
            <w:r>
              <w:rPr>
                <w:rFonts w:hint="eastAsia" w:ascii="仿宋" w:hAnsi="仿宋" w:eastAsia="仿宋"/>
                <w:color w:val="auto"/>
                <w:sz w:val="24"/>
              </w:rPr>
              <w:t>课</w:t>
            </w:r>
          </w:p>
        </w:tc>
      </w:tr>
      <w:tr w14:paraId="3AAB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07B492">
            <w:pPr>
              <w:jc w:val="center"/>
              <w:rPr>
                <w:rFonts w:ascii="仿宋" w:hAnsi="仿宋" w:eastAsia="仿宋"/>
                <w:b/>
                <w:color w:val="auto"/>
                <w:sz w:val="24"/>
              </w:rPr>
            </w:pPr>
            <w:r>
              <w:rPr>
                <w:rFonts w:hint="eastAsia" w:ascii="仿宋" w:hAnsi="仿宋" w:eastAsia="仿宋"/>
                <w:b/>
                <w:color w:val="auto"/>
                <w:sz w:val="24"/>
              </w:rPr>
              <w:t>适用</w:t>
            </w:r>
            <w:r>
              <w:rPr>
                <w:rFonts w:ascii="仿宋" w:hAnsi="仿宋" w:eastAsia="仿宋"/>
                <w:b/>
                <w:color w:val="auto"/>
                <w:sz w:val="24"/>
              </w:rPr>
              <w:t>专业</w:t>
            </w:r>
          </w:p>
        </w:tc>
        <w:tc>
          <w:tcPr>
            <w:tcW w:w="3825" w:type="pct"/>
            <w:gridSpan w:val="4"/>
            <w:vAlign w:val="center"/>
          </w:tcPr>
          <w:p w14:paraId="50A73BBA">
            <w:pPr>
              <w:jc w:val="left"/>
              <w:rPr>
                <w:rFonts w:ascii="仿宋" w:hAnsi="仿宋" w:eastAsia="仿宋"/>
                <w:color w:val="auto"/>
                <w:sz w:val="24"/>
              </w:rPr>
            </w:pPr>
            <w:r>
              <w:rPr>
                <w:rFonts w:hint="eastAsia" w:ascii="仿宋" w:hAnsi="仿宋" w:eastAsia="仿宋"/>
                <w:color w:val="auto"/>
                <w:sz w:val="24"/>
                <w:lang w:val="en-US" w:eastAsia="zh-CN"/>
              </w:rPr>
              <w:t>自动化</w:t>
            </w:r>
            <w:r>
              <w:rPr>
                <w:rFonts w:hint="eastAsia" w:ascii="仿宋" w:hAnsi="仿宋" w:eastAsia="仿宋"/>
                <w:color w:val="auto"/>
                <w:sz w:val="24"/>
              </w:rPr>
              <w:t>专业</w:t>
            </w:r>
          </w:p>
        </w:tc>
      </w:tr>
      <w:tr w14:paraId="4655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519C2870">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学分</w:t>
            </w:r>
          </w:p>
        </w:tc>
        <w:tc>
          <w:tcPr>
            <w:tcW w:w="1560" w:type="pct"/>
            <w:vAlign w:val="center"/>
          </w:tcPr>
          <w:p w14:paraId="6EC83C0F">
            <w:pPr>
              <w:jc w:val="center"/>
              <w:rPr>
                <w:rFonts w:ascii="仿宋" w:hAnsi="仿宋" w:eastAsia="仿宋"/>
                <w:color w:val="auto"/>
                <w:sz w:val="24"/>
              </w:rPr>
            </w:pPr>
            <w:r>
              <w:rPr>
                <w:rFonts w:hint="eastAsia" w:ascii="仿宋" w:hAnsi="仿宋" w:eastAsia="仿宋"/>
                <w:color w:val="auto"/>
                <w:sz w:val="24"/>
              </w:rPr>
              <w:t>2</w:t>
            </w:r>
          </w:p>
        </w:tc>
        <w:tc>
          <w:tcPr>
            <w:tcW w:w="1019" w:type="pct"/>
            <w:gridSpan w:val="2"/>
            <w:vAlign w:val="center"/>
          </w:tcPr>
          <w:p w14:paraId="12B4F075">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学时</w:t>
            </w:r>
          </w:p>
        </w:tc>
        <w:tc>
          <w:tcPr>
            <w:tcW w:w="1245" w:type="pct"/>
            <w:vAlign w:val="center"/>
          </w:tcPr>
          <w:p w14:paraId="42796649">
            <w:pPr>
              <w:jc w:val="center"/>
              <w:rPr>
                <w:rFonts w:ascii="仿宋" w:hAnsi="仿宋" w:eastAsia="仿宋"/>
                <w:color w:val="auto"/>
                <w:sz w:val="24"/>
              </w:rPr>
            </w:pPr>
            <w:r>
              <w:rPr>
                <w:rFonts w:hint="eastAsia" w:ascii="仿宋" w:hAnsi="仿宋" w:eastAsia="仿宋"/>
                <w:color w:val="auto"/>
                <w:sz w:val="24"/>
              </w:rPr>
              <w:t>32</w:t>
            </w:r>
          </w:p>
        </w:tc>
      </w:tr>
      <w:tr w14:paraId="64A8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403441">
            <w:pPr>
              <w:jc w:val="center"/>
              <w:rPr>
                <w:rFonts w:ascii="仿宋" w:hAnsi="仿宋" w:eastAsia="仿宋"/>
                <w:b/>
                <w:color w:val="auto"/>
                <w:sz w:val="24"/>
              </w:rPr>
            </w:pPr>
            <w:r>
              <w:rPr>
                <w:rFonts w:ascii="仿宋" w:hAnsi="仿宋" w:eastAsia="仿宋"/>
                <w:b/>
                <w:color w:val="auto"/>
                <w:sz w:val="24"/>
              </w:rPr>
              <w:t>理论学时</w:t>
            </w:r>
          </w:p>
        </w:tc>
        <w:tc>
          <w:tcPr>
            <w:tcW w:w="1560" w:type="pct"/>
            <w:vAlign w:val="center"/>
          </w:tcPr>
          <w:p w14:paraId="4821A018">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32</w:t>
            </w:r>
          </w:p>
        </w:tc>
        <w:tc>
          <w:tcPr>
            <w:tcW w:w="1019" w:type="pct"/>
            <w:gridSpan w:val="2"/>
            <w:vAlign w:val="center"/>
          </w:tcPr>
          <w:p w14:paraId="4D078392">
            <w:pPr>
              <w:jc w:val="center"/>
              <w:rPr>
                <w:rFonts w:ascii="仿宋" w:hAnsi="仿宋" w:eastAsia="仿宋"/>
                <w:b/>
                <w:color w:val="auto"/>
                <w:sz w:val="24"/>
              </w:rPr>
            </w:pPr>
            <w:r>
              <w:rPr>
                <w:rFonts w:ascii="仿宋" w:hAnsi="仿宋" w:eastAsia="仿宋"/>
                <w:b/>
                <w:color w:val="auto"/>
                <w:sz w:val="24"/>
              </w:rPr>
              <w:t>实验学时</w:t>
            </w:r>
          </w:p>
        </w:tc>
        <w:tc>
          <w:tcPr>
            <w:tcW w:w="1245" w:type="pct"/>
            <w:vAlign w:val="center"/>
          </w:tcPr>
          <w:p w14:paraId="344F637D">
            <w:pPr>
              <w:jc w:val="center"/>
              <w:rPr>
                <w:rFonts w:ascii="仿宋" w:hAnsi="仿宋" w:eastAsia="仿宋"/>
                <w:color w:val="auto"/>
                <w:sz w:val="24"/>
              </w:rPr>
            </w:pPr>
            <w:r>
              <w:rPr>
                <w:rFonts w:hint="eastAsia" w:ascii="仿宋" w:hAnsi="仿宋" w:eastAsia="仿宋"/>
                <w:color w:val="auto"/>
                <w:sz w:val="24"/>
              </w:rPr>
              <w:t>0</w:t>
            </w:r>
          </w:p>
        </w:tc>
      </w:tr>
      <w:tr w14:paraId="0C0A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E1127D7">
            <w:pPr>
              <w:jc w:val="center"/>
              <w:rPr>
                <w:rFonts w:ascii="仿宋" w:hAnsi="仿宋" w:eastAsia="仿宋"/>
                <w:b/>
                <w:color w:val="auto"/>
                <w:sz w:val="24"/>
              </w:rPr>
            </w:pPr>
            <w:r>
              <w:rPr>
                <w:rFonts w:hint="eastAsia" w:ascii="仿宋" w:hAnsi="仿宋" w:eastAsia="仿宋"/>
                <w:b/>
                <w:color w:val="auto"/>
                <w:sz w:val="24"/>
              </w:rPr>
              <w:t>上机学时</w:t>
            </w:r>
          </w:p>
        </w:tc>
        <w:tc>
          <w:tcPr>
            <w:tcW w:w="1560" w:type="pct"/>
            <w:vAlign w:val="center"/>
          </w:tcPr>
          <w:p w14:paraId="63323CA5">
            <w:pPr>
              <w:jc w:val="center"/>
              <w:rPr>
                <w:rFonts w:hint="eastAsia" w:ascii="仿宋" w:hAnsi="仿宋" w:eastAsia="仿宋"/>
                <w:color w:val="auto"/>
                <w:sz w:val="24"/>
                <w:lang w:eastAsia="zh-CN"/>
              </w:rPr>
            </w:pPr>
            <w:r>
              <w:rPr>
                <w:rFonts w:hint="eastAsia" w:ascii="仿宋" w:hAnsi="仿宋" w:eastAsia="仿宋"/>
                <w:color w:val="auto"/>
                <w:sz w:val="24"/>
                <w:lang w:val="en-US" w:eastAsia="zh-CN"/>
              </w:rPr>
              <w:t>0</w:t>
            </w:r>
          </w:p>
        </w:tc>
        <w:tc>
          <w:tcPr>
            <w:tcW w:w="1019" w:type="pct"/>
            <w:gridSpan w:val="2"/>
            <w:vAlign w:val="center"/>
          </w:tcPr>
          <w:p w14:paraId="194D621B">
            <w:pPr>
              <w:jc w:val="center"/>
              <w:rPr>
                <w:rFonts w:ascii="仿宋" w:hAnsi="仿宋" w:eastAsia="仿宋"/>
                <w:b/>
                <w:color w:val="auto"/>
                <w:sz w:val="24"/>
              </w:rPr>
            </w:pPr>
            <w:r>
              <w:rPr>
                <w:rFonts w:hint="eastAsia" w:ascii="仿宋" w:hAnsi="仿宋" w:eastAsia="仿宋"/>
                <w:b/>
                <w:color w:val="auto"/>
                <w:sz w:val="24"/>
              </w:rPr>
              <w:t>其他实践学时</w:t>
            </w:r>
          </w:p>
        </w:tc>
        <w:tc>
          <w:tcPr>
            <w:tcW w:w="1245" w:type="pct"/>
            <w:vAlign w:val="center"/>
          </w:tcPr>
          <w:p w14:paraId="48B96952">
            <w:pPr>
              <w:jc w:val="center"/>
              <w:rPr>
                <w:rFonts w:ascii="仿宋" w:hAnsi="仿宋" w:eastAsia="仿宋"/>
                <w:color w:val="auto"/>
                <w:sz w:val="24"/>
              </w:rPr>
            </w:pPr>
            <w:r>
              <w:rPr>
                <w:rFonts w:hint="eastAsia" w:ascii="仿宋" w:hAnsi="仿宋" w:eastAsia="仿宋"/>
                <w:color w:val="auto"/>
                <w:sz w:val="24"/>
              </w:rPr>
              <w:t>0</w:t>
            </w:r>
          </w:p>
        </w:tc>
      </w:tr>
      <w:tr w14:paraId="42A6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7F9A10CA">
            <w:pPr>
              <w:jc w:val="center"/>
              <w:rPr>
                <w:rFonts w:ascii="仿宋" w:hAnsi="仿宋" w:eastAsia="仿宋"/>
                <w:b/>
                <w:color w:val="auto"/>
                <w:sz w:val="24"/>
              </w:rPr>
            </w:pPr>
            <w:r>
              <w:rPr>
                <w:rFonts w:ascii="仿宋" w:hAnsi="仿宋" w:eastAsia="仿宋"/>
                <w:b/>
                <w:color w:val="auto"/>
                <w:sz w:val="24"/>
              </w:rPr>
              <w:t>先修课程</w:t>
            </w:r>
          </w:p>
        </w:tc>
        <w:tc>
          <w:tcPr>
            <w:tcW w:w="3825" w:type="pct"/>
            <w:gridSpan w:val="4"/>
            <w:vAlign w:val="center"/>
          </w:tcPr>
          <w:p w14:paraId="54830D6B">
            <w:pPr>
              <w:jc w:val="center"/>
              <w:rPr>
                <w:rFonts w:ascii="仿宋" w:hAnsi="仿宋" w:eastAsia="仿宋"/>
                <w:color w:val="auto"/>
                <w:sz w:val="24"/>
              </w:rPr>
            </w:pPr>
            <w:r>
              <w:rPr>
                <w:rFonts w:hint="eastAsia" w:ascii="仿宋" w:hAnsi="仿宋" w:eastAsia="仿宋"/>
                <w:color w:val="auto"/>
                <w:sz w:val="24"/>
              </w:rPr>
              <w:t>有机化学</w:t>
            </w:r>
          </w:p>
        </w:tc>
      </w:tr>
    </w:tbl>
    <w:p w14:paraId="69813EE1">
      <w:pPr>
        <w:rPr>
          <w:rFonts w:hint="eastAsia" w:ascii="黑体" w:hAnsi="黑体" w:eastAsia="黑体"/>
          <w:szCs w:val="21"/>
          <w:lang w:val="en-GB"/>
        </w:rPr>
      </w:pPr>
    </w:p>
    <w:p w14:paraId="2D4A8536">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二、</w:t>
      </w:r>
      <w:r>
        <w:rPr>
          <w:rFonts w:eastAsia="黑体"/>
          <w:color w:val="auto"/>
          <w:sz w:val="28"/>
          <w:szCs w:val="28"/>
        </w:rPr>
        <w:t>课程简介</w:t>
      </w:r>
    </w:p>
    <w:p w14:paraId="7EB02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 w:cs="Times New Roman"/>
          <w:color w:val="auto"/>
          <w:sz w:val="24"/>
          <w:szCs w:val="24"/>
          <w:lang w:val="en-GB"/>
        </w:rPr>
      </w:pPr>
      <w:r>
        <w:rPr>
          <w:rFonts w:hint="eastAsia" w:ascii="Times New Roman" w:hAnsi="Times New Roman" w:eastAsia="仿宋" w:cs="Times New Roman"/>
          <w:color w:val="auto"/>
          <w:sz w:val="24"/>
          <w:szCs w:val="24"/>
          <w:lang w:val="en-US" w:eastAsia="zh-CN"/>
        </w:rPr>
        <w:t>石油炼制工程概论</w:t>
      </w:r>
      <w:r>
        <w:rPr>
          <w:rFonts w:ascii="Times New Roman" w:hAnsi="Times New Roman" w:eastAsia="仿宋" w:cs="Times New Roman"/>
          <w:color w:val="auto"/>
          <w:sz w:val="24"/>
          <w:szCs w:val="24"/>
          <w:lang w:val="en-GB"/>
        </w:rPr>
        <w:t>是</w:t>
      </w:r>
      <w:r>
        <w:rPr>
          <w:rFonts w:hint="eastAsia" w:ascii="Times New Roman" w:hAnsi="Times New Roman" w:eastAsia="仿宋" w:cs="Times New Roman"/>
          <w:color w:val="auto"/>
          <w:sz w:val="24"/>
          <w:szCs w:val="24"/>
          <w:lang w:val="en-US" w:eastAsia="zh-CN"/>
        </w:rPr>
        <w:t>自动化</w:t>
      </w:r>
      <w:r>
        <w:rPr>
          <w:rFonts w:ascii="Times New Roman" w:hAnsi="Times New Roman" w:eastAsia="仿宋" w:cs="Times New Roman"/>
          <w:color w:val="auto"/>
          <w:sz w:val="24"/>
          <w:szCs w:val="24"/>
          <w:lang w:val="en-GB"/>
        </w:rPr>
        <w:t>专业的一门</w:t>
      </w:r>
      <w:r>
        <w:rPr>
          <w:rFonts w:hint="eastAsia" w:ascii="Times New Roman" w:hAnsi="Times New Roman" w:eastAsia="仿宋" w:cs="Times New Roman"/>
          <w:color w:val="auto"/>
          <w:sz w:val="24"/>
          <w:szCs w:val="24"/>
          <w:lang w:val="en-US" w:eastAsia="zh-CN"/>
        </w:rPr>
        <w:t>专业选修</w:t>
      </w:r>
      <w:r>
        <w:rPr>
          <w:rFonts w:ascii="Times New Roman" w:hAnsi="Times New Roman" w:eastAsia="仿宋" w:cs="Times New Roman"/>
          <w:color w:val="auto"/>
          <w:sz w:val="24"/>
          <w:szCs w:val="24"/>
          <w:lang w:val="en-GB"/>
        </w:rPr>
        <w:t>课。该课程具有鲜明的石油特色，是学生从事石油炼制相关生产、设计、科研等工作必不可少的专业课程。</w:t>
      </w:r>
    </w:p>
    <w:p w14:paraId="259C3F55">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仿宋" w:hAnsi="仿宋" w:eastAsia="仿宋"/>
          <w:spacing w:val="-3"/>
          <w:sz w:val="24"/>
          <w:szCs w:val="21"/>
        </w:rPr>
      </w:pPr>
      <w:bookmarkStart w:id="0" w:name="_Hlk82257518"/>
      <w:r>
        <w:rPr>
          <w:rFonts w:hint="eastAsia" w:ascii="仿宋" w:hAnsi="仿宋" w:eastAsia="仿宋"/>
          <w:spacing w:val="-3"/>
          <w:sz w:val="24"/>
          <w:szCs w:val="21"/>
        </w:rPr>
        <w:t>课程总</w:t>
      </w:r>
      <w:r>
        <w:rPr>
          <w:rFonts w:ascii="仿宋" w:hAnsi="仿宋" w:eastAsia="仿宋"/>
          <w:spacing w:val="-3"/>
          <w:sz w:val="24"/>
          <w:szCs w:val="21"/>
        </w:rPr>
        <w:t>目标是通过理论授课</w:t>
      </w:r>
      <w:r>
        <w:rPr>
          <w:rFonts w:hint="eastAsia" w:ascii="仿宋" w:hAnsi="仿宋" w:eastAsia="仿宋"/>
          <w:spacing w:val="-3"/>
          <w:sz w:val="24"/>
          <w:szCs w:val="21"/>
        </w:rPr>
        <w:t>，让学生掌握原油及其产品的基本组成和性质、原油基本加工方案及一次加工过程，原油二次加工过程的基本原理、工艺工程技术等，使学生基本具备从事石油加工的生产、设计、科研及管理所必需的专业基础知识，培养和提高学生运用所学知识分析、解决石油</w:t>
      </w:r>
      <w:r>
        <w:rPr>
          <w:rFonts w:ascii="仿宋" w:hAnsi="仿宋" w:eastAsia="仿宋"/>
          <w:spacing w:val="-3"/>
          <w:sz w:val="24"/>
          <w:szCs w:val="21"/>
        </w:rPr>
        <w:t>加工复杂工程</w:t>
      </w:r>
      <w:r>
        <w:rPr>
          <w:rFonts w:hint="eastAsia" w:ascii="仿宋" w:hAnsi="仿宋" w:eastAsia="仿宋"/>
          <w:spacing w:val="-3"/>
          <w:sz w:val="24"/>
          <w:szCs w:val="21"/>
        </w:rPr>
        <w:t>问题的能力，同时</w:t>
      </w:r>
      <w:r>
        <w:rPr>
          <w:rFonts w:ascii="仿宋" w:hAnsi="仿宋" w:eastAsia="仿宋"/>
          <w:spacing w:val="-3"/>
          <w:sz w:val="24"/>
          <w:szCs w:val="21"/>
        </w:rPr>
        <w:t>培养学生安全环保意识</w:t>
      </w:r>
      <w:r>
        <w:rPr>
          <w:rFonts w:hint="eastAsia" w:ascii="仿宋" w:hAnsi="仿宋" w:eastAsia="仿宋"/>
          <w:spacing w:val="-3"/>
          <w:sz w:val="24"/>
          <w:szCs w:val="21"/>
        </w:rPr>
        <w:t>和国际视野。</w:t>
      </w:r>
      <w:bookmarkEnd w:id="0"/>
    </w:p>
    <w:p w14:paraId="233F8C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 w:cs="Times New Roman"/>
          <w:color w:val="auto"/>
          <w:sz w:val="24"/>
          <w:szCs w:val="24"/>
          <w:lang w:val="en-GB"/>
        </w:rPr>
      </w:pPr>
      <w:r>
        <w:rPr>
          <w:rFonts w:hint="eastAsia" w:ascii="Times New Roman" w:hAnsi="Times New Roman" w:eastAsia="仿宋" w:cs="Times New Roman"/>
          <w:color w:val="auto"/>
          <w:sz w:val="24"/>
          <w:szCs w:val="24"/>
          <w:lang w:val="en-GB"/>
        </w:rPr>
        <w:t>课程内容具体包括以下几个方面：石油的化学组成、油品的性质，石油产品的质量要求，原油评价、炼油厂的构成和工艺流程，石油蒸馏过程，热加工过程，催化裂化，催化加氢，催化重整，炼厂气加工利用，润滑油的生产。通过本课程的学习，使学生基本具备从事石油加工的生产、工艺设计、科研所必需的基础理论和专业知识，了解石油加工的发展状况，培养和提高学生运用所学专业基础知识分析、解决实际生产问题的能力。</w:t>
      </w:r>
    </w:p>
    <w:p w14:paraId="5A3C4ACE">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三、</w:t>
      </w:r>
      <w:r>
        <w:rPr>
          <w:rFonts w:eastAsia="黑体"/>
          <w:color w:val="auto"/>
          <w:sz w:val="28"/>
          <w:szCs w:val="28"/>
        </w:rPr>
        <w:t>课程目标</w:t>
      </w:r>
      <w:r>
        <w:rPr>
          <w:rFonts w:hint="eastAsia" w:eastAsia="黑体"/>
          <w:color w:val="auto"/>
          <w:sz w:val="28"/>
          <w:szCs w:val="28"/>
        </w:rPr>
        <w:t>及对毕业要求的支撑</w:t>
      </w:r>
    </w:p>
    <w:p w14:paraId="4A098676">
      <w:pPr>
        <w:snapToGrid w:val="0"/>
        <w:spacing w:line="360" w:lineRule="auto"/>
        <w:ind w:firstLine="482" w:firstLineChars="200"/>
        <w:rPr>
          <w:rFonts w:ascii="仿宋" w:hAnsi="仿宋" w:eastAsia="仿宋"/>
          <w:b/>
          <w:bCs/>
          <w:color w:val="auto"/>
          <w:sz w:val="24"/>
        </w:rPr>
      </w:pPr>
      <w:r>
        <w:rPr>
          <w:rFonts w:hint="eastAsia" w:ascii="仿宋" w:hAnsi="仿宋" w:eastAsia="仿宋"/>
          <w:b/>
          <w:bCs/>
          <w:color w:val="auto"/>
          <w:sz w:val="24"/>
        </w:rPr>
        <w:t>（一）课程目标</w:t>
      </w:r>
    </w:p>
    <w:p w14:paraId="195BAB0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olor w:val="auto"/>
          <w:sz w:val="24"/>
        </w:rPr>
      </w:pPr>
      <w:r>
        <w:rPr>
          <w:rFonts w:hint="eastAsia" w:ascii="仿宋" w:hAnsi="仿宋" w:eastAsia="仿宋"/>
          <w:b/>
          <w:color w:val="auto"/>
          <w:sz w:val="24"/>
        </w:rPr>
        <w:t>课程目标</w:t>
      </w:r>
      <w:r>
        <w:rPr>
          <w:rFonts w:ascii="仿宋" w:hAnsi="仿宋" w:eastAsia="仿宋"/>
          <w:b/>
          <w:color w:val="auto"/>
          <w:sz w:val="24"/>
        </w:rPr>
        <w:t>1</w:t>
      </w:r>
      <w:r>
        <w:rPr>
          <w:rFonts w:hint="eastAsia" w:ascii="仿宋" w:hAnsi="仿宋" w:eastAsia="仿宋"/>
          <w:b/>
          <w:color w:val="auto"/>
          <w:sz w:val="24"/>
        </w:rPr>
        <w:t>：</w:t>
      </w:r>
      <w:r>
        <w:rPr>
          <w:rFonts w:hint="eastAsia" w:ascii="仿宋" w:hAnsi="仿宋" w:eastAsia="仿宋"/>
          <w:color w:val="auto"/>
          <w:sz w:val="24"/>
        </w:rPr>
        <w:t xml:space="preserve"> 掌握石油及其产品的化学组成与物理化学性质、石油产品的使用性能与主要质量标准、原油分类及其加工方案、石油蒸馏</w:t>
      </w:r>
      <w:r>
        <w:rPr>
          <w:rFonts w:hint="eastAsia" w:ascii="仿宋" w:hAnsi="仿宋" w:eastAsia="仿宋"/>
          <w:color w:val="auto"/>
          <w:sz w:val="24"/>
          <w:lang w:eastAsia="zh-CN"/>
        </w:rPr>
        <w:t>、</w:t>
      </w:r>
      <w:r>
        <w:rPr>
          <w:rFonts w:hint="eastAsia" w:ascii="仿宋" w:hAnsi="仿宋" w:eastAsia="仿宋"/>
          <w:spacing w:val="-3"/>
          <w:sz w:val="24"/>
          <w:szCs w:val="21"/>
        </w:rPr>
        <w:t>二次加工过程</w:t>
      </w:r>
      <w:r>
        <w:rPr>
          <w:rFonts w:hint="eastAsia" w:ascii="仿宋" w:hAnsi="仿宋" w:eastAsia="仿宋"/>
          <w:color w:val="auto"/>
          <w:sz w:val="24"/>
        </w:rPr>
        <w:t>等基础知识。</w:t>
      </w:r>
    </w:p>
    <w:p w14:paraId="3CEC158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2</w:t>
      </w:r>
      <w:r>
        <w:rPr>
          <w:rFonts w:hint="eastAsia" w:ascii="仿宋" w:hAnsi="仿宋" w:eastAsia="仿宋"/>
          <w:b/>
          <w:color w:val="auto"/>
          <w:sz w:val="24"/>
        </w:rPr>
        <w:t>：</w:t>
      </w:r>
      <w:r>
        <w:rPr>
          <w:rFonts w:hint="eastAsia" w:ascii="仿宋" w:hAnsi="仿宋" w:eastAsia="仿宋"/>
          <w:color w:val="auto"/>
          <w:sz w:val="24"/>
        </w:rPr>
        <w:t xml:space="preserve"> 能够针对石油与油品在加工和使用过程中的问题，提出解决方案并进行综合讨论。</w:t>
      </w:r>
    </w:p>
    <w:p w14:paraId="2DC3B057">
      <w:pPr>
        <w:keepNext w:val="0"/>
        <w:keepLines w:val="0"/>
        <w:pageBreakBefore w:val="0"/>
        <w:widowControl w:val="0"/>
        <w:suppressAutoHyphens/>
        <w:kinsoku/>
        <w:wordWrap/>
        <w:overflowPunct/>
        <w:topLinePunct w:val="0"/>
        <w:autoSpaceDE/>
        <w:autoSpaceDN/>
        <w:bidi w:val="0"/>
        <w:adjustRightInd/>
        <w:snapToGrid w:val="0"/>
        <w:spacing w:line="360" w:lineRule="auto"/>
        <w:ind w:right="102" w:firstLine="470" w:firstLineChars="195"/>
        <w:textAlignment w:val="auto"/>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3</w:t>
      </w:r>
      <w:r>
        <w:rPr>
          <w:rFonts w:hint="eastAsia" w:ascii="仿宋" w:hAnsi="仿宋" w:eastAsia="仿宋"/>
          <w:b/>
          <w:color w:val="auto"/>
          <w:sz w:val="24"/>
        </w:rPr>
        <w:t>：</w:t>
      </w:r>
      <w:r>
        <w:rPr>
          <w:rFonts w:ascii="仿宋" w:hAnsi="仿宋" w:eastAsia="仿宋"/>
          <w:spacing w:val="-3"/>
          <w:sz w:val="24"/>
          <w:szCs w:val="21"/>
        </w:rPr>
        <w:t xml:space="preserve"> </w:t>
      </w:r>
      <w:r>
        <w:rPr>
          <w:rFonts w:hint="eastAsia" w:ascii="仿宋" w:hAnsi="仿宋" w:eastAsia="仿宋"/>
          <w:spacing w:val="-3"/>
          <w:sz w:val="24"/>
          <w:szCs w:val="21"/>
        </w:rPr>
        <w:t>能够根据石油加工过程相关的化学和化工原理，分析和表达石油产品生产过程的相关原理与工艺过程，判断并分析生产过程的影响因素。</w:t>
      </w:r>
    </w:p>
    <w:p w14:paraId="6DA961F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spacing w:val="-3"/>
          <w:sz w:val="24"/>
          <w:szCs w:val="21"/>
        </w:rPr>
      </w:pPr>
      <w:r>
        <w:rPr>
          <w:rFonts w:hint="eastAsia" w:ascii="仿宋" w:hAnsi="仿宋" w:eastAsia="仿宋"/>
          <w:b/>
          <w:color w:val="auto"/>
          <w:sz w:val="24"/>
        </w:rPr>
        <w:t>课程目标</w:t>
      </w:r>
      <w:r>
        <w:rPr>
          <w:rFonts w:hint="eastAsia" w:ascii="仿宋" w:hAnsi="仿宋" w:eastAsia="仿宋"/>
          <w:b/>
          <w:color w:val="auto"/>
          <w:sz w:val="24"/>
          <w:lang w:val="en-US" w:eastAsia="zh-CN"/>
        </w:rPr>
        <w:t>4</w:t>
      </w:r>
      <w:r>
        <w:rPr>
          <w:rFonts w:hint="eastAsia" w:ascii="仿宋" w:hAnsi="仿宋" w:eastAsia="仿宋"/>
          <w:b/>
          <w:color w:val="auto"/>
          <w:sz w:val="24"/>
        </w:rPr>
        <w:t>：</w:t>
      </w:r>
      <w:r>
        <w:rPr>
          <w:rFonts w:hint="eastAsia" w:ascii="仿宋" w:hAnsi="仿宋" w:eastAsia="仿宋"/>
          <w:color w:val="auto"/>
          <w:sz w:val="24"/>
        </w:rPr>
        <w:t xml:space="preserve"> </w:t>
      </w:r>
      <w:r>
        <w:rPr>
          <w:rFonts w:hint="eastAsia" w:ascii="仿宋" w:hAnsi="仿宋" w:eastAsia="仿宋"/>
          <w:spacing w:val="-3"/>
          <w:sz w:val="24"/>
          <w:szCs w:val="21"/>
        </w:rPr>
        <w:t>能够根据原料特性、产品需求和各加工过程的特点，提出加工路线，设计重质油加工方案、清洁燃料生产方案、化工原料生产方案，</w:t>
      </w:r>
      <w:r>
        <w:rPr>
          <w:rFonts w:hint="eastAsia" w:ascii="仿宋" w:hAnsi="仿宋" w:eastAsia="仿宋"/>
          <w:sz w:val="24"/>
          <w:szCs w:val="21"/>
        </w:rPr>
        <w:t>并分析方案实施过程中的影响因素。</w:t>
      </w:r>
    </w:p>
    <w:p w14:paraId="77305BC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5</w:t>
      </w:r>
      <w:r>
        <w:rPr>
          <w:rFonts w:hint="eastAsia" w:ascii="仿宋" w:hAnsi="仿宋" w:eastAsia="仿宋"/>
          <w:b/>
          <w:color w:val="auto"/>
          <w:sz w:val="24"/>
        </w:rPr>
        <w:t>：</w:t>
      </w:r>
      <w:r>
        <w:rPr>
          <w:rFonts w:hint="eastAsia" w:ascii="仿宋" w:hAnsi="仿宋" w:eastAsia="仿宋"/>
          <w:color w:val="auto"/>
          <w:sz w:val="24"/>
        </w:rPr>
        <w:t xml:space="preserve"> 能够针对石油二次加工过程的原理和方法，依据产品分布的具体要求，分析复杂工程问题的解决方案，提出原料预处理、加工工艺和产品分离的方案，并分析多种影响因素。</w:t>
      </w:r>
    </w:p>
    <w:p w14:paraId="6C8FB93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6</w:t>
      </w:r>
      <w:r>
        <w:rPr>
          <w:rFonts w:hint="eastAsia" w:ascii="仿宋" w:hAnsi="仿宋" w:eastAsia="仿宋"/>
          <w:b/>
          <w:color w:val="auto"/>
          <w:sz w:val="24"/>
        </w:rPr>
        <w:t>：</w:t>
      </w:r>
      <w:r>
        <w:rPr>
          <w:rFonts w:hint="eastAsia" w:ascii="仿宋" w:hAnsi="仿宋" w:eastAsia="仿宋"/>
          <w:color w:val="auto"/>
          <w:sz w:val="24"/>
        </w:rPr>
        <w:t xml:space="preserve"> 能够了解石油加工过程的国际发展趋势和研究热点，针对特定专题开展文献调研和汇报研讨。</w:t>
      </w:r>
    </w:p>
    <w:p w14:paraId="16E4E79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b/>
          <w:bCs/>
          <w:color w:val="auto"/>
          <w:sz w:val="24"/>
        </w:rPr>
      </w:pPr>
      <w:bookmarkStart w:id="1" w:name="_GoBack"/>
      <w:bookmarkEnd w:id="1"/>
      <w:r>
        <w:rPr>
          <w:rFonts w:hint="eastAsia" w:ascii="仿宋" w:hAnsi="仿宋" w:eastAsia="仿宋"/>
          <w:b/>
          <w:bCs/>
          <w:color w:val="auto"/>
          <w:sz w:val="24"/>
        </w:rPr>
        <w:t>（二）课程目标对毕业要求的支撑</w:t>
      </w:r>
    </w:p>
    <w:tbl>
      <w:tblPr>
        <w:tblStyle w:val="7"/>
        <w:tblW w:w="5000" w:type="pct"/>
        <w:jc w:val="center"/>
        <w:tblLayout w:type="autofit"/>
        <w:tblCellMar>
          <w:top w:w="0" w:type="dxa"/>
          <w:left w:w="108" w:type="dxa"/>
          <w:bottom w:w="0" w:type="dxa"/>
          <w:right w:w="108" w:type="dxa"/>
        </w:tblCellMar>
      </w:tblPr>
      <w:tblGrid>
        <w:gridCol w:w="2654"/>
        <w:gridCol w:w="2272"/>
        <w:gridCol w:w="2129"/>
        <w:gridCol w:w="1467"/>
      </w:tblGrid>
      <w:tr w14:paraId="3D25C408">
        <w:tblPrEx>
          <w:tblCellMar>
            <w:top w:w="0" w:type="dxa"/>
            <w:left w:w="108" w:type="dxa"/>
            <w:bottom w:w="0" w:type="dxa"/>
            <w:right w:w="108" w:type="dxa"/>
          </w:tblCellMar>
        </w:tblPrEx>
        <w:trPr>
          <w:trHeight w:val="510" w:hRule="atLeast"/>
          <w:jc w:val="center"/>
        </w:trPr>
        <w:tc>
          <w:tcPr>
            <w:tcW w:w="1557" w:type="pct"/>
            <w:tcBorders>
              <w:top w:val="single" w:color="auto" w:sz="4" w:space="0"/>
              <w:left w:val="single" w:color="auto" w:sz="4" w:space="0"/>
              <w:bottom w:val="single" w:color="auto" w:sz="4" w:space="0"/>
              <w:right w:val="single" w:color="auto" w:sz="4" w:space="0"/>
            </w:tcBorders>
            <w:shd w:val="clear" w:color="auto" w:fill="auto"/>
            <w:vAlign w:val="center"/>
          </w:tcPr>
          <w:p w14:paraId="6694DDB3">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毕业要求</w:t>
            </w:r>
          </w:p>
        </w:tc>
        <w:tc>
          <w:tcPr>
            <w:tcW w:w="1333" w:type="pct"/>
            <w:tcBorders>
              <w:top w:val="single" w:color="auto" w:sz="4" w:space="0"/>
              <w:left w:val="nil"/>
              <w:bottom w:val="single" w:color="auto" w:sz="4" w:space="0"/>
              <w:right w:val="single" w:color="auto" w:sz="4" w:space="0"/>
            </w:tcBorders>
            <w:shd w:val="clear" w:color="auto" w:fill="auto"/>
            <w:vAlign w:val="center"/>
          </w:tcPr>
          <w:p w14:paraId="7809FA0F">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观测点</w:t>
            </w:r>
          </w:p>
        </w:tc>
        <w:tc>
          <w:tcPr>
            <w:tcW w:w="1249" w:type="pct"/>
            <w:tcBorders>
              <w:top w:val="single" w:color="auto" w:sz="4" w:space="0"/>
              <w:left w:val="nil"/>
              <w:bottom w:val="single" w:color="auto" w:sz="4" w:space="0"/>
              <w:right w:val="single" w:color="auto" w:sz="4" w:space="0"/>
            </w:tcBorders>
          </w:tcPr>
          <w:p w14:paraId="31CB101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课程目标</w:t>
            </w:r>
          </w:p>
        </w:tc>
        <w:tc>
          <w:tcPr>
            <w:tcW w:w="860" w:type="pct"/>
            <w:tcBorders>
              <w:top w:val="single" w:color="auto" w:sz="4" w:space="0"/>
              <w:left w:val="nil"/>
              <w:bottom w:val="single" w:color="auto" w:sz="4" w:space="0"/>
              <w:right w:val="single" w:color="auto" w:sz="4" w:space="0"/>
            </w:tcBorders>
          </w:tcPr>
          <w:p w14:paraId="5634A83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支撑强度</w:t>
            </w:r>
          </w:p>
        </w:tc>
      </w:tr>
      <w:tr w14:paraId="7EE020D4">
        <w:tblPrEx>
          <w:tblCellMar>
            <w:top w:w="0" w:type="dxa"/>
            <w:left w:w="108" w:type="dxa"/>
            <w:bottom w:w="0" w:type="dxa"/>
            <w:right w:w="108" w:type="dxa"/>
          </w:tblCellMar>
        </w:tblPrEx>
        <w:trPr>
          <w:trHeight w:val="1425"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6CDE4B62">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w:t>
            </w:r>
            <w:r>
              <w:rPr>
                <w:rFonts w:hint="default" w:ascii="Times New Roman" w:hAnsi="Times New Roman" w:eastAsia="仿宋" w:cs="Times New Roman"/>
                <w:b/>
                <w:sz w:val="24"/>
                <w:szCs w:val="24"/>
              </w:rPr>
              <w:t>1</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知识运用能力</w:t>
            </w:r>
          </w:p>
          <w:p w14:paraId="4ABE0A3E">
            <w:pPr>
              <w:spacing w:line="276" w:lineRule="auto"/>
              <w:rPr>
                <w:rFonts w:hint="default" w:ascii="Times New Roman" w:hAnsi="Times New Roman" w:eastAsia="仿宋" w:cs="Times New Roman"/>
                <w:b/>
                <w:szCs w:val="21"/>
              </w:rPr>
            </w:pPr>
            <w:r>
              <w:rPr>
                <w:rFonts w:hint="default" w:ascii="Times New Roman" w:hAnsi="Times New Roman" w:eastAsia="仿宋" w:cs="Times New Roman"/>
                <w:b w:val="0"/>
                <w:bCs w:val="0"/>
                <w:color w:val="auto"/>
                <w:sz w:val="24"/>
              </w:rPr>
              <w:t>能够运用所学的数学、自然科学、工程基础和专业知识等解决自动化工程领域的复杂工程问题</w:t>
            </w:r>
          </w:p>
        </w:tc>
        <w:tc>
          <w:tcPr>
            <w:tcW w:w="1333" w:type="pct"/>
            <w:tcBorders>
              <w:top w:val="single" w:color="auto" w:sz="4" w:space="0"/>
              <w:left w:val="nil"/>
              <w:bottom w:val="single" w:color="auto" w:sz="4" w:space="0"/>
              <w:right w:val="single" w:color="auto" w:sz="4" w:space="0"/>
            </w:tcBorders>
            <w:vAlign w:val="top"/>
          </w:tcPr>
          <w:p w14:paraId="26FEDEB2">
            <w:pPr>
              <w:rPr>
                <w:rFonts w:hint="default" w:ascii="Times New Roman" w:hAnsi="Times New Roman" w:eastAsia="仿宋" w:cs="Times New Roman"/>
                <w:color w:val="auto"/>
                <w:sz w:val="24"/>
                <w:szCs w:val="24"/>
              </w:rPr>
            </w:pPr>
            <w:r>
              <w:rPr>
                <w:rFonts w:hint="default" w:ascii="Times New Roman" w:hAnsi="Times New Roman" w:eastAsia="仿宋" w:cs="Times New Roman"/>
                <w:b/>
                <w:bCs/>
                <w:sz w:val="24"/>
                <w:szCs w:val="24"/>
              </w:rPr>
              <w:t>1-4</w:t>
            </w: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针对石油化工等领域中的复杂工程问题，能运用数学、自然科学、工程基础和自动化专业知识抽象、归纳工程问题的本质，并理解其局限性。</w:t>
            </w:r>
          </w:p>
        </w:tc>
        <w:tc>
          <w:tcPr>
            <w:tcW w:w="1249" w:type="pct"/>
            <w:tcBorders>
              <w:top w:val="single" w:color="auto" w:sz="4" w:space="0"/>
              <w:left w:val="nil"/>
              <w:bottom w:val="single" w:color="auto" w:sz="4" w:space="0"/>
              <w:right w:val="single" w:color="auto" w:sz="4" w:space="0"/>
            </w:tcBorders>
            <w:vAlign w:val="center"/>
          </w:tcPr>
          <w:p w14:paraId="467B1D4C">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课程目标1</w:t>
            </w:r>
          </w:p>
          <w:p w14:paraId="66810DDF">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课程目标2</w:t>
            </w:r>
          </w:p>
          <w:p w14:paraId="1AB22251">
            <w:pPr>
              <w:spacing w:line="276"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kern w:val="0"/>
                <w:sz w:val="24"/>
              </w:rPr>
              <w:t>课程目标</w:t>
            </w:r>
            <w:r>
              <w:rPr>
                <w:rFonts w:hint="eastAsia" w:ascii="Times New Roman" w:hAnsi="Times New Roman" w:eastAsia="仿宋" w:cs="Times New Roman"/>
                <w:color w:val="auto"/>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14:paraId="3EDB3420">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7A6B7A07">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M</w:t>
            </w:r>
          </w:p>
          <w:p w14:paraId="0835468C">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tr w14:paraId="0B2AEF08">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77585927">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毕业要求2</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问题分析能力</w:t>
            </w:r>
          </w:p>
          <w:p w14:paraId="5C7FB7B2">
            <w:pPr>
              <w:adjustRightInd w:val="0"/>
              <w:snapToGrid w:val="0"/>
              <w:rPr>
                <w:rFonts w:hint="default" w:ascii="Times New Roman" w:hAnsi="Times New Roman" w:eastAsia="仿宋" w:cs="Times New Roman"/>
                <w:b/>
                <w:sz w:val="24"/>
                <w:szCs w:val="24"/>
              </w:rPr>
            </w:pPr>
            <w:r>
              <w:rPr>
                <w:rFonts w:hint="default" w:ascii="Times New Roman" w:hAnsi="Times New Roman" w:eastAsia="仿宋" w:cs="Times New Roman"/>
                <w:sz w:val="24"/>
                <w:szCs w:val="24"/>
              </w:rPr>
              <w:t>系统掌握自动化领域的基本理论和基本知识，能够应用数学、自然科学和工程科学的基本原理，结合文献研究分析自动化工程领域的复杂工程问题，以获得有效结论。</w:t>
            </w:r>
          </w:p>
        </w:tc>
        <w:tc>
          <w:tcPr>
            <w:tcW w:w="1333" w:type="pct"/>
            <w:tcBorders>
              <w:top w:val="single" w:color="auto" w:sz="4" w:space="0"/>
              <w:left w:val="nil"/>
              <w:bottom w:val="single" w:color="auto" w:sz="4" w:space="0"/>
              <w:right w:val="single" w:color="auto" w:sz="4" w:space="0"/>
            </w:tcBorders>
            <w:vAlign w:val="top"/>
          </w:tcPr>
          <w:p w14:paraId="13611BFD">
            <w:pPr>
              <w:rPr>
                <w:rFonts w:hint="default" w:ascii="Times New Roman" w:hAnsi="Times New Roman" w:eastAsia="仿宋" w:cs="Times New Roman"/>
                <w:color w:val="auto"/>
                <w:sz w:val="24"/>
                <w:szCs w:val="24"/>
              </w:rPr>
            </w:pPr>
            <w:r>
              <w:rPr>
                <w:rFonts w:hint="default" w:ascii="Times New Roman" w:hAnsi="Times New Roman" w:eastAsia="仿宋" w:cs="Times New Roman"/>
                <w:b/>
                <w:bCs/>
                <w:sz w:val="24"/>
                <w:szCs w:val="24"/>
              </w:rPr>
              <w:t>2-3</w:t>
            </w: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能运用基本原理、文献分析等寻求合理的解决方案。</w:t>
            </w:r>
          </w:p>
        </w:tc>
        <w:tc>
          <w:tcPr>
            <w:tcW w:w="1249" w:type="pct"/>
            <w:tcBorders>
              <w:top w:val="single" w:color="auto" w:sz="4" w:space="0"/>
              <w:left w:val="nil"/>
              <w:bottom w:val="single" w:color="auto" w:sz="4" w:space="0"/>
              <w:right w:val="single" w:color="auto" w:sz="4" w:space="0"/>
            </w:tcBorders>
            <w:vAlign w:val="center"/>
          </w:tcPr>
          <w:p w14:paraId="6DC4DFBC">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课程目标3</w:t>
            </w:r>
          </w:p>
          <w:p w14:paraId="24D06098">
            <w:pPr>
              <w:spacing w:line="276" w:lineRule="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rPr>
              <w:t>课程目标</w:t>
            </w:r>
            <w:r>
              <w:rPr>
                <w:rFonts w:hint="default" w:ascii="Times New Roman" w:hAnsi="Times New Roman" w:eastAsia="仿宋" w:cs="Times New Roman"/>
                <w:color w:val="auto"/>
                <w:kern w:val="0"/>
                <w:sz w:val="24"/>
                <w:szCs w:val="24"/>
                <w:lang w:val="en-US" w:eastAsia="zh-CN"/>
              </w:rPr>
              <w:t>4</w:t>
            </w:r>
          </w:p>
          <w:p w14:paraId="75110EE6">
            <w:pPr>
              <w:spacing w:line="276" w:lineRule="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rPr>
              <w:t>课程目标</w:t>
            </w:r>
            <w:r>
              <w:rPr>
                <w:rFonts w:hint="eastAsia" w:ascii="Times New Roman" w:hAnsi="Times New Roman" w:eastAsia="仿宋" w:cs="Times New Roman"/>
                <w:color w:val="auto"/>
                <w:kern w:val="0"/>
                <w:sz w:val="24"/>
                <w:szCs w:val="24"/>
                <w:lang w:val="en-US" w:eastAsia="zh-CN"/>
              </w:rPr>
              <w:t>5</w:t>
            </w:r>
          </w:p>
        </w:tc>
        <w:tc>
          <w:tcPr>
            <w:tcW w:w="860" w:type="pct"/>
            <w:tcBorders>
              <w:top w:val="single" w:color="auto" w:sz="4" w:space="0"/>
              <w:left w:val="nil"/>
              <w:bottom w:val="single" w:color="auto" w:sz="4" w:space="0"/>
              <w:right w:val="single" w:color="auto" w:sz="4" w:space="0"/>
            </w:tcBorders>
          </w:tcPr>
          <w:p w14:paraId="10B438B4">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6CF0114D">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50D4B4DA">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tr w14:paraId="1F61D1FB">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2D2470A7">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w:t>
            </w:r>
            <w:r>
              <w:rPr>
                <w:rFonts w:hint="eastAsia" w:ascii="Times New Roman" w:hAnsi="Times New Roman" w:eastAsia="仿宋" w:cs="Times New Roman"/>
                <w:b/>
                <w:sz w:val="24"/>
                <w:szCs w:val="24"/>
                <w:lang w:val="en-US" w:eastAsia="zh-CN"/>
              </w:rPr>
              <w:t>8</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沟通能力</w:t>
            </w:r>
          </w:p>
          <w:p w14:paraId="2B7137DA">
            <w:pPr>
              <w:jc w:val="both"/>
              <w:rPr>
                <w:rFonts w:hint="default" w:ascii="Times New Roman" w:hAnsi="Times New Roman" w:eastAsia="仿宋" w:cs="Times New Roman"/>
                <w:b/>
                <w:sz w:val="24"/>
                <w:szCs w:val="24"/>
              </w:rPr>
            </w:pPr>
            <w:r>
              <w:rPr>
                <w:rFonts w:hint="default" w:ascii="Times New Roman" w:hAnsi="Times New Roman" w:eastAsia="仿宋" w:cs="Times New Roman"/>
                <w:b w:val="0"/>
                <w:bCs/>
                <w:color w:val="auto"/>
                <w:sz w:val="24"/>
                <w:szCs w:val="24"/>
              </w:rPr>
              <w:t>具有人文社会科学素养、社会责任感，能够在工程实践中理解并遵守工程职业道德和规范，履行责任。</w:t>
            </w:r>
          </w:p>
        </w:tc>
        <w:tc>
          <w:tcPr>
            <w:tcW w:w="1333" w:type="pct"/>
            <w:tcBorders>
              <w:top w:val="single" w:color="auto" w:sz="4" w:space="0"/>
              <w:left w:val="nil"/>
              <w:bottom w:val="single" w:color="auto" w:sz="4" w:space="0"/>
              <w:right w:val="single" w:color="auto" w:sz="4" w:space="0"/>
            </w:tcBorders>
            <w:vAlign w:val="top"/>
          </w:tcPr>
          <w:p w14:paraId="13CA7148">
            <w:pPr>
              <w:rPr>
                <w:rFonts w:hint="default" w:ascii="Times New Roman" w:hAnsi="Times New Roman" w:eastAsia="仿宋" w:cs="Times New Roman"/>
                <w:sz w:val="24"/>
                <w:szCs w:val="24"/>
              </w:rPr>
            </w:pPr>
            <w:r>
              <w:rPr>
                <w:rFonts w:hint="eastAsia" w:ascii="Times New Roman" w:hAnsi="Times New Roman" w:eastAsia="仿宋" w:cs="Times New Roman"/>
                <w:b/>
                <w:bCs/>
                <w:sz w:val="24"/>
                <w:szCs w:val="24"/>
                <w:lang w:val="en-US" w:eastAsia="zh-CN"/>
              </w:rPr>
              <w:t>8</w:t>
            </w:r>
            <w:r>
              <w:rPr>
                <w:rFonts w:hint="default" w:ascii="Times New Roman" w:hAnsi="Times New Roman" w:eastAsia="仿宋" w:cs="Times New Roman"/>
                <w:b/>
                <w:bCs/>
                <w:sz w:val="24"/>
                <w:szCs w:val="24"/>
              </w:rPr>
              <w:t>-2</w:t>
            </w:r>
            <w:r>
              <w:rPr>
                <w:rFonts w:hint="eastAsia"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理解工程伦理的核心理念，具备责任心和社会责任感，在自动化工程实践中能自觉遵守职业道德和规范，具有法律意识。</w:t>
            </w:r>
          </w:p>
        </w:tc>
        <w:tc>
          <w:tcPr>
            <w:tcW w:w="1249" w:type="pct"/>
            <w:tcBorders>
              <w:top w:val="single" w:color="auto" w:sz="4" w:space="0"/>
              <w:left w:val="nil"/>
              <w:bottom w:val="single" w:color="auto" w:sz="4" w:space="0"/>
              <w:right w:val="single" w:color="auto" w:sz="4" w:space="0"/>
            </w:tcBorders>
            <w:vAlign w:val="center"/>
          </w:tcPr>
          <w:p w14:paraId="44999291">
            <w:pPr>
              <w:spacing w:line="276" w:lineRule="auto"/>
              <w:rPr>
                <w:rFonts w:hint="default"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rPr>
              <w:t>课程目标</w:t>
            </w:r>
            <w:r>
              <w:rPr>
                <w:rFonts w:hint="default" w:ascii="Times New Roman" w:hAnsi="Times New Roman" w:eastAsia="仿宋" w:cs="Times New Roman"/>
                <w:color w:val="auto"/>
                <w:kern w:val="0"/>
                <w:sz w:val="24"/>
                <w:szCs w:val="24"/>
                <w:lang w:val="en-US" w:eastAsia="zh-CN"/>
              </w:rPr>
              <w:t>4</w:t>
            </w:r>
          </w:p>
          <w:p w14:paraId="6794BA6F">
            <w:pPr>
              <w:spacing w:line="276" w:lineRule="auto"/>
              <w:rPr>
                <w:rFonts w:hint="eastAsia" w:ascii="Times New Roman" w:hAnsi="Times New Roman" w:eastAsia="仿宋" w:cs="Times New Roman"/>
                <w:color w:val="auto"/>
                <w:kern w:val="0"/>
                <w:sz w:val="24"/>
                <w:szCs w:val="24"/>
                <w:lang w:val="en-US" w:eastAsia="zh-CN"/>
              </w:rPr>
            </w:pPr>
            <w:r>
              <w:rPr>
                <w:rFonts w:hint="default" w:ascii="Times New Roman" w:hAnsi="Times New Roman" w:eastAsia="仿宋" w:cs="Times New Roman"/>
                <w:color w:val="auto"/>
                <w:kern w:val="0"/>
                <w:sz w:val="24"/>
                <w:szCs w:val="24"/>
              </w:rPr>
              <w:t>课程目标</w:t>
            </w:r>
            <w:r>
              <w:rPr>
                <w:rFonts w:hint="eastAsia" w:ascii="Times New Roman" w:hAnsi="Times New Roman" w:eastAsia="仿宋" w:cs="Times New Roman"/>
                <w:color w:val="auto"/>
                <w:kern w:val="0"/>
                <w:sz w:val="24"/>
                <w:szCs w:val="24"/>
                <w:lang w:val="en-US" w:eastAsia="zh-CN"/>
              </w:rPr>
              <w:t>5</w:t>
            </w:r>
          </w:p>
          <w:p w14:paraId="02566442">
            <w:pPr>
              <w:spacing w:line="276" w:lineRule="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课程目标</w:t>
            </w:r>
            <w:r>
              <w:rPr>
                <w:rFonts w:hint="eastAsia" w:ascii="Times New Roman" w:hAnsi="Times New Roman" w:eastAsia="仿宋" w:cs="Times New Roman"/>
                <w:color w:val="auto"/>
                <w:kern w:val="0"/>
                <w:sz w:val="24"/>
                <w:szCs w:val="24"/>
                <w:lang w:val="en-US" w:eastAsia="zh-CN"/>
              </w:rPr>
              <w:t>6</w:t>
            </w:r>
          </w:p>
        </w:tc>
        <w:tc>
          <w:tcPr>
            <w:tcW w:w="860" w:type="pct"/>
            <w:tcBorders>
              <w:top w:val="single" w:color="auto" w:sz="4" w:space="0"/>
              <w:left w:val="nil"/>
              <w:bottom w:val="single" w:color="auto" w:sz="4" w:space="0"/>
              <w:right w:val="single" w:color="auto" w:sz="4" w:space="0"/>
            </w:tcBorders>
          </w:tcPr>
          <w:p w14:paraId="5516E529">
            <w:pPr>
              <w:numPr>
                <w:ilvl w:val="0"/>
                <w:numId w:val="0"/>
              </w:numPr>
              <w:spacing w:line="276" w:lineRule="auto"/>
              <w:ind w:leftChars="0"/>
              <w:jc w:val="both"/>
              <w:rPr>
                <w:rFonts w:hint="default" w:ascii="Times New Roman" w:hAnsi="Times New Roman" w:eastAsia="仿宋" w:cs="Times New Roman"/>
                <w:color w:val="auto"/>
                <w:sz w:val="24"/>
              </w:rPr>
            </w:pPr>
          </w:p>
          <w:p w14:paraId="1D471D5D">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p>
          <w:p w14:paraId="099E2C7D">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2D21401E">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7000EFA4">
            <w:pPr>
              <w:numPr>
                <w:ilvl w:val="0"/>
                <w:numId w:val="0"/>
              </w:numPr>
              <w:spacing w:line="276" w:lineRule="auto"/>
              <w:ind w:leftChars="0"/>
              <w:jc w:val="both"/>
              <w:rPr>
                <w:rFonts w:hint="default" w:ascii="Times New Roman" w:hAnsi="Times New Roman" w:eastAsia="仿宋" w:cs="Times New Roman"/>
                <w:color w:val="auto"/>
                <w:sz w:val="24"/>
              </w:rPr>
            </w:pP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sym w:font="Wingdings" w:char="00A8"/>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L</w:t>
            </w:r>
          </w:p>
        </w:tc>
      </w:tr>
    </w:tbl>
    <w:p w14:paraId="772C57C1">
      <w:pPr>
        <w:spacing w:line="360" w:lineRule="auto"/>
        <w:rPr>
          <w:rFonts w:hint="default" w:ascii="Times New Roman" w:hAnsi="Times New Roman" w:eastAsia="仿宋" w:cs="Times New Roman"/>
          <w:color w:val="auto"/>
          <w:sz w:val="24"/>
          <w:szCs w:val="24"/>
          <w:lang w:val="en-GB"/>
        </w:rPr>
      </w:pPr>
    </w:p>
    <w:p w14:paraId="7D6C0C8B">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四</w:t>
      </w:r>
      <w:r>
        <w:rPr>
          <w:rFonts w:eastAsia="黑体"/>
          <w:color w:val="auto"/>
          <w:sz w:val="28"/>
          <w:szCs w:val="28"/>
        </w:rPr>
        <w:t>、</w:t>
      </w:r>
      <w:r>
        <w:rPr>
          <w:rFonts w:hint="eastAsia" w:eastAsia="黑体"/>
          <w:color w:val="auto"/>
          <w:sz w:val="28"/>
          <w:szCs w:val="28"/>
        </w:rPr>
        <w:t>课程教学内容及对课程目标的支撑</w:t>
      </w:r>
    </w:p>
    <w:tbl>
      <w:tblPr>
        <w:tblStyle w:val="8"/>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952"/>
        <w:gridCol w:w="3547"/>
        <w:gridCol w:w="397"/>
        <w:gridCol w:w="1134"/>
        <w:gridCol w:w="1134"/>
        <w:gridCol w:w="1134"/>
      </w:tblGrid>
      <w:tr w14:paraId="7014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199" w:type="dxa"/>
            <w:gridSpan w:val="2"/>
            <w:vAlign w:val="center"/>
          </w:tcPr>
          <w:p w14:paraId="09E53A39">
            <w:pPr>
              <w:jc w:val="center"/>
              <w:rPr>
                <w:rFonts w:ascii="仿宋" w:hAnsi="仿宋" w:eastAsia="仿宋"/>
                <w:b/>
                <w:sz w:val="24"/>
                <w:szCs w:val="24"/>
                <w:lang w:val="zh-CN"/>
              </w:rPr>
            </w:pPr>
            <w:r>
              <w:rPr>
                <w:rFonts w:hint="eastAsia" w:ascii="仿宋" w:hAnsi="仿宋" w:eastAsia="仿宋"/>
                <w:b/>
                <w:sz w:val="24"/>
                <w:szCs w:val="24"/>
                <w:lang w:val="zh-CN"/>
              </w:rPr>
              <w:t>章节/教学</w:t>
            </w:r>
            <w:r>
              <w:rPr>
                <w:rFonts w:ascii="仿宋" w:hAnsi="仿宋" w:eastAsia="仿宋"/>
                <w:b/>
                <w:sz w:val="24"/>
                <w:szCs w:val="24"/>
                <w:lang w:val="zh-CN"/>
              </w:rPr>
              <w:t>单元</w:t>
            </w:r>
          </w:p>
        </w:tc>
        <w:tc>
          <w:tcPr>
            <w:tcW w:w="3547" w:type="dxa"/>
            <w:vAlign w:val="center"/>
          </w:tcPr>
          <w:p w14:paraId="12A3B4A7">
            <w:pPr>
              <w:jc w:val="center"/>
              <w:rPr>
                <w:rFonts w:ascii="仿宋" w:hAnsi="仿宋" w:eastAsia="仿宋"/>
                <w:b/>
                <w:sz w:val="24"/>
                <w:szCs w:val="24"/>
                <w:lang w:val="zh-CN"/>
              </w:rPr>
            </w:pPr>
            <w:r>
              <w:rPr>
                <w:rFonts w:hint="eastAsia" w:ascii="仿宋" w:hAnsi="仿宋" w:eastAsia="仿宋"/>
                <w:b/>
                <w:sz w:val="24"/>
                <w:szCs w:val="24"/>
                <w:lang w:val="zh-CN"/>
              </w:rPr>
              <w:t>教学</w:t>
            </w:r>
            <w:r>
              <w:rPr>
                <w:rFonts w:ascii="仿宋" w:hAnsi="仿宋" w:eastAsia="仿宋"/>
                <w:b/>
                <w:sz w:val="24"/>
                <w:szCs w:val="24"/>
                <w:lang w:val="zh-CN"/>
              </w:rPr>
              <w:t>内容</w:t>
            </w:r>
            <w:r>
              <w:rPr>
                <w:rFonts w:hint="eastAsia" w:ascii="仿宋" w:hAnsi="仿宋" w:eastAsia="仿宋"/>
                <w:b/>
                <w:sz w:val="24"/>
                <w:szCs w:val="24"/>
                <w:lang w:val="zh-CN"/>
              </w:rPr>
              <w:t>、</w:t>
            </w:r>
            <w:r>
              <w:rPr>
                <w:rFonts w:ascii="仿宋" w:hAnsi="仿宋" w:eastAsia="仿宋"/>
                <w:b/>
                <w:sz w:val="24"/>
                <w:szCs w:val="24"/>
                <w:lang w:val="zh-CN"/>
              </w:rPr>
              <w:t>重点</w:t>
            </w:r>
            <w:r>
              <w:rPr>
                <w:rFonts w:hint="eastAsia" w:ascii="仿宋" w:hAnsi="仿宋" w:eastAsia="仿宋"/>
                <w:b/>
                <w:sz w:val="24"/>
                <w:szCs w:val="24"/>
                <w:lang w:val="zh-CN"/>
              </w:rPr>
              <w:t>、</w:t>
            </w:r>
            <w:r>
              <w:rPr>
                <w:rFonts w:ascii="仿宋" w:hAnsi="仿宋" w:eastAsia="仿宋"/>
                <w:b/>
                <w:sz w:val="24"/>
                <w:szCs w:val="24"/>
                <w:lang w:val="zh-CN"/>
              </w:rPr>
              <w:t>难点</w:t>
            </w:r>
          </w:p>
        </w:tc>
        <w:tc>
          <w:tcPr>
            <w:tcW w:w="397" w:type="dxa"/>
            <w:vAlign w:val="center"/>
          </w:tcPr>
          <w:p w14:paraId="3D6DBEA2">
            <w:pPr>
              <w:jc w:val="center"/>
              <w:rPr>
                <w:rFonts w:ascii="仿宋" w:hAnsi="仿宋" w:eastAsia="仿宋"/>
                <w:b/>
                <w:sz w:val="24"/>
                <w:szCs w:val="24"/>
                <w:lang w:val="zh-CN"/>
              </w:rPr>
            </w:pPr>
            <w:r>
              <w:rPr>
                <w:rFonts w:hint="eastAsia" w:ascii="仿宋" w:hAnsi="仿宋" w:eastAsia="仿宋"/>
                <w:b/>
                <w:sz w:val="24"/>
                <w:szCs w:val="24"/>
                <w:lang w:val="zh-CN"/>
              </w:rPr>
              <w:t>学时</w:t>
            </w:r>
          </w:p>
        </w:tc>
        <w:tc>
          <w:tcPr>
            <w:tcW w:w="1134" w:type="dxa"/>
            <w:vAlign w:val="center"/>
          </w:tcPr>
          <w:p w14:paraId="3D4E3574">
            <w:pPr>
              <w:jc w:val="center"/>
              <w:rPr>
                <w:rFonts w:hint="default" w:ascii="仿宋" w:hAnsi="仿宋" w:eastAsia="仿宋"/>
                <w:b/>
                <w:sz w:val="24"/>
                <w:szCs w:val="24"/>
                <w:lang w:val="en-US" w:eastAsia="zh-CN"/>
              </w:rPr>
            </w:pPr>
            <w:r>
              <w:rPr>
                <w:rFonts w:hint="eastAsia" w:ascii="仿宋" w:hAnsi="仿宋" w:eastAsia="仿宋"/>
                <w:b/>
                <w:sz w:val="24"/>
                <w:szCs w:val="24"/>
                <w:lang w:val="en-US" w:eastAsia="zh-CN"/>
              </w:rPr>
              <w:t>教学方法</w:t>
            </w:r>
          </w:p>
        </w:tc>
        <w:tc>
          <w:tcPr>
            <w:tcW w:w="1134" w:type="dxa"/>
            <w:shd w:val="clear" w:color="auto" w:fill="auto"/>
            <w:vAlign w:val="center"/>
          </w:tcPr>
          <w:p w14:paraId="7ECAD96B">
            <w:pPr>
              <w:suppressAutoHyphens/>
              <w:spacing w:before="156" w:beforeLines="50" w:after="156" w:afterLines="50" w:line="276" w:lineRule="auto"/>
              <w:jc w:val="center"/>
              <w:rPr>
                <w:rFonts w:hint="eastAsia" w:ascii="仿宋" w:hAnsi="仿宋" w:eastAsia="仿宋" w:cs="仿宋"/>
                <w:b/>
                <w:color w:val="auto"/>
                <w:kern w:val="2"/>
                <w:sz w:val="24"/>
                <w:szCs w:val="24"/>
                <w:lang w:val="zh-CN" w:eastAsia="zh-CN" w:bidi="ar-SA"/>
              </w:rPr>
            </w:pPr>
            <w:r>
              <w:rPr>
                <w:rFonts w:hint="eastAsia" w:ascii="仿宋" w:hAnsi="仿宋" w:eastAsia="仿宋" w:cs="仿宋"/>
                <w:b/>
                <w:color w:val="auto"/>
                <w:spacing w:val="-3"/>
                <w:sz w:val="24"/>
                <w:szCs w:val="24"/>
                <w:lang w:val="en-GB"/>
              </w:rPr>
              <w:t>考核形式</w:t>
            </w:r>
          </w:p>
        </w:tc>
        <w:tc>
          <w:tcPr>
            <w:tcW w:w="1134" w:type="dxa"/>
            <w:shd w:val="clear" w:color="auto" w:fill="auto"/>
            <w:vAlign w:val="center"/>
          </w:tcPr>
          <w:p w14:paraId="22572FF6">
            <w:pPr>
              <w:suppressAutoHyphens/>
              <w:spacing w:before="156" w:beforeLines="50" w:after="156" w:afterLines="50" w:line="276" w:lineRule="auto"/>
              <w:jc w:val="center"/>
              <w:rPr>
                <w:rFonts w:hint="eastAsia" w:ascii="仿宋" w:hAnsi="仿宋" w:eastAsia="仿宋" w:cs="仿宋"/>
                <w:b/>
                <w:color w:val="auto"/>
                <w:kern w:val="2"/>
                <w:sz w:val="24"/>
                <w:szCs w:val="24"/>
                <w:lang w:val="zh-CN" w:eastAsia="zh-CN" w:bidi="ar-SA"/>
              </w:rPr>
            </w:pPr>
            <w:r>
              <w:rPr>
                <w:rFonts w:hint="eastAsia" w:ascii="仿宋" w:hAnsi="仿宋" w:eastAsia="仿宋" w:cs="仿宋"/>
                <w:b/>
                <w:color w:val="auto"/>
                <w:spacing w:val="-3"/>
                <w:sz w:val="24"/>
                <w:szCs w:val="24"/>
                <w:lang w:val="en-GB"/>
              </w:rPr>
              <w:t>课程目标</w:t>
            </w:r>
          </w:p>
        </w:tc>
      </w:tr>
      <w:tr w14:paraId="11FD4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46156E3">
            <w:pPr>
              <w:rPr>
                <w:rFonts w:hint="eastAsia" w:ascii="仿宋" w:hAnsi="仿宋" w:eastAsia="仿宋"/>
                <w:sz w:val="18"/>
                <w:szCs w:val="18"/>
                <w:lang w:val="en-US" w:eastAsia="zh-CN"/>
              </w:rPr>
            </w:pPr>
            <w:r>
              <w:rPr>
                <w:rFonts w:hint="eastAsia" w:ascii="仿宋" w:hAnsi="仿宋" w:eastAsia="仿宋"/>
                <w:sz w:val="18"/>
                <w:szCs w:val="18"/>
                <w:lang w:val="en-US" w:eastAsia="zh-CN"/>
              </w:rPr>
              <w:t>绪论</w:t>
            </w:r>
          </w:p>
        </w:tc>
        <w:tc>
          <w:tcPr>
            <w:tcW w:w="1952" w:type="dxa"/>
            <w:vAlign w:val="center"/>
          </w:tcPr>
          <w:p w14:paraId="58915937">
            <w:pPr>
              <w:rPr>
                <w:rFonts w:hint="default" w:ascii="仿宋" w:hAnsi="仿宋" w:eastAsia="仿宋"/>
                <w:sz w:val="18"/>
                <w:szCs w:val="18"/>
                <w:lang w:val="en-US" w:eastAsia="zh-CN"/>
              </w:rPr>
            </w:pPr>
            <w:r>
              <w:rPr>
                <w:rFonts w:hint="eastAsia" w:ascii="仿宋" w:hAnsi="仿宋" w:eastAsia="仿宋"/>
                <w:sz w:val="18"/>
                <w:szCs w:val="18"/>
                <w:lang w:val="en-US" w:eastAsia="zh-CN"/>
              </w:rPr>
              <w:t>石油工业的发展及作用</w:t>
            </w:r>
          </w:p>
        </w:tc>
        <w:tc>
          <w:tcPr>
            <w:tcW w:w="3547" w:type="dxa"/>
            <w:vAlign w:val="center"/>
          </w:tcPr>
          <w:p w14:paraId="21276A4E">
            <w:pPr>
              <w:rPr>
                <w:rFonts w:hint="eastAsia" w:ascii="仿宋" w:hAnsi="仿宋" w:eastAsia="仿宋"/>
                <w:sz w:val="18"/>
                <w:szCs w:val="18"/>
                <w:lang w:val="zh-CN"/>
              </w:rPr>
            </w:pPr>
            <w:r>
              <w:rPr>
                <w:rFonts w:hint="eastAsia" w:ascii="仿宋" w:hAnsi="仿宋" w:eastAsia="仿宋"/>
                <w:sz w:val="18"/>
                <w:szCs w:val="18"/>
                <w:lang w:val="zh-CN"/>
              </w:rPr>
              <w:t>课程简介，世界与我国炼油工业发展概况、能源和油气资源形势，炼油业面临的宏观形势分析。</w:t>
            </w:r>
          </w:p>
        </w:tc>
        <w:tc>
          <w:tcPr>
            <w:tcW w:w="397" w:type="dxa"/>
            <w:vAlign w:val="center"/>
          </w:tcPr>
          <w:p w14:paraId="6B141EFB">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Align w:val="center"/>
          </w:tcPr>
          <w:p w14:paraId="316A07DF">
            <w:pPr>
              <w:rPr>
                <w:rFonts w:hint="eastAsia"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restart"/>
            <w:vAlign w:val="center"/>
          </w:tcPr>
          <w:p w14:paraId="4DC53856">
            <w:pPr>
              <w:rPr>
                <w:rFonts w:hint="eastAsia" w:ascii="仿宋" w:hAnsi="仿宋" w:eastAsia="仿宋"/>
                <w:sz w:val="18"/>
                <w:szCs w:val="18"/>
                <w:lang w:val="zh-CN"/>
              </w:rPr>
            </w:pPr>
            <w:r>
              <w:rPr>
                <w:rFonts w:hint="eastAsia" w:ascii="Times New Roman" w:hAnsi="Times New Roman" w:eastAsia="仿宋" w:cs="Times New Roman"/>
                <w:color w:val="auto"/>
                <w:sz w:val="18"/>
                <w:szCs w:val="18"/>
                <w:lang w:val="en-US" w:eastAsia="zh-CN"/>
              </w:rPr>
              <w:t>作业+考试</w:t>
            </w:r>
          </w:p>
        </w:tc>
        <w:tc>
          <w:tcPr>
            <w:tcW w:w="1134" w:type="dxa"/>
            <w:vMerge w:val="restart"/>
            <w:vAlign w:val="center"/>
          </w:tcPr>
          <w:p w14:paraId="7889DCAB">
            <w:pPr>
              <w:rPr>
                <w:rFonts w:hint="eastAsia" w:ascii="仿宋" w:hAnsi="仿宋" w:eastAsia="仿宋"/>
                <w:sz w:val="18"/>
                <w:szCs w:val="18"/>
                <w:lang w:val="zh-CN"/>
              </w:rPr>
            </w:pPr>
            <w:r>
              <w:rPr>
                <w:rFonts w:hint="eastAsia" w:ascii="仿宋" w:hAnsi="仿宋" w:eastAsia="仿宋"/>
                <w:sz w:val="18"/>
                <w:szCs w:val="18"/>
                <w:lang w:val="zh-CN"/>
              </w:rPr>
              <w:t>目标1</w:t>
            </w:r>
          </w:p>
          <w:p w14:paraId="3B42ED8B">
            <w:pPr>
              <w:rPr>
                <w:rFonts w:hint="eastAsia" w:ascii="仿宋" w:hAnsi="仿宋" w:eastAsia="仿宋"/>
                <w:sz w:val="18"/>
                <w:szCs w:val="18"/>
                <w:lang w:val="zh-CN" w:eastAsia="zh-CN"/>
              </w:rPr>
            </w:pPr>
            <w:r>
              <w:rPr>
                <w:rFonts w:hint="eastAsia" w:ascii="仿宋" w:hAnsi="仿宋" w:eastAsia="仿宋"/>
                <w:sz w:val="18"/>
                <w:szCs w:val="18"/>
                <w:lang w:val="zh-CN"/>
              </w:rPr>
              <w:t>目标</w:t>
            </w:r>
            <w:r>
              <w:rPr>
                <w:rFonts w:hint="eastAsia" w:ascii="仿宋" w:hAnsi="仿宋" w:eastAsia="仿宋"/>
                <w:sz w:val="18"/>
                <w:szCs w:val="18"/>
                <w:lang w:val="en-US" w:eastAsia="zh-CN"/>
              </w:rPr>
              <w:t>6</w:t>
            </w:r>
          </w:p>
        </w:tc>
      </w:tr>
      <w:tr w14:paraId="75CB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247" w:type="dxa"/>
            <w:vMerge w:val="restart"/>
            <w:vAlign w:val="center"/>
          </w:tcPr>
          <w:p w14:paraId="726DF992">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1</w:t>
            </w:r>
            <w:r>
              <w:rPr>
                <w:rFonts w:hint="eastAsia" w:ascii="仿宋" w:hAnsi="仿宋" w:eastAsia="仿宋"/>
                <w:sz w:val="18"/>
                <w:szCs w:val="18"/>
                <w:lang w:val="zh-CN"/>
              </w:rPr>
              <w:t>章 石油的化学组成</w:t>
            </w:r>
          </w:p>
        </w:tc>
        <w:tc>
          <w:tcPr>
            <w:tcW w:w="1952" w:type="dxa"/>
            <w:vAlign w:val="center"/>
          </w:tcPr>
          <w:p w14:paraId="6CB8EB00">
            <w:pPr>
              <w:numPr>
                <w:ilvl w:val="1"/>
                <w:numId w:val="2"/>
              </w:numPr>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t>石油的一般性质、元素组成和馏分组成</w:t>
            </w:r>
          </w:p>
        </w:tc>
        <w:tc>
          <w:tcPr>
            <w:tcW w:w="3547" w:type="dxa"/>
            <w:vAlign w:val="center"/>
          </w:tcPr>
          <w:p w14:paraId="5394FEBB">
            <w:pPr>
              <w:rPr>
                <w:rFonts w:hint="default" w:ascii="仿宋" w:hAnsi="仿宋" w:eastAsia="仿宋"/>
                <w:sz w:val="18"/>
                <w:szCs w:val="18"/>
                <w:lang w:val="en-US" w:eastAsia="zh-CN"/>
              </w:rPr>
            </w:pPr>
            <w:r>
              <w:rPr>
                <w:rFonts w:hint="eastAsia" w:ascii="仿宋" w:hAnsi="仿宋" w:eastAsia="仿宋"/>
                <w:sz w:val="18"/>
                <w:szCs w:val="18"/>
                <w:lang w:val="zh-CN"/>
              </w:rPr>
              <w:t>石油的一般性质、元素组成和馏分组成。</w:t>
            </w:r>
          </w:p>
        </w:tc>
        <w:tc>
          <w:tcPr>
            <w:tcW w:w="397" w:type="dxa"/>
            <w:vAlign w:val="center"/>
          </w:tcPr>
          <w:p w14:paraId="4D514F17">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70FB8E62">
            <w:pPr>
              <w:rPr>
                <w:rFonts w:hint="eastAsia"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0208B668">
            <w:pPr>
              <w:rPr>
                <w:rFonts w:hint="eastAsia" w:ascii="仿宋" w:hAnsi="仿宋" w:eastAsia="仿宋"/>
                <w:sz w:val="18"/>
                <w:szCs w:val="18"/>
                <w:lang w:val="zh-CN"/>
              </w:rPr>
            </w:pPr>
          </w:p>
        </w:tc>
        <w:tc>
          <w:tcPr>
            <w:tcW w:w="1134" w:type="dxa"/>
            <w:vMerge w:val="continue"/>
            <w:vAlign w:val="center"/>
          </w:tcPr>
          <w:p w14:paraId="4874062D">
            <w:pPr>
              <w:rPr>
                <w:rFonts w:hint="eastAsia" w:ascii="仿宋" w:hAnsi="仿宋" w:eastAsia="仿宋"/>
                <w:sz w:val="18"/>
                <w:szCs w:val="18"/>
                <w:lang w:val="zh-CN"/>
              </w:rPr>
            </w:pPr>
          </w:p>
        </w:tc>
      </w:tr>
      <w:tr w14:paraId="7BA4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454AE7B">
            <w:pPr>
              <w:rPr>
                <w:rFonts w:ascii="仿宋" w:hAnsi="仿宋" w:eastAsia="仿宋"/>
                <w:sz w:val="18"/>
                <w:szCs w:val="18"/>
                <w:lang w:val="zh-CN"/>
              </w:rPr>
            </w:pPr>
          </w:p>
        </w:tc>
        <w:tc>
          <w:tcPr>
            <w:tcW w:w="1952" w:type="dxa"/>
            <w:vAlign w:val="center"/>
          </w:tcPr>
          <w:p w14:paraId="321941E8">
            <w:pPr>
              <w:numPr>
                <w:ilvl w:val="1"/>
                <w:numId w:val="2"/>
              </w:numPr>
              <w:ind w:left="0" w:leftChars="0" w:firstLine="0" w:firstLineChars="0"/>
              <w:rPr>
                <w:rFonts w:hint="eastAsia" w:ascii="仿宋" w:hAnsi="仿宋" w:eastAsia="仿宋"/>
                <w:sz w:val="18"/>
                <w:szCs w:val="18"/>
                <w:lang w:val="zh-CN"/>
              </w:rPr>
            </w:pPr>
            <w:r>
              <w:rPr>
                <w:rFonts w:hint="eastAsia" w:ascii="仿宋" w:hAnsi="仿宋" w:eastAsia="仿宋"/>
                <w:sz w:val="18"/>
                <w:szCs w:val="18"/>
                <w:lang w:val="zh-CN"/>
              </w:rPr>
              <w:t>石油馏分的烃类组成</w:t>
            </w:r>
          </w:p>
          <w:p w14:paraId="7EA6135D">
            <w:pPr>
              <w:numPr>
                <w:ilvl w:val="1"/>
                <w:numId w:val="2"/>
              </w:numPr>
              <w:ind w:left="0" w:leftChars="0" w:firstLine="0" w:firstLineChars="0"/>
              <w:rPr>
                <w:rFonts w:hint="eastAsia" w:ascii="仿宋" w:hAnsi="仿宋" w:eastAsia="仿宋"/>
                <w:sz w:val="18"/>
                <w:szCs w:val="18"/>
                <w:lang w:val="en-GB"/>
              </w:rPr>
            </w:pPr>
            <w:r>
              <w:rPr>
                <w:rFonts w:hint="eastAsia" w:ascii="仿宋" w:hAnsi="仿宋" w:eastAsia="仿宋"/>
                <w:sz w:val="18"/>
                <w:szCs w:val="18"/>
                <w:lang w:val="en-GB"/>
              </w:rPr>
              <w:t>石油中的非烃化合物</w:t>
            </w:r>
            <w:r>
              <w:rPr>
                <w:rFonts w:hint="eastAsia" w:ascii="仿宋" w:hAnsi="仿宋" w:eastAsia="仿宋"/>
                <w:sz w:val="18"/>
                <w:szCs w:val="18"/>
                <w:lang w:val="en-GB" w:eastAsia="zh-CN"/>
              </w:rPr>
              <w:t>、</w:t>
            </w:r>
            <w:r>
              <w:rPr>
                <w:rFonts w:hint="eastAsia" w:ascii="仿宋" w:hAnsi="仿宋" w:eastAsia="仿宋"/>
                <w:sz w:val="18"/>
                <w:szCs w:val="18"/>
                <w:lang w:val="en-GB"/>
              </w:rPr>
              <w:t>微量元素</w:t>
            </w:r>
          </w:p>
          <w:p w14:paraId="2AF830BD">
            <w:pPr>
              <w:numPr>
                <w:ilvl w:val="0"/>
                <w:numId w:val="0"/>
              </w:numPr>
              <w:ind w:leftChars="0"/>
              <w:rPr>
                <w:rFonts w:hint="eastAsia" w:ascii="仿宋" w:hAnsi="仿宋" w:eastAsia="仿宋" w:cstheme="minorBidi"/>
                <w:kern w:val="2"/>
                <w:sz w:val="18"/>
                <w:szCs w:val="18"/>
                <w:lang w:val="zh-CN" w:eastAsia="zh-CN" w:bidi="ar-SA"/>
              </w:rPr>
            </w:pPr>
            <w:r>
              <w:rPr>
                <w:rFonts w:hint="eastAsia" w:ascii="仿宋" w:hAnsi="仿宋" w:eastAsia="仿宋"/>
                <w:sz w:val="18"/>
                <w:szCs w:val="18"/>
                <w:lang w:val="en-US" w:eastAsia="zh-CN"/>
              </w:rPr>
              <w:t xml:space="preserve">1.4 </w:t>
            </w:r>
            <w:r>
              <w:rPr>
                <w:rFonts w:hint="eastAsia" w:ascii="仿宋" w:hAnsi="仿宋" w:eastAsia="仿宋"/>
                <w:sz w:val="18"/>
                <w:szCs w:val="18"/>
                <w:lang w:val="en-GB"/>
              </w:rPr>
              <w:t>渣油及渣油中的胶质、沥青质</w:t>
            </w:r>
          </w:p>
        </w:tc>
        <w:tc>
          <w:tcPr>
            <w:tcW w:w="3547" w:type="dxa"/>
            <w:vAlign w:val="center"/>
          </w:tcPr>
          <w:p w14:paraId="48003710">
            <w:pPr>
              <w:rPr>
                <w:rFonts w:hint="default" w:ascii="仿宋" w:hAnsi="仿宋" w:eastAsia="仿宋"/>
                <w:sz w:val="18"/>
                <w:szCs w:val="18"/>
                <w:lang w:val="en-US" w:eastAsia="zh-CN"/>
              </w:rPr>
            </w:pPr>
            <w:r>
              <w:rPr>
                <w:rFonts w:hint="eastAsia" w:ascii="仿宋" w:hAnsi="仿宋" w:eastAsia="仿宋"/>
                <w:sz w:val="18"/>
                <w:szCs w:val="18"/>
                <w:lang w:val="en-US" w:eastAsia="zh-CN"/>
              </w:rPr>
              <w:t>石油的三种烃类组成表示方法，</w:t>
            </w:r>
            <w:r>
              <w:rPr>
                <w:rFonts w:hint="eastAsia" w:ascii="仿宋" w:hAnsi="仿宋" w:eastAsia="仿宋"/>
                <w:sz w:val="18"/>
                <w:szCs w:val="18"/>
                <w:lang w:val="en-GB"/>
              </w:rPr>
              <w:t>石油中的非烃化合物</w:t>
            </w:r>
            <w:r>
              <w:rPr>
                <w:rFonts w:hint="eastAsia" w:ascii="仿宋" w:hAnsi="仿宋" w:eastAsia="仿宋"/>
                <w:sz w:val="18"/>
                <w:szCs w:val="18"/>
                <w:lang w:val="en-GB" w:eastAsia="zh-CN"/>
              </w:rPr>
              <w:t>，</w:t>
            </w:r>
            <w:r>
              <w:rPr>
                <w:rFonts w:hint="eastAsia" w:ascii="仿宋" w:hAnsi="仿宋" w:eastAsia="仿宋"/>
                <w:sz w:val="18"/>
                <w:szCs w:val="18"/>
                <w:lang w:val="en-GB"/>
              </w:rPr>
              <w:t>石油中的微量元素</w:t>
            </w:r>
            <w:r>
              <w:rPr>
                <w:rFonts w:hint="eastAsia" w:ascii="仿宋" w:hAnsi="仿宋" w:eastAsia="仿宋"/>
                <w:sz w:val="18"/>
                <w:szCs w:val="18"/>
                <w:lang w:val="en-GB" w:eastAsia="zh-CN"/>
              </w:rPr>
              <w:t>，</w:t>
            </w:r>
            <w:r>
              <w:rPr>
                <w:rFonts w:hint="eastAsia" w:ascii="仿宋" w:hAnsi="仿宋" w:eastAsia="仿宋"/>
                <w:sz w:val="18"/>
                <w:szCs w:val="18"/>
                <w:lang w:val="en-US" w:eastAsia="zh-CN"/>
              </w:rPr>
              <w:t>渣油的特点，胶质沥青质的定义及区别。</w:t>
            </w:r>
          </w:p>
        </w:tc>
        <w:tc>
          <w:tcPr>
            <w:tcW w:w="397" w:type="dxa"/>
            <w:vAlign w:val="center"/>
          </w:tcPr>
          <w:p w14:paraId="7699EAEC">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4D8E0142">
            <w:pPr>
              <w:rPr>
                <w:rFonts w:hint="eastAsia" w:ascii="仿宋" w:hAnsi="仿宋" w:eastAsia="仿宋"/>
                <w:sz w:val="18"/>
                <w:szCs w:val="18"/>
                <w:lang w:val="zh-CN"/>
              </w:rPr>
            </w:pPr>
          </w:p>
        </w:tc>
        <w:tc>
          <w:tcPr>
            <w:tcW w:w="1134" w:type="dxa"/>
            <w:vMerge w:val="continue"/>
            <w:vAlign w:val="center"/>
          </w:tcPr>
          <w:p w14:paraId="61EA173F">
            <w:pPr>
              <w:rPr>
                <w:rFonts w:hint="eastAsia" w:ascii="仿宋" w:hAnsi="仿宋" w:eastAsia="仿宋"/>
                <w:sz w:val="18"/>
                <w:szCs w:val="18"/>
                <w:lang w:val="zh-CN"/>
              </w:rPr>
            </w:pPr>
          </w:p>
        </w:tc>
        <w:tc>
          <w:tcPr>
            <w:tcW w:w="1134" w:type="dxa"/>
            <w:vMerge w:val="continue"/>
            <w:vAlign w:val="center"/>
          </w:tcPr>
          <w:p w14:paraId="60E8B208">
            <w:pPr>
              <w:rPr>
                <w:rFonts w:hint="eastAsia" w:ascii="仿宋" w:hAnsi="仿宋" w:eastAsia="仿宋"/>
                <w:sz w:val="18"/>
                <w:szCs w:val="18"/>
                <w:lang w:val="zh-CN"/>
              </w:rPr>
            </w:pPr>
          </w:p>
        </w:tc>
      </w:tr>
      <w:tr w14:paraId="204B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247" w:type="dxa"/>
            <w:vAlign w:val="center"/>
          </w:tcPr>
          <w:p w14:paraId="711BA2F3">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2</w:t>
            </w:r>
            <w:r>
              <w:rPr>
                <w:rFonts w:hint="eastAsia" w:ascii="仿宋" w:hAnsi="仿宋" w:eastAsia="仿宋"/>
                <w:sz w:val="18"/>
                <w:szCs w:val="18"/>
                <w:lang w:val="zh-CN"/>
              </w:rPr>
              <w:t>章 石油及油品的物理性质</w:t>
            </w:r>
          </w:p>
        </w:tc>
        <w:tc>
          <w:tcPr>
            <w:tcW w:w="1952" w:type="dxa"/>
            <w:vAlign w:val="center"/>
          </w:tcPr>
          <w:p w14:paraId="34C7984C">
            <w:pPr>
              <w:rPr>
                <w:rFonts w:hint="eastAsia" w:ascii="仿宋" w:hAnsi="仿宋" w:eastAsia="仿宋"/>
                <w:sz w:val="18"/>
                <w:szCs w:val="18"/>
                <w:lang w:val="zh-CN"/>
              </w:rPr>
            </w:pPr>
            <w:r>
              <w:rPr>
                <w:rFonts w:hint="eastAsia" w:ascii="仿宋" w:hAnsi="仿宋" w:eastAsia="仿宋"/>
                <w:sz w:val="18"/>
                <w:szCs w:val="18"/>
                <w:lang w:val="en-US" w:eastAsia="zh-CN"/>
              </w:rPr>
              <w:t>2.1</w:t>
            </w:r>
            <w:r>
              <w:rPr>
                <w:rFonts w:hint="eastAsia" w:ascii="仿宋" w:hAnsi="仿宋" w:eastAsia="仿宋"/>
                <w:sz w:val="18"/>
                <w:szCs w:val="18"/>
                <w:lang w:val="zh-CN"/>
              </w:rPr>
              <w:t xml:space="preserve"> 密度、折射率和分子量</w:t>
            </w:r>
          </w:p>
          <w:p w14:paraId="3BDA9D4A">
            <w:pPr>
              <w:rPr>
                <w:rFonts w:hint="eastAsia" w:ascii="仿宋" w:hAnsi="仿宋" w:eastAsia="仿宋"/>
                <w:sz w:val="18"/>
                <w:szCs w:val="18"/>
                <w:lang w:val="zh-CN"/>
              </w:rPr>
            </w:pPr>
            <w:r>
              <w:rPr>
                <w:rFonts w:hint="eastAsia" w:ascii="仿宋" w:hAnsi="仿宋" w:eastAsia="仿宋"/>
                <w:sz w:val="18"/>
                <w:szCs w:val="18"/>
                <w:lang w:val="en-US" w:eastAsia="zh-CN"/>
              </w:rPr>
              <w:t>2.2</w:t>
            </w:r>
            <w:r>
              <w:rPr>
                <w:rFonts w:hint="eastAsia" w:ascii="仿宋" w:hAnsi="仿宋" w:eastAsia="仿宋"/>
                <w:sz w:val="18"/>
                <w:szCs w:val="18"/>
                <w:lang w:val="zh-CN"/>
              </w:rPr>
              <w:t xml:space="preserve"> 蒸气压、沸程和平均沸点</w:t>
            </w:r>
          </w:p>
          <w:p w14:paraId="72FF94C0">
            <w:pPr>
              <w:rPr>
                <w:rFonts w:hint="eastAsia" w:ascii="仿宋" w:hAnsi="仿宋" w:eastAsia="仿宋"/>
                <w:sz w:val="18"/>
                <w:szCs w:val="18"/>
                <w:lang w:val="en-US" w:eastAsia="zh-CN"/>
              </w:rPr>
            </w:pPr>
            <w:r>
              <w:rPr>
                <w:rFonts w:hint="eastAsia" w:ascii="仿宋" w:hAnsi="仿宋" w:eastAsia="仿宋"/>
                <w:sz w:val="18"/>
                <w:szCs w:val="18"/>
                <w:lang w:val="en-US" w:eastAsia="zh-CN"/>
              </w:rPr>
              <w:t>2.3</w:t>
            </w:r>
            <w:r>
              <w:rPr>
                <w:rFonts w:hint="eastAsia" w:ascii="仿宋" w:hAnsi="仿宋" w:eastAsia="仿宋"/>
                <w:sz w:val="18"/>
                <w:szCs w:val="18"/>
                <w:lang w:val="zh-CN"/>
              </w:rPr>
              <w:t xml:space="preserve"> 油品的粘度</w:t>
            </w:r>
          </w:p>
          <w:p w14:paraId="5FEC492E">
            <w:pPr>
              <w:rPr>
                <w:rFonts w:ascii="仿宋" w:hAnsi="仿宋" w:eastAsia="仿宋"/>
                <w:sz w:val="18"/>
                <w:szCs w:val="18"/>
                <w:lang w:val="zh-CN"/>
              </w:rPr>
            </w:pPr>
            <w:r>
              <w:rPr>
                <w:rFonts w:hint="eastAsia" w:ascii="仿宋" w:hAnsi="仿宋" w:eastAsia="仿宋"/>
                <w:sz w:val="18"/>
                <w:szCs w:val="18"/>
                <w:lang w:val="en-US" w:eastAsia="zh-CN"/>
              </w:rPr>
              <w:t>2.4</w:t>
            </w:r>
            <w:r>
              <w:rPr>
                <w:rFonts w:hint="eastAsia" w:ascii="仿宋" w:hAnsi="仿宋" w:eastAsia="仿宋"/>
                <w:sz w:val="18"/>
                <w:szCs w:val="18"/>
                <w:lang w:val="zh-CN"/>
              </w:rPr>
              <w:t xml:space="preserve"> 其他物理性质</w:t>
            </w:r>
          </w:p>
        </w:tc>
        <w:tc>
          <w:tcPr>
            <w:tcW w:w="3547" w:type="dxa"/>
            <w:vAlign w:val="center"/>
          </w:tcPr>
          <w:p w14:paraId="4AC33467">
            <w:pPr>
              <w:rPr>
                <w:rFonts w:hint="default" w:ascii="仿宋" w:hAnsi="仿宋" w:eastAsia="仿宋"/>
                <w:sz w:val="18"/>
                <w:szCs w:val="18"/>
                <w:lang w:val="en-US" w:eastAsia="zh-CN"/>
              </w:rPr>
            </w:pPr>
            <w:r>
              <w:rPr>
                <w:rFonts w:hint="default" w:ascii="仿宋" w:hAnsi="仿宋" w:eastAsia="仿宋"/>
                <w:sz w:val="18"/>
                <w:szCs w:val="18"/>
                <w:lang w:val="en-US" w:eastAsia="zh-CN"/>
              </w:rPr>
              <w:t>石油及其馏分的</w:t>
            </w:r>
            <w:r>
              <w:rPr>
                <w:rFonts w:hint="eastAsia" w:ascii="仿宋" w:hAnsi="仿宋" w:eastAsia="仿宋"/>
                <w:sz w:val="18"/>
                <w:szCs w:val="18"/>
                <w:lang w:val="zh-CN"/>
              </w:rPr>
              <w:t>密度、折射率和分子量、</w:t>
            </w:r>
            <w:r>
              <w:rPr>
                <w:rFonts w:hint="default" w:ascii="仿宋" w:hAnsi="仿宋" w:eastAsia="仿宋"/>
                <w:sz w:val="18"/>
                <w:szCs w:val="18"/>
                <w:lang w:val="en-US" w:eastAsia="zh-CN"/>
              </w:rPr>
              <w:t>蒸汽压</w:t>
            </w:r>
            <w:r>
              <w:rPr>
                <w:rFonts w:hint="eastAsia" w:ascii="仿宋" w:hAnsi="仿宋" w:eastAsia="仿宋"/>
                <w:sz w:val="18"/>
                <w:szCs w:val="18"/>
                <w:lang w:val="en-US" w:eastAsia="zh-CN"/>
              </w:rPr>
              <w:t>、</w:t>
            </w:r>
            <w:r>
              <w:rPr>
                <w:rFonts w:hint="default" w:ascii="仿宋" w:hAnsi="仿宋" w:eastAsia="仿宋"/>
                <w:sz w:val="18"/>
                <w:szCs w:val="18"/>
                <w:lang w:val="en-US" w:eastAsia="zh-CN"/>
              </w:rPr>
              <w:t>沸程</w:t>
            </w:r>
            <w:r>
              <w:rPr>
                <w:rFonts w:hint="eastAsia" w:ascii="仿宋" w:hAnsi="仿宋" w:eastAsia="仿宋"/>
                <w:sz w:val="18"/>
                <w:szCs w:val="18"/>
                <w:lang w:val="en-US" w:eastAsia="zh-CN"/>
              </w:rPr>
              <w:t>、</w:t>
            </w:r>
            <w:r>
              <w:rPr>
                <w:rFonts w:hint="default" w:ascii="仿宋" w:hAnsi="仿宋" w:eastAsia="仿宋"/>
                <w:sz w:val="18"/>
                <w:szCs w:val="18"/>
                <w:lang w:val="en-US" w:eastAsia="zh-CN"/>
              </w:rPr>
              <w:t>平均沸点</w:t>
            </w:r>
            <w:r>
              <w:rPr>
                <w:rFonts w:hint="eastAsia" w:ascii="仿宋" w:hAnsi="仿宋" w:eastAsia="仿宋"/>
                <w:sz w:val="18"/>
                <w:szCs w:val="18"/>
                <w:lang w:val="en-US" w:eastAsia="zh-CN"/>
              </w:rPr>
              <w:t>、</w:t>
            </w:r>
            <w:r>
              <w:rPr>
                <w:rFonts w:hint="default" w:ascii="仿宋" w:hAnsi="仿宋" w:eastAsia="仿宋"/>
                <w:sz w:val="18"/>
                <w:szCs w:val="18"/>
                <w:lang w:val="en-US" w:eastAsia="zh-CN"/>
              </w:rPr>
              <w:t>粘度及其他物理性质</w:t>
            </w:r>
            <w:r>
              <w:rPr>
                <w:rFonts w:hint="eastAsia" w:ascii="仿宋" w:hAnsi="仿宋" w:eastAsia="仿宋"/>
                <w:sz w:val="18"/>
                <w:szCs w:val="18"/>
                <w:lang w:val="en-US" w:eastAsia="zh-CN"/>
              </w:rPr>
              <w:t>。</w:t>
            </w:r>
          </w:p>
          <w:p w14:paraId="763D6006">
            <w:pPr>
              <w:rPr>
                <w:rFonts w:hint="default" w:ascii="仿宋" w:hAnsi="仿宋" w:eastAsia="仿宋"/>
                <w:sz w:val="18"/>
                <w:szCs w:val="18"/>
                <w:lang w:val="en-US" w:eastAsia="zh-CN"/>
              </w:rPr>
            </w:pPr>
          </w:p>
        </w:tc>
        <w:tc>
          <w:tcPr>
            <w:tcW w:w="397" w:type="dxa"/>
            <w:vAlign w:val="center"/>
          </w:tcPr>
          <w:p w14:paraId="53DE697C">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Align w:val="center"/>
          </w:tcPr>
          <w:p w14:paraId="75C179B4">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restart"/>
            <w:vAlign w:val="center"/>
          </w:tcPr>
          <w:p w14:paraId="58E5F3A6">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作业+考试</w:t>
            </w:r>
          </w:p>
        </w:tc>
        <w:tc>
          <w:tcPr>
            <w:tcW w:w="1134" w:type="dxa"/>
            <w:vAlign w:val="center"/>
          </w:tcPr>
          <w:p w14:paraId="46DBE81A">
            <w:pPr>
              <w:rPr>
                <w:rFonts w:hint="eastAsia" w:ascii="仿宋" w:hAnsi="仿宋" w:eastAsia="仿宋"/>
                <w:sz w:val="18"/>
                <w:szCs w:val="18"/>
                <w:lang w:val="zh-CN"/>
              </w:rPr>
            </w:pPr>
            <w:r>
              <w:rPr>
                <w:rFonts w:hint="eastAsia" w:ascii="仿宋" w:hAnsi="仿宋" w:eastAsia="仿宋"/>
                <w:sz w:val="18"/>
                <w:szCs w:val="18"/>
                <w:lang w:val="zh-CN"/>
              </w:rPr>
              <w:t>目标1</w:t>
            </w:r>
          </w:p>
          <w:p w14:paraId="2C8381B2">
            <w:pPr>
              <w:rPr>
                <w:rFonts w:ascii="仿宋" w:hAnsi="仿宋" w:eastAsia="仿宋"/>
                <w:sz w:val="18"/>
                <w:szCs w:val="18"/>
                <w:lang w:val="zh-CN"/>
              </w:rPr>
            </w:pPr>
            <w:r>
              <w:rPr>
                <w:rFonts w:hint="eastAsia" w:ascii="仿宋" w:hAnsi="仿宋" w:eastAsia="仿宋"/>
                <w:sz w:val="18"/>
                <w:szCs w:val="18"/>
                <w:lang w:val="zh-CN"/>
              </w:rPr>
              <w:t>目标</w:t>
            </w:r>
            <w:r>
              <w:rPr>
                <w:rFonts w:hint="eastAsia" w:ascii="仿宋" w:hAnsi="仿宋" w:eastAsia="仿宋"/>
                <w:sz w:val="18"/>
                <w:szCs w:val="18"/>
                <w:lang w:val="en-US" w:eastAsia="zh-CN"/>
              </w:rPr>
              <w:t>6</w:t>
            </w:r>
          </w:p>
        </w:tc>
      </w:tr>
      <w:tr w14:paraId="21D4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09AA22E">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3</w:t>
            </w:r>
            <w:r>
              <w:rPr>
                <w:rFonts w:hint="eastAsia" w:ascii="仿宋" w:hAnsi="仿宋" w:eastAsia="仿宋"/>
                <w:sz w:val="18"/>
                <w:szCs w:val="18"/>
                <w:lang w:val="zh-CN"/>
              </w:rPr>
              <w:t>章 石油产品的使用性能与性质结构组成关系</w:t>
            </w:r>
          </w:p>
        </w:tc>
        <w:tc>
          <w:tcPr>
            <w:tcW w:w="1952" w:type="dxa"/>
            <w:vAlign w:val="center"/>
          </w:tcPr>
          <w:p w14:paraId="3533A42A">
            <w:pPr>
              <w:rPr>
                <w:rFonts w:hint="eastAsia" w:ascii="仿宋" w:hAnsi="仿宋" w:eastAsia="仿宋"/>
                <w:sz w:val="18"/>
                <w:szCs w:val="18"/>
                <w:lang w:val="zh-CN"/>
              </w:rPr>
            </w:pPr>
            <w:r>
              <w:rPr>
                <w:rFonts w:hint="eastAsia" w:ascii="仿宋" w:hAnsi="仿宋" w:eastAsia="仿宋"/>
                <w:sz w:val="18"/>
                <w:szCs w:val="18"/>
                <w:lang w:val="en-US" w:eastAsia="zh-CN"/>
              </w:rPr>
              <w:t>3.1</w:t>
            </w:r>
            <w:r>
              <w:rPr>
                <w:rFonts w:hint="eastAsia" w:ascii="仿宋" w:hAnsi="仿宋" w:eastAsia="仿宋"/>
                <w:sz w:val="18"/>
                <w:szCs w:val="18"/>
                <w:lang w:val="zh-CN"/>
              </w:rPr>
              <w:t xml:space="preserve"> 汽油</w:t>
            </w:r>
          </w:p>
          <w:p w14:paraId="4AA03D82">
            <w:pPr>
              <w:rPr>
                <w:rFonts w:ascii="仿宋" w:hAnsi="仿宋" w:eastAsia="仿宋"/>
                <w:sz w:val="18"/>
                <w:szCs w:val="18"/>
                <w:lang w:val="zh-CN"/>
              </w:rPr>
            </w:pPr>
            <w:r>
              <w:rPr>
                <w:rFonts w:hint="eastAsia" w:ascii="仿宋" w:hAnsi="仿宋" w:eastAsia="仿宋"/>
                <w:sz w:val="18"/>
                <w:szCs w:val="18"/>
                <w:lang w:val="en-US" w:eastAsia="zh-CN"/>
              </w:rPr>
              <w:t>3.2</w:t>
            </w:r>
            <w:r>
              <w:rPr>
                <w:rFonts w:hint="eastAsia" w:ascii="仿宋" w:hAnsi="仿宋" w:eastAsia="仿宋"/>
                <w:sz w:val="18"/>
                <w:szCs w:val="18"/>
                <w:lang w:val="zh-CN"/>
              </w:rPr>
              <w:t xml:space="preserve"> 柴油</w:t>
            </w:r>
          </w:p>
        </w:tc>
        <w:tc>
          <w:tcPr>
            <w:tcW w:w="3547" w:type="dxa"/>
            <w:vAlign w:val="center"/>
          </w:tcPr>
          <w:p w14:paraId="03596B39">
            <w:pPr>
              <w:rPr>
                <w:rFonts w:hint="default" w:ascii="仿宋" w:hAnsi="仿宋" w:eastAsia="仿宋"/>
                <w:sz w:val="18"/>
                <w:szCs w:val="18"/>
                <w:lang w:val="en-US" w:eastAsia="zh-CN"/>
              </w:rPr>
            </w:pPr>
            <w:r>
              <w:rPr>
                <w:rFonts w:hint="default" w:ascii="仿宋" w:hAnsi="仿宋" w:eastAsia="仿宋"/>
                <w:sz w:val="18"/>
                <w:szCs w:val="18"/>
                <w:lang w:val="en-US" w:eastAsia="zh-CN"/>
              </w:rPr>
              <w:t>汽油的蒸发性、抗爆性、安定性与性质结构组成关系</w:t>
            </w:r>
            <w:r>
              <w:rPr>
                <w:rFonts w:hint="eastAsia" w:ascii="仿宋" w:hAnsi="仿宋" w:eastAsia="仿宋"/>
                <w:sz w:val="18"/>
                <w:szCs w:val="18"/>
                <w:lang w:val="en-US" w:eastAsia="zh-CN"/>
              </w:rPr>
              <w:t>，</w:t>
            </w:r>
            <w:r>
              <w:rPr>
                <w:rFonts w:hint="default" w:ascii="仿宋" w:hAnsi="仿宋" w:eastAsia="仿宋"/>
                <w:sz w:val="18"/>
                <w:szCs w:val="18"/>
                <w:lang w:val="en-US" w:eastAsia="zh-CN"/>
              </w:rPr>
              <w:t>汽油的质量标准；</w:t>
            </w:r>
          </w:p>
          <w:p w14:paraId="57481A30">
            <w:pPr>
              <w:rPr>
                <w:rFonts w:hint="default" w:ascii="仿宋" w:hAnsi="仿宋" w:eastAsia="仿宋"/>
                <w:sz w:val="18"/>
                <w:szCs w:val="18"/>
                <w:lang w:val="en-US" w:eastAsia="zh-CN"/>
              </w:rPr>
            </w:pPr>
            <w:r>
              <w:rPr>
                <w:rFonts w:hint="default" w:ascii="仿宋" w:hAnsi="仿宋" w:eastAsia="仿宋"/>
                <w:sz w:val="18"/>
                <w:szCs w:val="18"/>
                <w:lang w:val="en-US" w:eastAsia="zh-CN"/>
              </w:rPr>
              <w:t>柴油的自燃性、蒸发性、流动性、安定性与性质结构组成关系，柴油的质量标准。</w:t>
            </w:r>
          </w:p>
        </w:tc>
        <w:tc>
          <w:tcPr>
            <w:tcW w:w="397" w:type="dxa"/>
            <w:vAlign w:val="center"/>
          </w:tcPr>
          <w:p w14:paraId="2AC9BDDE">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4D4C9D5E">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5A6C678F">
            <w:pPr>
              <w:rPr>
                <w:rFonts w:ascii="仿宋" w:hAnsi="仿宋" w:eastAsia="仿宋"/>
                <w:sz w:val="18"/>
                <w:szCs w:val="18"/>
                <w:lang w:val="zh-CN"/>
              </w:rPr>
            </w:pPr>
          </w:p>
        </w:tc>
        <w:tc>
          <w:tcPr>
            <w:tcW w:w="1134" w:type="dxa"/>
            <w:vMerge w:val="restart"/>
            <w:vAlign w:val="center"/>
          </w:tcPr>
          <w:p w14:paraId="0A8F6968">
            <w:pPr>
              <w:rPr>
                <w:rFonts w:hint="eastAsia" w:ascii="仿宋" w:hAnsi="仿宋" w:eastAsia="仿宋"/>
                <w:sz w:val="18"/>
                <w:szCs w:val="18"/>
                <w:lang w:val="zh-CN"/>
              </w:rPr>
            </w:pPr>
            <w:r>
              <w:rPr>
                <w:rFonts w:hint="eastAsia" w:ascii="仿宋" w:hAnsi="仿宋" w:eastAsia="仿宋"/>
                <w:sz w:val="18"/>
                <w:szCs w:val="18"/>
                <w:lang w:val="zh-CN"/>
              </w:rPr>
              <w:t>目标1</w:t>
            </w:r>
          </w:p>
          <w:p w14:paraId="6F79CA5C">
            <w:pPr>
              <w:rPr>
                <w:rFonts w:hint="eastAsia" w:ascii="仿宋" w:hAnsi="仿宋" w:eastAsia="仿宋"/>
                <w:sz w:val="18"/>
                <w:szCs w:val="18"/>
                <w:lang w:val="zh-CN"/>
              </w:rPr>
            </w:pPr>
            <w:r>
              <w:rPr>
                <w:rFonts w:hint="eastAsia" w:ascii="仿宋" w:hAnsi="仿宋" w:eastAsia="仿宋"/>
                <w:sz w:val="18"/>
                <w:szCs w:val="18"/>
                <w:lang w:val="zh-CN"/>
              </w:rPr>
              <w:t>目标</w:t>
            </w:r>
            <w:r>
              <w:rPr>
                <w:rFonts w:hint="eastAsia" w:ascii="仿宋" w:hAnsi="仿宋" w:eastAsia="仿宋"/>
                <w:sz w:val="18"/>
                <w:szCs w:val="18"/>
                <w:lang w:val="en-US" w:eastAsia="zh-CN"/>
              </w:rPr>
              <w:t>2</w:t>
            </w:r>
          </w:p>
          <w:p w14:paraId="0B2E24C1">
            <w:pPr>
              <w:rPr>
                <w:rFonts w:ascii="仿宋" w:hAnsi="仿宋" w:eastAsia="仿宋"/>
                <w:sz w:val="18"/>
                <w:szCs w:val="18"/>
                <w:lang w:val="zh-CN"/>
              </w:rPr>
            </w:pPr>
            <w:r>
              <w:rPr>
                <w:rFonts w:hint="eastAsia" w:ascii="仿宋" w:hAnsi="仿宋" w:eastAsia="仿宋"/>
                <w:sz w:val="18"/>
                <w:szCs w:val="18"/>
                <w:lang w:val="zh-CN"/>
              </w:rPr>
              <w:t>目标</w:t>
            </w:r>
            <w:r>
              <w:rPr>
                <w:rFonts w:hint="eastAsia" w:ascii="仿宋" w:hAnsi="仿宋" w:eastAsia="仿宋"/>
                <w:sz w:val="18"/>
                <w:szCs w:val="18"/>
                <w:lang w:val="en-US" w:eastAsia="zh-CN"/>
              </w:rPr>
              <w:t>6</w:t>
            </w:r>
          </w:p>
        </w:tc>
      </w:tr>
      <w:tr w14:paraId="4685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5CE15AC">
            <w:pPr>
              <w:rPr>
                <w:rFonts w:ascii="仿宋" w:hAnsi="仿宋" w:eastAsia="仿宋"/>
                <w:sz w:val="18"/>
                <w:szCs w:val="18"/>
                <w:lang w:val="zh-CN"/>
              </w:rPr>
            </w:pPr>
          </w:p>
        </w:tc>
        <w:tc>
          <w:tcPr>
            <w:tcW w:w="1952" w:type="dxa"/>
            <w:vAlign w:val="center"/>
          </w:tcPr>
          <w:p w14:paraId="7B6D0DB1">
            <w:pPr>
              <w:rPr>
                <w:rFonts w:hint="eastAsia" w:ascii="仿宋" w:hAnsi="仿宋" w:eastAsia="仿宋"/>
                <w:sz w:val="18"/>
                <w:szCs w:val="18"/>
                <w:lang w:val="en-US" w:eastAsia="zh-CN"/>
              </w:rPr>
            </w:pPr>
            <w:r>
              <w:rPr>
                <w:rFonts w:hint="eastAsia" w:ascii="仿宋" w:hAnsi="仿宋" w:eastAsia="仿宋"/>
                <w:sz w:val="18"/>
                <w:szCs w:val="18"/>
                <w:lang w:val="en-US" w:eastAsia="zh-CN"/>
              </w:rPr>
              <w:t>3.3 喷气燃料</w:t>
            </w:r>
          </w:p>
          <w:p w14:paraId="2E5051C9">
            <w:pPr>
              <w:rPr>
                <w:rFonts w:hint="default" w:ascii="仿宋" w:hAnsi="仿宋" w:eastAsia="仿宋"/>
                <w:sz w:val="18"/>
                <w:szCs w:val="18"/>
                <w:lang w:val="en-US" w:eastAsia="zh-CN"/>
              </w:rPr>
            </w:pPr>
            <w:r>
              <w:rPr>
                <w:rFonts w:hint="eastAsia" w:ascii="仿宋" w:hAnsi="仿宋" w:eastAsia="仿宋"/>
                <w:sz w:val="18"/>
                <w:szCs w:val="18"/>
                <w:lang w:val="en-US" w:eastAsia="zh-CN"/>
              </w:rPr>
              <w:t>3.4 润滑油</w:t>
            </w:r>
          </w:p>
        </w:tc>
        <w:tc>
          <w:tcPr>
            <w:tcW w:w="3547" w:type="dxa"/>
            <w:vAlign w:val="center"/>
          </w:tcPr>
          <w:p w14:paraId="31E81EEF">
            <w:pPr>
              <w:rPr>
                <w:rFonts w:hint="eastAsia" w:ascii="仿宋" w:hAnsi="仿宋" w:eastAsia="仿宋"/>
                <w:sz w:val="18"/>
                <w:szCs w:val="18"/>
                <w:lang w:val="zh-CN"/>
              </w:rPr>
            </w:pPr>
            <w:r>
              <w:rPr>
                <w:rFonts w:hint="eastAsia" w:ascii="仿宋" w:hAnsi="仿宋" w:eastAsia="仿宋"/>
                <w:sz w:val="18"/>
                <w:szCs w:val="18"/>
                <w:lang w:val="zh-CN"/>
              </w:rPr>
              <w:t>喷气燃料燃烧性能、安定性、蒸发性、低温性能、腐蚀性及润滑行与性质结构组成关系，喷气燃料的质量标准；</w:t>
            </w:r>
          </w:p>
          <w:p w14:paraId="7F872865">
            <w:pPr>
              <w:rPr>
                <w:rFonts w:ascii="仿宋" w:hAnsi="仿宋" w:eastAsia="仿宋"/>
                <w:sz w:val="18"/>
                <w:szCs w:val="18"/>
                <w:lang w:val="zh-CN"/>
              </w:rPr>
            </w:pPr>
            <w:r>
              <w:rPr>
                <w:rFonts w:hint="eastAsia" w:ascii="仿宋" w:hAnsi="仿宋" w:eastAsia="仿宋"/>
                <w:sz w:val="18"/>
                <w:szCs w:val="18"/>
                <w:lang w:val="zh-CN"/>
              </w:rPr>
              <w:t>润滑油的分类，润滑油基础油的组成及其与使用性能关系。</w:t>
            </w:r>
          </w:p>
        </w:tc>
        <w:tc>
          <w:tcPr>
            <w:tcW w:w="397" w:type="dxa"/>
            <w:vAlign w:val="center"/>
          </w:tcPr>
          <w:p w14:paraId="480B1888">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2B24A083">
            <w:pPr>
              <w:rPr>
                <w:rFonts w:ascii="仿宋" w:hAnsi="仿宋" w:eastAsia="仿宋"/>
                <w:sz w:val="18"/>
                <w:szCs w:val="18"/>
                <w:lang w:val="zh-CN"/>
              </w:rPr>
            </w:pPr>
          </w:p>
        </w:tc>
        <w:tc>
          <w:tcPr>
            <w:tcW w:w="1134" w:type="dxa"/>
            <w:vMerge w:val="continue"/>
            <w:vAlign w:val="center"/>
          </w:tcPr>
          <w:p w14:paraId="4FC99B2D">
            <w:pPr>
              <w:rPr>
                <w:rFonts w:ascii="仿宋" w:hAnsi="仿宋" w:eastAsia="仿宋"/>
                <w:sz w:val="18"/>
                <w:szCs w:val="18"/>
                <w:lang w:val="zh-CN"/>
              </w:rPr>
            </w:pPr>
          </w:p>
        </w:tc>
        <w:tc>
          <w:tcPr>
            <w:tcW w:w="1134" w:type="dxa"/>
            <w:vMerge w:val="continue"/>
            <w:vAlign w:val="center"/>
          </w:tcPr>
          <w:p w14:paraId="7D498176">
            <w:pPr>
              <w:rPr>
                <w:rFonts w:ascii="仿宋" w:hAnsi="仿宋" w:eastAsia="仿宋"/>
                <w:sz w:val="18"/>
                <w:szCs w:val="18"/>
                <w:lang w:val="zh-CN"/>
              </w:rPr>
            </w:pPr>
          </w:p>
        </w:tc>
      </w:tr>
      <w:tr w14:paraId="2E1F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7755AD9">
            <w:pPr>
              <w:rPr>
                <w:rFonts w:ascii="仿宋" w:hAnsi="仿宋" w:eastAsia="仿宋"/>
                <w:sz w:val="18"/>
                <w:szCs w:val="18"/>
                <w:lang w:val="zh-CN"/>
              </w:rPr>
            </w:pPr>
          </w:p>
        </w:tc>
        <w:tc>
          <w:tcPr>
            <w:tcW w:w="1952" w:type="dxa"/>
            <w:vAlign w:val="center"/>
          </w:tcPr>
          <w:p w14:paraId="46E56F56">
            <w:pPr>
              <w:rPr>
                <w:rFonts w:hint="eastAsia" w:ascii="仿宋" w:hAnsi="仿宋" w:eastAsia="仿宋"/>
                <w:sz w:val="18"/>
                <w:szCs w:val="18"/>
                <w:lang w:val="en-US" w:eastAsia="zh-CN"/>
              </w:rPr>
            </w:pPr>
            <w:r>
              <w:rPr>
                <w:rFonts w:hint="eastAsia" w:ascii="仿宋" w:hAnsi="仿宋" w:eastAsia="仿宋"/>
                <w:sz w:val="18"/>
                <w:szCs w:val="18"/>
                <w:lang w:val="en-US" w:eastAsia="zh-CN"/>
              </w:rPr>
              <w:t>3.5 燃料油</w:t>
            </w:r>
          </w:p>
          <w:p w14:paraId="7273FCD5">
            <w:pPr>
              <w:rPr>
                <w:rFonts w:hint="default" w:ascii="仿宋" w:hAnsi="仿宋" w:eastAsia="仿宋"/>
                <w:sz w:val="18"/>
                <w:szCs w:val="18"/>
                <w:lang w:val="en-US" w:eastAsia="zh-CN"/>
              </w:rPr>
            </w:pPr>
            <w:r>
              <w:rPr>
                <w:rFonts w:hint="eastAsia" w:ascii="仿宋" w:hAnsi="仿宋" w:eastAsia="仿宋"/>
                <w:sz w:val="18"/>
                <w:szCs w:val="18"/>
                <w:lang w:val="en-US" w:eastAsia="zh-CN"/>
              </w:rPr>
              <w:t>3.6 其他石油产品</w:t>
            </w:r>
          </w:p>
        </w:tc>
        <w:tc>
          <w:tcPr>
            <w:tcW w:w="3547" w:type="dxa"/>
            <w:vAlign w:val="center"/>
          </w:tcPr>
          <w:p w14:paraId="7684D243">
            <w:pPr>
              <w:rPr>
                <w:rFonts w:ascii="仿宋" w:hAnsi="仿宋" w:eastAsia="仿宋"/>
                <w:sz w:val="18"/>
                <w:szCs w:val="18"/>
                <w:lang w:val="zh-CN"/>
              </w:rPr>
            </w:pPr>
            <w:r>
              <w:rPr>
                <w:rFonts w:hint="eastAsia" w:ascii="仿宋" w:hAnsi="仿宋" w:eastAsia="仿宋"/>
                <w:sz w:val="18"/>
                <w:szCs w:val="18"/>
                <w:lang w:val="zh-CN"/>
              </w:rPr>
              <w:t>燃料油、石油沥青、石油蜡和石油焦的使用性能和质量指标。</w:t>
            </w:r>
          </w:p>
        </w:tc>
        <w:tc>
          <w:tcPr>
            <w:tcW w:w="397" w:type="dxa"/>
            <w:vAlign w:val="center"/>
          </w:tcPr>
          <w:p w14:paraId="4292B4C6">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28A4505D">
            <w:pPr>
              <w:rPr>
                <w:rFonts w:ascii="仿宋" w:hAnsi="仿宋" w:eastAsia="仿宋"/>
                <w:sz w:val="18"/>
                <w:szCs w:val="18"/>
                <w:lang w:val="zh-CN"/>
              </w:rPr>
            </w:pPr>
          </w:p>
        </w:tc>
        <w:tc>
          <w:tcPr>
            <w:tcW w:w="1134" w:type="dxa"/>
            <w:vMerge w:val="continue"/>
            <w:vAlign w:val="center"/>
          </w:tcPr>
          <w:p w14:paraId="43E16544">
            <w:pPr>
              <w:rPr>
                <w:rFonts w:ascii="仿宋" w:hAnsi="仿宋" w:eastAsia="仿宋"/>
                <w:sz w:val="18"/>
                <w:szCs w:val="18"/>
                <w:lang w:val="zh-CN"/>
              </w:rPr>
            </w:pPr>
          </w:p>
        </w:tc>
        <w:tc>
          <w:tcPr>
            <w:tcW w:w="1134" w:type="dxa"/>
            <w:vAlign w:val="center"/>
          </w:tcPr>
          <w:p w14:paraId="36B90B85">
            <w:pPr>
              <w:rPr>
                <w:rFonts w:ascii="仿宋" w:hAnsi="仿宋" w:eastAsia="仿宋"/>
                <w:sz w:val="18"/>
                <w:szCs w:val="18"/>
                <w:lang w:val="zh-CN"/>
              </w:rPr>
            </w:pPr>
          </w:p>
        </w:tc>
      </w:tr>
      <w:tr w14:paraId="2E4A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26F7D13">
            <w:pPr>
              <w:rPr>
                <w:rFonts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4</w:t>
            </w:r>
            <w:r>
              <w:rPr>
                <w:rFonts w:hint="eastAsia" w:ascii="仿宋" w:hAnsi="仿宋" w:eastAsia="仿宋"/>
                <w:sz w:val="18"/>
                <w:szCs w:val="18"/>
                <w:lang w:val="zh-CN"/>
              </w:rPr>
              <w:t>章 原油评价与工艺流程</w:t>
            </w:r>
          </w:p>
        </w:tc>
        <w:tc>
          <w:tcPr>
            <w:tcW w:w="1952" w:type="dxa"/>
            <w:vAlign w:val="center"/>
          </w:tcPr>
          <w:p w14:paraId="78FE3A29">
            <w:pPr>
              <w:rPr>
                <w:rFonts w:hint="eastAsia" w:ascii="仿宋" w:hAnsi="仿宋" w:eastAsia="仿宋"/>
                <w:sz w:val="18"/>
                <w:szCs w:val="18"/>
                <w:lang w:val="zh-CN"/>
              </w:rPr>
            </w:pPr>
            <w:r>
              <w:rPr>
                <w:rFonts w:hint="eastAsia" w:ascii="仿宋" w:hAnsi="仿宋" w:eastAsia="仿宋"/>
                <w:sz w:val="18"/>
                <w:szCs w:val="18"/>
                <w:lang w:val="en-US" w:eastAsia="zh-CN"/>
              </w:rPr>
              <w:t>4.1</w:t>
            </w:r>
            <w:r>
              <w:rPr>
                <w:rFonts w:hint="eastAsia" w:ascii="仿宋" w:hAnsi="仿宋" w:eastAsia="仿宋"/>
                <w:sz w:val="18"/>
                <w:szCs w:val="18"/>
                <w:lang w:val="zh-CN"/>
              </w:rPr>
              <w:t xml:space="preserve"> 原油评价方法</w:t>
            </w:r>
          </w:p>
          <w:p w14:paraId="4030B0A8">
            <w:pPr>
              <w:rPr>
                <w:rFonts w:hint="default" w:ascii="仿宋" w:hAnsi="仿宋" w:eastAsia="仿宋"/>
                <w:sz w:val="18"/>
                <w:szCs w:val="18"/>
                <w:lang w:val="en-US" w:eastAsia="zh-CN"/>
              </w:rPr>
            </w:pPr>
            <w:r>
              <w:rPr>
                <w:rFonts w:hint="eastAsia" w:ascii="仿宋" w:hAnsi="仿宋" w:eastAsia="仿宋"/>
                <w:sz w:val="18"/>
                <w:szCs w:val="18"/>
                <w:lang w:val="en-US" w:eastAsia="zh-CN"/>
              </w:rPr>
              <w:t>4.2</w:t>
            </w:r>
            <w:r>
              <w:rPr>
                <w:rFonts w:hint="eastAsia" w:ascii="仿宋" w:hAnsi="仿宋" w:eastAsia="仿宋"/>
                <w:sz w:val="18"/>
                <w:szCs w:val="18"/>
                <w:lang w:val="zh-CN"/>
              </w:rPr>
              <w:t xml:space="preserve"> 原油分类方法</w:t>
            </w:r>
          </w:p>
        </w:tc>
        <w:tc>
          <w:tcPr>
            <w:tcW w:w="3547" w:type="dxa"/>
            <w:vAlign w:val="center"/>
          </w:tcPr>
          <w:p w14:paraId="765FD8D8">
            <w:pPr>
              <w:rPr>
                <w:rFonts w:hint="eastAsia" w:ascii="仿宋" w:hAnsi="仿宋" w:eastAsia="仿宋"/>
                <w:sz w:val="18"/>
                <w:szCs w:val="18"/>
                <w:lang w:val="zh-CN" w:eastAsia="zh-CN"/>
              </w:rPr>
            </w:pPr>
            <w:r>
              <w:rPr>
                <w:rFonts w:hint="eastAsia" w:ascii="仿宋" w:hAnsi="仿宋" w:eastAsia="仿宋"/>
                <w:sz w:val="18"/>
                <w:szCs w:val="18"/>
                <w:lang w:val="en-US" w:eastAsia="zh-CN"/>
              </w:rPr>
              <w:t>原油的评价、分类、原油加工方案的确定。</w:t>
            </w:r>
          </w:p>
        </w:tc>
        <w:tc>
          <w:tcPr>
            <w:tcW w:w="397" w:type="dxa"/>
            <w:vAlign w:val="center"/>
          </w:tcPr>
          <w:p w14:paraId="683AA0DA">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12B8CDC1">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37EE5DB9">
            <w:pPr>
              <w:rPr>
                <w:rFonts w:ascii="仿宋" w:hAnsi="仿宋" w:eastAsia="仿宋"/>
                <w:sz w:val="18"/>
                <w:szCs w:val="18"/>
                <w:lang w:val="zh-CN"/>
              </w:rPr>
            </w:pPr>
          </w:p>
        </w:tc>
        <w:tc>
          <w:tcPr>
            <w:tcW w:w="1134" w:type="dxa"/>
            <w:vMerge w:val="restart"/>
            <w:vAlign w:val="center"/>
          </w:tcPr>
          <w:p w14:paraId="694BD288">
            <w:pPr>
              <w:rPr>
                <w:rFonts w:hint="eastAsia" w:ascii="仿宋" w:hAnsi="仿宋" w:eastAsia="仿宋"/>
                <w:sz w:val="18"/>
                <w:szCs w:val="18"/>
                <w:lang w:val="zh-CN"/>
              </w:rPr>
            </w:pPr>
            <w:r>
              <w:rPr>
                <w:rFonts w:hint="eastAsia" w:ascii="仿宋" w:hAnsi="仿宋" w:eastAsia="仿宋"/>
                <w:sz w:val="18"/>
                <w:szCs w:val="18"/>
                <w:lang w:val="zh-CN"/>
              </w:rPr>
              <w:t>目标1</w:t>
            </w:r>
          </w:p>
          <w:p w14:paraId="50416D7A">
            <w:pPr>
              <w:rPr>
                <w:rFonts w:hint="eastAsia" w:ascii="仿宋" w:hAnsi="仿宋" w:eastAsia="仿宋"/>
                <w:sz w:val="18"/>
                <w:szCs w:val="18"/>
                <w:lang w:val="en-US" w:eastAsia="zh-CN"/>
              </w:rPr>
            </w:pPr>
            <w:r>
              <w:rPr>
                <w:rFonts w:hint="eastAsia" w:ascii="仿宋" w:hAnsi="仿宋" w:eastAsia="仿宋"/>
                <w:sz w:val="18"/>
                <w:szCs w:val="18"/>
                <w:lang w:val="zh-CN"/>
              </w:rPr>
              <w:t>目标</w:t>
            </w:r>
            <w:r>
              <w:rPr>
                <w:rFonts w:hint="eastAsia" w:ascii="仿宋" w:hAnsi="仿宋" w:eastAsia="仿宋"/>
                <w:sz w:val="18"/>
                <w:szCs w:val="18"/>
                <w:lang w:val="en-US" w:eastAsia="zh-CN"/>
              </w:rPr>
              <w:t>2</w:t>
            </w:r>
          </w:p>
          <w:p w14:paraId="00369626">
            <w:pPr>
              <w:rPr>
                <w:rFonts w:hint="eastAsia" w:ascii="仿宋" w:hAnsi="仿宋" w:eastAsia="仿宋"/>
                <w:sz w:val="18"/>
                <w:szCs w:val="18"/>
                <w:lang w:val="en-US" w:eastAsia="zh-CN"/>
              </w:rPr>
            </w:pPr>
            <w:r>
              <w:rPr>
                <w:rFonts w:hint="eastAsia" w:ascii="仿宋" w:hAnsi="仿宋" w:eastAsia="仿宋"/>
                <w:sz w:val="18"/>
                <w:szCs w:val="18"/>
                <w:lang w:val="en-US" w:eastAsia="zh-CN"/>
              </w:rPr>
              <w:t>目标3</w:t>
            </w:r>
          </w:p>
          <w:p w14:paraId="511A0210">
            <w:pPr>
              <w:rPr>
                <w:rFonts w:hint="default" w:ascii="仿宋" w:hAnsi="仿宋" w:eastAsia="仿宋"/>
                <w:sz w:val="18"/>
                <w:szCs w:val="18"/>
                <w:lang w:val="en-US" w:eastAsia="zh-CN"/>
              </w:rPr>
            </w:pPr>
            <w:r>
              <w:rPr>
                <w:rFonts w:hint="eastAsia" w:ascii="仿宋" w:hAnsi="仿宋" w:eastAsia="仿宋"/>
                <w:sz w:val="18"/>
                <w:szCs w:val="18"/>
                <w:lang w:val="en-US" w:eastAsia="zh-CN"/>
              </w:rPr>
              <w:t>目标4</w:t>
            </w:r>
          </w:p>
          <w:p w14:paraId="7B5477AA">
            <w:pPr>
              <w:rPr>
                <w:rFonts w:ascii="仿宋" w:hAnsi="仿宋" w:eastAsia="仿宋"/>
                <w:sz w:val="18"/>
                <w:szCs w:val="18"/>
                <w:lang w:val="zh-CN"/>
              </w:rPr>
            </w:pPr>
            <w:r>
              <w:rPr>
                <w:rFonts w:hint="eastAsia" w:ascii="仿宋" w:hAnsi="仿宋" w:eastAsia="仿宋"/>
                <w:sz w:val="18"/>
                <w:szCs w:val="18"/>
                <w:lang w:val="zh-CN"/>
              </w:rPr>
              <w:t>目标</w:t>
            </w:r>
            <w:r>
              <w:rPr>
                <w:rFonts w:hint="eastAsia" w:ascii="仿宋" w:hAnsi="仿宋" w:eastAsia="仿宋"/>
                <w:sz w:val="18"/>
                <w:szCs w:val="18"/>
                <w:lang w:val="en-US" w:eastAsia="zh-CN"/>
              </w:rPr>
              <w:t>6</w:t>
            </w:r>
          </w:p>
        </w:tc>
      </w:tr>
      <w:tr w14:paraId="6381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F739C22">
            <w:pPr>
              <w:rPr>
                <w:rFonts w:ascii="仿宋" w:hAnsi="仿宋" w:eastAsia="仿宋"/>
                <w:sz w:val="18"/>
                <w:szCs w:val="18"/>
                <w:lang w:val="zh-CN"/>
              </w:rPr>
            </w:pPr>
          </w:p>
        </w:tc>
        <w:tc>
          <w:tcPr>
            <w:tcW w:w="1952" w:type="dxa"/>
            <w:vAlign w:val="center"/>
          </w:tcPr>
          <w:p w14:paraId="5A75C6EE">
            <w:pPr>
              <w:rPr>
                <w:rFonts w:hint="eastAsia" w:ascii="仿宋" w:hAnsi="仿宋" w:eastAsia="仿宋"/>
                <w:sz w:val="18"/>
                <w:szCs w:val="18"/>
                <w:lang w:val="zh-CN"/>
              </w:rPr>
            </w:pPr>
            <w:r>
              <w:rPr>
                <w:rFonts w:hint="eastAsia" w:ascii="仿宋" w:hAnsi="仿宋" w:eastAsia="仿宋"/>
                <w:sz w:val="18"/>
                <w:szCs w:val="18"/>
                <w:lang w:val="en-US" w:eastAsia="zh-CN"/>
              </w:rPr>
              <w:t xml:space="preserve">4.3 </w:t>
            </w:r>
            <w:r>
              <w:rPr>
                <w:rFonts w:hint="eastAsia" w:ascii="仿宋" w:hAnsi="仿宋" w:eastAsia="仿宋"/>
                <w:sz w:val="18"/>
                <w:szCs w:val="18"/>
                <w:lang w:val="zh-CN"/>
              </w:rPr>
              <w:t>原油加工方案</w:t>
            </w:r>
          </w:p>
          <w:p w14:paraId="0C43F49C">
            <w:pPr>
              <w:rPr>
                <w:rFonts w:hint="default" w:ascii="仿宋" w:hAnsi="仿宋" w:eastAsia="仿宋"/>
                <w:sz w:val="18"/>
                <w:szCs w:val="18"/>
                <w:lang w:val="en-US" w:eastAsia="zh-CN"/>
              </w:rPr>
            </w:pPr>
            <w:r>
              <w:rPr>
                <w:rFonts w:hint="eastAsia" w:ascii="仿宋" w:hAnsi="仿宋" w:eastAsia="仿宋"/>
                <w:sz w:val="18"/>
                <w:szCs w:val="18"/>
                <w:lang w:val="en-US" w:eastAsia="zh-CN"/>
              </w:rPr>
              <w:t>4.4</w:t>
            </w:r>
            <w:r>
              <w:rPr>
                <w:rFonts w:hint="eastAsia" w:ascii="仿宋" w:hAnsi="仿宋" w:eastAsia="仿宋"/>
                <w:sz w:val="18"/>
                <w:szCs w:val="18"/>
                <w:lang w:val="zh-CN"/>
              </w:rPr>
              <w:t xml:space="preserve"> </w:t>
            </w:r>
            <w:r>
              <w:rPr>
                <w:rFonts w:hint="eastAsia" w:ascii="仿宋" w:hAnsi="仿宋" w:eastAsia="仿宋"/>
                <w:sz w:val="18"/>
                <w:szCs w:val="18"/>
                <w:lang w:val="en-US" w:eastAsia="zh-CN"/>
              </w:rPr>
              <w:t>炼油厂结构</w:t>
            </w:r>
          </w:p>
        </w:tc>
        <w:tc>
          <w:tcPr>
            <w:tcW w:w="3547" w:type="dxa"/>
            <w:vAlign w:val="center"/>
          </w:tcPr>
          <w:p w14:paraId="29D23654">
            <w:pPr>
              <w:rPr>
                <w:rFonts w:hint="eastAsia" w:ascii="仿宋" w:hAnsi="仿宋" w:eastAsia="仿宋"/>
                <w:sz w:val="18"/>
                <w:szCs w:val="18"/>
                <w:lang w:val="zh-CN" w:eastAsia="zh-CN"/>
              </w:rPr>
            </w:pPr>
            <w:r>
              <w:rPr>
                <w:rFonts w:hint="eastAsia" w:ascii="仿宋" w:hAnsi="仿宋" w:eastAsia="仿宋"/>
                <w:sz w:val="18"/>
                <w:szCs w:val="18"/>
                <w:lang w:val="en-US" w:eastAsia="zh-CN"/>
              </w:rPr>
              <w:t xml:space="preserve"> 炼油厂的构成、炼油装置工艺流程、炼油过程的结构分析。</w:t>
            </w:r>
          </w:p>
        </w:tc>
        <w:tc>
          <w:tcPr>
            <w:tcW w:w="397" w:type="dxa"/>
            <w:vAlign w:val="center"/>
          </w:tcPr>
          <w:p w14:paraId="53A5DC3D">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continue"/>
            <w:vAlign w:val="center"/>
          </w:tcPr>
          <w:p w14:paraId="505F42F5">
            <w:pPr>
              <w:rPr>
                <w:rFonts w:ascii="仿宋" w:hAnsi="仿宋" w:eastAsia="仿宋"/>
                <w:sz w:val="18"/>
                <w:szCs w:val="18"/>
                <w:lang w:val="zh-CN"/>
              </w:rPr>
            </w:pPr>
          </w:p>
        </w:tc>
        <w:tc>
          <w:tcPr>
            <w:tcW w:w="1134" w:type="dxa"/>
            <w:vMerge w:val="continue"/>
            <w:vAlign w:val="center"/>
          </w:tcPr>
          <w:p w14:paraId="62E29457">
            <w:pPr>
              <w:rPr>
                <w:rFonts w:ascii="仿宋" w:hAnsi="仿宋" w:eastAsia="仿宋"/>
                <w:sz w:val="18"/>
                <w:szCs w:val="18"/>
                <w:lang w:val="zh-CN"/>
              </w:rPr>
            </w:pPr>
          </w:p>
        </w:tc>
        <w:tc>
          <w:tcPr>
            <w:tcW w:w="1134" w:type="dxa"/>
            <w:vMerge w:val="continue"/>
            <w:vAlign w:val="center"/>
          </w:tcPr>
          <w:p w14:paraId="4810BC28">
            <w:pPr>
              <w:rPr>
                <w:rFonts w:ascii="仿宋" w:hAnsi="仿宋" w:eastAsia="仿宋"/>
                <w:sz w:val="18"/>
                <w:szCs w:val="18"/>
                <w:lang w:val="zh-CN"/>
              </w:rPr>
            </w:pPr>
          </w:p>
        </w:tc>
      </w:tr>
      <w:tr w14:paraId="107B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E18DCCD">
            <w:pPr>
              <w:rPr>
                <w:rFonts w:hint="eastAsia" w:ascii="仿宋" w:hAnsi="仿宋" w:eastAsia="仿宋"/>
                <w:sz w:val="18"/>
                <w:szCs w:val="18"/>
                <w:lang w:val="zh-CN" w:eastAsia="zh-CN"/>
              </w:rPr>
            </w:pPr>
            <w:r>
              <w:rPr>
                <w:rFonts w:hint="eastAsia" w:ascii="仿宋" w:hAnsi="仿宋" w:eastAsia="仿宋"/>
                <w:sz w:val="18"/>
                <w:szCs w:val="18"/>
                <w:lang w:val="en-GB"/>
              </w:rPr>
              <w:t>第</w:t>
            </w:r>
            <w:r>
              <w:rPr>
                <w:rFonts w:hint="eastAsia" w:ascii="仿宋" w:hAnsi="仿宋" w:eastAsia="仿宋"/>
                <w:sz w:val="18"/>
                <w:szCs w:val="18"/>
                <w:lang w:val="en-US" w:eastAsia="zh-CN"/>
              </w:rPr>
              <w:t>5</w:t>
            </w:r>
            <w:r>
              <w:rPr>
                <w:rFonts w:hint="eastAsia" w:ascii="仿宋" w:hAnsi="仿宋" w:eastAsia="仿宋"/>
                <w:sz w:val="18"/>
                <w:szCs w:val="18"/>
                <w:lang w:val="en-GB"/>
              </w:rPr>
              <w:t>章</w:t>
            </w:r>
            <w:r>
              <w:rPr>
                <w:rFonts w:hint="eastAsia" w:ascii="仿宋" w:hAnsi="仿宋" w:eastAsia="仿宋"/>
                <w:sz w:val="18"/>
                <w:szCs w:val="18"/>
                <w:lang w:val="zh-CN"/>
              </w:rPr>
              <w:t xml:space="preserve">石油蒸馏过程 </w:t>
            </w:r>
          </w:p>
        </w:tc>
        <w:tc>
          <w:tcPr>
            <w:tcW w:w="1952" w:type="dxa"/>
            <w:vAlign w:val="center"/>
          </w:tcPr>
          <w:p w14:paraId="12318518">
            <w:pPr>
              <w:rPr>
                <w:rFonts w:hint="default" w:ascii="仿宋" w:hAnsi="仿宋" w:eastAsia="仿宋"/>
                <w:sz w:val="18"/>
                <w:szCs w:val="18"/>
                <w:lang w:val="en-US" w:eastAsia="zh-CN"/>
              </w:rPr>
            </w:pPr>
            <w:r>
              <w:rPr>
                <w:rFonts w:hint="eastAsia" w:ascii="仿宋" w:hAnsi="仿宋" w:eastAsia="仿宋"/>
                <w:sz w:val="18"/>
                <w:szCs w:val="18"/>
                <w:lang w:val="en-US" w:eastAsia="zh-CN"/>
              </w:rPr>
              <w:t>5.1</w:t>
            </w:r>
            <w:r>
              <w:rPr>
                <w:rFonts w:hint="eastAsia" w:ascii="仿宋" w:hAnsi="仿宋" w:eastAsia="仿宋"/>
                <w:sz w:val="18"/>
                <w:szCs w:val="18"/>
                <w:lang w:val="zh-CN"/>
              </w:rPr>
              <w:t>石油及其馏分的汽—液平衡</w:t>
            </w:r>
          </w:p>
        </w:tc>
        <w:tc>
          <w:tcPr>
            <w:tcW w:w="3547" w:type="dxa"/>
            <w:vAlign w:val="center"/>
          </w:tcPr>
          <w:p w14:paraId="26AE9EE6">
            <w:pPr>
              <w:rPr>
                <w:rFonts w:hint="eastAsia" w:ascii="仿宋" w:hAnsi="仿宋" w:eastAsia="仿宋"/>
                <w:sz w:val="18"/>
                <w:szCs w:val="18"/>
                <w:lang w:val="zh-CN"/>
              </w:rPr>
            </w:pPr>
            <w:r>
              <w:rPr>
                <w:rFonts w:hint="eastAsia" w:ascii="仿宋" w:hAnsi="仿宋" w:eastAsia="仿宋"/>
                <w:sz w:val="18"/>
                <w:szCs w:val="18"/>
                <w:lang w:val="zh-CN"/>
              </w:rPr>
              <w:t xml:space="preserve"> 石油及其馏分的汽—液平衡。</w:t>
            </w:r>
          </w:p>
        </w:tc>
        <w:tc>
          <w:tcPr>
            <w:tcW w:w="397" w:type="dxa"/>
            <w:vAlign w:val="center"/>
          </w:tcPr>
          <w:p w14:paraId="39983172">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2148543A">
            <w:pPr>
              <w:rPr>
                <w:rFonts w:hint="eastAsia"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3DA0944E">
            <w:pPr>
              <w:rPr>
                <w:rFonts w:hint="eastAsia" w:ascii="仿宋" w:hAnsi="仿宋" w:eastAsia="仿宋"/>
                <w:sz w:val="18"/>
                <w:szCs w:val="18"/>
                <w:lang w:val="zh-CN"/>
              </w:rPr>
            </w:pPr>
          </w:p>
        </w:tc>
        <w:tc>
          <w:tcPr>
            <w:tcW w:w="1134" w:type="dxa"/>
            <w:vMerge w:val="continue"/>
            <w:vAlign w:val="center"/>
          </w:tcPr>
          <w:p w14:paraId="47C1A554">
            <w:pPr>
              <w:rPr>
                <w:rFonts w:hint="eastAsia" w:ascii="仿宋" w:hAnsi="仿宋" w:eastAsia="仿宋"/>
                <w:sz w:val="18"/>
                <w:szCs w:val="18"/>
                <w:lang w:val="zh-CN"/>
              </w:rPr>
            </w:pPr>
          </w:p>
        </w:tc>
      </w:tr>
      <w:tr w14:paraId="485D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379E3C0">
            <w:pPr>
              <w:rPr>
                <w:rFonts w:hint="eastAsia" w:ascii="仿宋" w:hAnsi="仿宋" w:eastAsia="仿宋"/>
                <w:sz w:val="18"/>
                <w:szCs w:val="18"/>
                <w:lang w:val="zh-CN"/>
              </w:rPr>
            </w:pPr>
          </w:p>
        </w:tc>
        <w:tc>
          <w:tcPr>
            <w:tcW w:w="1952" w:type="dxa"/>
            <w:vAlign w:val="center"/>
          </w:tcPr>
          <w:p w14:paraId="7C4FA8F3">
            <w:pPr>
              <w:rPr>
                <w:rFonts w:hint="default" w:ascii="仿宋" w:hAnsi="仿宋" w:eastAsia="仿宋"/>
                <w:sz w:val="18"/>
                <w:szCs w:val="18"/>
                <w:lang w:val="en-US" w:eastAsia="zh-CN"/>
              </w:rPr>
            </w:pPr>
            <w:r>
              <w:rPr>
                <w:rFonts w:hint="eastAsia" w:ascii="仿宋" w:hAnsi="仿宋" w:eastAsia="仿宋"/>
                <w:sz w:val="18"/>
                <w:szCs w:val="18"/>
                <w:lang w:val="en-US" w:eastAsia="zh-CN"/>
              </w:rPr>
              <w:t>5.2 常压</w:t>
            </w:r>
            <w:r>
              <w:rPr>
                <w:rFonts w:hint="eastAsia" w:ascii="仿宋" w:hAnsi="仿宋" w:eastAsia="仿宋"/>
                <w:sz w:val="18"/>
                <w:szCs w:val="18"/>
                <w:lang w:val="zh-CN"/>
              </w:rPr>
              <w:t>蒸馏塔的工艺特征</w:t>
            </w:r>
          </w:p>
          <w:p w14:paraId="0F695CEE">
            <w:pPr>
              <w:rPr>
                <w:rFonts w:hint="default" w:ascii="仿宋" w:hAnsi="仿宋" w:eastAsia="仿宋"/>
                <w:sz w:val="18"/>
                <w:szCs w:val="18"/>
                <w:lang w:val="en-US" w:eastAsia="zh-CN"/>
              </w:rPr>
            </w:pPr>
            <w:r>
              <w:rPr>
                <w:rFonts w:hint="eastAsia" w:ascii="仿宋" w:hAnsi="仿宋" w:eastAsia="仿宋"/>
                <w:sz w:val="18"/>
                <w:szCs w:val="18"/>
                <w:lang w:val="en-US" w:eastAsia="zh-CN"/>
              </w:rPr>
              <w:t>5.3</w:t>
            </w:r>
            <w:r>
              <w:rPr>
                <w:rFonts w:hint="eastAsia" w:ascii="仿宋" w:hAnsi="仿宋" w:eastAsia="仿宋"/>
                <w:sz w:val="18"/>
                <w:szCs w:val="18"/>
                <w:lang w:val="zh-CN"/>
              </w:rPr>
              <w:t>减压蒸馏塔的工艺特征</w:t>
            </w:r>
          </w:p>
        </w:tc>
        <w:tc>
          <w:tcPr>
            <w:tcW w:w="3547" w:type="dxa"/>
            <w:vAlign w:val="center"/>
          </w:tcPr>
          <w:p w14:paraId="4B1DC686">
            <w:pPr>
              <w:rPr>
                <w:rFonts w:hint="eastAsia" w:ascii="仿宋" w:hAnsi="仿宋" w:eastAsia="仿宋"/>
                <w:sz w:val="18"/>
                <w:szCs w:val="18"/>
                <w:lang w:val="zh-CN"/>
              </w:rPr>
            </w:pPr>
            <w:r>
              <w:rPr>
                <w:rFonts w:hint="eastAsia" w:ascii="仿宋" w:hAnsi="仿宋" w:eastAsia="仿宋"/>
                <w:sz w:val="18"/>
                <w:szCs w:val="18"/>
                <w:lang w:val="zh-CN"/>
              </w:rPr>
              <w:t>原油精馏塔、减压蒸馏塔、裂化产物分馏塔的工艺特征。</w:t>
            </w:r>
          </w:p>
        </w:tc>
        <w:tc>
          <w:tcPr>
            <w:tcW w:w="397" w:type="dxa"/>
            <w:vAlign w:val="center"/>
          </w:tcPr>
          <w:p w14:paraId="28DEADD3">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1E760D8E">
            <w:pPr>
              <w:rPr>
                <w:rFonts w:hint="eastAsia" w:ascii="仿宋" w:hAnsi="仿宋" w:eastAsia="仿宋"/>
                <w:sz w:val="18"/>
                <w:szCs w:val="18"/>
                <w:lang w:val="zh-CN"/>
              </w:rPr>
            </w:pPr>
          </w:p>
        </w:tc>
        <w:tc>
          <w:tcPr>
            <w:tcW w:w="1134" w:type="dxa"/>
            <w:vMerge w:val="continue"/>
            <w:vAlign w:val="center"/>
          </w:tcPr>
          <w:p w14:paraId="79D2897D">
            <w:pPr>
              <w:rPr>
                <w:rFonts w:hint="eastAsia" w:ascii="仿宋" w:hAnsi="仿宋" w:eastAsia="仿宋"/>
                <w:sz w:val="18"/>
                <w:szCs w:val="18"/>
                <w:lang w:val="zh-CN"/>
              </w:rPr>
            </w:pPr>
          </w:p>
        </w:tc>
        <w:tc>
          <w:tcPr>
            <w:tcW w:w="1134" w:type="dxa"/>
            <w:vMerge w:val="continue"/>
            <w:vAlign w:val="center"/>
          </w:tcPr>
          <w:p w14:paraId="71360F88">
            <w:pPr>
              <w:rPr>
                <w:rFonts w:hint="eastAsia" w:ascii="仿宋" w:hAnsi="仿宋" w:eastAsia="仿宋"/>
                <w:sz w:val="18"/>
                <w:szCs w:val="18"/>
                <w:lang w:val="zh-CN"/>
              </w:rPr>
            </w:pPr>
          </w:p>
        </w:tc>
      </w:tr>
      <w:tr w14:paraId="5989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E820E03">
            <w:pPr>
              <w:rPr>
                <w:rFonts w:hint="eastAsia" w:ascii="仿宋" w:hAnsi="仿宋" w:eastAsia="仿宋"/>
                <w:sz w:val="18"/>
                <w:szCs w:val="18"/>
                <w:lang w:val="zh-CN"/>
              </w:rPr>
            </w:pPr>
          </w:p>
        </w:tc>
        <w:tc>
          <w:tcPr>
            <w:tcW w:w="1952" w:type="dxa"/>
            <w:vAlign w:val="center"/>
          </w:tcPr>
          <w:p w14:paraId="1D1B3734">
            <w:pPr>
              <w:rPr>
                <w:rFonts w:hint="default" w:ascii="仿宋" w:hAnsi="仿宋" w:eastAsia="仿宋"/>
                <w:sz w:val="18"/>
                <w:szCs w:val="18"/>
                <w:lang w:val="en-US" w:eastAsia="zh-CN"/>
              </w:rPr>
            </w:pPr>
            <w:r>
              <w:rPr>
                <w:rFonts w:hint="eastAsia" w:ascii="仿宋" w:hAnsi="仿宋" w:eastAsia="仿宋"/>
                <w:sz w:val="18"/>
                <w:szCs w:val="18"/>
                <w:lang w:val="en-US" w:eastAsia="zh-CN"/>
              </w:rPr>
              <w:t xml:space="preserve">5.4 </w:t>
            </w:r>
            <w:r>
              <w:rPr>
                <w:rFonts w:hint="eastAsia" w:ascii="仿宋" w:hAnsi="仿宋" w:eastAsia="仿宋"/>
                <w:sz w:val="18"/>
                <w:szCs w:val="18"/>
                <w:lang w:val="zh-CN"/>
              </w:rPr>
              <w:t>原油蒸馏装置工艺流程</w:t>
            </w:r>
          </w:p>
        </w:tc>
        <w:tc>
          <w:tcPr>
            <w:tcW w:w="3547" w:type="dxa"/>
            <w:vAlign w:val="center"/>
          </w:tcPr>
          <w:p w14:paraId="4914AD66">
            <w:pPr>
              <w:rPr>
                <w:rFonts w:hint="eastAsia" w:ascii="仿宋" w:hAnsi="仿宋" w:eastAsia="仿宋"/>
                <w:sz w:val="18"/>
                <w:szCs w:val="18"/>
                <w:lang w:val="zh-CN"/>
              </w:rPr>
            </w:pPr>
            <w:r>
              <w:rPr>
                <w:rFonts w:hint="eastAsia" w:ascii="仿宋" w:hAnsi="仿宋" w:eastAsia="仿宋"/>
                <w:sz w:val="18"/>
                <w:szCs w:val="18"/>
                <w:lang w:val="zh-CN"/>
              </w:rPr>
              <w:t xml:space="preserve"> 原油蒸馏装置工艺流程。</w:t>
            </w:r>
          </w:p>
        </w:tc>
        <w:tc>
          <w:tcPr>
            <w:tcW w:w="397" w:type="dxa"/>
            <w:vAlign w:val="center"/>
          </w:tcPr>
          <w:p w14:paraId="3763262D">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continue"/>
            <w:vAlign w:val="center"/>
          </w:tcPr>
          <w:p w14:paraId="05AAE13D">
            <w:pPr>
              <w:rPr>
                <w:rFonts w:hint="eastAsia" w:ascii="仿宋" w:hAnsi="仿宋" w:eastAsia="仿宋"/>
                <w:sz w:val="18"/>
                <w:szCs w:val="18"/>
                <w:lang w:val="zh-CN"/>
              </w:rPr>
            </w:pPr>
          </w:p>
        </w:tc>
        <w:tc>
          <w:tcPr>
            <w:tcW w:w="1134" w:type="dxa"/>
            <w:vMerge w:val="continue"/>
            <w:vAlign w:val="center"/>
          </w:tcPr>
          <w:p w14:paraId="4992C716">
            <w:pPr>
              <w:rPr>
                <w:rFonts w:hint="eastAsia" w:ascii="仿宋" w:hAnsi="仿宋" w:eastAsia="仿宋"/>
                <w:sz w:val="18"/>
                <w:szCs w:val="18"/>
                <w:lang w:val="zh-CN"/>
              </w:rPr>
            </w:pPr>
          </w:p>
        </w:tc>
        <w:tc>
          <w:tcPr>
            <w:tcW w:w="1134" w:type="dxa"/>
            <w:vMerge w:val="continue"/>
            <w:vAlign w:val="center"/>
          </w:tcPr>
          <w:p w14:paraId="542760BF">
            <w:pPr>
              <w:rPr>
                <w:rFonts w:hint="eastAsia" w:ascii="仿宋" w:hAnsi="仿宋" w:eastAsia="仿宋"/>
                <w:sz w:val="18"/>
                <w:szCs w:val="18"/>
                <w:lang w:val="zh-CN"/>
              </w:rPr>
            </w:pPr>
          </w:p>
        </w:tc>
      </w:tr>
      <w:tr w14:paraId="0CF90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7845E76A">
            <w:pPr>
              <w:rPr>
                <w:rFonts w:ascii="仿宋" w:hAnsi="仿宋" w:eastAsia="仿宋" w:cstheme="minorBidi"/>
                <w:kern w:val="2"/>
                <w:sz w:val="18"/>
                <w:szCs w:val="18"/>
                <w:lang w:val="zh-CN" w:eastAsia="zh-CN" w:bidi="ar-SA"/>
              </w:rPr>
            </w:pPr>
            <w:r>
              <w:rPr>
                <w:rFonts w:ascii="仿宋" w:hAnsi="仿宋" w:eastAsia="仿宋"/>
                <w:sz w:val="18"/>
                <w:szCs w:val="18"/>
                <w:lang w:val="en-GB"/>
              </w:rPr>
              <w:t>第</w:t>
            </w:r>
            <w:r>
              <w:rPr>
                <w:rFonts w:hint="eastAsia" w:ascii="仿宋" w:hAnsi="仿宋" w:eastAsia="仿宋"/>
                <w:sz w:val="18"/>
                <w:szCs w:val="18"/>
                <w:lang w:val="en-US" w:eastAsia="zh-CN"/>
              </w:rPr>
              <w:t>6</w:t>
            </w:r>
            <w:r>
              <w:rPr>
                <w:rFonts w:ascii="仿宋" w:hAnsi="仿宋" w:eastAsia="仿宋"/>
                <w:sz w:val="18"/>
                <w:szCs w:val="18"/>
                <w:lang w:val="en-GB"/>
              </w:rPr>
              <w:t>章</w:t>
            </w:r>
            <w:r>
              <w:rPr>
                <w:rFonts w:hint="eastAsia" w:ascii="仿宋" w:hAnsi="仿宋" w:eastAsia="仿宋"/>
                <w:sz w:val="18"/>
                <w:szCs w:val="18"/>
                <w:lang w:val="en-US" w:eastAsia="zh-CN"/>
              </w:rPr>
              <w:t xml:space="preserve"> </w:t>
            </w:r>
            <w:r>
              <w:rPr>
                <w:rFonts w:ascii="仿宋" w:hAnsi="仿宋" w:eastAsia="仿宋"/>
                <w:sz w:val="18"/>
                <w:szCs w:val="18"/>
                <w:lang w:val="en-GB"/>
              </w:rPr>
              <w:t>热加工过程</w:t>
            </w:r>
          </w:p>
        </w:tc>
        <w:tc>
          <w:tcPr>
            <w:tcW w:w="1952" w:type="dxa"/>
            <w:vAlign w:val="center"/>
          </w:tcPr>
          <w:p w14:paraId="661F9EAC">
            <w:pPr>
              <w:rPr>
                <w:rFonts w:hint="default" w:ascii="仿宋" w:hAnsi="仿宋" w:eastAsia="仿宋"/>
                <w:sz w:val="18"/>
                <w:szCs w:val="18"/>
                <w:lang w:val="en-US" w:eastAsia="zh-CN"/>
              </w:rPr>
            </w:pPr>
            <w:r>
              <w:rPr>
                <w:rFonts w:hint="eastAsia" w:ascii="仿宋" w:hAnsi="仿宋" w:eastAsia="仿宋"/>
                <w:sz w:val="18"/>
                <w:szCs w:val="18"/>
                <w:lang w:val="en-US" w:eastAsia="zh-CN"/>
              </w:rPr>
              <w:t xml:space="preserve">6.1 </w:t>
            </w:r>
            <w:r>
              <w:rPr>
                <w:rFonts w:ascii="仿宋" w:hAnsi="仿宋" w:eastAsia="仿宋"/>
                <w:sz w:val="18"/>
                <w:szCs w:val="18"/>
                <w:lang w:val="zh-CN"/>
              </w:rPr>
              <w:t>石油烃类热反应</w:t>
            </w:r>
          </w:p>
          <w:p w14:paraId="5D99E932">
            <w:pPr>
              <w:rPr>
                <w:rFonts w:ascii="仿宋" w:hAnsi="仿宋" w:eastAsia="仿宋" w:cstheme="minorBidi"/>
                <w:kern w:val="2"/>
                <w:sz w:val="18"/>
                <w:szCs w:val="18"/>
                <w:lang w:val="zh-CN" w:eastAsia="zh-CN" w:bidi="ar-SA"/>
              </w:rPr>
            </w:pPr>
            <w:r>
              <w:rPr>
                <w:rFonts w:hint="eastAsia" w:ascii="仿宋" w:hAnsi="仿宋" w:eastAsia="仿宋"/>
                <w:sz w:val="18"/>
                <w:szCs w:val="18"/>
                <w:lang w:val="en-US" w:eastAsia="zh-CN"/>
              </w:rPr>
              <w:t>6.2</w:t>
            </w:r>
            <w:r>
              <w:rPr>
                <w:rFonts w:ascii="仿宋" w:hAnsi="仿宋" w:eastAsia="仿宋"/>
                <w:sz w:val="18"/>
                <w:szCs w:val="18"/>
                <w:lang w:val="zh-CN"/>
              </w:rPr>
              <w:t xml:space="preserve"> 焦炭化、减粘裂化及其它渣油热转化过程</w:t>
            </w:r>
          </w:p>
        </w:tc>
        <w:tc>
          <w:tcPr>
            <w:tcW w:w="3547" w:type="dxa"/>
            <w:vAlign w:val="center"/>
          </w:tcPr>
          <w:p w14:paraId="7973EAEF">
            <w:pPr>
              <w:rPr>
                <w:rFonts w:hint="eastAsia" w:ascii="仿宋" w:hAnsi="仿宋" w:eastAsia="仿宋"/>
                <w:sz w:val="18"/>
                <w:szCs w:val="18"/>
                <w:lang w:val="zh-CN"/>
              </w:rPr>
            </w:pPr>
            <w:r>
              <w:rPr>
                <w:rFonts w:ascii="仿宋" w:hAnsi="仿宋" w:eastAsia="仿宋"/>
                <w:sz w:val="18"/>
                <w:szCs w:val="18"/>
                <w:lang w:val="zh-CN"/>
              </w:rPr>
              <w:t>石油烃类热反应</w:t>
            </w:r>
            <w:r>
              <w:rPr>
                <w:rFonts w:hint="eastAsia" w:ascii="仿宋" w:hAnsi="仿宋" w:eastAsia="仿宋"/>
                <w:sz w:val="18"/>
                <w:szCs w:val="18"/>
                <w:lang w:val="zh-CN"/>
              </w:rPr>
              <w:t>；</w:t>
            </w:r>
          </w:p>
          <w:p w14:paraId="55699CFF">
            <w:pPr>
              <w:rPr>
                <w:rFonts w:hint="eastAsia" w:ascii="仿宋" w:hAnsi="仿宋" w:eastAsia="仿宋" w:cstheme="minorBidi"/>
                <w:kern w:val="2"/>
                <w:sz w:val="18"/>
                <w:szCs w:val="18"/>
                <w:lang w:val="zh-CN" w:eastAsia="zh-CN" w:bidi="ar-SA"/>
              </w:rPr>
            </w:pPr>
            <w:r>
              <w:rPr>
                <w:rFonts w:ascii="仿宋" w:hAnsi="仿宋" w:eastAsia="仿宋"/>
                <w:sz w:val="18"/>
                <w:szCs w:val="18"/>
                <w:lang w:val="zh-CN"/>
              </w:rPr>
              <w:t>焦炭化、减粘裂化及其它渣油热转化过程的工艺流程。</w:t>
            </w:r>
          </w:p>
        </w:tc>
        <w:tc>
          <w:tcPr>
            <w:tcW w:w="397" w:type="dxa"/>
            <w:vAlign w:val="center"/>
          </w:tcPr>
          <w:p w14:paraId="4BAE1E55">
            <w:pPr>
              <w:rPr>
                <w:rFonts w:hint="eastAsia" w:ascii="仿宋" w:hAnsi="仿宋" w:eastAsia="仿宋" w:cstheme="minorBidi"/>
                <w:kern w:val="2"/>
                <w:sz w:val="18"/>
                <w:szCs w:val="18"/>
                <w:lang w:val="zh-CN" w:eastAsia="zh-CN" w:bidi="ar-SA"/>
              </w:rPr>
            </w:pPr>
            <w:r>
              <w:rPr>
                <w:rFonts w:hint="eastAsia" w:ascii="仿宋" w:hAnsi="仿宋" w:eastAsia="仿宋"/>
                <w:sz w:val="18"/>
                <w:szCs w:val="18"/>
                <w:lang w:val="en-US" w:eastAsia="zh-CN"/>
              </w:rPr>
              <w:t>2</w:t>
            </w:r>
          </w:p>
        </w:tc>
        <w:tc>
          <w:tcPr>
            <w:tcW w:w="1134" w:type="dxa"/>
            <w:vAlign w:val="center"/>
          </w:tcPr>
          <w:p w14:paraId="020A5E4E">
            <w:pPr>
              <w:rPr>
                <w:rFonts w:ascii="仿宋" w:hAnsi="仿宋" w:eastAsia="仿宋" w:cstheme="minorBidi"/>
                <w:kern w:val="2"/>
                <w:sz w:val="18"/>
                <w:szCs w:val="18"/>
                <w:lang w:val="zh-CN" w:eastAsia="zh-CN" w:bidi="ar-SA"/>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28100EF3">
            <w:pPr>
              <w:rPr>
                <w:rFonts w:hint="eastAsia" w:ascii="仿宋" w:hAnsi="仿宋" w:eastAsia="仿宋"/>
                <w:sz w:val="18"/>
                <w:szCs w:val="18"/>
                <w:lang w:val="zh-CN"/>
              </w:rPr>
            </w:pPr>
          </w:p>
        </w:tc>
        <w:tc>
          <w:tcPr>
            <w:tcW w:w="1134" w:type="dxa"/>
            <w:vMerge w:val="restart"/>
            <w:vAlign w:val="center"/>
          </w:tcPr>
          <w:p w14:paraId="47CACECE">
            <w:pPr>
              <w:rPr>
                <w:rFonts w:hint="eastAsia" w:ascii="仿宋" w:hAnsi="仿宋" w:eastAsia="仿宋"/>
                <w:sz w:val="18"/>
                <w:szCs w:val="18"/>
                <w:lang w:val="zh-CN"/>
              </w:rPr>
            </w:pPr>
            <w:r>
              <w:rPr>
                <w:rFonts w:hint="eastAsia" w:ascii="仿宋" w:hAnsi="仿宋" w:eastAsia="仿宋"/>
                <w:sz w:val="18"/>
                <w:szCs w:val="18"/>
                <w:lang w:val="zh-CN"/>
              </w:rPr>
              <w:t>目标1</w:t>
            </w:r>
          </w:p>
          <w:p w14:paraId="2BBC624C">
            <w:pPr>
              <w:rPr>
                <w:rFonts w:hint="eastAsia" w:ascii="仿宋" w:hAnsi="仿宋" w:eastAsia="仿宋"/>
                <w:sz w:val="18"/>
                <w:szCs w:val="18"/>
                <w:lang w:val="en-US" w:eastAsia="zh-CN"/>
              </w:rPr>
            </w:pPr>
            <w:r>
              <w:rPr>
                <w:rFonts w:hint="eastAsia" w:ascii="仿宋" w:hAnsi="仿宋" w:eastAsia="仿宋"/>
                <w:sz w:val="18"/>
                <w:szCs w:val="18"/>
                <w:lang w:val="zh-CN"/>
              </w:rPr>
              <w:t>目标</w:t>
            </w:r>
            <w:r>
              <w:rPr>
                <w:rFonts w:hint="eastAsia" w:ascii="仿宋" w:hAnsi="仿宋" w:eastAsia="仿宋"/>
                <w:sz w:val="18"/>
                <w:szCs w:val="18"/>
                <w:lang w:val="en-US" w:eastAsia="zh-CN"/>
              </w:rPr>
              <w:t>2</w:t>
            </w:r>
          </w:p>
          <w:p w14:paraId="0A70E256">
            <w:pPr>
              <w:rPr>
                <w:rFonts w:hint="eastAsia" w:ascii="仿宋" w:hAnsi="仿宋" w:eastAsia="仿宋"/>
                <w:sz w:val="18"/>
                <w:szCs w:val="18"/>
                <w:lang w:val="en-US" w:eastAsia="zh-CN"/>
              </w:rPr>
            </w:pPr>
            <w:r>
              <w:rPr>
                <w:rFonts w:hint="eastAsia" w:ascii="仿宋" w:hAnsi="仿宋" w:eastAsia="仿宋"/>
                <w:sz w:val="18"/>
                <w:szCs w:val="18"/>
                <w:lang w:val="en-US" w:eastAsia="zh-CN"/>
              </w:rPr>
              <w:t>目标3</w:t>
            </w:r>
          </w:p>
          <w:p w14:paraId="659B341B">
            <w:pPr>
              <w:rPr>
                <w:rFonts w:hint="eastAsia" w:ascii="仿宋" w:hAnsi="仿宋" w:eastAsia="仿宋"/>
                <w:sz w:val="18"/>
                <w:szCs w:val="18"/>
                <w:lang w:val="en-US" w:eastAsia="zh-CN"/>
              </w:rPr>
            </w:pPr>
            <w:r>
              <w:rPr>
                <w:rFonts w:hint="eastAsia" w:ascii="仿宋" w:hAnsi="仿宋" w:eastAsia="仿宋"/>
                <w:sz w:val="18"/>
                <w:szCs w:val="18"/>
                <w:lang w:val="en-US" w:eastAsia="zh-CN"/>
              </w:rPr>
              <w:t>目标4</w:t>
            </w:r>
          </w:p>
          <w:p w14:paraId="632CB555">
            <w:pPr>
              <w:rPr>
                <w:rFonts w:hint="default" w:ascii="仿宋" w:hAnsi="仿宋" w:eastAsia="仿宋"/>
                <w:sz w:val="18"/>
                <w:szCs w:val="18"/>
                <w:lang w:val="en-US" w:eastAsia="zh-CN"/>
              </w:rPr>
            </w:pPr>
            <w:r>
              <w:rPr>
                <w:rFonts w:hint="eastAsia" w:ascii="仿宋" w:hAnsi="仿宋" w:eastAsia="仿宋"/>
                <w:sz w:val="18"/>
                <w:szCs w:val="18"/>
                <w:lang w:val="en-US" w:eastAsia="zh-CN"/>
              </w:rPr>
              <w:t>目标5</w:t>
            </w:r>
          </w:p>
          <w:p w14:paraId="767FFA34">
            <w:pPr>
              <w:rPr>
                <w:rFonts w:hint="eastAsia" w:ascii="仿宋" w:hAnsi="仿宋" w:eastAsia="仿宋"/>
                <w:sz w:val="18"/>
                <w:szCs w:val="18"/>
                <w:lang w:val="zh-CN"/>
              </w:rPr>
            </w:pPr>
            <w:r>
              <w:rPr>
                <w:rFonts w:hint="eastAsia" w:ascii="仿宋" w:hAnsi="仿宋" w:eastAsia="仿宋"/>
                <w:sz w:val="18"/>
                <w:szCs w:val="18"/>
                <w:lang w:val="zh-CN"/>
              </w:rPr>
              <w:t>目标</w:t>
            </w:r>
            <w:r>
              <w:rPr>
                <w:rFonts w:hint="eastAsia" w:ascii="仿宋" w:hAnsi="仿宋" w:eastAsia="仿宋"/>
                <w:sz w:val="18"/>
                <w:szCs w:val="18"/>
                <w:lang w:val="en-US" w:eastAsia="zh-CN"/>
              </w:rPr>
              <w:t>6</w:t>
            </w:r>
          </w:p>
        </w:tc>
      </w:tr>
      <w:tr w14:paraId="721D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744D9F2">
            <w:pPr>
              <w:rPr>
                <w:rFonts w:ascii="仿宋" w:hAnsi="仿宋" w:eastAsia="仿宋"/>
                <w:sz w:val="18"/>
                <w:szCs w:val="18"/>
                <w:lang w:val="zh-CN" w:eastAsia="zh-CN"/>
              </w:rPr>
            </w:pPr>
            <w:r>
              <w:rPr>
                <w:rFonts w:ascii="仿宋" w:hAnsi="仿宋" w:eastAsia="仿宋"/>
                <w:sz w:val="18"/>
                <w:szCs w:val="18"/>
                <w:lang w:val="en-GB"/>
              </w:rPr>
              <w:t>第</w:t>
            </w:r>
            <w:r>
              <w:rPr>
                <w:rFonts w:hint="eastAsia" w:ascii="仿宋" w:hAnsi="仿宋" w:eastAsia="仿宋"/>
                <w:sz w:val="18"/>
                <w:szCs w:val="18"/>
                <w:lang w:val="en-US" w:eastAsia="zh-CN"/>
              </w:rPr>
              <w:t>7</w:t>
            </w:r>
            <w:r>
              <w:rPr>
                <w:rFonts w:ascii="仿宋" w:hAnsi="仿宋" w:eastAsia="仿宋"/>
                <w:sz w:val="18"/>
                <w:szCs w:val="18"/>
                <w:lang w:val="en-GB"/>
              </w:rPr>
              <w:t>章</w:t>
            </w:r>
            <w:r>
              <w:rPr>
                <w:rFonts w:hint="eastAsia" w:ascii="仿宋" w:hAnsi="仿宋" w:eastAsia="仿宋"/>
                <w:sz w:val="18"/>
                <w:szCs w:val="18"/>
                <w:lang w:val="en-US" w:eastAsia="zh-CN"/>
              </w:rPr>
              <w:t xml:space="preserve"> </w:t>
            </w:r>
            <w:r>
              <w:rPr>
                <w:rFonts w:ascii="仿宋" w:hAnsi="仿宋" w:eastAsia="仿宋"/>
                <w:sz w:val="18"/>
                <w:szCs w:val="18"/>
                <w:lang w:val="en-GB"/>
              </w:rPr>
              <w:t>催化裂化</w:t>
            </w:r>
          </w:p>
        </w:tc>
        <w:tc>
          <w:tcPr>
            <w:tcW w:w="1952" w:type="dxa"/>
            <w:vAlign w:val="center"/>
          </w:tcPr>
          <w:p w14:paraId="6D48797E">
            <w:pPr>
              <w:rPr>
                <w:rFonts w:ascii="仿宋" w:hAnsi="仿宋" w:eastAsia="仿宋"/>
                <w:sz w:val="18"/>
                <w:szCs w:val="18"/>
                <w:lang w:val="zh-CN"/>
              </w:rPr>
            </w:pPr>
            <w:r>
              <w:rPr>
                <w:rFonts w:hint="eastAsia" w:ascii="仿宋" w:hAnsi="仿宋" w:eastAsia="仿宋"/>
                <w:sz w:val="18"/>
                <w:szCs w:val="18"/>
                <w:lang w:val="en-US" w:eastAsia="zh-CN"/>
              </w:rPr>
              <w:t>7.1</w:t>
            </w:r>
            <w:r>
              <w:rPr>
                <w:rFonts w:ascii="仿宋" w:hAnsi="仿宋" w:eastAsia="仿宋"/>
                <w:sz w:val="18"/>
                <w:szCs w:val="18"/>
                <w:lang w:val="zh-CN"/>
              </w:rPr>
              <w:t>石油烃类的催化裂化反应</w:t>
            </w:r>
          </w:p>
          <w:p w14:paraId="3E917727">
            <w:pPr>
              <w:rPr>
                <w:rFonts w:hint="default" w:ascii="仿宋" w:hAnsi="仿宋" w:eastAsia="仿宋"/>
                <w:sz w:val="18"/>
                <w:szCs w:val="18"/>
                <w:lang w:val="en-US" w:eastAsia="zh-CN"/>
              </w:rPr>
            </w:pPr>
            <w:r>
              <w:rPr>
                <w:rFonts w:hint="eastAsia" w:ascii="仿宋" w:hAnsi="仿宋" w:eastAsia="仿宋"/>
                <w:sz w:val="18"/>
                <w:szCs w:val="18"/>
                <w:lang w:val="en-US" w:eastAsia="zh-CN"/>
              </w:rPr>
              <w:t>7.2 催化裂化催化剂</w:t>
            </w:r>
          </w:p>
        </w:tc>
        <w:tc>
          <w:tcPr>
            <w:tcW w:w="3547" w:type="dxa"/>
            <w:vAlign w:val="center"/>
          </w:tcPr>
          <w:p w14:paraId="75DF4918">
            <w:pPr>
              <w:rPr>
                <w:rFonts w:hint="eastAsia" w:ascii="仿宋" w:hAnsi="仿宋" w:eastAsia="仿宋"/>
                <w:sz w:val="18"/>
                <w:szCs w:val="18"/>
                <w:lang w:val="zh-CN"/>
              </w:rPr>
            </w:pPr>
            <w:r>
              <w:rPr>
                <w:rFonts w:ascii="仿宋" w:hAnsi="仿宋" w:eastAsia="仿宋"/>
                <w:sz w:val="18"/>
                <w:szCs w:val="18"/>
                <w:lang w:val="zh-CN"/>
              </w:rPr>
              <w:t>石油烃类的催化裂化反应、裂化催化剂。</w:t>
            </w:r>
          </w:p>
        </w:tc>
        <w:tc>
          <w:tcPr>
            <w:tcW w:w="397" w:type="dxa"/>
            <w:vAlign w:val="center"/>
          </w:tcPr>
          <w:p w14:paraId="6B3A65FD">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7A288D24">
            <w:pPr>
              <w:rPr>
                <w:rFonts w:hint="eastAsia"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1BD33D51">
            <w:pPr>
              <w:rPr>
                <w:rFonts w:hint="eastAsia" w:ascii="仿宋" w:hAnsi="仿宋" w:eastAsia="仿宋"/>
                <w:sz w:val="18"/>
                <w:szCs w:val="18"/>
                <w:lang w:val="zh-CN"/>
              </w:rPr>
            </w:pPr>
          </w:p>
        </w:tc>
        <w:tc>
          <w:tcPr>
            <w:tcW w:w="1134" w:type="dxa"/>
            <w:vMerge w:val="continue"/>
            <w:vAlign w:val="center"/>
          </w:tcPr>
          <w:p w14:paraId="4C631100">
            <w:pPr>
              <w:rPr>
                <w:rFonts w:hint="eastAsia" w:ascii="仿宋" w:hAnsi="仿宋" w:eastAsia="仿宋"/>
                <w:sz w:val="18"/>
                <w:szCs w:val="18"/>
                <w:lang w:val="zh-CN"/>
              </w:rPr>
            </w:pPr>
          </w:p>
        </w:tc>
      </w:tr>
      <w:tr w14:paraId="52674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47" w:type="dxa"/>
            <w:vMerge w:val="continue"/>
            <w:vAlign w:val="center"/>
          </w:tcPr>
          <w:p w14:paraId="7FD654E4">
            <w:pPr>
              <w:rPr>
                <w:rFonts w:ascii="仿宋" w:hAnsi="仿宋" w:eastAsia="仿宋"/>
                <w:sz w:val="18"/>
                <w:szCs w:val="18"/>
                <w:lang w:val="zh-CN"/>
              </w:rPr>
            </w:pPr>
          </w:p>
        </w:tc>
        <w:tc>
          <w:tcPr>
            <w:tcW w:w="1952" w:type="dxa"/>
            <w:vAlign w:val="center"/>
          </w:tcPr>
          <w:p w14:paraId="2F5DB72A">
            <w:pPr>
              <w:rPr>
                <w:rFonts w:ascii="仿宋" w:hAnsi="仿宋" w:eastAsia="仿宋"/>
                <w:sz w:val="18"/>
                <w:szCs w:val="18"/>
                <w:lang w:val="zh-CN"/>
              </w:rPr>
            </w:pPr>
            <w:r>
              <w:rPr>
                <w:rFonts w:hint="eastAsia" w:ascii="仿宋" w:hAnsi="仿宋" w:eastAsia="仿宋"/>
                <w:sz w:val="18"/>
                <w:szCs w:val="18"/>
                <w:lang w:val="en-US" w:eastAsia="zh-CN"/>
              </w:rPr>
              <w:t xml:space="preserve">7.3 </w:t>
            </w:r>
            <w:r>
              <w:rPr>
                <w:rFonts w:ascii="仿宋" w:hAnsi="仿宋" w:eastAsia="仿宋"/>
                <w:sz w:val="18"/>
                <w:szCs w:val="18"/>
                <w:lang w:val="zh-CN"/>
              </w:rPr>
              <w:t>催化裂化工艺流程</w:t>
            </w:r>
          </w:p>
          <w:p w14:paraId="00993142">
            <w:pPr>
              <w:rPr>
                <w:rFonts w:hint="default" w:ascii="仿宋" w:hAnsi="仿宋" w:eastAsia="仿宋"/>
                <w:sz w:val="18"/>
                <w:szCs w:val="18"/>
                <w:lang w:val="en-US" w:eastAsia="zh-CN"/>
              </w:rPr>
            </w:pPr>
            <w:r>
              <w:rPr>
                <w:rFonts w:hint="eastAsia" w:ascii="仿宋" w:hAnsi="仿宋" w:eastAsia="仿宋"/>
                <w:sz w:val="18"/>
                <w:szCs w:val="18"/>
                <w:lang w:val="en-US" w:eastAsia="zh-CN"/>
              </w:rPr>
              <w:t>7.4 流态化基本原理</w:t>
            </w:r>
          </w:p>
        </w:tc>
        <w:tc>
          <w:tcPr>
            <w:tcW w:w="3547" w:type="dxa"/>
            <w:vAlign w:val="center"/>
          </w:tcPr>
          <w:p w14:paraId="5FC13FC4">
            <w:pPr>
              <w:rPr>
                <w:rFonts w:hint="eastAsia" w:ascii="仿宋" w:hAnsi="仿宋" w:eastAsia="仿宋"/>
                <w:sz w:val="18"/>
                <w:szCs w:val="18"/>
                <w:lang w:val="zh-CN"/>
              </w:rPr>
            </w:pPr>
            <w:r>
              <w:rPr>
                <w:rFonts w:ascii="仿宋" w:hAnsi="仿宋" w:eastAsia="仿宋"/>
                <w:sz w:val="18"/>
                <w:szCs w:val="18"/>
                <w:lang w:val="zh-CN"/>
              </w:rPr>
              <w:t>催化裂化工艺流程，原料和产品特点</w:t>
            </w:r>
            <w:r>
              <w:rPr>
                <w:rFonts w:hint="eastAsia" w:ascii="仿宋" w:hAnsi="仿宋" w:eastAsia="仿宋"/>
                <w:sz w:val="18"/>
                <w:szCs w:val="18"/>
                <w:lang w:val="zh-CN"/>
              </w:rPr>
              <w:t>。</w:t>
            </w:r>
          </w:p>
          <w:p w14:paraId="5138F688">
            <w:pPr>
              <w:rPr>
                <w:rFonts w:ascii="仿宋" w:hAnsi="仿宋" w:eastAsia="仿宋"/>
                <w:sz w:val="18"/>
                <w:szCs w:val="18"/>
                <w:lang w:val="zh-CN"/>
              </w:rPr>
            </w:pPr>
          </w:p>
        </w:tc>
        <w:tc>
          <w:tcPr>
            <w:tcW w:w="397" w:type="dxa"/>
            <w:vAlign w:val="center"/>
          </w:tcPr>
          <w:p w14:paraId="66862E59">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4EFF6F48">
            <w:pPr>
              <w:rPr>
                <w:rFonts w:ascii="仿宋" w:hAnsi="仿宋" w:eastAsia="仿宋"/>
                <w:sz w:val="18"/>
                <w:szCs w:val="18"/>
                <w:lang w:val="zh-CN"/>
              </w:rPr>
            </w:pPr>
          </w:p>
        </w:tc>
        <w:tc>
          <w:tcPr>
            <w:tcW w:w="1134" w:type="dxa"/>
            <w:vMerge w:val="continue"/>
            <w:vAlign w:val="center"/>
          </w:tcPr>
          <w:p w14:paraId="6DD9A7BA">
            <w:pPr>
              <w:rPr>
                <w:rFonts w:ascii="仿宋" w:hAnsi="仿宋" w:eastAsia="仿宋"/>
                <w:sz w:val="18"/>
                <w:szCs w:val="18"/>
                <w:lang w:val="zh-CN"/>
              </w:rPr>
            </w:pPr>
          </w:p>
        </w:tc>
        <w:tc>
          <w:tcPr>
            <w:tcW w:w="1134" w:type="dxa"/>
            <w:vMerge w:val="continue"/>
            <w:vAlign w:val="center"/>
          </w:tcPr>
          <w:p w14:paraId="1DAB574E">
            <w:pPr>
              <w:rPr>
                <w:rFonts w:ascii="仿宋" w:hAnsi="仿宋" w:eastAsia="仿宋"/>
                <w:sz w:val="18"/>
                <w:szCs w:val="18"/>
                <w:lang w:val="zh-CN"/>
              </w:rPr>
            </w:pPr>
          </w:p>
        </w:tc>
      </w:tr>
      <w:tr w14:paraId="3428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A28433E">
            <w:pPr>
              <w:rPr>
                <w:rFonts w:ascii="仿宋" w:hAnsi="仿宋" w:eastAsia="仿宋"/>
                <w:sz w:val="18"/>
                <w:szCs w:val="18"/>
                <w:lang w:val="zh-CN" w:eastAsia="zh-CN"/>
              </w:rPr>
            </w:pPr>
            <w:r>
              <w:rPr>
                <w:rFonts w:ascii="仿宋" w:hAnsi="仿宋" w:eastAsia="仿宋"/>
                <w:sz w:val="18"/>
                <w:szCs w:val="18"/>
                <w:lang w:val="en-GB"/>
              </w:rPr>
              <w:t>第</w:t>
            </w:r>
            <w:r>
              <w:rPr>
                <w:rFonts w:hint="eastAsia" w:ascii="仿宋" w:hAnsi="仿宋" w:eastAsia="仿宋"/>
                <w:sz w:val="18"/>
                <w:szCs w:val="18"/>
                <w:lang w:val="en-US" w:eastAsia="zh-CN"/>
              </w:rPr>
              <w:t>8</w:t>
            </w:r>
            <w:r>
              <w:rPr>
                <w:rFonts w:ascii="仿宋" w:hAnsi="仿宋" w:eastAsia="仿宋"/>
                <w:sz w:val="18"/>
                <w:szCs w:val="18"/>
                <w:lang w:val="en-GB"/>
              </w:rPr>
              <w:t>章</w:t>
            </w:r>
            <w:r>
              <w:rPr>
                <w:rFonts w:hint="eastAsia" w:ascii="仿宋" w:hAnsi="仿宋" w:eastAsia="仿宋"/>
                <w:sz w:val="18"/>
                <w:szCs w:val="18"/>
                <w:lang w:val="en-US" w:eastAsia="zh-CN"/>
              </w:rPr>
              <w:t xml:space="preserve"> </w:t>
            </w:r>
            <w:r>
              <w:rPr>
                <w:rFonts w:ascii="仿宋" w:hAnsi="仿宋" w:eastAsia="仿宋"/>
                <w:sz w:val="18"/>
                <w:szCs w:val="18"/>
                <w:lang w:val="en-GB"/>
              </w:rPr>
              <w:t>催化加氢</w:t>
            </w:r>
          </w:p>
        </w:tc>
        <w:tc>
          <w:tcPr>
            <w:tcW w:w="1952" w:type="dxa"/>
            <w:vAlign w:val="center"/>
          </w:tcPr>
          <w:p w14:paraId="36522DBE">
            <w:pPr>
              <w:rPr>
                <w:rFonts w:ascii="仿宋" w:hAnsi="仿宋" w:eastAsia="仿宋"/>
                <w:sz w:val="18"/>
                <w:szCs w:val="18"/>
                <w:lang w:val="zh-CN"/>
              </w:rPr>
            </w:pPr>
            <w:r>
              <w:rPr>
                <w:rFonts w:hint="eastAsia" w:ascii="仿宋" w:hAnsi="仿宋" w:eastAsia="仿宋"/>
                <w:sz w:val="18"/>
                <w:szCs w:val="18"/>
                <w:lang w:val="en-US" w:eastAsia="zh-CN"/>
              </w:rPr>
              <w:t>8.1</w:t>
            </w:r>
            <w:r>
              <w:rPr>
                <w:rFonts w:ascii="仿宋" w:hAnsi="仿宋" w:eastAsia="仿宋"/>
                <w:sz w:val="18"/>
                <w:szCs w:val="18"/>
                <w:lang w:val="zh-CN"/>
              </w:rPr>
              <w:t xml:space="preserve"> 烃类的催化加氢过程的化学反应</w:t>
            </w:r>
          </w:p>
          <w:p w14:paraId="6937B07F">
            <w:pPr>
              <w:rPr>
                <w:rFonts w:ascii="仿宋" w:hAnsi="仿宋" w:eastAsia="仿宋"/>
                <w:sz w:val="18"/>
                <w:szCs w:val="18"/>
                <w:lang w:val="zh-CN" w:eastAsia="zh-CN"/>
              </w:rPr>
            </w:pPr>
            <w:r>
              <w:rPr>
                <w:rFonts w:hint="eastAsia" w:ascii="仿宋" w:hAnsi="仿宋" w:eastAsia="仿宋"/>
                <w:sz w:val="18"/>
                <w:szCs w:val="18"/>
                <w:lang w:val="en-US" w:eastAsia="zh-CN"/>
              </w:rPr>
              <w:t>8.2 催化</w:t>
            </w:r>
            <w:r>
              <w:rPr>
                <w:rFonts w:ascii="仿宋" w:hAnsi="仿宋" w:eastAsia="仿宋"/>
                <w:sz w:val="18"/>
                <w:szCs w:val="18"/>
                <w:lang w:val="zh-CN"/>
              </w:rPr>
              <w:t>加氢催化剂</w:t>
            </w:r>
          </w:p>
        </w:tc>
        <w:tc>
          <w:tcPr>
            <w:tcW w:w="3547" w:type="dxa"/>
            <w:vAlign w:val="center"/>
          </w:tcPr>
          <w:p w14:paraId="57E7BAA8">
            <w:pPr>
              <w:rPr>
                <w:rFonts w:ascii="仿宋" w:hAnsi="仿宋" w:eastAsia="仿宋"/>
                <w:sz w:val="18"/>
                <w:szCs w:val="18"/>
                <w:lang w:val="zh-CN"/>
              </w:rPr>
            </w:pPr>
            <w:r>
              <w:rPr>
                <w:rFonts w:ascii="仿宋" w:hAnsi="仿宋" w:eastAsia="仿宋"/>
                <w:sz w:val="18"/>
                <w:szCs w:val="18"/>
                <w:lang w:val="zh-CN"/>
              </w:rPr>
              <w:t>烃类的催化加氢过程的化学反应、加氢催化剂。</w:t>
            </w:r>
          </w:p>
        </w:tc>
        <w:tc>
          <w:tcPr>
            <w:tcW w:w="397" w:type="dxa"/>
            <w:vAlign w:val="center"/>
          </w:tcPr>
          <w:p w14:paraId="2FF0C1E7">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3075EF66">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4E0BF520">
            <w:pPr>
              <w:rPr>
                <w:rFonts w:hint="eastAsia" w:ascii="仿宋" w:hAnsi="仿宋" w:eastAsia="仿宋"/>
                <w:sz w:val="18"/>
                <w:szCs w:val="18"/>
                <w:lang w:val="zh-CN"/>
              </w:rPr>
            </w:pPr>
          </w:p>
        </w:tc>
        <w:tc>
          <w:tcPr>
            <w:tcW w:w="1134" w:type="dxa"/>
            <w:vMerge w:val="continue"/>
            <w:vAlign w:val="center"/>
          </w:tcPr>
          <w:p w14:paraId="1E78BBA0">
            <w:pPr>
              <w:rPr>
                <w:rFonts w:hint="eastAsia" w:ascii="仿宋" w:hAnsi="仿宋" w:eastAsia="仿宋"/>
                <w:sz w:val="18"/>
                <w:szCs w:val="18"/>
                <w:lang w:val="zh-CN"/>
              </w:rPr>
            </w:pPr>
          </w:p>
        </w:tc>
      </w:tr>
      <w:tr w14:paraId="77B5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E1503B7">
            <w:pPr>
              <w:rPr>
                <w:rFonts w:ascii="仿宋" w:hAnsi="仿宋" w:eastAsia="仿宋"/>
                <w:sz w:val="18"/>
                <w:szCs w:val="18"/>
                <w:lang w:val="zh-CN" w:eastAsia="zh-CN"/>
              </w:rPr>
            </w:pPr>
          </w:p>
        </w:tc>
        <w:tc>
          <w:tcPr>
            <w:tcW w:w="1952" w:type="dxa"/>
            <w:vAlign w:val="center"/>
          </w:tcPr>
          <w:p w14:paraId="344F96F0">
            <w:pPr>
              <w:rPr>
                <w:rFonts w:ascii="仿宋" w:hAnsi="仿宋" w:eastAsia="仿宋"/>
                <w:sz w:val="18"/>
                <w:szCs w:val="18"/>
                <w:lang w:val="zh-CN"/>
              </w:rPr>
            </w:pPr>
            <w:r>
              <w:rPr>
                <w:rFonts w:hint="eastAsia" w:ascii="仿宋" w:hAnsi="仿宋" w:eastAsia="仿宋"/>
                <w:sz w:val="18"/>
                <w:szCs w:val="18"/>
                <w:lang w:val="en-US" w:eastAsia="zh-CN"/>
              </w:rPr>
              <w:t xml:space="preserve">8.3 </w:t>
            </w:r>
            <w:r>
              <w:rPr>
                <w:rFonts w:ascii="仿宋" w:hAnsi="仿宋" w:eastAsia="仿宋"/>
                <w:sz w:val="18"/>
                <w:szCs w:val="18"/>
                <w:lang w:val="zh-CN"/>
              </w:rPr>
              <w:t>加氢过程的影响因素</w:t>
            </w:r>
            <w:r>
              <w:rPr>
                <w:rFonts w:hint="eastAsia" w:ascii="仿宋" w:hAnsi="仿宋" w:eastAsia="仿宋"/>
                <w:sz w:val="18"/>
                <w:szCs w:val="18"/>
                <w:lang w:val="en-US" w:eastAsia="zh-CN"/>
              </w:rPr>
              <w:t>、</w:t>
            </w:r>
            <w:r>
              <w:rPr>
                <w:rFonts w:ascii="仿宋" w:hAnsi="仿宋" w:eastAsia="仿宋"/>
                <w:sz w:val="18"/>
                <w:szCs w:val="18"/>
                <w:lang w:val="zh-CN"/>
              </w:rPr>
              <w:t>工艺流程</w:t>
            </w:r>
          </w:p>
          <w:p w14:paraId="0E28D231">
            <w:pPr>
              <w:rPr>
                <w:rFonts w:ascii="仿宋" w:hAnsi="仿宋" w:eastAsia="仿宋"/>
                <w:sz w:val="18"/>
                <w:szCs w:val="18"/>
                <w:lang w:val="zh-CN" w:eastAsia="zh-CN"/>
              </w:rPr>
            </w:pPr>
            <w:r>
              <w:rPr>
                <w:rFonts w:hint="eastAsia" w:ascii="仿宋" w:hAnsi="仿宋" w:eastAsia="仿宋"/>
                <w:sz w:val="18"/>
                <w:szCs w:val="18"/>
                <w:lang w:val="en-US" w:eastAsia="zh-CN"/>
              </w:rPr>
              <w:t>8.4</w:t>
            </w:r>
            <w:r>
              <w:rPr>
                <w:rFonts w:ascii="仿宋" w:hAnsi="仿宋" w:eastAsia="仿宋"/>
                <w:sz w:val="18"/>
                <w:szCs w:val="18"/>
                <w:lang w:val="zh-CN"/>
              </w:rPr>
              <w:t>重油的催化加氢</w:t>
            </w:r>
          </w:p>
        </w:tc>
        <w:tc>
          <w:tcPr>
            <w:tcW w:w="3547" w:type="dxa"/>
            <w:vAlign w:val="center"/>
          </w:tcPr>
          <w:p w14:paraId="75A811ED">
            <w:pPr>
              <w:rPr>
                <w:rFonts w:hint="eastAsia" w:ascii="仿宋" w:hAnsi="仿宋" w:eastAsia="仿宋"/>
                <w:sz w:val="18"/>
                <w:szCs w:val="18"/>
                <w:lang w:val="zh-CN"/>
              </w:rPr>
            </w:pPr>
            <w:r>
              <w:rPr>
                <w:rFonts w:ascii="仿宋" w:hAnsi="仿宋" w:eastAsia="仿宋"/>
                <w:sz w:val="18"/>
                <w:szCs w:val="18"/>
                <w:lang w:val="zh-CN"/>
              </w:rPr>
              <w:t>加氢工艺流程，加氢过程的影响因素分析，原料和产品特点</w:t>
            </w:r>
            <w:r>
              <w:rPr>
                <w:rFonts w:hint="eastAsia" w:ascii="仿宋" w:hAnsi="仿宋" w:eastAsia="仿宋"/>
                <w:sz w:val="18"/>
                <w:szCs w:val="18"/>
                <w:lang w:val="zh-CN"/>
              </w:rPr>
              <w:t>；</w:t>
            </w:r>
          </w:p>
          <w:p w14:paraId="58E8635B">
            <w:pPr>
              <w:rPr>
                <w:rFonts w:hint="eastAsia" w:ascii="仿宋" w:hAnsi="仿宋" w:eastAsia="仿宋"/>
                <w:sz w:val="18"/>
                <w:szCs w:val="18"/>
                <w:lang w:val="zh-CN"/>
              </w:rPr>
            </w:pPr>
            <w:r>
              <w:rPr>
                <w:rFonts w:ascii="仿宋" w:hAnsi="仿宋" w:eastAsia="仿宋"/>
                <w:sz w:val="18"/>
                <w:szCs w:val="18"/>
                <w:lang w:val="zh-CN"/>
              </w:rPr>
              <w:t>重油的催化加氢</w:t>
            </w:r>
            <w:r>
              <w:rPr>
                <w:rFonts w:hint="eastAsia" w:ascii="仿宋" w:hAnsi="仿宋" w:eastAsia="仿宋"/>
                <w:sz w:val="18"/>
                <w:szCs w:val="18"/>
                <w:lang w:val="zh-CN"/>
              </w:rPr>
              <w:t>。</w:t>
            </w:r>
          </w:p>
        </w:tc>
        <w:tc>
          <w:tcPr>
            <w:tcW w:w="397" w:type="dxa"/>
            <w:vAlign w:val="center"/>
          </w:tcPr>
          <w:p w14:paraId="2B92C56A">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continue"/>
            <w:vAlign w:val="center"/>
          </w:tcPr>
          <w:p w14:paraId="1E493037">
            <w:pPr>
              <w:rPr>
                <w:rFonts w:ascii="仿宋" w:hAnsi="仿宋" w:eastAsia="仿宋"/>
                <w:sz w:val="18"/>
                <w:szCs w:val="18"/>
                <w:lang w:val="zh-CN"/>
              </w:rPr>
            </w:pPr>
          </w:p>
        </w:tc>
        <w:tc>
          <w:tcPr>
            <w:tcW w:w="1134" w:type="dxa"/>
            <w:vMerge w:val="continue"/>
            <w:vAlign w:val="center"/>
          </w:tcPr>
          <w:p w14:paraId="54EC02E0">
            <w:pPr>
              <w:rPr>
                <w:rFonts w:ascii="仿宋" w:hAnsi="仿宋" w:eastAsia="仿宋"/>
                <w:sz w:val="18"/>
                <w:szCs w:val="18"/>
                <w:lang w:val="zh-CN"/>
              </w:rPr>
            </w:pPr>
          </w:p>
        </w:tc>
        <w:tc>
          <w:tcPr>
            <w:tcW w:w="1134" w:type="dxa"/>
            <w:vMerge w:val="continue"/>
            <w:vAlign w:val="center"/>
          </w:tcPr>
          <w:p w14:paraId="02AE0C1A">
            <w:pPr>
              <w:rPr>
                <w:rFonts w:ascii="仿宋" w:hAnsi="仿宋" w:eastAsia="仿宋"/>
                <w:sz w:val="18"/>
                <w:szCs w:val="18"/>
                <w:lang w:val="zh-CN"/>
              </w:rPr>
            </w:pPr>
          </w:p>
        </w:tc>
      </w:tr>
      <w:tr w14:paraId="5365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DDBDE5B">
            <w:pPr>
              <w:rPr>
                <w:rFonts w:ascii="仿宋" w:hAnsi="仿宋" w:eastAsia="仿宋"/>
                <w:sz w:val="18"/>
                <w:szCs w:val="18"/>
                <w:lang w:val="zh-CN" w:eastAsia="zh-CN"/>
              </w:rPr>
            </w:pPr>
            <w:r>
              <w:rPr>
                <w:rFonts w:ascii="仿宋" w:hAnsi="仿宋" w:eastAsia="仿宋"/>
                <w:sz w:val="18"/>
                <w:szCs w:val="18"/>
                <w:lang w:val="en-GB"/>
              </w:rPr>
              <w:t>第</w:t>
            </w:r>
            <w:r>
              <w:rPr>
                <w:rFonts w:hint="eastAsia" w:ascii="仿宋" w:hAnsi="仿宋" w:eastAsia="仿宋"/>
                <w:sz w:val="18"/>
                <w:szCs w:val="18"/>
                <w:lang w:val="en-US" w:eastAsia="zh-CN"/>
              </w:rPr>
              <w:t>9</w:t>
            </w:r>
            <w:r>
              <w:rPr>
                <w:rFonts w:ascii="仿宋" w:hAnsi="仿宋" w:eastAsia="仿宋"/>
                <w:sz w:val="18"/>
                <w:szCs w:val="18"/>
                <w:lang w:val="en-GB"/>
              </w:rPr>
              <w:t>章</w:t>
            </w:r>
            <w:r>
              <w:rPr>
                <w:rFonts w:hint="eastAsia" w:ascii="仿宋" w:hAnsi="仿宋" w:eastAsia="仿宋"/>
                <w:sz w:val="18"/>
                <w:szCs w:val="18"/>
                <w:lang w:val="en-US" w:eastAsia="zh-CN"/>
              </w:rPr>
              <w:t xml:space="preserve"> </w:t>
            </w:r>
            <w:r>
              <w:rPr>
                <w:rFonts w:ascii="仿宋" w:hAnsi="仿宋" w:eastAsia="仿宋"/>
                <w:sz w:val="18"/>
                <w:szCs w:val="18"/>
                <w:lang w:val="en-GB"/>
              </w:rPr>
              <w:t>催化重整</w:t>
            </w:r>
          </w:p>
        </w:tc>
        <w:tc>
          <w:tcPr>
            <w:tcW w:w="1952" w:type="dxa"/>
            <w:vAlign w:val="center"/>
          </w:tcPr>
          <w:p w14:paraId="7935A9A6">
            <w:pPr>
              <w:rPr>
                <w:rFonts w:ascii="仿宋" w:hAnsi="仿宋" w:eastAsia="仿宋"/>
                <w:sz w:val="18"/>
                <w:szCs w:val="18"/>
                <w:lang w:val="zh-CN"/>
              </w:rPr>
            </w:pPr>
            <w:r>
              <w:rPr>
                <w:rFonts w:hint="eastAsia" w:ascii="仿宋" w:hAnsi="仿宋" w:eastAsia="仿宋"/>
                <w:sz w:val="18"/>
                <w:szCs w:val="18"/>
                <w:lang w:val="en-US" w:eastAsia="zh-CN"/>
              </w:rPr>
              <w:t>9.1</w:t>
            </w:r>
            <w:r>
              <w:rPr>
                <w:rFonts w:ascii="仿宋" w:hAnsi="仿宋" w:eastAsia="仿宋"/>
                <w:sz w:val="18"/>
                <w:szCs w:val="18"/>
                <w:lang w:val="zh-CN"/>
              </w:rPr>
              <w:t xml:space="preserve"> 催化重整过程的化学反应</w:t>
            </w:r>
          </w:p>
          <w:p w14:paraId="52BBDF92">
            <w:pPr>
              <w:rPr>
                <w:rFonts w:ascii="仿宋" w:hAnsi="仿宋" w:eastAsia="仿宋"/>
                <w:sz w:val="18"/>
                <w:szCs w:val="18"/>
                <w:lang w:val="zh-CN" w:eastAsia="zh-CN"/>
              </w:rPr>
            </w:pPr>
            <w:r>
              <w:rPr>
                <w:rFonts w:hint="eastAsia" w:ascii="仿宋" w:hAnsi="仿宋" w:eastAsia="仿宋"/>
                <w:sz w:val="18"/>
                <w:szCs w:val="18"/>
                <w:lang w:val="en-US" w:eastAsia="zh-CN"/>
              </w:rPr>
              <w:t xml:space="preserve">9.2 </w:t>
            </w:r>
            <w:r>
              <w:rPr>
                <w:rFonts w:ascii="仿宋" w:hAnsi="仿宋" w:eastAsia="仿宋"/>
                <w:sz w:val="18"/>
                <w:szCs w:val="18"/>
                <w:lang w:val="zh-CN"/>
              </w:rPr>
              <w:t>重整催化剂</w:t>
            </w:r>
          </w:p>
        </w:tc>
        <w:tc>
          <w:tcPr>
            <w:tcW w:w="3547" w:type="dxa"/>
            <w:vAlign w:val="center"/>
          </w:tcPr>
          <w:p w14:paraId="000EBD90">
            <w:pPr>
              <w:rPr>
                <w:rFonts w:ascii="仿宋" w:hAnsi="仿宋" w:eastAsia="仿宋"/>
                <w:sz w:val="18"/>
                <w:szCs w:val="18"/>
                <w:lang w:val="zh-CN"/>
              </w:rPr>
            </w:pPr>
            <w:r>
              <w:rPr>
                <w:rFonts w:ascii="仿宋" w:hAnsi="仿宋" w:eastAsia="仿宋"/>
                <w:sz w:val="18"/>
                <w:szCs w:val="18"/>
                <w:lang w:val="zh-CN"/>
              </w:rPr>
              <w:t>催化重整过程的化学反应、重整催化剂。</w:t>
            </w:r>
          </w:p>
        </w:tc>
        <w:tc>
          <w:tcPr>
            <w:tcW w:w="397" w:type="dxa"/>
            <w:vAlign w:val="center"/>
          </w:tcPr>
          <w:p w14:paraId="71E0467F">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3683202C">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023F7E83">
            <w:pPr>
              <w:rPr>
                <w:rFonts w:hint="eastAsia" w:ascii="仿宋" w:hAnsi="仿宋" w:eastAsia="仿宋"/>
                <w:sz w:val="18"/>
                <w:szCs w:val="18"/>
                <w:lang w:val="zh-CN"/>
              </w:rPr>
            </w:pPr>
          </w:p>
        </w:tc>
        <w:tc>
          <w:tcPr>
            <w:tcW w:w="1134" w:type="dxa"/>
            <w:vMerge w:val="continue"/>
            <w:vAlign w:val="center"/>
          </w:tcPr>
          <w:p w14:paraId="5035F17F">
            <w:pPr>
              <w:rPr>
                <w:rFonts w:hint="eastAsia" w:ascii="仿宋" w:hAnsi="仿宋" w:eastAsia="仿宋"/>
                <w:sz w:val="18"/>
                <w:szCs w:val="18"/>
                <w:lang w:val="zh-CN"/>
              </w:rPr>
            </w:pPr>
          </w:p>
        </w:tc>
      </w:tr>
      <w:tr w14:paraId="2421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C44321D">
            <w:pPr>
              <w:rPr>
                <w:rFonts w:ascii="仿宋" w:hAnsi="仿宋" w:eastAsia="仿宋"/>
                <w:sz w:val="18"/>
                <w:szCs w:val="18"/>
                <w:lang w:val="zh-CN"/>
              </w:rPr>
            </w:pPr>
          </w:p>
        </w:tc>
        <w:tc>
          <w:tcPr>
            <w:tcW w:w="1952" w:type="dxa"/>
            <w:vAlign w:val="center"/>
          </w:tcPr>
          <w:p w14:paraId="780D6471">
            <w:pPr>
              <w:rPr>
                <w:rFonts w:ascii="仿宋" w:hAnsi="仿宋" w:eastAsia="仿宋"/>
                <w:sz w:val="18"/>
                <w:szCs w:val="18"/>
                <w:lang w:val="zh-CN" w:eastAsia="zh-CN"/>
              </w:rPr>
            </w:pPr>
            <w:r>
              <w:rPr>
                <w:rFonts w:hint="eastAsia" w:ascii="仿宋" w:hAnsi="仿宋" w:eastAsia="仿宋"/>
                <w:sz w:val="18"/>
                <w:szCs w:val="18"/>
                <w:lang w:val="en-US" w:eastAsia="zh-CN"/>
              </w:rPr>
              <w:t>9.3</w:t>
            </w:r>
            <w:r>
              <w:rPr>
                <w:rFonts w:ascii="仿宋" w:hAnsi="仿宋" w:eastAsia="仿宋"/>
                <w:sz w:val="18"/>
                <w:szCs w:val="18"/>
                <w:lang w:val="zh-CN"/>
              </w:rPr>
              <w:t xml:space="preserve"> 催化重整过程的工艺流程</w:t>
            </w:r>
          </w:p>
        </w:tc>
        <w:tc>
          <w:tcPr>
            <w:tcW w:w="3547" w:type="dxa"/>
            <w:vAlign w:val="center"/>
          </w:tcPr>
          <w:p w14:paraId="7B4B8F2C">
            <w:pPr>
              <w:rPr>
                <w:rFonts w:ascii="仿宋" w:hAnsi="仿宋" w:eastAsia="仿宋"/>
                <w:sz w:val="18"/>
                <w:szCs w:val="18"/>
                <w:lang w:val="zh-CN"/>
              </w:rPr>
            </w:pPr>
            <w:r>
              <w:rPr>
                <w:rFonts w:ascii="仿宋" w:hAnsi="仿宋" w:eastAsia="仿宋"/>
                <w:sz w:val="18"/>
                <w:szCs w:val="18"/>
                <w:lang w:val="zh-CN"/>
              </w:rPr>
              <w:t>催化重整过程的工艺流程，原料和产品特点。</w:t>
            </w:r>
          </w:p>
        </w:tc>
        <w:tc>
          <w:tcPr>
            <w:tcW w:w="397" w:type="dxa"/>
            <w:vAlign w:val="center"/>
          </w:tcPr>
          <w:p w14:paraId="366CBB3F">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continue"/>
            <w:vAlign w:val="center"/>
          </w:tcPr>
          <w:p w14:paraId="4EE499AC">
            <w:pPr>
              <w:rPr>
                <w:rFonts w:ascii="仿宋" w:hAnsi="仿宋" w:eastAsia="仿宋"/>
                <w:sz w:val="18"/>
                <w:szCs w:val="18"/>
                <w:lang w:val="zh-CN"/>
              </w:rPr>
            </w:pPr>
          </w:p>
        </w:tc>
        <w:tc>
          <w:tcPr>
            <w:tcW w:w="1134" w:type="dxa"/>
            <w:vMerge w:val="continue"/>
            <w:vAlign w:val="center"/>
          </w:tcPr>
          <w:p w14:paraId="0DC11ADC">
            <w:pPr>
              <w:rPr>
                <w:rFonts w:ascii="仿宋" w:hAnsi="仿宋" w:eastAsia="仿宋"/>
                <w:sz w:val="18"/>
                <w:szCs w:val="18"/>
                <w:lang w:val="zh-CN"/>
              </w:rPr>
            </w:pPr>
          </w:p>
        </w:tc>
        <w:tc>
          <w:tcPr>
            <w:tcW w:w="1134" w:type="dxa"/>
            <w:vMerge w:val="continue"/>
            <w:vAlign w:val="center"/>
          </w:tcPr>
          <w:p w14:paraId="160C13B7">
            <w:pPr>
              <w:rPr>
                <w:rFonts w:ascii="仿宋" w:hAnsi="仿宋" w:eastAsia="仿宋"/>
                <w:sz w:val="18"/>
                <w:szCs w:val="18"/>
                <w:lang w:val="zh-CN"/>
              </w:rPr>
            </w:pPr>
          </w:p>
        </w:tc>
      </w:tr>
      <w:tr w14:paraId="55E8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036DA7A">
            <w:pPr>
              <w:numPr>
                <w:ilvl w:val="0"/>
                <w:numId w:val="3"/>
              </w:numPr>
              <w:rPr>
                <w:rFonts w:ascii="仿宋" w:hAnsi="仿宋" w:eastAsia="仿宋"/>
                <w:sz w:val="18"/>
                <w:szCs w:val="18"/>
                <w:lang w:val="en-GB"/>
              </w:rPr>
            </w:pPr>
            <w:r>
              <w:rPr>
                <w:rFonts w:ascii="仿宋" w:hAnsi="仿宋" w:eastAsia="仿宋"/>
                <w:sz w:val="18"/>
                <w:szCs w:val="18"/>
                <w:lang w:val="en-GB"/>
              </w:rPr>
              <w:t>其它石油加工过程</w:t>
            </w:r>
          </w:p>
          <w:p w14:paraId="2D90A586">
            <w:pPr>
              <w:numPr>
                <w:ilvl w:val="0"/>
                <w:numId w:val="0"/>
              </w:numPr>
              <w:rPr>
                <w:rFonts w:ascii="仿宋" w:hAnsi="仿宋" w:eastAsia="仿宋"/>
                <w:sz w:val="18"/>
                <w:szCs w:val="18"/>
                <w:lang w:val="en-GB"/>
              </w:rPr>
            </w:pPr>
          </w:p>
          <w:p w14:paraId="03BFCC26">
            <w:pPr>
              <w:numPr>
                <w:ilvl w:val="0"/>
                <w:numId w:val="0"/>
              </w:numPr>
              <w:rPr>
                <w:rFonts w:ascii="仿宋" w:hAnsi="仿宋" w:eastAsia="仿宋"/>
                <w:sz w:val="18"/>
                <w:szCs w:val="18"/>
                <w:lang w:val="zh-CN" w:eastAsia="zh-CN"/>
              </w:rPr>
            </w:pPr>
            <w:r>
              <w:rPr>
                <w:rFonts w:ascii="仿宋" w:hAnsi="仿宋" w:eastAsia="仿宋"/>
                <w:sz w:val="18"/>
                <w:szCs w:val="18"/>
                <w:lang w:val="en-GB"/>
              </w:rPr>
              <w:t>第</w:t>
            </w:r>
            <w:r>
              <w:rPr>
                <w:rFonts w:hint="eastAsia" w:ascii="仿宋" w:hAnsi="仿宋" w:eastAsia="仿宋"/>
                <w:sz w:val="18"/>
                <w:szCs w:val="18"/>
                <w:lang w:val="en-US" w:eastAsia="zh-CN"/>
              </w:rPr>
              <w:t>11</w:t>
            </w:r>
            <w:r>
              <w:rPr>
                <w:rFonts w:ascii="仿宋" w:hAnsi="仿宋" w:eastAsia="仿宋"/>
                <w:sz w:val="18"/>
                <w:szCs w:val="18"/>
                <w:lang w:val="en-GB"/>
              </w:rPr>
              <w:t>章</w:t>
            </w:r>
            <w:r>
              <w:rPr>
                <w:rFonts w:hint="eastAsia" w:ascii="仿宋" w:hAnsi="仿宋" w:eastAsia="仿宋"/>
                <w:sz w:val="18"/>
                <w:szCs w:val="18"/>
                <w:lang w:val="en-US" w:eastAsia="zh-CN"/>
              </w:rPr>
              <w:t xml:space="preserve"> </w:t>
            </w:r>
            <w:r>
              <w:rPr>
                <w:rFonts w:ascii="仿宋" w:hAnsi="仿宋" w:eastAsia="仿宋"/>
                <w:sz w:val="18"/>
                <w:szCs w:val="18"/>
                <w:lang w:val="en-GB"/>
              </w:rPr>
              <w:t>润滑油的生产</w:t>
            </w:r>
          </w:p>
        </w:tc>
        <w:tc>
          <w:tcPr>
            <w:tcW w:w="1952" w:type="dxa"/>
            <w:vAlign w:val="center"/>
          </w:tcPr>
          <w:p w14:paraId="7319DE61">
            <w:pPr>
              <w:rPr>
                <w:rFonts w:ascii="仿宋" w:hAnsi="仿宋" w:eastAsia="仿宋"/>
                <w:sz w:val="18"/>
                <w:szCs w:val="18"/>
                <w:lang w:val="zh-CN"/>
              </w:rPr>
            </w:pPr>
            <w:r>
              <w:rPr>
                <w:rFonts w:ascii="仿宋" w:hAnsi="仿宋" w:eastAsia="仿宋"/>
                <w:sz w:val="18"/>
                <w:szCs w:val="18"/>
                <w:lang w:val="zh-CN"/>
              </w:rPr>
              <w:t>叠合过程、烷基化过程、异构化过程、高辛烷值醚类的合成等</w:t>
            </w:r>
          </w:p>
          <w:p w14:paraId="0F330460">
            <w:pPr>
              <w:rPr>
                <w:rFonts w:ascii="仿宋" w:hAnsi="仿宋" w:eastAsia="仿宋"/>
                <w:sz w:val="18"/>
                <w:szCs w:val="18"/>
                <w:lang w:val="zh-CN"/>
              </w:rPr>
            </w:pPr>
          </w:p>
          <w:p w14:paraId="518BF0A8">
            <w:pPr>
              <w:rPr>
                <w:rFonts w:ascii="仿宋" w:hAnsi="仿宋" w:eastAsia="仿宋"/>
                <w:sz w:val="18"/>
                <w:szCs w:val="18"/>
                <w:lang w:val="zh-CN"/>
              </w:rPr>
            </w:pPr>
            <w:r>
              <w:rPr>
                <w:rFonts w:ascii="仿宋" w:hAnsi="仿宋" w:eastAsia="仿宋"/>
                <w:sz w:val="18"/>
                <w:szCs w:val="18"/>
                <w:lang w:val="zh-CN"/>
              </w:rPr>
              <w:t>溶剂脱沥青、溶剂精制、溶剂脱蜡、补充精制</w:t>
            </w:r>
          </w:p>
          <w:p w14:paraId="25244DE7">
            <w:pPr>
              <w:rPr>
                <w:rFonts w:ascii="仿宋" w:hAnsi="仿宋" w:eastAsia="仿宋"/>
                <w:sz w:val="18"/>
                <w:szCs w:val="18"/>
                <w:lang w:val="zh-CN" w:eastAsia="zh-CN"/>
              </w:rPr>
            </w:pPr>
          </w:p>
        </w:tc>
        <w:tc>
          <w:tcPr>
            <w:tcW w:w="3547" w:type="dxa"/>
            <w:vAlign w:val="center"/>
          </w:tcPr>
          <w:p w14:paraId="614DE45E">
            <w:pPr>
              <w:rPr>
                <w:rFonts w:ascii="仿宋" w:hAnsi="仿宋" w:eastAsia="仿宋"/>
                <w:sz w:val="18"/>
                <w:szCs w:val="18"/>
                <w:lang w:val="zh-CN"/>
              </w:rPr>
            </w:pPr>
            <w:r>
              <w:rPr>
                <w:rFonts w:ascii="仿宋" w:hAnsi="仿宋" w:eastAsia="仿宋"/>
                <w:sz w:val="18"/>
                <w:szCs w:val="18"/>
                <w:lang w:val="zh-CN"/>
              </w:rPr>
              <w:t>叠合过程、烷基化过程、异构化过程、高辛烷值醚类的合成等，原料和产品特点。</w:t>
            </w:r>
          </w:p>
          <w:p w14:paraId="3D94E781">
            <w:pPr>
              <w:rPr>
                <w:rFonts w:ascii="仿宋" w:hAnsi="仿宋" w:eastAsia="仿宋"/>
                <w:sz w:val="18"/>
                <w:szCs w:val="18"/>
                <w:lang w:val="zh-CN"/>
              </w:rPr>
            </w:pPr>
          </w:p>
          <w:p w14:paraId="47690748">
            <w:pPr>
              <w:rPr>
                <w:rFonts w:ascii="仿宋" w:hAnsi="仿宋" w:eastAsia="仿宋"/>
                <w:sz w:val="18"/>
                <w:szCs w:val="18"/>
                <w:lang w:val="zh-CN"/>
              </w:rPr>
            </w:pPr>
          </w:p>
          <w:p w14:paraId="26155CB8">
            <w:pPr>
              <w:rPr>
                <w:rFonts w:ascii="仿宋" w:hAnsi="仿宋" w:eastAsia="仿宋"/>
                <w:sz w:val="18"/>
                <w:szCs w:val="18"/>
                <w:lang w:val="zh-CN"/>
              </w:rPr>
            </w:pPr>
            <w:r>
              <w:rPr>
                <w:rFonts w:ascii="仿宋" w:hAnsi="仿宋" w:eastAsia="仿宋"/>
                <w:sz w:val="18"/>
                <w:szCs w:val="18"/>
                <w:lang w:val="zh-CN"/>
              </w:rPr>
              <w:t>润滑油生产过程：溶剂脱沥青、溶剂精制、溶剂脱蜡、补充精制。</w:t>
            </w:r>
          </w:p>
        </w:tc>
        <w:tc>
          <w:tcPr>
            <w:tcW w:w="397" w:type="dxa"/>
            <w:vAlign w:val="center"/>
          </w:tcPr>
          <w:p w14:paraId="4CBA0FEB">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482BD50B">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线下教学</w:t>
            </w:r>
          </w:p>
        </w:tc>
        <w:tc>
          <w:tcPr>
            <w:tcW w:w="1134" w:type="dxa"/>
            <w:vMerge w:val="continue"/>
            <w:vAlign w:val="center"/>
          </w:tcPr>
          <w:p w14:paraId="19EDFCE5">
            <w:pPr>
              <w:rPr>
                <w:rFonts w:hint="eastAsia" w:ascii="仿宋" w:hAnsi="仿宋" w:eastAsia="仿宋"/>
                <w:sz w:val="18"/>
                <w:szCs w:val="18"/>
                <w:lang w:val="zh-CN"/>
              </w:rPr>
            </w:pPr>
          </w:p>
        </w:tc>
        <w:tc>
          <w:tcPr>
            <w:tcW w:w="1134" w:type="dxa"/>
            <w:vMerge w:val="continue"/>
            <w:vAlign w:val="center"/>
          </w:tcPr>
          <w:p w14:paraId="2C8A887A">
            <w:pPr>
              <w:rPr>
                <w:rFonts w:hint="eastAsia" w:ascii="仿宋" w:hAnsi="仿宋" w:eastAsia="仿宋"/>
                <w:sz w:val="18"/>
                <w:szCs w:val="18"/>
                <w:lang w:val="zh-CN"/>
              </w:rPr>
            </w:pPr>
          </w:p>
        </w:tc>
      </w:tr>
      <w:tr w14:paraId="2A2B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05EBADD4">
            <w:pPr>
              <w:rPr>
                <w:rFonts w:ascii="仿宋" w:hAnsi="仿宋" w:eastAsia="仿宋"/>
                <w:sz w:val="18"/>
                <w:szCs w:val="18"/>
                <w:lang w:val="zh-CN" w:eastAsia="zh-CN"/>
              </w:rPr>
            </w:pPr>
            <w:r>
              <w:rPr>
                <w:rFonts w:ascii="仿宋" w:hAnsi="仿宋" w:eastAsia="仿宋"/>
                <w:sz w:val="18"/>
                <w:szCs w:val="18"/>
                <w:lang w:val="zh-CN"/>
              </w:rPr>
              <w:t xml:space="preserve"> </w:t>
            </w:r>
          </w:p>
        </w:tc>
        <w:tc>
          <w:tcPr>
            <w:tcW w:w="1952" w:type="dxa"/>
            <w:vAlign w:val="center"/>
          </w:tcPr>
          <w:p w14:paraId="14311A3D">
            <w:pPr>
              <w:rPr>
                <w:rFonts w:hint="default" w:ascii="仿宋" w:hAnsi="仿宋" w:eastAsia="仿宋"/>
                <w:sz w:val="18"/>
                <w:szCs w:val="18"/>
                <w:lang w:val="en-US" w:eastAsia="zh-CN"/>
              </w:rPr>
            </w:pPr>
            <w:r>
              <w:rPr>
                <w:rFonts w:hint="eastAsia" w:ascii="仿宋" w:hAnsi="仿宋" w:eastAsia="仿宋"/>
                <w:sz w:val="18"/>
                <w:szCs w:val="18"/>
                <w:lang w:val="en-US" w:eastAsia="zh-CN"/>
              </w:rPr>
              <w:t>总结和复习</w:t>
            </w:r>
          </w:p>
        </w:tc>
        <w:tc>
          <w:tcPr>
            <w:tcW w:w="3547" w:type="dxa"/>
            <w:vAlign w:val="center"/>
          </w:tcPr>
          <w:p w14:paraId="7321A7D3">
            <w:pPr>
              <w:rPr>
                <w:rFonts w:ascii="仿宋" w:hAnsi="仿宋" w:eastAsia="仿宋"/>
                <w:sz w:val="18"/>
                <w:szCs w:val="18"/>
                <w:lang w:val="zh-CN"/>
              </w:rPr>
            </w:pPr>
          </w:p>
        </w:tc>
        <w:tc>
          <w:tcPr>
            <w:tcW w:w="397" w:type="dxa"/>
            <w:vAlign w:val="center"/>
          </w:tcPr>
          <w:p w14:paraId="3F63B9B4">
            <w:pP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continue"/>
            <w:vAlign w:val="center"/>
          </w:tcPr>
          <w:p w14:paraId="6027EA9A">
            <w:pPr>
              <w:rPr>
                <w:rFonts w:ascii="仿宋" w:hAnsi="仿宋" w:eastAsia="仿宋"/>
                <w:sz w:val="18"/>
                <w:szCs w:val="18"/>
                <w:lang w:val="zh-CN"/>
              </w:rPr>
            </w:pPr>
          </w:p>
        </w:tc>
        <w:tc>
          <w:tcPr>
            <w:tcW w:w="1134" w:type="dxa"/>
            <w:vAlign w:val="center"/>
          </w:tcPr>
          <w:p w14:paraId="515A4A54">
            <w:pPr>
              <w:rPr>
                <w:rFonts w:ascii="仿宋" w:hAnsi="仿宋" w:eastAsia="仿宋"/>
                <w:sz w:val="18"/>
                <w:szCs w:val="18"/>
                <w:lang w:val="zh-CN"/>
              </w:rPr>
            </w:pPr>
            <w:r>
              <w:rPr>
                <w:rFonts w:hint="eastAsia" w:ascii="Times New Roman" w:hAnsi="Times New Roman" w:eastAsia="仿宋" w:cs="Times New Roman"/>
                <w:color w:val="auto"/>
                <w:sz w:val="18"/>
                <w:szCs w:val="18"/>
                <w:lang w:val="en-US" w:eastAsia="zh-CN"/>
              </w:rPr>
              <w:t>作业+考试</w:t>
            </w:r>
          </w:p>
        </w:tc>
        <w:tc>
          <w:tcPr>
            <w:tcW w:w="1134" w:type="dxa"/>
            <w:vAlign w:val="center"/>
          </w:tcPr>
          <w:p w14:paraId="5FC9DE1D">
            <w:pPr>
              <w:rPr>
                <w:rFonts w:ascii="仿宋" w:hAnsi="仿宋" w:eastAsia="仿宋"/>
                <w:sz w:val="18"/>
                <w:szCs w:val="18"/>
                <w:lang w:val="zh-CN"/>
              </w:rPr>
            </w:pPr>
          </w:p>
        </w:tc>
      </w:tr>
      <w:tr w14:paraId="4F71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46E1334A">
            <w:pPr>
              <w:rPr>
                <w:rFonts w:hint="eastAsia" w:ascii="仿宋" w:hAnsi="仿宋" w:eastAsia="仿宋"/>
                <w:sz w:val="18"/>
                <w:szCs w:val="18"/>
                <w:lang w:val="en-US" w:eastAsia="zh-CN"/>
              </w:rPr>
            </w:pPr>
            <w:r>
              <w:rPr>
                <w:rFonts w:hint="eastAsia" w:ascii="仿宋" w:hAnsi="仿宋" w:eastAsia="仿宋"/>
                <w:sz w:val="18"/>
                <w:szCs w:val="18"/>
                <w:lang w:val="en-US" w:eastAsia="zh-CN"/>
              </w:rPr>
              <w:t>合计</w:t>
            </w:r>
          </w:p>
        </w:tc>
        <w:tc>
          <w:tcPr>
            <w:tcW w:w="1952" w:type="dxa"/>
            <w:vAlign w:val="center"/>
          </w:tcPr>
          <w:p w14:paraId="0E727200">
            <w:pPr>
              <w:rPr>
                <w:rFonts w:ascii="仿宋" w:hAnsi="仿宋" w:eastAsia="仿宋"/>
                <w:sz w:val="18"/>
                <w:szCs w:val="18"/>
                <w:lang w:val="zh-CN"/>
              </w:rPr>
            </w:pPr>
          </w:p>
        </w:tc>
        <w:tc>
          <w:tcPr>
            <w:tcW w:w="3547" w:type="dxa"/>
            <w:vAlign w:val="center"/>
          </w:tcPr>
          <w:p w14:paraId="00294066">
            <w:pPr>
              <w:rPr>
                <w:rFonts w:ascii="仿宋" w:hAnsi="仿宋" w:eastAsia="仿宋"/>
                <w:sz w:val="18"/>
                <w:szCs w:val="18"/>
                <w:lang w:val="zh-CN"/>
              </w:rPr>
            </w:pPr>
          </w:p>
        </w:tc>
        <w:tc>
          <w:tcPr>
            <w:tcW w:w="397" w:type="dxa"/>
            <w:vAlign w:val="center"/>
          </w:tcPr>
          <w:p w14:paraId="073E004F">
            <w:pPr>
              <w:rPr>
                <w:rFonts w:hint="default" w:ascii="仿宋" w:hAnsi="仿宋" w:eastAsia="仿宋"/>
                <w:sz w:val="18"/>
                <w:szCs w:val="18"/>
                <w:lang w:val="en-US" w:eastAsia="zh-CN"/>
              </w:rPr>
            </w:pPr>
            <w:r>
              <w:rPr>
                <w:rFonts w:hint="eastAsia" w:ascii="仿宋" w:hAnsi="仿宋" w:eastAsia="仿宋"/>
                <w:sz w:val="18"/>
                <w:szCs w:val="18"/>
                <w:lang w:val="en-US" w:eastAsia="zh-CN"/>
              </w:rPr>
              <w:t>32</w:t>
            </w:r>
          </w:p>
        </w:tc>
        <w:tc>
          <w:tcPr>
            <w:tcW w:w="1134" w:type="dxa"/>
            <w:vAlign w:val="center"/>
          </w:tcPr>
          <w:p w14:paraId="6D272392">
            <w:pPr>
              <w:rPr>
                <w:rFonts w:ascii="仿宋" w:hAnsi="仿宋" w:eastAsia="仿宋"/>
                <w:sz w:val="18"/>
                <w:szCs w:val="18"/>
                <w:lang w:val="zh-CN"/>
              </w:rPr>
            </w:pPr>
          </w:p>
        </w:tc>
        <w:tc>
          <w:tcPr>
            <w:tcW w:w="1134" w:type="dxa"/>
            <w:vAlign w:val="center"/>
          </w:tcPr>
          <w:p w14:paraId="235F7E54">
            <w:pPr>
              <w:rPr>
                <w:rFonts w:ascii="仿宋" w:hAnsi="仿宋" w:eastAsia="仿宋"/>
                <w:sz w:val="18"/>
                <w:szCs w:val="18"/>
                <w:lang w:val="zh-CN"/>
              </w:rPr>
            </w:pPr>
          </w:p>
        </w:tc>
        <w:tc>
          <w:tcPr>
            <w:tcW w:w="1134" w:type="dxa"/>
            <w:vAlign w:val="center"/>
          </w:tcPr>
          <w:p w14:paraId="3E0650C5">
            <w:pPr>
              <w:rPr>
                <w:rFonts w:ascii="仿宋" w:hAnsi="仿宋" w:eastAsia="仿宋"/>
                <w:sz w:val="18"/>
                <w:szCs w:val="18"/>
                <w:lang w:val="zh-CN"/>
              </w:rPr>
            </w:pPr>
          </w:p>
        </w:tc>
      </w:tr>
    </w:tbl>
    <w:p w14:paraId="3902E17A">
      <w:pPr>
        <w:pStyle w:val="3"/>
        <w:spacing w:line="276" w:lineRule="auto"/>
        <w:ind w:firstLine="420"/>
        <w:rPr>
          <w:rFonts w:hint="eastAsia" w:ascii="Times New Roman" w:hAnsi="Times New Roman" w:eastAsia="仿宋"/>
          <w:lang w:val="en-GB"/>
        </w:rPr>
      </w:pPr>
    </w:p>
    <w:p w14:paraId="43B456E9">
      <w:pPr>
        <w:pStyle w:val="3"/>
        <w:spacing w:line="276" w:lineRule="auto"/>
        <w:ind w:firstLine="420"/>
        <w:rPr>
          <w:rFonts w:hint="eastAsia" w:ascii="Times New Roman" w:hAnsi="Times New Roman" w:eastAsia="仿宋"/>
          <w:lang w:val="en-GB"/>
        </w:rPr>
      </w:pPr>
    </w:p>
    <w:p w14:paraId="38D37CB0">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五</w:t>
      </w:r>
      <w:r>
        <w:rPr>
          <w:rFonts w:eastAsia="黑体"/>
          <w:color w:val="auto"/>
          <w:sz w:val="28"/>
          <w:szCs w:val="28"/>
        </w:rPr>
        <w:t>、</w:t>
      </w:r>
      <w:r>
        <w:rPr>
          <w:rFonts w:hint="eastAsia" w:eastAsia="黑体"/>
          <w:color w:val="auto"/>
          <w:sz w:val="28"/>
          <w:szCs w:val="28"/>
        </w:rPr>
        <w:t>考核方式</w:t>
      </w:r>
    </w:p>
    <w:p w14:paraId="24632B67">
      <w:pPr>
        <w:snapToGrid w:val="0"/>
        <w:spacing w:line="360" w:lineRule="auto"/>
        <w:ind w:firstLine="482" w:firstLineChars="200"/>
        <w:rPr>
          <w:rFonts w:ascii="仿宋" w:hAnsi="仿宋" w:eastAsia="仿宋"/>
          <w:color w:val="auto"/>
          <w:sz w:val="24"/>
        </w:rPr>
      </w:pPr>
      <w:r>
        <w:rPr>
          <w:rFonts w:hint="eastAsia" w:ascii="仿宋" w:hAnsi="仿宋" w:eastAsia="仿宋"/>
          <w:b/>
          <w:color w:val="auto"/>
          <w:sz w:val="24"/>
        </w:rPr>
        <w:t>（一）成绩评定方式：</w:t>
      </w:r>
      <w:r>
        <w:rPr>
          <w:rFonts w:hint="eastAsia" w:ascii="仿宋" w:hAnsi="仿宋" w:eastAsia="仿宋"/>
          <w:color w:val="auto"/>
          <w:sz w:val="24"/>
        </w:rPr>
        <w:t>百分制</w:t>
      </w:r>
      <w:r>
        <w:rPr>
          <w:rFonts w:ascii="仿宋" w:hAnsi="仿宋" w:eastAsia="仿宋"/>
          <w:color w:val="auto"/>
          <w:sz w:val="24"/>
        </w:rPr>
        <w:t xml:space="preserve"> </w:t>
      </w:r>
    </w:p>
    <w:p w14:paraId="0B84E27E">
      <w:pPr>
        <w:snapToGrid w:val="0"/>
        <w:spacing w:line="360" w:lineRule="auto"/>
        <w:ind w:firstLine="482" w:firstLineChars="200"/>
        <w:rPr>
          <w:rFonts w:eastAsia="仿宋"/>
          <w:color w:val="auto"/>
          <w:sz w:val="24"/>
        </w:rPr>
      </w:pPr>
      <w:r>
        <w:rPr>
          <w:rFonts w:hint="eastAsia" w:ascii="仿宋" w:hAnsi="仿宋" w:eastAsia="仿宋"/>
          <w:b/>
          <w:color w:val="auto"/>
          <w:sz w:val="24"/>
        </w:rPr>
        <w:t>（二）成绩构成：</w:t>
      </w:r>
      <w:r>
        <w:rPr>
          <w:rFonts w:hint="eastAsia" w:eastAsia="仿宋"/>
          <w:color w:val="auto"/>
          <w:sz w:val="24"/>
        </w:rPr>
        <w:t>过程成绩</w:t>
      </w:r>
      <w:r>
        <w:rPr>
          <w:rFonts w:hint="eastAsia" w:eastAsia="仿宋"/>
          <w:color w:val="auto"/>
          <w:sz w:val="24"/>
          <w:lang w:val="en-US" w:eastAsia="zh-CN"/>
        </w:rPr>
        <w:t>5</w:t>
      </w:r>
      <w:r>
        <w:rPr>
          <w:rFonts w:hint="eastAsia" w:eastAsia="仿宋"/>
          <w:color w:val="auto"/>
          <w:sz w:val="24"/>
        </w:rPr>
        <w:t>0</w:t>
      </w:r>
      <w:r>
        <w:rPr>
          <w:rFonts w:eastAsia="仿宋"/>
          <w:color w:val="auto"/>
          <w:sz w:val="24"/>
        </w:rPr>
        <w:t>%</w:t>
      </w:r>
      <w:r>
        <w:rPr>
          <w:rFonts w:hint="eastAsia" w:eastAsia="仿宋"/>
          <w:color w:val="auto"/>
          <w:sz w:val="24"/>
        </w:rPr>
        <w:t>，实验成绩</w:t>
      </w:r>
      <w:r>
        <w:rPr>
          <w:rFonts w:eastAsia="仿宋"/>
          <w:color w:val="auto"/>
          <w:sz w:val="24"/>
        </w:rPr>
        <w:t>*%</w:t>
      </w:r>
      <w:r>
        <w:rPr>
          <w:rFonts w:hint="eastAsia" w:eastAsia="仿宋"/>
          <w:color w:val="auto"/>
          <w:sz w:val="24"/>
        </w:rPr>
        <w:t>，结课考核成绩</w:t>
      </w:r>
      <w:r>
        <w:rPr>
          <w:rFonts w:hint="eastAsia" w:eastAsia="仿宋"/>
          <w:color w:val="auto"/>
          <w:sz w:val="24"/>
          <w:lang w:val="en-US" w:eastAsia="zh-CN"/>
        </w:rPr>
        <w:t>5</w:t>
      </w:r>
      <w:r>
        <w:rPr>
          <w:rFonts w:hint="eastAsia" w:eastAsia="仿宋"/>
          <w:color w:val="auto"/>
          <w:sz w:val="24"/>
        </w:rPr>
        <w:t>0</w:t>
      </w:r>
      <w:r>
        <w:rPr>
          <w:rFonts w:eastAsia="仿宋"/>
          <w:color w:val="auto"/>
          <w:sz w:val="24"/>
        </w:rPr>
        <w:t>%</w:t>
      </w:r>
    </w:p>
    <w:p w14:paraId="50B1440A">
      <w:pPr>
        <w:snapToGrid w:val="0"/>
        <w:spacing w:line="360" w:lineRule="auto"/>
        <w:ind w:firstLine="482" w:firstLineChars="200"/>
        <w:rPr>
          <w:rFonts w:ascii="仿宋" w:hAnsi="仿宋" w:eastAsia="仿宋"/>
          <w:b/>
          <w:color w:val="auto"/>
          <w:sz w:val="24"/>
        </w:rPr>
      </w:pPr>
      <w:r>
        <w:rPr>
          <w:rFonts w:hint="eastAsia" w:ascii="仿宋" w:hAnsi="仿宋" w:eastAsia="仿宋"/>
          <w:b/>
          <w:color w:val="auto"/>
          <w:sz w:val="24"/>
        </w:rPr>
        <w:t>（三）考核环节：</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951"/>
        <w:gridCol w:w="997"/>
        <w:gridCol w:w="3010"/>
        <w:gridCol w:w="2542"/>
      </w:tblGrid>
      <w:tr w14:paraId="0595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gridSpan w:val="2"/>
            <w:shd w:val="clear" w:color="auto" w:fill="auto"/>
            <w:vAlign w:val="center"/>
          </w:tcPr>
          <w:p w14:paraId="68B7C91C">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考核环节</w:t>
            </w:r>
          </w:p>
        </w:tc>
        <w:tc>
          <w:tcPr>
            <w:tcW w:w="585" w:type="pct"/>
          </w:tcPr>
          <w:p w14:paraId="6DAB3546">
            <w:pPr>
              <w:snapToGrid w:val="0"/>
              <w:spacing w:line="360" w:lineRule="auto"/>
              <w:jc w:val="center"/>
              <w:rPr>
                <w:rFonts w:ascii="仿宋" w:hAnsi="仿宋" w:eastAsia="仿宋"/>
                <w:b/>
                <w:color w:val="auto"/>
                <w:sz w:val="24"/>
              </w:rPr>
            </w:pPr>
            <w:r>
              <w:rPr>
                <w:rFonts w:hint="eastAsia" w:ascii="仿宋" w:hAnsi="仿宋" w:eastAsia="仿宋"/>
                <w:b/>
                <w:color w:val="auto"/>
                <w:sz w:val="24"/>
              </w:rPr>
              <w:t>分值</w:t>
            </w:r>
          </w:p>
        </w:tc>
        <w:tc>
          <w:tcPr>
            <w:tcW w:w="1766" w:type="pct"/>
          </w:tcPr>
          <w:p w14:paraId="5C27B32B">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考核/评价细则</w:t>
            </w:r>
          </w:p>
        </w:tc>
        <w:tc>
          <w:tcPr>
            <w:tcW w:w="1491" w:type="pct"/>
          </w:tcPr>
          <w:p w14:paraId="7A115275">
            <w:pPr>
              <w:snapToGrid w:val="0"/>
              <w:spacing w:line="360" w:lineRule="auto"/>
              <w:jc w:val="center"/>
              <w:rPr>
                <w:rFonts w:ascii="仿宋" w:hAnsi="仿宋" w:eastAsia="仿宋"/>
                <w:b/>
                <w:color w:val="auto"/>
                <w:sz w:val="24"/>
              </w:rPr>
            </w:pPr>
            <w:r>
              <w:rPr>
                <w:rFonts w:hint="eastAsia" w:ascii="仿宋" w:hAnsi="仿宋" w:eastAsia="仿宋"/>
                <w:b/>
                <w:color w:val="auto"/>
                <w:sz w:val="24"/>
              </w:rPr>
              <w:t>对应的课程目标</w:t>
            </w:r>
          </w:p>
        </w:tc>
      </w:tr>
      <w:tr w14:paraId="679A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shd w:val="clear" w:color="auto" w:fill="auto"/>
            <w:vAlign w:val="center"/>
          </w:tcPr>
          <w:p w14:paraId="4B5969AC">
            <w:pPr>
              <w:snapToGrid w:val="0"/>
              <w:spacing w:line="360" w:lineRule="auto"/>
              <w:jc w:val="center"/>
              <w:rPr>
                <w:rFonts w:ascii="仿宋" w:hAnsi="仿宋" w:eastAsia="仿宋"/>
                <w:b/>
                <w:color w:val="auto"/>
                <w:sz w:val="24"/>
              </w:rPr>
            </w:pPr>
            <w:r>
              <w:rPr>
                <w:rFonts w:hint="eastAsia" w:ascii="仿宋" w:hAnsi="仿宋" w:eastAsia="仿宋"/>
                <w:b/>
                <w:color w:val="auto"/>
                <w:sz w:val="24"/>
              </w:rPr>
              <w:t>过程考核</w:t>
            </w:r>
          </w:p>
        </w:tc>
        <w:tc>
          <w:tcPr>
            <w:tcW w:w="558" w:type="pct"/>
            <w:shd w:val="clear" w:color="auto" w:fill="auto"/>
            <w:vAlign w:val="center"/>
          </w:tcPr>
          <w:p w14:paraId="4037C7A6">
            <w:pPr>
              <w:snapToGrid w:val="0"/>
              <w:spacing w:line="360" w:lineRule="auto"/>
              <w:jc w:val="center"/>
              <w:rPr>
                <w:rFonts w:ascii="仿宋" w:hAnsi="仿宋" w:eastAsia="仿宋"/>
                <w:b/>
                <w:color w:val="auto"/>
                <w:sz w:val="24"/>
              </w:rPr>
            </w:pPr>
            <w:r>
              <w:rPr>
                <w:rFonts w:hint="eastAsia" w:ascii="仿宋" w:hAnsi="仿宋" w:eastAsia="仿宋"/>
                <w:b/>
                <w:color w:val="auto"/>
                <w:sz w:val="24"/>
              </w:rPr>
              <w:t>作业</w:t>
            </w:r>
          </w:p>
        </w:tc>
        <w:tc>
          <w:tcPr>
            <w:tcW w:w="585" w:type="pct"/>
          </w:tcPr>
          <w:p w14:paraId="36F2EED1">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20</w:t>
            </w:r>
          </w:p>
        </w:tc>
        <w:tc>
          <w:tcPr>
            <w:tcW w:w="1766" w:type="pct"/>
          </w:tcPr>
          <w:p w14:paraId="20C094A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每章作业，共10次作业，每次作业2分</w:t>
            </w:r>
          </w:p>
        </w:tc>
        <w:tc>
          <w:tcPr>
            <w:tcW w:w="1491" w:type="pct"/>
          </w:tcPr>
          <w:p w14:paraId="1713A483">
            <w:pPr>
              <w:snapToGrid w:val="0"/>
              <w:spacing w:line="360" w:lineRule="auto"/>
              <w:jc w:val="center"/>
              <w:rPr>
                <w:rFonts w:hint="default" w:ascii="仿宋" w:hAnsi="仿宋" w:eastAsia="仿宋"/>
                <w:b/>
                <w:color w:val="auto"/>
                <w:sz w:val="24"/>
                <w:lang w:val="en-US"/>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532C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598" w:type="pct"/>
            <w:vMerge w:val="continue"/>
            <w:shd w:val="clear" w:color="auto" w:fill="auto"/>
            <w:vAlign w:val="center"/>
          </w:tcPr>
          <w:p w14:paraId="7367CA20">
            <w:pPr>
              <w:snapToGrid w:val="0"/>
              <w:spacing w:line="360" w:lineRule="auto"/>
              <w:jc w:val="center"/>
              <w:rPr>
                <w:rFonts w:ascii="仿宋" w:hAnsi="仿宋" w:eastAsia="仿宋"/>
                <w:b/>
                <w:color w:val="auto"/>
                <w:sz w:val="24"/>
              </w:rPr>
            </w:pPr>
          </w:p>
        </w:tc>
        <w:tc>
          <w:tcPr>
            <w:tcW w:w="558" w:type="pct"/>
            <w:shd w:val="clear" w:color="auto" w:fill="auto"/>
            <w:vAlign w:val="center"/>
          </w:tcPr>
          <w:p w14:paraId="6FC221E9">
            <w:pPr>
              <w:snapToGrid w:val="0"/>
              <w:spacing w:line="360" w:lineRule="auto"/>
              <w:jc w:val="center"/>
              <w:rPr>
                <w:rFonts w:ascii="仿宋" w:hAnsi="仿宋" w:eastAsia="仿宋"/>
                <w:b/>
                <w:color w:val="auto"/>
                <w:sz w:val="24"/>
              </w:rPr>
            </w:pPr>
            <w:r>
              <w:rPr>
                <w:rFonts w:hint="eastAsia" w:ascii="仿宋" w:hAnsi="仿宋" w:eastAsia="仿宋"/>
                <w:b/>
                <w:color w:val="auto"/>
                <w:sz w:val="24"/>
              </w:rPr>
              <w:t>测验</w:t>
            </w:r>
          </w:p>
        </w:tc>
        <w:tc>
          <w:tcPr>
            <w:tcW w:w="585" w:type="pct"/>
          </w:tcPr>
          <w:p w14:paraId="059BE441">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1766" w:type="pct"/>
          </w:tcPr>
          <w:p w14:paraId="489047C9">
            <w:pPr>
              <w:snapToGrid w:val="0"/>
              <w:spacing w:line="360" w:lineRule="auto"/>
              <w:jc w:val="center"/>
              <w:rPr>
                <w:rFonts w:hint="default" w:ascii="仿宋" w:hAnsi="仿宋" w:eastAsia="仿宋"/>
                <w:b/>
                <w:color w:val="auto"/>
                <w:sz w:val="24"/>
                <w:lang w:val="en-US"/>
              </w:rPr>
            </w:pPr>
            <w:r>
              <w:rPr>
                <w:rFonts w:hint="eastAsia" w:ascii="仿宋" w:hAnsi="仿宋" w:eastAsia="仿宋"/>
                <w:b/>
                <w:color w:val="auto"/>
                <w:sz w:val="24"/>
                <w:lang w:val="en-US" w:eastAsia="zh-CN"/>
              </w:rPr>
              <w:t>雨课堂相关习题练习，5次小测验，每次测验2分</w:t>
            </w:r>
          </w:p>
        </w:tc>
        <w:tc>
          <w:tcPr>
            <w:tcW w:w="1491" w:type="pct"/>
          </w:tcPr>
          <w:p w14:paraId="621ED05F">
            <w:pPr>
              <w:snapToGrid w:val="0"/>
              <w:spacing w:line="360" w:lineRule="auto"/>
              <w:jc w:val="center"/>
              <w:rPr>
                <w:rFonts w:hint="default" w:ascii="仿宋" w:hAnsi="仿宋" w:eastAsia="仿宋"/>
                <w:b/>
                <w:color w:val="auto"/>
                <w:sz w:val="24"/>
                <w:lang w:val="en-US"/>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4C96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98" w:type="pct"/>
            <w:vMerge w:val="continue"/>
            <w:shd w:val="clear" w:color="auto" w:fill="auto"/>
            <w:vAlign w:val="center"/>
          </w:tcPr>
          <w:p w14:paraId="73A8D459">
            <w:pPr>
              <w:snapToGrid w:val="0"/>
              <w:spacing w:line="360" w:lineRule="auto"/>
              <w:jc w:val="center"/>
              <w:rPr>
                <w:rFonts w:ascii="仿宋" w:hAnsi="仿宋" w:eastAsia="仿宋"/>
                <w:b/>
                <w:color w:val="auto"/>
                <w:sz w:val="24"/>
              </w:rPr>
            </w:pPr>
          </w:p>
        </w:tc>
        <w:tc>
          <w:tcPr>
            <w:tcW w:w="558" w:type="pct"/>
            <w:shd w:val="clear" w:color="auto" w:fill="auto"/>
            <w:vAlign w:val="center"/>
          </w:tcPr>
          <w:p w14:paraId="48DAF7B4">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考勤</w:t>
            </w:r>
          </w:p>
        </w:tc>
        <w:tc>
          <w:tcPr>
            <w:tcW w:w="585" w:type="pct"/>
          </w:tcPr>
          <w:p w14:paraId="5DD78492">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1766" w:type="pct"/>
          </w:tcPr>
          <w:p w14:paraId="16969E02">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缺勤一次扣1分，缺勤三次以上全部扣除</w:t>
            </w:r>
          </w:p>
        </w:tc>
        <w:tc>
          <w:tcPr>
            <w:tcW w:w="1491" w:type="pct"/>
          </w:tcPr>
          <w:p w14:paraId="1084011D">
            <w:pPr>
              <w:snapToGrid w:val="0"/>
              <w:spacing w:line="360" w:lineRule="auto"/>
              <w:jc w:val="center"/>
              <w:rPr>
                <w:rFonts w:hint="eastAsia" w:ascii="仿宋" w:hAnsi="仿宋" w:eastAsia="仿宋"/>
                <w:color w:val="auto"/>
                <w:kern w:val="0"/>
                <w:sz w:val="24"/>
              </w:rPr>
            </w:pPr>
          </w:p>
        </w:tc>
      </w:tr>
      <w:tr w14:paraId="69E0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98" w:type="pct"/>
            <w:vMerge w:val="continue"/>
            <w:shd w:val="clear" w:color="auto" w:fill="auto"/>
            <w:vAlign w:val="center"/>
          </w:tcPr>
          <w:p w14:paraId="0FEB5B1A">
            <w:pPr>
              <w:snapToGrid w:val="0"/>
              <w:spacing w:line="360" w:lineRule="auto"/>
              <w:jc w:val="center"/>
              <w:rPr>
                <w:rFonts w:ascii="仿宋" w:hAnsi="仿宋" w:eastAsia="仿宋"/>
                <w:b/>
                <w:color w:val="auto"/>
                <w:sz w:val="24"/>
              </w:rPr>
            </w:pPr>
          </w:p>
        </w:tc>
        <w:tc>
          <w:tcPr>
            <w:tcW w:w="558" w:type="pct"/>
            <w:shd w:val="clear" w:color="auto" w:fill="auto"/>
            <w:vAlign w:val="center"/>
          </w:tcPr>
          <w:p w14:paraId="22EA3D89">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研讨</w:t>
            </w:r>
          </w:p>
        </w:tc>
        <w:tc>
          <w:tcPr>
            <w:tcW w:w="585" w:type="pct"/>
          </w:tcPr>
          <w:p w14:paraId="49F9830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1766" w:type="pct"/>
          </w:tcPr>
          <w:p w14:paraId="4694EC5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两次小组研讨，每次研讨5分</w:t>
            </w:r>
          </w:p>
        </w:tc>
        <w:tc>
          <w:tcPr>
            <w:tcW w:w="1491" w:type="pct"/>
          </w:tcPr>
          <w:p w14:paraId="68D4F50F">
            <w:pPr>
              <w:snapToGrid w:val="0"/>
              <w:spacing w:line="360" w:lineRule="auto"/>
              <w:jc w:val="center"/>
              <w:rPr>
                <w:rFonts w:hint="eastAsia" w:ascii="仿宋" w:hAnsi="仿宋" w:eastAsia="仿宋"/>
                <w:color w:val="auto"/>
                <w:kern w:val="0"/>
                <w:sz w:val="24"/>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1965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shd w:val="clear" w:color="auto" w:fill="auto"/>
            <w:vAlign w:val="center"/>
          </w:tcPr>
          <w:p w14:paraId="39FAD248">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结课考核</w:t>
            </w:r>
          </w:p>
        </w:tc>
        <w:tc>
          <w:tcPr>
            <w:tcW w:w="558" w:type="pct"/>
            <w:shd w:val="clear" w:color="auto" w:fill="auto"/>
            <w:vAlign w:val="center"/>
          </w:tcPr>
          <w:p w14:paraId="6661F915">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结课考试</w:t>
            </w:r>
          </w:p>
        </w:tc>
        <w:tc>
          <w:tcPr>
            <w:tcW w:w="585" w:type="pct"/>
          </w:tcPr>
          <w:p w14:paraId="579D8E2B">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50</w:t>
            </w:r>
          </w:p>
        </w:tc>
        <w:tc>
          <w:tcPr>
            <w:tcW w:w="1766" w:type="pct"/>
          </w:tcPr>
          <w:p w14:paraId="5263E4E8">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
                <w:color w:val="auto"/>
                <w:sz w:val="24"/>
                <w:lang w:val="en-US" w:eastAsia="zh-CN"/>
              </w:rPr>
              <w:t>闭卷考试，按照教学大纲设置填空、简答题</w:t>
            </w:r>
          </w:p>
        </w:tc>
        <w:tc>
          <w:tcPr>
            <w:tcW w:w="1491" w:type="pct"/>
          </w:tcPr>
          <w:p w14:paraId="5D51779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bl>
    <w:p w14:paraId="3BF18AA9">
      <w:pPr>
        <w:snapToGrid w:val="0"/>
        <w:spacing w:line="360" w:lineRule="auto"/>
        <w:ind w:firstLine="480" w:firstLineChars="200"/>
        <w:rPr>
          <w:rFonts w:hint="eastAsia" w:ascii="仿宋" w:hAnsi="仿宋" w:eastAsia="仿宋"/>
          <w:bCs/>
          <w:color w:val="auto"/>
          <w:sz w:val="24"/>
        </w:rPr>
      </w:pPr>
      <w:r>
        <w:rPr>
          <w:rFonts w:hint="eastAsia" w:ascii="仿宋" w:hAnsi="仿宋" w:eastAsia="仿宋"/>
          <w:bCs/>
          <w:color w:val="auto"/>
          <w:sz w:val="24"/>
        </w:rPr>
        <w:t>*过程考核应采用综合性评价方式，重点体现学生学习过程成效，详细填写具体的考核任务，写明各类型过程考核的评价细则；含实验的课程须填写实验考核部分内容；结课考核的“考核/评价细则”一栏中须列出结课考核的考核形式、题型、每道题的考核内容及分值等。</w:t>
      </w:r>
    </w:p>
    <w:p w14:paraId="3C614545">
      <w:pPr>
        <w:snapToGrid w:val="0"/>
        <w:spacing w:line="360" w:lineRule="auto"/>
        <w:ind w:firstLine="482" w:firstLineChars="200"/>
        <w:rPr>
          <w:rFonts w:ascii="仿宋" w:hAnsi="仿宋" w:eastAsia="仿宋"/>
          <w:b/>
          <w:color w:val="auto"/>
          <w:sz w:val="24"/>
        </w:rPr>
      </w:pPr>
      <w:r>
        <w:rPr>
          <w:rFonts w:hint="eastAsia" w:ascii="仿宋" w:hAnsi="仿宋" w:eastAsia="仿宋"/>
          <w:b/>
          <w:color w:val="auto"/>
          <w:sz w:val="24"/>
        </w:rPr>
        <w:t>（四）课程考核环节与课程目标的对应关系：</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1621"/>
        <w:gridCol w:w="871"/>
        <w:gridCol w:w="869"/>
        <w:gridCol w:w="912"/>
        <w:gridCol w:w="907"/>
        <w:gridCol w:w="978"/>
        <w:gridCol w:w="939"/>
        <w:gridCol w:w="898"/>
      </w:tblGrid>
      <w:tr w14:paraId="163B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gridSpan w:val="2"/>
            <w:vMerge w:val="restart"/>
            <w:shd w:val="clear" w:color="auto" w:fill="auto"/>
            <w:vAlign w:val="center"/>
          </w:tcPr>
          <w:p w14:paraId="7AAB33AA">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考核环节</w:t>
            </w:r>
          </w:p>
        </w:tc>
        <w:tc>
          <w:tcPr>
            <w:tcW w:w="511" w:type="pct"/>
            <w:vMerge w:val="restart"/>
            <w:vAlign w:val="center"/>
          </w:tcPr>
          <w:p w14:paraId="14EA0B87">
            <w:pPr>
              <w:snapToGrid w:val="0"/>
              <w:spacing w:line="360" w:lineRule="auto"/>
              <w:jc w:val="center"/>
              <w:rPr>
                <w:rFonts w:ascii="仿宋" w:hAnsi="仿宋" w:eastAsia="仿宋"/>
                <w:b/>
                <w:color w:val="auto"/>
                <w:sz w:val="24"/>
              </w:rPr>
            </w:pPr>
            <w:r>
              <w:rPr>
                <w:rFonts w:hint="eastAsia" w:ascii="仿宋" w:hAnsi="仿宋" w:eastAsia="仿宋"/>
                <w:b/>
                <w:color w:val="auto"/>
                <w:sz w:val="24"/>
              </w:rPr>
              <w:t>分值</w:t>
            </w:r>
          </w:p>
        </w:tc>
        <w:tc>
          <w:tcPr>
            <w:tcW w:w="3229" w:type="pct"/>
            <w:gridSpan w:val="6"/>
            <w:shd w:val="clear" w:color="auto" w:fill="auto"/>
            <w:vAlign w:val="center"/>
          </w:tcPr>
          <w:p w14:paraId="4D96243A">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各考核项目对应课程目标的分值</w:t>
            </w:r>
          </w:p>
        </w:tc>
      </w:tr>
      <w:tr w14:paraId="550D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gridSpan w:val="2"/>
            <w:vMerge w:val="continue"/>
            <w:shd w:val="clear" w:color="auto" w:fill="auto"/>
            <w:vAlign w:val="center"/>
          </w:tcPr>
          <w:p w14:paraId="33499D25">
            <w:pPr>
              <w:snapToGrid w:val="0"/>
              <w:spacing w:line="360" w:lineRule="auto"/>
              <w:jc w:val="center"/>
              <w:rPr>
                <w:rFonts w:ascii="仿宋" w:hAnsi="仿宋" w:eastAsia="仿宋"/>
                <w:b/>
                <w:color w:val="auto"/>
                <w:sz w:val="24"/>
              </w:rPr>
            </w:pPr>
          </w:p>
        </w:tc>
        <w:tc>
          <w:tcPr>
            <w:tcW w:w="511" w:type="pct"/>
            <w:vMerge w:val="continue"/>
          </w:tcPr>
          <w:p w14:paraId="2A1E704E">
            <w:pPr>
              <w:snapToGrid w:val="0"/>
              <w:spacing w:line="360" w:lineRule="auto"/>
              <w:jc w:val="center"/>
              <w:rPr>
                <w:rFonts w:ascii="仿宋" w:hAnsi="仿宋" w:eastAsia="仿宋"/>
                <w:b/>
                <w:color w:val="auto"/>
                <w:sz w:val="24"/>
              </w:rPr>
            </w:pPr>
          </w:p>
        </w:tc>
        <w:tc>
          <w:tcPr>
            <w:tcW w:w="510" w:type="pct"/>
            <w:shd w:val="clear" w:color="auto" w:fill="auto"/>
            <w:vAlign w:val="center"/>
          </w:tcPr>
          <w:p w14:paraId="6CC72E55">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课程目标1</w:t>
            </w:r>
          </w:p>
        </w:tc>
        <w:tc>
          <w:tcPr>
            <w:tcW w:w="535" w:type="pct"/>
          </w:tcPr>
          <w:p w14:paraId="30497674">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课程目标2</w:t>
            </w:r>
          </w:p>
        </w:tc>
        <w:tc>
          <w:tcPr>
            <w:tcW w:w="532" w:type="pct"/>
          </w:tcPr>
          <w:p w14:paraId="0D52187C">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w:t>
            </w:r>
            <w:r>
              <w:rPr>
                <w:rFonts w:ascii="仿宋" w:hAnsi="仿宋" w:eastAsia="仿宋"/>
                <w:b/>
                <w:color w:val="auto"/>
                <w:sz w:val="24"/>
              </w:rPr>
              <w:t>3</w:t>
            </w:r>
          </w:p>
        </w:tc>
        <w:tc>
          <w:tcPr>
            <w:tcW w:w="574" w:type="pct"/>
          </w:tcPr>
          <w:p w14:paraId="21820672">
            <w:pPr>
              <w:snapToGrid w:val="0"/>
              <w:spacing w:line="360" w:lineRule="auto"/>
              <w:jc w:val="center"/>
              <w:rPr>
                <w:rFonts w:hint="eastAsia" w:ascii="仿宋" w:hAnsi="仿宋" w:eastAsia="仿宋"/>
                <w:b/>
                <w:color w:val="auto"/>
                <w:sz w:val="24"/>
                <w:lang w:eastAsia="zh-CN"/>
              </w:rPr>
            </w:pPr>
            <w:r>
              <w:rPr>
                <w:rFonts w:hint="eastAsia" w:ascii="仿宋" w:hAnsi="仿宋" w:eastAsia="仿宋"/>
                <w:b/>
                <w:color w:val="auto"/>
                <w:sz w:val="24"/>
              </w:rPr>
              <w:t>课程目标</w:t>
            </w:r>
            <w:r>
              <w:rPr>
                <w:rFonts w:hint="eastAsia" w:ascii="仿宋" w:hAnsi="仿宋" w:eastAsia="仿宋"/>
                <w:b/>
                <w:color w:val="auto"/>
                <w:sz w:val="24"/>
                <w:lang w:val="en-US" w:eastAsia="zh-CN"/>
              </w:rPr>
              <w:t>4</w:t>
            </w:r>
          </w:p>
        </w:tc>
        <w:tc>
          <w:tcPr>
            <w:tcW w:w="551" w:type="pct"/>
          </w:tcPr>
          <w:p w14:paraId="7B7D587A">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5</w:t>
            </w:r>
          </w:p>
        </w:tc>
        <w:tc>
          <w:tcPr>
            <w:tcW w:w="525" w:type="pct"/>
          </w:tcPr>
          <w:p w14:paraId="14930182">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6</w:t>
            </w:r>
          </w:p>
        </w:tc>
      </w:tr>
      <w:tr w14:paraId="6F28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vMerge w:val="restart"/>
            <w:shd w:val="clear" w:color="auto" w:fill="auto"/>
            <w:vAlign w:val="center"/>
          </w:tcPr>
          <w:p w14:paraId="28FE9173">
            <w:pPr>
              <w:snapToGrid w:val="0"/>
              <w:spacing w:line="360" w:lineRule="auto"/>
              <w:jc w:val="center"/>
              <w:rPr>
                <w:rFonts w:ascii="仿宋" w:hAnsi="仿宋" w:eastAsia="仿宋"/>
                <w:b/>
                <w:color w:val="auto"/>
                <w:sz w:val="24"/>
              </w:rPr>
            </w:pPr>
            <w:r>
              <w:rPr>
                <w:rFonts w:hint="eastAsia" w:ascii="仿宋" w:hAnsi="仿宋" w:eastAsia="仿宋"/>
                <w:b/>
                <w:color w:val="auto"/>
                <w:sz w:val="24"/>
              </w:rPr>
              <w:t>过程考核</w:t>
            </w:r>
          </w:p>
        </w:tc>
        <w:tc>
          <w:tcPr>
            <w:tcW w:w="951" w:type="pct"/>
            <w:shd w:val="clear" w:color="auto" w:fill="auto"/>
            <w:vAlign w:val="center"/>
          </w:tcPr>
          <w:p w14:paraId="491EAE3C">
            <w:pPr>
              <w:snapToGrid w:val="0"/>
              <w:spacing w:line="360" w:lineRule="auto"/>
              <w:jc w:val="center"/>
              <w:rPr>
                <w:rFonts w:ascii="仿宋" w:hAnsi="仿宋" w:eastAsia="仿宋"/>
                <w:b/>
                <w:color w:val="auto"/>
                <w:sz w:val="24"/>
              </w:rPr>
            </w:pPr>
            <w:r>
              <w:rPr>
                <w:rFonts w:hint="eastAsia" w:ascii="仿宋" w:hAnsi="仿宋" w:eastAsia="仿宋"/>
                <w:b/>
                <w:color w:val="auto"/>
                <w:sz w:val="24"/>
              </w:rPr>
              <w:t>作业</w:t>
            </w:r>
          </w:p>
        </w:tc>
        <w:tc>
          <w:tcPr>
            <w:tcW w:w="511" w:type="pct"/>
          </w:tcPr>
          <w:p w14:paraId="390F1C3F">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20</w:t>
            </w:r>
          </w:p>
        </w:tc>
        <w:tc>
          <w:tcPr>
            <w:tcW w:w="510" w:type="pct"/>
            <w:shd w:val="clear" w:color="auto" w:fill="auto"/>
            <w:vAlign w:val="center"/>
          </w:tcPr>
          <w:p w14:paraId="13BB7EAC">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6</w:t>
            </w:r>
          </w:p>
        </w:tc>
        <w:tc>
          <w:tcPr>
            <w:tcW w:w="535" w:type="pct"/>
          </w:tcPr>
          <w:p w14:paraId="1AF74189">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32" w:type="pct"/>
          </w:tcPr>
          <w:p w14:paraId="1A99EF5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74" w:type="pct"/>
          </w:tcPr>
          <w:p w14:paraId="1E7F12BB">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51" w:type="pct"/>
          </w:tcPr>
          <w:p w14:paraId="788A9DCB">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25" w:type="pct"/>
          </w:tcPr>
          <w:p w14:paraId="1D25C5DA">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r>
      <w:tr w14:paraId="5848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vMerge w:val="continue"/>
            <w:shd w:val="clear" w:color="auto" w:fill="auto"/>
            <w:vAlign w:val="center"/>
          </w:tcPr>
          <w:p w14:paraId="33DD2B49">
            <w:pPr>
              <w:snapToGrid w:val="0"/>
              <w:spacing w:line="360" w:lineRule="auto"/>
              <w:jc w:val="center"/>
              <w:rPr>
                <w:rFonts w:ascii="仿宋" w:hAnsi="仿宋" w:eastAsia="仿宋"/>
                <w:b/>
                <w:color w:val="auto"/>
                <w:sz w:val="24"/>
              </w:rPr>
            </w:pPr>
          </w:p>
        </w:tc>
        <w:tc>
          <w:tcPr>
            <w:tcW w:w="951" w:type="pct"/>
            <w:shd w:val="clear" w:color="auto" w:fill="auto"/>
            <w:vAlign w:val="center"/>
          </w:tcPr>
          <w:p w14:paraId="46D250C8">
            <w:pPr>
              <w:snapToGrid w:val="0"/>
              <w:spacing w:line="360" w:lineRule="auto"/>
              <w:jc w:val="center"/>
              <w:rPr>
                <w:rFonts w:ascii="仿宋" w:hAnsi="仿宋" w:eastAsia="仿宋"/>
                <w:b/>
                <w:color w:val="auto"/>
                <w:sz w:val="24"/>
              </w:rPr>
            </w:pPr>
            <w:r>
              <w:rPr>
                <w:rFonts w:hint="eastAsia" w:ascii="仿宋" w:hAnsi="仿宋" w:eastAsia="仿宋"/>
                <w:b/>
                <w:color w:val="auto"/>
                <w:sz w:val="24"/>
              </w:rPr>
              <w:t>测验</w:t>
            </w:r>
          </w:p>
        </w:tc>
        <w:tc>
          <w:tcPr>
            <w:tcW w:w="511" w:type="pct"/>
          </w:tcPr>
          <w:p w14:paraId="0D71EA84">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510" w:type="pct"/>
            <w:shd w:val="clear" w:color="auto" w:fill="auto"/>
            <w:vAlign w:val="center"/>
          </w:tcPr>
          <w:p w14:paraId="663E85F8">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35" w:type="pct"/>
          </w:tcPr>
          <w:p w14:paraId="07A667E5">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32" w:type="pct"/>
          </w:tcPr>
          <w:p w14:paraId="15EC65C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74" w:type="pct"/>
          </w:tcPr>
          <w:p w14:paraId="290955DE">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51" w:type="pct"/>
          </w:tcPr>
          <w:p w14:paraId="2B4481E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25" w:type="pct"/>
          </w:tcPr>
          <w:p w14:paraId="403C9FD9">
            <w:pPr>
              <w:snapToGrid w:val="0"/>
              <w:spacing w:line="360" w:lineRule="auto"/>
              <w:jc w:val="center"/>
              <w:rPr>
                <w:rFonts w:hint="eastAsia" w:ascii="仿宋" w:hAnsi="仿宋" w:eastAsia="仿宋"/>
                <w:b/>
                <w:color w:val="auto"/>
                <w:sz w:val="24"/>
                <w:lang w:val="en-US" w:eastAsia="zh-CN"/>
              </w:rPr>
            </w:pPr>
          </w:p>
        </w:tc>
      </w:tr>
      <w:tr w14:paraId="4928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08" w:type="pct"/>
            <w:vMerge w:val="continue"/>
            <w:shd w:val="clear" w:color="auto" w:fill="auto"/>
            <w:vAlign w:val="center"/>
          </w:tcPr>
          <w:p w14:paraId="55A0A72C">
            <w:pPr>
              <w:snapToGrid w:val="0"/>
              <w:spacing w:line="360" w:lineRule="auto"/>
              <w:jc w:val="center"/>
              <w:rPr>
                <w:rFonts w:ascii="仿宋" w:hAnsi="仿宋" w:eastAsia="仿宋"/>
                <w:b/>
                <w:color w:val="auto"/>
                <w:sz w:val="24"/>
              </w:rPr>
            </w:pPr>
          </w:p>
        </w:tc>
        <w:tc>
          <w:tcPr>
            <w:tcW w:w="951" w:type="pct"/>
            <w:shd w:val="clear" w:color="auto" w:fill="auto"/>
            <w:vAlign w:val="center"/>
          </w:tcPr>
          <w:p w14:paraId="4D09A08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考勤</w:t>
            </w:r>
          </w:p>
        </w:tc>
        <w:tc>
          <w:tcPr>
            <w:tcW w:w="511" w:type="pct"/>
          </w:tcPr>
          <w:p w14:paraId="41848E9A">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510" w:type="pct"/>
            <w:shd w:val="clear" w:color="auto" w:fill="auto"/>
            <w:vAlign w:val="center"/>
          </w:tcPr>
          <w:p w14:paraId="49598C7A">
            <w:pPr>
              <w:snapToGrid w:val="0"/>
              <w:spacing w:line="360" w:lineRule="auto"/>
              <w:jc w:val="center"/>
              <w:rPr>
                <w:rFonts w:ascii="仿宋" w:hAnsi="仿宋" w:eastAsia="仿宋"/>
                <w:b/>
                <w:color w:val="auto"/>
                <w:sz w:val="24"/>
              </w:rPr>
            </w:pPr>
          </w:p>
        </w:tc>
        <w:tc>
          <w:tcPr>
            <w:tcW w:w="535" w:type="pct"/>
          </w:tcPr>
          <w:p w14:paraId="3DDD6C25">
            <w:pPr>
              <w:snapToGrid w:val="0"/>
              <w:spacing w:line="360" w:lineRule="auto"/>
              <w:jc w:val="center"/>
              <w:rPr>
                <w:rFonts w:ascii="仿宋" w:hAnsi="仿宋" w:eastAsia="仿宋"/>
                <w:b/>
                <w:color w:val="auto"/>
                <w:sz w:val="24"/>
              </w:rPr>
            </w:pPr>
          </w:p>
        </w:tc>
        <w:tc>
          <w:tcPr>
            <w:tcW w:w="532" w:type="pct"/>
          </w:tcPr>
          <w:p w14:paraId="3EECA9B9">
            <w:pPr>
              <w:snapToGrid w:val="0"/>
              <w:spacing w:line="360" w:lineRule="auto"/>
              <w:jc w:val="center"/>
              <w:rPr>
                <w:rFonts w:hint="default" w:ascii="仿宋" w:hAnsi="仿宋" w:eastAsia="仿宋"/>
                <w:b/>
                <w:color w:val="auto"/>
                <w:sz w:val="24"/>
                <w:lang w:val="en-US" w:eastAsia="zh-CN"/>
              </w:rPr>
            </w:pPr>
          </w:p>
        </w:tc>
        <w:tc>
          <w:tcPr>
            <w:tcW w:w="574" w:type="pct"/>
          </w:tcPr>
          <w:p w14:paraId="3DEF1843">
            <w:pPr>
              <w:snapToGrid w:val="0"/>
              <w:spacing w:line="360" w:lineRule="auto"/>
              <w:jc w:val="center"/>
              <w:rPr>
                <w:rFonts w:hint="eastAsia" w:ascii="仿宋" w:hAnsi="仿宋" w:eastAsia="仿宋"/>
                <w:b/>
                <w:color w:val="auto"/>
                <w:sz w:val="24"/>
                <w:lang w:val="en-US" w:eastAsia="zh-CN"/>
              </w:rPr>
            </w:pPr>
          </w:p>
        </w:tc>
        <w:tc>
          <w:tcPr>
            <w:tcW w:w="551" w:type="pct"/>
          </w:tcPr>
          <w:p w14:paraId="1292CDA7">
            <w:pPr>
              <w:snapToGrid w:val="0"/>
              <w:spacing w:line="360" w:lineRule="auto"/>
              <w:jc w:val="center"/>
              <w:rPr>
                <w:rFonts w:hint="eastAsia" w:ascii="仿宋" w:hAnsi="仿宋" w:eastAsia="仿宋"/>
                <w:b/>
                <w:color w:val="auto"/>
                <w:sz w:val="24"/>
                <w:lang w:val="en-US" w:eastAsia="zh-CN"/>
              </w:rPr>
            </w:pPr>
          </w:p>
        </w:tc>
        <w:tc>
          <w:tcPr>
            <w:tcW w:w="525" w:type="pct"/>
          </w:tcPr>
          <w:p w14:paraId="565E0F63">
            <w:pPr>
              <w:snapToGrid w:val="0"/>
              <w:spacing w:line="360" w:lineRule="auto"/>
              <w:jc w:val="center"/>
              <w:rPr>
                <w:rFonts w:ascii="仿宋" w:hAnsi="仿宋" w:eastAsia="仿宋"/>
                <w:b/>
                <w:color w:val="auto"/>
                <w:sz w:val="24"/>
              </w:rPr>
            </w:pPr>
          </w:p>
        </w:tc>
      </w:tr>
      <w:tr w14:paraId="012B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08" w:type="pct"/>
            <w:vMerge w:val="continue"/>
            <w:shd w:val="clear" w:color="auto" w:fill="auto"/>
            <w:vAlign w:val="center"/>
          </w:tcPr>
          <w:p w14:paraId="6B912109">
            <w:pPr>
              <w:snapToGrid w:val="0"/>
              <w:spacing w:line="360" w:lineRule="auto"/>
              <w:jc w:val="center"/>
              <w:rPr>
                <w:rFonts w:ascii="仿宋" w:hAnsi="仿宋" w:eastAsia="仿宋"/>
                <w:b/>
                <w:color w:val="auto"/>
                <w:sz w:val="24"/>
              </w:rPr>
            </w:pPr>
          </w:p>
        </w:tc>
        <w:tc>
          <w:tcPr>
            <w:tcW w:w="951" w:type="pct"/>
            <w:shd w:val="clear" w:color="auto" w:fill="auto"/>
            <w:vAlign w:val="center"/>
          </w:tcPr>
          <w:p w14:paraId="751534A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研讨</w:t>
            </w:r>
          </w:p>
        </w:tc>
        <w:tc>
          <w:tcPr>
            <w:tcW w:w="511" w:type="pct"/>
          </w:tcPr>
          <w:p w14:paraId="49A311EF">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510" w:type="pct"/>
            <w:shd w:val="clear" w:color="auto" w:fill="auto"/>
            <w:vAlign w:val="center"/>
          </w:tcPr>
          <w:p w14:paraId="24ED9D09">
            <w:pPr>
              <w:snapToGrid w:val="0"/>
              <w:spacing w:line="360" w:lineRule="auto"/>
              <w:jc w:val="center"/>
              <w:rPr>
                <w:rFonts w:ascii="仿宋" w:hAnsi="仿宋" w:eastAsia="仿宋"/>
                <w:b/>
                <w:color w:val="auto"/>
                <w:sz w:val="24"/>
              </w:rPr>
            </w:pPr>
          </w:p>
        </w:tc>
        <w:tc>
          <w:tcPr>
            <w:tcW w:w="535" w:type="pct"/>
          </w:tcPr>
          <w:p w14:paraId="0418C10F">
            <w:pPr>
              <w:snapToGrid w:val="0"/>
              <w:spacing w:line="360" w:lineRule="auto"/>
              <w:jc w:val="center"/>
              <w:rPr>
                <w:rFonts w:ascii="仿宋" w:hAnsi="仿宋" w:eastAsia="仿宋"/>
                <w:b/>
                <w:color w:val="auto"/>
                <w:sz w:val="24"/>
              </w:rPr>
            </w:pPr>
          </w:p>
        </w:tc>
        <w:tc>
          <w:tcPr>
            <w:tcW w:w="532" w:type="pct"/>
          </w:tcPr>
          <w:p w14:paraId="10EC1100">
            <w:pPr>
              <w:snapToGrid w:val="0"/>
              <w:spacing w:line="360" w:lineRule="auto"/>
              <w:jc w:val="center"/>
              <w:rPr>
                <w:rFonts w:hint="default" w:ascii="仿宋" w:hAnsi="仿宋" w:eastAsia="仿宋"/>
                <w:b/>
                <w:color w:val="auto"/>
                <w:sz w:val="24"/>
                <w:lang w:val="en-US" w:eastAsia="zh-CN"/>
              </w:rPr>
            </w:pPr>
          </w:p>
        </w:tc>
        <w:tc>
          <w:tcPr>
            <w:tcW w:w="574" w:type="pct"/>
          </w:tcPr>
          <w:p w14:paraId="79BE1BE2">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5</w:t>
            </w:r>
          </w:p>
        </w:tc>
        <w:tc>
          <w:tcPr>
            <w:tcW w:w="551" w:type="pct"/>
          </w:tcPr>
          <w:p w14:paraId="3E494448">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5</w:t>
            </w:r>
          </w:p>
        </w:tc>
        <w:tc>
          <w:tcPr>
            <w:tcW w:w="525" w:type="pct"/>
          </w:tcPr>
          <w:p w14:paraId="12E0BBB0">
            <w:pPr>
              <w:snapToGrid w:val="0"/>
              <w:spacing w:line="360" w:lineRule="auto"/>
              <w:jc w:val="center"/>
              <w:rPr>
                <w:rFonts w:ascii="仿宋" w:hAnsi="仿宋" w:eastAsia="仿宋"/>
                <w:b/>
                <w:color w:val="auto"/>
                <w:sz w:val="24"/>
              </w:rPr>
            </w:pPr>
          </w:p>
        </w:tc>
      </w:tr>
      <w:tr w14:paraId="539E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308" w:type="pct"/>
            <w:shd w:val="clear" w:color="auto" w:fill="auto"/>
            <w:vAlign w:val="center"/>
          </w:tcPr>
          <w:p w14:paraId="16C4F4DE">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结课考核</w:t>
            </w:r>
          </w:p>
        </w:tc>
        <w:tc>
          <w:tcPr>
            <w:tcW w:w="951" w:type="pct"/>
            <w:shd w:val="clear" w:color="auto" w:fill="auto"/>
            <w:vAlign w:val="center"/>
          </w:tcPr>
          <w:p w14:paraId="1CF2A68B">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结课考试</w:t>
            </w:r>
          </w:p>
        </w:tc>
        <w:tc>
          <w:tcPr>
            <w:tcW w:w="511" w:type="pct"/>
          </w:tcPr>
          <w:p w14:paraId="23EBD753">
            <w:pPr>
              <w:snapToGrid w:val="0"/>
              <w:spacing w:line="360" w:lineRule="auto"/>
              <w:jc w:val="center"/>
              <w:rPr>
                <w:rFonts w:ascii="仿宋" w:hAnsi="仿宋" w:eastAsia="仿宋"/>
                <w:b/>
                <w:color w:val="auto"/>
                <w:sz w:val="24"/>
              </w:rPr>
            </w:pPr>
          </w:p>
          <w:p w14:paraId="4D97EBA5">
            <w:pPr>
              <w:snapToGrid w:val="0"/>
              <w:spacing w:line="360" w:lineRule="auto"/>
              <w:jc w:val="center"/>
              <w:rPr>
                <w:rFonts w:ascii="仿宋" w:hAnsi="仿宋" w:eastAsia="仿宋"/>
                <w:b/>
                <w:color w:val="auto"/>
                <w:sz w:val="24"/>
              </w:rPr>
            </w:pPr>
          </w:p>
          <w:p w14:paraId="1C0502A4">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50</w:t>
            </w:r>
          </w:p>
        </w:tc>
        <w:tc>
          <w:tcPr>
            <w:tcW w:w="510" w:type="pct"/>
            <w:shd w:val="clear" w:color="auto" w:fill="auto"/>
            <w:vAlign w:val="center"/>
          </w:tcPr>
          <w:p w14:paraId="29B040CD">
            <w:pPr>
              <w:snapToGrid w:val="0"/>
              <w:spacing w:line="360" w:lineRule="auto"/>
              <w:jc w:val="center"/>
              <w:rPr>
                <w:rFonts w:hint="eastAsia" w:ascii="仿宋" w:hAnsi="仿宋" w:eastAsia="仿宋"/>
                <w:b/>
                <w:color w:val="auto"/>
                <w:sz w:val="24"/>
                <w:lang w:val="en-US" w:eastAsia="zh-CN"/>
              </w:rPr>
            </w:pPr>
          </w:p>
          <w:p w14:paraId="6B2759B5">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15</w:t>
            </w:r>
          </w:p>
        </w:tc>
        <w:tc>
          <w:tcPr>
            <w:tcW w:w="535" w:type="pct"/>
          </w:tcPr>
          <w:p w14:paraId="55813EDF">
            <w:pPr>
              <w:snapToGrid w:val="0"/>
              <w:spacing w:line="360" w:lineRule="auto"/>
              <w:jc w:val="center"/>
              <w:rPr>
                <w:rFonts w:hint="default" w:ascii="仿宋" w:hAnsi="仿宋" w:eastAsia="仿宋"/>
                <w:b/>
                <w:color w:val="auto"/>
                <w:sz w:val="24"/>
                <w:lang w:val="en-US" w:eastAsia="zh-CN"/>
              </w:rPr>
            </w:pPr>
          </w:p>
          <w:p w14:paraId="6DBC3DD4">
            <w:pPr>
              <w:snapToGrid w:val="0"/>
              <w:spacing w:line="360" w:lineRule="auto"/>
              <w:jc w:val="center"/>
              <w:rPr>
                <w:rFonts w:hint="default" w:ascii="仿宋" w:hAnsi="仿宋" w:eastAsia="仿宋"/>
                <w:b/>
                <w:color w:val="auto"/>
                <w:sz w:val="24"/>
                <w:lang w:val="en-US" w:eastAsia="zh-CN"/>
              </w:rPr>
            </w:pPr>
          </w:p>
          <w:p w14:paraId="6FC177C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8</w:t>
            </w:r>
          </w:p>
        </w:tc>
        <w:tc>
          <w:tcPr>
            <w:tcW w:w="532" w:type="pct"/>
          </w:tcPr>
          <w:p w14:paraId="4BAE58CB">
            <w:pPr>
              <w:snapToGrid w:val="0"/>
              <w:spacing w:line="360" w:lineRule="auto"/>
              <w:jc w:val="center"/>
              <w:rPr>
                <w:rFonts w:hint="default" w:ascii="仿宋" w:hAnsi="仿宋" w:eastAsia="仿宋"/>
                <w:b/>
                <w:color w:val="auto"/>
                <w:sz w:val="24"/>
                <w:lang w:val="en-US" w:eastAsia="zh-CN"/>
              </w:rPr>
            </w:pPr>
          </w:p>
          <w:p w14:paraId="31A1F232">
            <w:pPr>
              <w:snapToGrid w:val="0"/>
              <w:spacing w:line="360" w:lineRule="auto"/>
              <w:jc w:val="center"/>
              <w:rPr>
                <w:rFonts w:hint="default" w:ascii="仿宋" w:hAnsi="仿宋" w:eastAsia="仿宋"/>
                <w:b/>
                <w:color w:val="auto"/>
                <w:sz w:val="24"/>
                <w:lang w:val="en-US" w:eastAsia="zh-CN"/>
              </w:rPr>
            </w:pPr>
          </w:p>
          <w:p w14:paraId="57C0E132">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8</w:t>
            </w:r>
          </w:p>
        </w:tc>
        <w:tc>
          <w:tcPr>
            <w:tcW w:w="574" w:type="pct"/>
          </w:tcPr>
          <w:p w14:paraId="61E452A0">
            <w:pPr>
              <w:snapToGrid w:val="0"/>
              <w:spacing w:line="360" w:lineRule="auto"/>
              <w:jc w:val="center"/>
              <w:rPr>
                <w:rFonts w:ascii="仿宋" w:hAnsi="仿宋" w:eastAsia="仿宋"/>
                <w:b/>
                <w:color w:val="auto"/>
                <w:sz w:val="24"/>
              </w:rPr>
            </w:pPr>
          </w:p>
          <w:p w14:paraId="744B6BBC">
            <w:pPr>
              <w:snapToGrid w:val="0"/>
              <w:spacing w:line="360" w:lineRule="auto"/>
              <w:jc w:val="center"/>
              <w:rPr>
                <w:rFonts w:ascii="仿宋" w:hAnsi="仿宋" w:eastAsia="仿宋"/>
                <w:b/>
                <w:color w:val="auto"/>
                <w:sz w:val="24"/>
              </w:rPr>
            </w:pPr>
          </w:p>
          <w:p w14:paraId="27F9C8DE">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7</w:t>
            </w:r>
          </w:p>
        </w:tc>
        <w:tc>
          <w:tcPr>
            <w:tcW w:w="551" w:type="pct"/>
          </w:tcPr>
          <w:p w14:paraId="205C45C5">
            <w:pPr>
              <w:snapToGrid w:val="0"/>
              <w:spacing w:line="360" w:lineRule="auto"/>
              <w:jc w:val="center"/>
              <w:rPr>
                <w:rFonts w:hint="eastAsia" w:ascii="仿宋" w:hAnsi="仿宋" w:eastAsia="仿宋"/>
                <w:b/>
                <w:color w:val="auto"/>
                <w:sz w:val="24"/>
                <w:lang w:val="en-US" w:eastAsia="zh-CN"/>
              </w:rPr>
            </w:pPr>
          </w:p>
          <w:p w14:paraId="5067DFBD">
            <w:pPr>
              <w:snapToGrid w:val="0"/>
              <w:spacing w:line="360" w:lineRule="auto"/>
              <w:jc w:val="center"/>
              <w:rPr>
                <w:rFonts w:hint="eastAsia" w:ascii="仿宋" w:hAnsi="仿宋" w:eastAsia="仿宋"/>
                <w:b/>
                <w:color w:val="auto"/>
                <w:sz w:val="24"/>
                <w:lang w:val="en-US" w:eastAsia="zh-CN"/>
              </w:rPr>
            </w:pPr>
          </w:p>
          <w:p w14:paraId="10C3B3F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9</w:t>
            </w:r>
          </w:p>
        </w:tc>
        <w:tc>
          <w:tcPr>
            <w:tcW w:w="525" w:type="pct"/>
          </w:tcPr>
          <w:p w14:paraId="28752859">
            <w:pPr>
              <w:snapToGrid w:val="0"/>
              <w:spacing w:line="360" w:lineRule="auto"/>
              <w:jc w:val="center"/>
              <w:rPr>
                <w:rFonts w:hint="eastAsia" w:ascii="仿宋" w:hAnsi="仿宋" w:eastAsia="仿宋"/>
                <w:b/>
                <w:color w:val="auto"/>
                <w:sz w:val="24"/>
                <w:lang w:val="en-US" w:eastAsia="zh-CN"/>
              </w:rPr>
            </w:pPr>
          </w:p>
          <w:p w14:paraId="74CCBF05">
            <w:pPr>
              <w:snapToGrid w:val="0"/>
              <w:spacing w:line="360" w:lineRule="auto"/>
              <w:jc w:val="center"/>
              <w:rPr>
                <w:rFonts w:hint="eastAsia" w:ascii="仿宋" w:hAnsi="仿宋" w:eastAsia="仿宋"/>
                <w:b/>
                <w:color w:val="auto"/>
                <w:sz w:val="24"/>
                <w:lang w:val="en-US" w:eastAsia="zh-CN"/>
              </w:rPr>
            </w:pPr>
          </w:p>
          <w:p w14:paraId="62BB2AFC">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r>
      <w:tr w14:paraId="6426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pct"/>
            <w:gridSpan w:val="3"/>
            <w:shd w:val="clear" w:color="auto" w:fill="auto"/>
            <w:vAlign w:val="center"/>
          </w:tcPr>
          <w:p w14:paraId="48DC4A93">
            <w:pPr>
              <w:snapToGrid w:val="0"/>
              <w:spacing w:line="360" w:lineRule="auto"/>
              <w:jc w:val="center"/>
              <w:rPr>
                <w:rFonts w:ascii="仿宋" w:hAnsi="仿宋" w:eastAsia="仿宋"/>
                <w:color w:val="auto"/>
                <w:sz w:val="24"/>
              </w:rPr>
            </w:pPr>
            <w:r>
              <w:rPr>
                <w:rFonts w:hint="eastAsia" w:ascii="仿宋" w:hAnsi="仿宋" w:eastAsia="仿宋"/>
                <w:b/>
                <w:color w:val="auto"/>
                <w:sz w:val="24"/>
              </w:rPr>
              <w:t>课程目标分值合计</w:t>
            </w:r>
          </w:p>
        </w:tc>
        <w:tc>
          <w:tcPr>
            <w:tcW w:w="510" w:type="pct"/>
            <w:shd w:val="clear" w:color="auto" w:fill="auto"/>
            <w:vAlign w:val="center"/>
          </w:tcPr>
          <w:p w14:paraId="4625D4ED">
            <w:pPr>
              <w:snapToGrid w:val="0"/>
              <w:spacing w:line="360" w:lineRule="auto"/>
              <w:jc w:val="center"/>
              <w:rPr>
                <w:rFonts w:hint="default" w:ascii="仿宋" w:hAnsi="仿宋" w:eastAsia="仿宋"/>
                <w:b/>
                <w:color w:val="auto"/>
                <w:sz w:val="24"/>
                <w:lang w:val="en-US" w:eastAsia="zh-CN"/>
              </w:rPr>
            </w:pPr>
          </w:p>
        </w:tc>
        <w:tc>
          <w:tcPr>
            <w:tcW w:w="535" w:type="pct"/>
          </w:tcPr>
          <w:p w14:paraId="346654AD">
            <w:pPr>
              <w:snapToGrid w:val="0"/>
              <w:spacing w:line="360" w:lineRule="auto"/>
              <w:jc w:val="center"/>
              <w:rPr>
                <w:rFonts w:hint="default" w:ascii="仿宋" w:hAnsi="仿宋" w:eastAsia="仿宋"/>
                <w:b/>
                <w:color w:val="auto"/>
                <w:sz w:val="24"/>
                <w:lang w:val="en-US" w:eastAsia="zh-CN"/>
              </w:rPr>
            </w:pPr>
          </w:p>
        </w:tc>
        <w:tc>
          <w:tcPr>
            <w:tcW w:w="532" w:type="pct"/>
          </w:tcPr>
          <w:p w14:paraId="54CB3CC0">
            <w:pPr>
              <w:snapToGrid w:val="0"/>
              <w:spacing w:line="360" w:lineRule="auto"/>
              <w:jc w:val="center"/>
              <w:rPr>
                <w:rFonts w:hint="default" w:ascii="仿宋" w:hAnsi="仿宋" w:eastAsia="仿宋"/>
                <w:b/>
                <w:color w:val="auto"/>
                <w:sz w:val="24"/>
                <w:lang w:val="en-US" w:eastAsia="zh-CN"/>
              </w:rPr>
            </w:pPr>
          </w:p>
        </w:tc>
        <w:tc>
          <w:tcPr>
            <w:tcW w:w="574" w:type="pct"/>
          </w:tcPr>
          <w:p w14:paraId="13E66BAB">
            <w:pPr>
              <w:snapToGrid w:val="0"/>
              <w:spacing w:line="360" w:lineRule="auto"/>
              <w:jc w:val="center"/>
              <w:rPr>
                <w:rFonts w:hint="default" w:ascii="仿宋" w:hAnsi="仿宋" w:eastAsia="仿宋"/>
                <w:b/>
                <w:color w:val="auto"/>
                <w:sz w:val="24"/>
                <w:lang w:val="en-US" w:eastAsia="zh-CN"/>
              </w:rPr>
            </w:pPr>
          </w:p>
        </w:tc>
        <w:tc>
          <w:tcPr>
            <w:tcW w:w="551" w:type="pct"/>
          </w:tcPr>
          <w:p w14:paraId="4E1A5C93">
            <w:pPr>
              <w:snapToGrid w:val="0"/>
              <w:spacing w:line="360" w:lineRule="auto"/>
              <w:jc w:val="center"/>
              <w:rPr>
                <w:rFonts w:hint="default" w:ascii="仿宋" w:hAnsi="仿宋" w:eastAsia="仿宋"/>
                <w:b/>
                <w:color w:val="auto"/>
                <w:sz w:val="24"/>
                <w:lang w:val="en-US" w:eastAsia="zh-CN"/>
              </w:rPr>
            </w:pPr>
          </w:p>
        </w:tc>
        <w:tc>
          <w:tcPr>
            <w:tcW w:w="525" w:type="pct"/>
          </w:tcPr>
          <w:p w14:paraId="642B6B70">
            <w:pPr>
              <w:snapToGrid w:val="0"/>
              <w:spacing w:line="360" w:lineRule="auto"/>
              <w:jc w:val="center"/>
              <w:rPr>
                <w:rFonts w:hint="default" w:ascii="仿宋" w:hAnsi="仿宋" w:eastAsia="仿宋"/>
                <w:b/>
                <w:color w:val="auto"/>
                <w:sz w:val="24"/>
                <w:lang w:val="en-US" w:eastAsia="zh-CN"/>
              </w:rPr>
            </w:pPr>
          </w:p>
        </w:tc>
      </w:tr>
    </w:tbl>
    <w:p w14:paraId="7951C001">
      <w:pPr>
        <w:snapToGrid w:val="0"/>
        <w:spacing w:line="360" w:lineRule="auto"/>
        <w:ind w:firstLine="482" w:firstLineChars="200"/>
        <w:rPr>
          <w:rFonts w:ascii="仿宋" w:hAnsi="仿宋" w:eastAsia="仿宋"/>
          <w:b/>
          <w:color w:val="auto"/>
          <w:sz w:val="24"/>
        </w:rPr>
      </w:pPr>
    </w:p>
    <w:p w14:paraId="027C9DC2">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七</w:t>
      </w:r>
      <w:r>
        <w:rPr>
          <w:rFonts w:eastAsia="黑体"/>
          <w:color w:val="auto"/>
          <w:sz w:val="28"/>
          <w:szCs w:val="28"/>
        </w:rPr>
        <w:t>、课程</w:t>
      </w:r>
      <w:r>
        <w:rPr>
          <w:rFonts w:hint="eastAsia" w:eastAsia="黑体"/>
          <w:color w:val="auto"/>
          <w:sz w:val="28"/>
          <w:szCs w:val="28"/>
        </w:rPr>
        <w:t>目标达成度评价</w:t>
      </w:r>
    </w:p>
    <w:p w14:paraId="01BCBD59">
      <w:pPr>
        <w:tabs>
          <w:tab w:val="left" w:pos="-5670"/>
          <w:tab w:val="left" w:pos="-5245"/>
          <w:tab w:val="left" w:pos="1134"/>
        </w:tabs>
        <w:spacing w:line="360" w:lineRule="auto"/>
        <w:ind w:firstLine="480" w:firstLineChars="200"/>
        <w:rPr>
          <w:rFonts w:ascii="仿宋" w:hAnsi="仿宋" w:eastAsia="仿宋"/>
          <w:color w:val="auto"/>
          <w:sz w:val="24"/>
        </w:rPr>
      </w:pPr>
      <w:r>
        <w:rPr>
          <w:rFonts w:hint="eastAsia" w:ascii="仿宋" w:hAnsi="仿宋" w:eastAsia="仿宋"/>
          <w:color w:val="auto"/>
          <w:sz w:val="24"/>
        </w:rPr>
        <w:t>课程目标达成度评价包括课程分目标达成度评价和课程总目标达成度评价，具体计算方法如下：</w:t>
      </w:r>
    </w:p>
    <w:p w14:paraId="40B8B6B5">
      <w:pPr>
        <w:tabs>
          <w:tab w:val="left" w:pos="-5670"/>
          <w:tab w:val="left" w:pos="-5245"/>
          <w:tab w:val="left" w:pos="1134"/>
        </w:tabs>
        <w:spacing w:line="360" w:lineRule="auto"/>
        <w:ind w:firstLine="480"/>
        <w:rPr>
          <w:rFonts w:ascii="仿宋" w:hAnsi="仿宋" w:eastAsia="仿宋"/>
          <w:color w:val="auto"/>
          <w:sz w:val="24"/>
        </w:rPr>
      </w:pPr>
      <w:r>
        <w:rPr>
          <w:rFonts w:hint="eastAsia" w:ascii="仿宋" w:hAnsi="仿宋" w:eastAsia="仿宋"/>
          <w:color w:val="auto"/>
          <w:sz w:val="24"/>
        </w:rPr>
        <w:t>（1）课程分目标达成度=总评成绩中支撑该分目标相关考核环节按权重计算的总得分/总评成绩中支撑该分目标相关考核环节总分</w:t>
      </w:r>
    </w:p>
    <w:p w14:paraId="09461126">
      <w:pPr>
        <w:tabs>
          <w:tab w:val="left" w:pos="-5670"/>
          <w:tab w:val="left" w:pos="-5245"/>
          <w:tab w:val="left" w:pos="1134"/>
        </w:tabs>
        <w:spacing w:line="360" w:lineRule="auto"/>
        <w:ind w:firstLine="480"/>
        <w:rPr>
          <w:rFonts w:ascii="仿宋" w:hAnsi="仿宋" w:eastAsia="仿宋"/>
          <w:color w:val="auto"/>
          <w:sz w:val="24"/>
        </w:rPr>
      </w:pPr>
      <w:r>
        <w:rPr>
          <w:rFonts w:hint="eastAsia" w:ascii="仿宋" w:hAnsi="仿宋" w:eastAsia="仿宋"/>
          <w:color w:val="auto"/>
          <w:sz w:val="24"/>
        </w:rPr>
        <w:t>（2）课程总目标达成度=该课程总评成绩平均分/</w:t>
      </w:r>
      <w:r>
        <w:rPr>
          <w:rFonts w:ascii="仿宋" w:hAnsi="仿宋" w:eastAsia="仿宋"/>
          <w:color w:val="auto"/>
          <w:sz w:val="24"/>
        </w:rPr>
        <w:t>100</w:t>
      </w:r>
    </w:p>
    <w:p w14:paraId="600C9101">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八</w:t>
      </w:r>
      <w:r>
        <w:rPr>
          <w:rFonts w:eastAsia="黑体"/>
          <w:color w:val="auto"/>
          <w:sz w:val="28"/>
          <w:szCs w:val="28"/>
        </w:rPr>
        <w:t>、</w:t>
      </w:r>
      <w:r>
        <w:rPr>
          <w:rFonts w:hint="eastAsia" w:eastAsia="黑体"/>
          <w:color w:val="auto"/>
          <w:sz w:val="28"/>
          <w:szCs w:val="28"/>
        </w:rPr>
        <w:t>学习建议</w:t>
      </w:r>
    </w:p>
    <w:p w14:paraId="50E667C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1</w:t>
      </w:r>
      <w:r>
        <w:rPr>
          <w:rFonts w:hint="eastAsia" w:ascii="仿宋" w:hAnsi="仿宋" w:eastAsia="仿宋"/>
          <w:color w:val="auto"/>
          <w:sz w:val="24"/>
        </w:rPr>
        <w:t>）</w:t>
      </w:r>
      <w:r>
        <w:rPr>
          <w:rFonts w:hint="eastAsia" w:ascii="仿宋" w:hAnsi="仿宋" w:eastAsia="仿宋"/>
          <w:color w:val="auto"/>
          <w:sz w:val="24"/>
          <w:lang w:val="en-US" w:eastAsia="zh-CN"/>
        </w:rPr>
        <w:t>课程</w:t>
      </w:r>
      <w:r>
        <w:rPr>
          <w:rFonts w:hint="eastAsia" w:ascii="仿宋" w:hAnsi="仿宋" w:eastAsia="仿宋"/>
          <w:color w:val="auto"/>
          <w:sz w:val="24"/>
        </w:rPr>
        <w:t>内容相对较多，需注意前后知识的贯通和联系；注重理论联系实际；专业概念、专业术语较多，要在深刻理解的基础上学习，不可孤立地记忆和学习；</w:t>
      </w:r>
    </w:p>
    <w:p w14:paraId="136C8EF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2</w:t>
      </w:r>
      <w:r>
        <w:rPr>
          <w:rFonts w:hint="eastAsia" w:ascii="仿宋" w:hAnsi="仿宋" w:eastAsia="仿宋"/>
          <w:color w:val="auto"/>
          <w:sz w:val="24"/>
        </w:rPr>
        <w:t>）基本物性部分概念较多，学习时不仅要理解概念，更要掌握它们的实际应用；</w:t>
      </w:r>
    </w:p>
    <w:p w14:paraId="3451626B">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3</w:t>
      </w:r>
      <w:r>
        <w:rPr>
          <w:rFonts w:hint="eastAsia" w:ascii="仿宋" w:hAnsi="仿宋" w:eastAsia="仿宋"/>
          <w:color w:val="auto"/>
          <w:sz w:val="24"/>
        </w:rPr>
        <w:t>）性质表征部分公式多、图表多，要注意总结归纳；</w:t>
      </w:r>
    </w:p>
    <w:p w14:paraId="6CD10E2E">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lang w:eastAsia="zh-CN"/>
        </w:rPr>
      </w:pPr>
      <w:r>
        <w:rPr>
          <w:rFonts w:hint="eastAsia" w:ascii="仿宋" w:hAnsi="仿宋" w:eastAsia="仿宋"/>
          <w:color w:val="auto"/>
          <w:sz w:val="24"/>
        </w:rPr>
        <w:t>（</w:t>
      </w:r>
      <w:r>
        <w:rPr>
          <w:rFonts w:hint="eastAsia" w:ascii="仿宋" w:hAnsi="仿宋" w:eastAsia="仿宋"/>
          <w:color w:val="auto"/>
          <w:sz w:val="24"/>
          <w:lang w:val="en-US" w:eastAsia="zh-CN"/>
        </w:rPr>
        <w:t>4</w:t>
      </w:r>
      <w:r>
        <w:rPr>
          <w:rFonts w:hint="eastAsia" w:ascii="仿宋" w:hAnsi="仿宋" w:eastAsia="仿宋"/>
          <w:color w:val="auto"/>
          <w:sz w:val="24"/>
        </w:rPr>
        <w:t>）石油产品部分要了解质量要求的意义，及物性与化学组成间的关系</w:t>
      </w:r>
      <w:r>
        <w:rPr>
          <w:rFonts w:hint="eastAsia" w:ascii="仿宋" w:hAnsi="仿宋" w:eastAsia="仿宋"/>
          <w:color w:val="auto"/>
          <w:sz w:val="24"/>
          <w:lang w:eastAsia="zh-CN"/>
        </w:rPr>
        <w:t>；</w:t>
      </w:r>
    </w:p>
    <w:p w14:paraId="6F2C592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eastAsia="zh-CN"/>
        </w:rPr>
        <w:t>（</w:t>
      </w:r>
      <w:r>
        <w:rPr>
          <w:rFonts w:hint="eastAsia" w:ascii="仿宋" w:hAnsi="仿宋" w:eastAsia="仿宋"/>
          <w:color w:val="auto"/>
          <w:sz w:val="24"/>
          <w:lang w:val="en-US" w:eastAsia="zh-CN"/>
        </w:rPr>
        <w:t>5）要结合所学知识进行文献调研，通过案例分析，培养知识应用能力、问题分析能力、设计/开发能力和研究能力。</w:t>
      </w:r>
    </w:p>
    <w:p w14:paraId="010AD175">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（6）通过国内外文献调研，分析和评价石油产品质量标准、清洁油品生产、石油加工过程的发展趋势，开展汇报研讨，与同行进行交流。</w:t>
      </w:r>
    </w:p>
    <w:p w14:paraId="40BD8744">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九</w:t>
      </w:r>
      <w:r>
        <w:rPr>
          <w:rFonts w:eastAsia="黑体"/>
          <w:color w:val="auto"/>
          <w:sz w:val="28"/>
          <w:szCs w:val="28"/>
        </w:rPr>
        <w:t>、</w:t>
      </w:r>
      <w:r>
        <w:rPr>
          <w:rFonts w:hint="eastAsia" w:eastAsia="黑体"/>
          <w:color w:val="auto"/>
          <w:sz w:val="28"/>
          <w:szCs w:val="28"/>
        </w:rPr>
        <w:t>教材及</w:t>
      </w:r>
      <w:r>
        <w:rPr>
          <w:rFonts w:eastAsia="黑体"/>
          <w:color w:val="auto"/>
          <w:sz w:val="28"/>
          <w:szCs w:val="28"/>
        </w:rPr>
        <w:t>参考</w:t>
      </w:r>
      <w:r>
        <w:rPr>
          <w:rFonts w:hint="eastAsia" w:eastAsia="黑体"/>
          <w:color w:val="auto"/>
          <w:sz w:val="28"/>
          <w:szCs w:val="28"/>
        </w:rPr>
        <w:t>资料</w:t>
      </w:r>
    </w:p>
    <w:p w14:paraId="41FB038F">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（一）教材</w:t>
      </w:r>
    </w:p>
    <w:p w14:paraId="0B51935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eastAsia="zh-CN"/>
        </w:rPr>
        <w:t>《</w:t>
      </w:r>
      <w:r>
        <w:rPr>
          <w:rFonts w:hint="default" w:ascii="Times New Roman" w:hAnsi="Times New Roman" w:eastAsia="仿宋" w:cs="Times New Roman"/>
          <w:szCs w:val="21"/>
          <w:lang w:val="en-GB"/>
        </w:rPr>
        <w:t>石油炼制工程</w:t>
      </w:r>
      <w:r>
        <w:rPr>
          <w:rFonts w:hint="default" w:ascii="Times New Roman" w:hAnsi="Times New Roman" w:eastAsia="仿宋" w:cs="Times New Roman"/>
          <w:szCs w:val="21"/>
          <w:lang w:val="en-GB" w:eastAsia="zh-CN"/>
        </w:rPr>
        <w:t>》</w:t>
      </w:r>
      <w:r>
        <w:rPr>
          <w:rFonts w:hint="default" w:ascii="Times New Roman" w:hAnsi="Times New Roman" w:eastAsia="仿宋" w:cs="Times New Roman"/>
          <w:szCs w:val="21"/>
          <w:lang w:val="en-GB"/>
        </w:rPr>
        <w:t>(第</w:t>
      </w:r>
      <w:r>
        <w:rPr>
          <w:rFonts w:hint="default" w:ascii="Times New Roman" w:hAnsi="Times New Roman" w:eastAsia="仿宋" w:cs="Times New Roman"/>
          <w:szCs w:val="21"/>
          <w:lang w:val="en-US" w:eastAsia="zh-CN"/>
        </w:rPr>
        <w:t>五</w:t>
      </w:r>
      <w:r>
        <w:rPr>
          <w:rFonts w:hint="default" w:ascii="Times New Roman" w:hAnsi="Times New Roman" w:eastAsia="仿宋" w:cs="Times New Roman"/>
          <w:szCs w:val="21"/>
          <w:lang w:val="en-GB"/>
        </w:rPr>
        <w:t>版), 徐春明、杨朝合主编, 石油工业出版社，</w:t>
      </w:r>
      <w:r>
        <w:rPr>
          <w:rFonts w:hint="default" w:ascii="Times New Roman" w:hAnsi="Times New Roman" w:eastAsia="仿宋" w:cs="Times New Roman"/>
          <w:szCs w:val="21"/>
          <w:lang w:val="en-US" w:eastAsia="zh-CN"/>
        </w:rPr>
        <w:t>2022</w:t>
      </w:r>
      <w:r>
        <w:rPr>
          <w:rFonts w:hint="default" w:ascii="Times New Roman" w:hAnsi="Times New Roman" w:eastAsia="仿宋" w:cs="Times New Roman"/>
          <w:szCs w:val="21"/>
          <w:lang w:val="en-GB"/>
        </w:rPr>
        <w:t>年。</w:t>
      </w:r>
    </w:p>
    <w:p w14:paraId="495688DB">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default" w:ascii="Times New Roman" w:hAnsi="Times New Roman" w:eastAsia="仿宋" w:cs="Times New Roman"/>
          <w:b/>
          <w:szCs w:val="21"/>
          <w:lang w:val="en-GB"/>
        </w:rPr>
      </w:pPr>
      <w:r>
        <w:rPr>
          <w:rFonts w:hint="default" w:ascii="Times New Roman" w:hAnsi="Times New Roman" w:eastAsia="仿宋" w:cs="Times New Roman"/>
          <w:b/>
          <w:szCs w:val="21"/>
          <w:lang w:val="en-GB"/>
        </w:rPr>
        <w:t>（二）参考书目或文献</w:t>
      </w:r>
    </w:p>
    <w:p w14:paraId="277DA483">
      <w:pPr>
        <w:pStyle w:val="3"/>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default" w:ascii="Times New Roman" w:hAnsi="Times New Roman" w:eastAsia="仿宋" w:cs="Times New Roman"/>
          <w:lang w:val="en-GB"/>
        </w:rPr>
      </w:pPr>
      <w:r>
        <w:rPr>
          <w:rFonts w:hint="default" w:ascii="Times New Roman" w:hAnsi="Times New Roman" w:eastAsia="仿宋" w:cs="Times New Roman"/>
          <w:lang w:val="en-GB"/>
        </w:rPr>
        <w:t>1. 石油加工概论，寿德清、山红红主编，石油大学出版社，</w:t>
      </w:r>
      <w:r>
        <w:rPr>
          <w:rFonts w:hint="default" w:ascii="Times New Roman" w:hAnsi="Times New Roman" w:eastAsia="仿宋" w:cs="Times New Roman"/>
          <w:lang w:val="en-US" w:eastAsia="zh-CN"/>
        </w:rPr>
        <w:t>2004</w:t>
      </w:r>
      <w:r>
        <w:rPr>
          <w:rFonts w:hint="default" w:ascii="Times New Roman" w:hAnsi="Times New Roman" w:eastAsia="仿宋" w:cs="Times New Roman"/>
          <w:lang w:val="en-GB"/>
        </w:rPr>
        <w:t>年。</w:t>
      </w:r>
    </w:p>
    <w:p w14:paraId="3D71B9D8">
      <w:pPr>
        <w:pStyle w:val="3"/>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default" w:ascii="Times New Roman" w:hAnsi="Times New Roman" w:eastAsia="仿宋" w:cs="Times New Roman"/>
          <w:lang w:val="en-GB"/>
        </w:rPr>
      </w:pPr>
      <w:r>
        <w:rPr>
          <w:rFonts w:hint="default" w:ascii="Times New Roman" w:hAnsi="Times New Roman" w:eastAsia="仿宋" w:cs="Times New Roman"/>
          <w:lang w:val="en-GB"/>
        </w:rPr>
        <w:t xml:space="preserve">2. 石油化学（第二版），梁文杰等主编，中国石油大学出版社，2011年。 </w:t>
      </w:r>
    </w:p>
    <w:p w14:paraId="5F55E16B">
      <w:pPr>
        <w:pStyle w:val="3"/>
        <w:keepNext w:val="0"/>
        <w:keepLines w:val="0"/>
        <w:pageBreakBefore w:val="0"/>
        <w:widowControl w:val="0"/>
        <w:kinsoku/>
        <w:wordWrap/>
        <w:overflowPunct/>
        <w:topLinePunct w:val="0"/>
        <w:autoSpaceDE/>
        <w:autoSpaceDN/>
        <w:bidi w:val="0"/>
        <w:adjustRightInd/>
        <w:snapToGrid w:val="0"/>
        <w:spacing w:line="360" w:lineRule="auto"/>
        <w:ind w:firstLine="420"/>
        <w:textAlignment w:val="auto"/>
        <w:rPr>
          <w:rFonts w:hint="default" w:ascii="Times New Roman" w:hAnsi="Times New Roman" w:eastAsia="仿宋" w:cs="Times New Roman"/>
          <w:szCs w:val="21"/>
          <w:lang w:val="en-GB"/>
        </w:rPr>
      </w:pPr>
      <w:r>
        <w:rPr>
          <w:rFonts w:hint="default" w:ascii="Times New Roman" w:hAnsi="Times New Roman" w:eastAsia="仿宋" w:cs="Times New Roman"/>
          <w:lang w:val="en-GB"/>
        </w:rPr>
        <w:t>3. 石油加工与油料学，周亚松编，石油工业出版社，2008。</w:t>
      </w: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4C1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5350AEC">
            <w:pPr>
              <w:rPr>
                <w:rFonts w:ascii="黑体" w:hAnsi="黑体" w:eastAsia="黑体"/>
                <w:szCs w:val="21"/>
                <w:lang w:val="en-GB"/>
              </w:rPr>
            </w:pPr>
          </w:p>
        </w:tc>
        <w:tc>
          <w:tcPr>
            <w:tcW w:w="3316" w:type="dxa"/>
            <w:vAlign w:val="center"/>
          </w:tcPr>
          <w:p w14:paraId="1B4101DE">
            <w:pPr>
              <w:rPr>
                <w:rFonts w:ascii="黑体" w:hAnsi="黑体" w:eastAsia="黑体"/>
                <w:szCs w:val="21"/>
                <w:lang w:val="en-GB"/>
              </w:rPr>
            </w:pPr>
            <w:r>
              <w:rPr>
                <w:rFonts w:hint="eastAsia" w:ascii="仿宋" w:hAnsi="仿宋" w:eastAsia="仿宋"/>
                <w:szCs w:val="21"/>
                <w:lang w:val="en-GB"/>
              </w:rPr>
              <w:t>制定人：</w:t>
            </w:r>
            <w:r>
              <w:rPr>
                <w:rFonts w:hint="eastAsia" w:ascii="仿宋" w:hAnsi="仿宋" w:eastAsia="仿宋"/>
                <w:szCs w:val="21"/>
                <w:lang w:val="en-US" w:eastAsia="zh-CN"/>
              </w:rPr>
              <w:t>许孝玲</w:t>
            </w:r>
          </w:p>
        </w:tc>
      </w:tr>
      <w:tr w14:paraId="6DED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76D45A79">
            <w:pPr>
              <w:rPr>
                <w:rFonts w:ascii="黑体" w:hAnsi="黑体" w:eastAsia="黑体"/>
                <w:szCs w:val="21"/>
                <w:lang w:val="en-GB"/>
              </w:rPr>
            </w:pPr>
          </w:p>
        </w:tc>
        <w:tc>
          <w:tcPr>
            <w:tcW w:w="3316" w:type="dxa"/>
            <w:vAlign w:val="center"/>
          </w:tcPr>
          <w:p w14:paraId="51332507">
            <w:pPr>
              <w:rPr>
                <w:rFonts w:hint="eastAsia" w:ascii="仿宋" w:hAnsi="仿宋" w:eastAsia="仿宋"/>
                <w:szCs w:val="21"/>
                <w:lang w:val="en-GB" w:eastAsia="zh-CN"/>
              </w:rPr>
            </w:pPr>
            <w:r>
              <w:rPr>
                <w:rFonts w:hint="eastAsia" w:ascii="仿宋" w:hAnsi="仿宋" w:eastAsia="仿宋"/>
                <w:szCs w:val="21"/>
                <w:lang w:val="en-GB"/>
              </w:rPr>
              <w:t>审核人</w:t>
            </w:r>
            <w:r>
              <w:rPr>
                <w:rFonts w:ascii="仿宋" w:hAnsi="仿宋" w:eastAsia="仿宋"/>
                <w:szCs w:val="21"/>
                <w:lang w:val="en-GB"/>
              </w:rPr>
              <w:t>：</w:t>
            </w:r>
          </w:p>
        </w:tc>
      </w:tr>
      <w:tr w14:paraId="30EE8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15ADFEA">
            <w:pPr>
              <w:rPr>
                <w:rFonts w:ascii="黑体" w:hAnsi="黑体" w:eastAsia="黑体"/>
                <w:szCs w:val="21"/>
                <w:lang w:val="en-GB"/>
              </w:rPr>
            </w:pPr>
          </w:p>
        </w:tc>
        <w:tc>
          <w:tcPr>
            <w:tcW w:w="3316" w:type="dxa"/>
            <w:vAlign w:val="center"/>
          </w:tcPr>
          <w:p w14:paraId="7C63D36E">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9</w:t>
            </w:r>
            <w:r>
              <w:rPr>
                <w:rFonts w:hint="eastAsia" w:ascii="仿宋" w:hAnsi="仿宋" w:eastAsia="仿宋"/>
                <w:szCs w:val="21"/>
                <w:lang w:val="en-GB"/>
              </w:rPr>
              <w:t>月</w:t>
            </w:r>
          </w:p>
        </w:tc>
      </w:tr>
    </w:tbl>
    <w:p w14:paraId="509BE541">
      <w:pP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br w:type="page"/>
      </w:r>
    </w:p>
    <w:p w14:paraId="185C9116">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 xml:space="preserve"> Introduction to Petroleum Refining</w:t>
      </w:r>
      <w:r>
        <w:rPr>
          <w:rFonts w:ascii="Times New Roman" w:hAnsi="Times New Roman" w:eastAsia="黑体" w:cs="Times New Roman"/>
          <w:b/>
          <w:sz w:val="32"/>
          <w:szCs w:val="21"/>
          <w:lang w:val="en-GB"/>
        </w:rPr>
        <w:t>》Syllabus</w:t>
      </w:r>
    </w:p>
    <w:p w14:paraId="4DF49E1F">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8"/>
        <w:tblW w:w="4705"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789"/>
        <w:gridCol w:w="4230"/>
      </w:tblGrid>
      <w:tr w14:paraId="41DB5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362" w:type="pct"/>
            <w:vAlign w:val="center"/>
          </w:tcPr>
          <w:p w14:paraId="409DEC7E">
            <w:pPr>
              <w:rPr>
                <w:rFonts w:ascii="Times New Roman" w:hAnsi="Times New Roman" w:eastAsia="黑体" w:cs="Times New Roman"/>
                <w:szCs w:val="21"/>
                <w:lang w:val="en-GB"/>
              </w:rPr>
            </w:pPr>
            <w:r>
              <w:rPr>
                <w:rFonts w:ascii="Times New Roman" w:hAnsi="Times New Roman" w:cs="Times New Roman"/>
              </w:rPr>
              <w:t xml:space="preserve">Course Name: </w:t>
            </w:r>
            <w:r>
              <w:rPr>
                <w:rFonts w:ascii="Times New Roman" w:hAnsi="Times New Roman" w:eastAsia="仿宋" w:cs="Times New Roman"/>
                <w:szCs w:val="21"/>
              </w:rPr>
              <w:t>Introduction to Petroleum Refining</w:t>
            </w:r>
          </w:p>
        </w:tc>
        <w:tc>
          <w:tcPr>
            <w:tcW w:w="2637" w:type="pct"/>
            <w:vAlign w:val="center"/>
          </w:tcPr>
          <w:p w14:paraId="1948B390">
            <w:pPr>
              <w:rPr>
                <w:rFonts w:hint="default" w:ascii="Times New Roman" w:hAnsi="Times New Roman" w:eastAsia="仿宋" w:cs="Times New Roman"/>
                <w:szCs w:val="21"/>
                <w:lang w:val="en-US" w:eastAsia="zh-CN"/>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US" w:eastAsia="zh-CN"/>
              </w:rPr>
              <w:t>石油炼制工程概论</w:t>
            </w:r>
          </w:p>
        </w:tc>
      </w:tr>
      <w:tr w14:paraId="418FD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362" w:type="pct"/>
            <w:vAlign w:val="center"/>
          </w:tcPr>
          <w:p w14:paraId="273D9D90">
            <w:pPr>
              <w:rPr>
                <w:rFonts w:ascii="Times New Roman" w:hAnsi="Times New Roman" w:eastAsia="黑体" w:cs="Times New Roman"/>
                <w:szCs w:val="21"/>
                <w:lang w:val="en-GB"/>
              </w:rPr>
            </w:pPr>
            <w:r>
              <w:rPr>
                <w:rFonts w:ascii="Times New Roman" w:hAnsi="Times New Roman" w:cs="Times New Roman"/>
              </w:rPr>
              <w:t xml:space="preserve">Course No.: </w:t>
            </w:r>
            <w:r>
              <w:rPr>
                <w:rFonts w:ascii="Times New Roman" w:hAnsi="Times New Roman" w:eastAsia="仿宋" w:cs="Times New Roman"/>
                <w:szCs w:val="21"/>
              </w:rPr>
              <w:t>10</w:t>
            </w:r>
            <w:r>
              <w:rPr>
                <w:rFonts w:hint="eastAsia" w:ascii="Times New Roman" w:hAnsi="Times New Roman" w:eastAsia="仿宋" w:cs="Times New Roman"/>
                <w:szCs w:val="21"/>
              </w:rPr>
              <w:t>0</w:t>
            </w:r>
            <w:r>
              <w:rPr>
                <w:rFonts w:ascii="Times New Roman" w:hAnsi="Times New Roman" w:eastAsia="仿宋" w:cs="Times New Roman"/>
                <w:szCs w:val="21"/>
              </w:rPr>
              <w:t>30</w:t>
            </w:r>
            <w:r>
              <w:rPr>
                <w:rFonts w:hint="eastAsia" w:ascii="Times New Roman" w:hAnsi="Times New Roman" w:eastAsia="仿宋" w:cs="Times New Roman"/>
                <w:szCs w:val="21"/>
              </w:rPr>
              <w:t>5T061</w:t>
            </w:r>
          </w:p>
        </w:tc>
        <w:tc>
          <w:tcPr>
            <w:tcW w:w="2637" w:type="pct"/>
            <w:vAlign w:val="center"/>
          </w:tcPr>
          <w:p w14:paraId="406A9293">
            <w:pPr>
              <w:rPr>
                <w:rFonts w:hint="eastAsia" w:ascii="Times New Roman" w:hAnsi="Times New Roman" w:cs="Times New Roman" w:eastAsiaTheme="minorEastAsia"/>
                <w:szCs w:val="21"/>
                <w:lang w:val="en-US" w:eastAsia="zh-CN"/>
              </w:rPr>
            </w:pPr>
            <w:r>
              <w:rPr>
                <w:rFonts w:ascii="Times New Roman" w:hAnsi="Times New Roman" w:cs="Times New Roman"/>
              </w:rPr>
              <w:t xml:space="preserve">Total Credits: </w:t>
            </w:r>
            <w:r>
              <w:rPr>
                <w:rFonts w:hint="eastAsia" w:ascii="Times New Roman" w:hAnsi="Times New Roman" w:cs="Times New Roman"/>
                <w:lang w:val="en-US" w:eastAsia="zh-CN"/>
              </w:rPr>
              <w:t>2</w:t>
            </w:r>
          </w:p>
        </w:tc>
      </w:tr>
      <w:tr w14:paraId="26A4E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362" w:type="pct"/>
            <w:vAlign w:val="center"/>
          </w:tcPr>
          <w:p w14:paraId="385B7983">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32</w:t>
            </w:r>
          </w:p>
        </w:tc>
        <w:tc>
          <w:tcPr>
            <w:tcW w:w="2637" w:type="pct"/>
            <w:vAlign w:val="center"/>
          </w:tcPr>
          <w:p w14:paraId="09AA7B68">
            <w:pPr>
              <w:rPr>
                <w:rFonts w:hint="default" w:ascii="Times New Roman" w:hAnsi="Times New Roman" w:eastAsia="黑体" w:cs="Times New Roman"/>
                <w:szCs w:val="21"/>
                <w:lang w:val="en-US"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32</w:t>
            </w:r>
          </w:p>
        </w:tc>
      </w:tr>
      <w:tr w14:paraId="3DC0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362" w:type="pct"/>
            <w:vAlign w:val="center"/>
          </w:tcPr>
          <w:p w14:paraId="05ED58EA">
            <w:pPr>
              <w:rPr>
                <w:rFonts w:hint="eastAsia" w:ascii="Times New Roman" w:hAnsi="Times New Roman" w:cs="Times New Roman" w:eastAsiaTheme="minorEastAsia"/>
                <w:szCs w:val="21"/>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2637" w:type="pct"/>
            <w:vAlign w:val="center"/>
          </w:tcPr>
          <w:p w14:paraId="41462ABF">
            <w:pPr>
              <w:rPr>
                <w:rFonts w:hint="eastAsia"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0</w:t>
            </w:r>
          </w:p>
        </w:tc>
      </w:tr>
      <w:tr w14:paraId="136BD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362" w:type="pct"/>
            <w:vAlign w:val="center"/>
          </w:tcPr>
          <w:p w14:paraId="7B6F745C">
            <w:pPr>
              <w:tabs>
                <w:tab w:val="left" w:pos="-720"/>
              </w:tabs>
              <w:suppressAutoHyphens/>
              <w:snapToGrid w:val="0"/>
              <w:spacing w:line="360" w:lineRule="auto"/>
              <w:rPr>
                <w:rFonts w:ascii="Times New Roman" w:hAnsi="Times New Roman" w:eastAsia="仿宋" w:cs="Times New Roman"/>
                <w:szCs w:val="21"/>
              </w:rPr>
            </w:pPr>
            <w:r>
              <w:rPr>
                <w:rFonts w:ascii="Times New Roman" w:hAnsi="Times New Roman" w:cs="Times New Roman"/>
              </w:rPr>
              <w:t xml:space="preserve">Offering College: </w:t>
            </w:r>
            <w:r>
              <w:rPr>
                <w:rFonts w:ascii="Times New Roman" w:hAnsi="Times New Roman"/>
              </w:rPr>
              <w:t>College</w:t>
            </w:r>
            <w:r>
              <w:rPr>
                <w:rFonts w:ascii="Times New Roman" w:hAnsi="Times New Roman" w:eastAsia="仿宋" w:cs="Times New Roman"/>
                <w:szCs w:val="21"/>
              </w:rPr>
              <w:t xml:space="preserve"> of </w:t>
            </w:r>
            <w:r>
              <w:rPr>
                <w:rFonts w:ascii="Times New Roman" w:hAnsi="Times New Roman"/>
              </w:rPr>
              <w:t>Engineering</w:t>
            </w:r>
          </w:p>
          <w:p w14:paraId="57C07BE6">
            <w:pPr>
              <w:rPr>
                <w:rFonts w:ascii="Times New Roman" w:hAnsi="Times New Roman" w:eastAsia="黑体" w:cs="Times New Roman"/>
                <w:szCs w:val="21"/>
                <w:lang w:val="en-GB"/>
              </w:rPr>
            </w:pPr>
          </w:p>
        </w:tc>
        <w:tc>
          <w:tcPr>
            <w:tcW w:w="2637" w:type="pct"/>
            <w:vAlign w:val="center"/>
          </w:tcPr>
          <w:p w14:paraId="4B4968F5">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ascii="Times New Roman" w:hAnsi="Times New Roman" w:eastAsia="仿宋" w:cs="Times New Roman"/>
                <w:szCs w:val="21"/>
              </w:rPr>
              <w:t>Process Equipment &amp; Control Engineering</w:t>
            </w:r>
          </w:p>
        </w:tc>
      </w:tr>
      <w:tr w14:paraId="62287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2362" w:type="pct"/>
            <w:vAlign w:val="center"/>
          </w:tcPr>
          <w:p w14:paraId="49E6AB88">
            <w:pPr>
              <w:rPr>
                <w:rFonts w:ascii="Times New Roman" w:hAnsi="Times New Roman" w:eastAsia="黑体" w:cs="Times New Roman"/>
                <w:szCs w:val="21"/>
                <w:lang w:val="en-GB"/>
              </w:rPr>
            </w:pPr>
            <w:r>
              <w:rPr>
                <w:rFonts w:ascii="Times New Roman" w:hAnsi="Times New Roman" w:cs="Times New Roman"/>
              </w:rPr>
              <w:t>Course Type: Elective</w:t>
            </w:r>
          </w:p>
        </w:tc>
        <w:tc>
          <w:tcPr>
            <w:tcW w:w="2637" w:type="pct"/>
            <w:vAlign w:val="center"/>
          </w:tcPr>
          <w:p w14:paraId="794B6135">
            <w:pPr>
              <w:rPr>
                <w:rFonts w:ascii="Times New Roman" w:hAnsi="Times New Roman" w:eastAsia="黑体" w:cs="Times New Roman"/>
                <w:szCs w:val="21"/>
                <w:lang w:val="en-GB"/>
              </w:rPr>
            </w:pPr>
            <w:r>
              <w:rPr>
                <w:rFonts w:ascii="Times New Roman" w:hAnsi="Times New Roman" w:cs="Times New Roman"/>
              </w:rPr>
              <w:t xml:space="preserve">Prerequisite: </w:t>
            </w:r>
            <w:r>
              <w:rPr>
                <w:rFonts w:ascii="Times New Roman" w:hAnsi="Times New Roman" w:eastAsia="仿宋" w:cs="Times New Roman"/>
                <w:szCs w:val="21"/>
              </w:rPr>
              <w:t>Organic chemistry，</w:t>
            </w:r>
            <w:r>
              <w:rPr>
                <w:rFonts w:hint="eastAsia" w:ascii="Times New Roman" w:hAnsi="Times New Roman" w:eastAsia="仿宋" w:cs="Times New Roman"/>
                <w:szCs w:val="21"/>
                <w:lang w:val="en-US" w:eastAsia="zh-CN"/>
              </w:rPr>
              <w:t>P</w:t>
            </w:r>
            <w:r>
              <w:rPr>
                <w:rFonts w:ascii="Times New Roman" w:hAnsi="Times New Roman" w:eastAsia="仿宋" w:cs="Times New Roman"/>
                <w:szCs w:val="21"/>
              </w:rPr>
              <w:t xml:space="preserve">hysical chemistry，Principles of Chemical Engineering    </w:t>
            </w:r>
          </w:p>
        </w:tc>
      </w:tr>
    </w:tbl>
    <w:p w14:paraId="6FE4E39D">
      <w:pPr>
        <w:rPr>
          <w:rFonts w:ascii="Times New Roman" w:hAnsi="Times New Roman" w:eastAsia="黑体" w:cs="Times New Roman"/>
          <w:b/>
          <w:szCs w:val="21"/>
          <w:lang w:val="en-GB"/>
        </w:rPr>
      </w:pPr>
    </w:p>
    <w:p w14:paraId="360D6C18">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53F507D9">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eastAsia="仿宋" w:cs="Times New Roman"/>
          <w:szCs w:val="21"/>
          <w:lang w:val="en-GB"/>
        </w:rPr>
      </w:pPr>
      <w:r>
        <w:rPr>
          <w:rFonts w:hint="eastAsia" w:ascii="Times New Roman" w:hAnsi="Times New Roman" w:eastAsia="仿宋" w:cs="Times New Roman"/>
          <w:szCs w:val="21"/>
          <w:lang w:val="en-GB"/>
        </w:rPr>
        <w:t>Main contents of the course include chemical composition of petroleum, petroleum products property, quality requirement of petroleum products, crude oil evaluation, constitution and process of refinery, petroleum distillation, thermal processing, catalytic cracking, catalytic hydrogenation, catalytic reforming, processing and utilization of refinery gas, lubricating oil production.</w:t>
      </w:r>
    </w:p>
    <w:p w14:paraId="67DC2CA5">
      <w:pPr>
        <w:keepNext w:val="0"/>
        <w:keepLines w:val="0"/>
        <w:pageBreakBefore w:val="0"/>
        <w:widowControl w:val="0"/>
        <w:kinsoku/>
        <w:wordWrap/>
        <w:overflowPunct/>
        <w:topLinePunct w:val="0"/>
        <w:autoSpaceDE/>
        <w:autoSpaceDN/>
        <w:bidi w:val="0"/>
        <w:adjustRightInd/>
        <w:snapToGrid/>
        <w:ind w:firstLine="210" w:firstLineChars="1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Through this course, students will be provided with necessary basic theory and professional knowledge for participating manufacture, process design and research on petroleum processing, understand developing status of petroleum processing and clean fuel production. This course aims to cultivate and improve students</w:t>
      </w:r>
      <w:r>
        <w:rPr>
          <w:rFonts w:hint="default" w:ascii="Times New Roman" w:hAnsi="Times New Roman" w:eastAsia="仿宋" w:cs="Times New Roman"/>
          <w:szCs w:val="21"/>
          <w:lang w:val="en-US" w:eastAsia="zh-CN"/>
        </w:rPr>
        <w:t>’</w:t>
      </w:r>
      <w:r>
        <w:rPr>
          <w:rFonts w:hint="eastAsia" w:ascii="Times New Roman" w:hAnsi="Times New Roman" w:eastAsia="仿宋" w:cs="Times New Roman"/>
          <w:szCs w:val="21"/>
          <w:lang w:val="en-US" w:eastAsia="zh-CN"/>
        </w:rPr>
        <w:t xml:space="preserve"> </w:t>
      </w:r>
      <w:r>
        <w:rPr>
          <w:rFonts w:hint="eastAsia" w:ascii="Times New Roman" w:hAnsi="Times New Roman" w:eastAsia="仿宋" w:cs="Times New Roman"/>
          <w:szCs w:val="21"/>
          <w:lang w:val="en-GB"/>
        </w:rPr>
        <w:t xml:space="preserve">ability to analyze and solve practical problem using learned professional fundamental knowledge. </w:t>
      </w:r>
    </w:p>
    <w:p w14:paraId="45FD5E74">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4D0E1D2A">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Students will learn</w:t>
      </w:r>
      <w:r>
        <w:rPr>
          <w:rFonts w:hint="eastAsia" w:ascii="Times New Roman" w:hAnsi="Times New Roman" w:eastAsia="仿宋" w:cs="Times New Roman"/>
          <w:szCs w:val="21"/>
          <w:lang w:val="en-US" w:eastAsia="zh-CN"/>
        </w:rPr>
        <w:t xml:space="preserve"> and acquire the following abilities t</w:t>
      </w:r>
      <w:r>
        <w:rPr>
          <w:rFonts w:hint="eastAsia" w:ascii="Times New Roman" w:hAnsi="Times New Roman" w:eastAsia="仿宋" w:cs="Times New Roman"/>
          <w:szCs w:val="21"/>
          <w:lang w:val="en-GB"/>
        </w:rPr>
        <w:t>hrough this course</w:t>
      </w:r>
      <w:r>
        <w:rPr>
          <w:rFonts w:hint="eastAsia" w:ascii="Times New Roman" w:hAnsi="Times New Roman" w:eastAsia="仿宋" w:cs="Times New Roman"/>
          <w:szCs w:val="21"/>
          <w:lang w:val="en-US" w:eastAsia="zh-CN"/>
        </w:rPr>
        <w:t>:</w:t>
      </w:r>
      <w:r>
        <w:rPr>
          <w:rFonts w:hint="eastAsia" w:ascii="Times New Roman" w:hAnsi="Times New Roman" w:eastAsia="仿宋" w:cs="Times New Roman"/>
          <w:szCs w:val="21"/>
          <w:lang w:val="en-GB"/>
        </w:rPr>
        <w:t xml:space="preserve"> </w:t>
      </w:r>
    </w:p>
    <w:p w14:paraId="37E99504">
      <w:pPr>
        <w:numPr>
          <w:ilvl w:val="0"/>
          <w:numId w:val="4"/>
        </w:num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The</w:t>
      </w:r>
      <w:r>
        <w:rPr>
          <w:rFonts w:hint="eastAsia" w:ascii="Times New Roman" w:hAnsi="Times New Roman" w:eastAsia="仿宋" w:cs="Times New Roman"/>
          <w:szCs w:val="21"/>
          <w:lang w:val="en-US" w:eastAsia="zh-CN"/>
        </w:rPr>
        <w:t xml:space="preserve"> </w:t>
      </w:r>
      <w:r>
        <w:rPr>
          <w:rFonts w:hint="eastAsia" w:ascii="Times New Roman" w:hAnsi="Times New Roman" w:eastAsia="仿宋" w:cs="Times New Roman"/>
          <w:szCs w:val="21"/>
          <w:lang w:val="en-GB"/>
        </w:rPr>
        <w:t xml:space="preserve">origin and chemical composition of petroleum and its products </w:t>
      </w:r>
    </w:p>
    <w:p w14:paraId="50FF38AB">
      <w:pPr>
        <w:numPr>
          <w:ilvl w:val="0"/>
          <w:numId w:val="4"/>
        </w:num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US" w:eastAsia="zh-CN"/>
        </w:rPr>
        <w:t xml:space="preserve">The </w:t>
      </w:r>
      <w:r>
        <w:rPr>
          <w:rFonts w:hint="eastAsia" w:ascii="Times New Roman" w:hAnsi="Times New Roman" w:eastAsia="仿宋" w:cs="Times New Roman"/>
          <w:szCs w:val="21"/>
          <w:lang w:val="en-GB"/>
        </w:rPr>
        <w:t>petroleum processing methods</w:t>
      </w:r>
    </w:p>
    <w:p w14:paraId="22701AC6">
      <w:pPr>
        <w:numPr>
          <w:ilvl w:val="0"/>
          <w:numId w:val="4"/>
        </w:num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US" w:eastAsia="zh-CN"/>
        </w:rPr>
        <w:t>The</w:t>
      </w:r>
      <w:r>
        <w:rPr>
          <w:rFonts w:hint="eastAsia" w:ascii="Times New Roman" w:hAnsi="Times New Roman" w:eastAsia="仿宋" w:cs="Times New Roman"/>
          <w:szCs w:val="21"/>
          <w:lang w:val="en-GB"/>
        </w:rPr>
        <w:t xml:space="preserve"> developing status of petroleum processing and clean fuel production. </w:t>
      </w:r>
    </w:p>
    <w:p w14:paraId="1D72BAF8">
      <w:pPr>
        <w:numPr>
          <w:ilvl w:val="0"/>
          <w:numId w:val="4"/>
        </w:num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to analyze and solve practical problem using learned professional fundamental knowledge</w:t>
      </w:r>
    </w:p>
    <w:p w14:paraId="26028D0A">
      <w:pPr>
        <w:ind w:firstLine="420" w:firstLineChars="200"/>
        <w:rPr>
          <w:rFonts w:hint="eastAsia" w:ascii="Times New Roman" w:hAnsi="Times New Roman" w:eastAsia="仿宋" w:cs="Times New Roman"/>
          <w:szCs w:val="21"/>
          <w:lang w:val="en-GB"/>
        </w:rPr>
      </w:pPr>
    </w:p>
    <w:p w14:paraId="1B61DA72">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44"/>
        <w:gridCol w:w="2800"/>
        <w:gridCol w:w="567"/>
        <w:gridCol w:w="1619"/>
      </w:tblGrid>
      <w:tr w14:paraId="1B10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blHeader/>
          <w:jc w:val="center"/>
        </w:trPr>
        <w:tc>
          <w:tcPr>
            <w:tcW w:w="3291" w:type="dxa"/>
            <w:gridSpan w:val="2"/>
            <w:vAlign w:val="center"/>
          </w:tcPr>
          <w:p w14:paraId="3698C101">
            <w:pPr>
              <w:jc w:val="center"/>
              <w:rPr>
                <w:rFonts w:hint="default" w:ascii="Times New Roman" w:hAnsi="Times New Roman" w:eastAsia="仿宋" w:cs="Times New Roman"/>
                <w:b/>
                <w:sz w:val="18"/>
                <w:szCs w:val="18"/>
                <w:lang w:val="zh-CN"/>
              </w:rPr>
            </w:pPr>
            <w:r>
              <w:rPr>
                <w:rFonts w:hint="default" w:ascii="Times New Roman" w:hAnsi="Times New Roman" w:eastAsia="仿宋" w:cs="Times New Roman"/>
                <w:b/>
                <w:sz w:val="18"/>
                <w:szCs w:val="18"/>
                <w:lang w:val="zh-CN"/>
              </w:rPr>
              <w:t>Chapter/Unit</w:t>
            </w:r>
          </w:p>
        </w:tc>
        <w:tc>
          <w:tcPr>
            <w:tcW w:w="2800" w:type="dxa"/>
            <w:vAlign w:val="center"/>
          </w:tcPr>
          <w:p w14:paraId="71BEA24C">
            <w:pPr>
              <w:jc w:val="center"/>
              <w:rPr>
                <w:rFonts w:hint="default" w:ascii="Times New Roman" w:hAnsi="Times New Roman" w:eastAsia="仿宋" w:cs="Times New Roman"/>
                <w:b/>
                <w:sz w:val="18"/>
                <w:szCs w:val="18"/>
                <w:lang w:val="zh-CN"/>
              </w:rPr>
            </w:pPr>
            <w:r>
              <w:rPr>
                <w:rFonts w:hint="default" w:ascii="Times New Roman" w:hAnsi="Times New Roman" w:eastAsia="仿宋" w:cs="Times New Roman"/>
                <w:b/>
                <w:sz w:val="18"/>
                <w:szCs w:val="18"/>
                <w:lang w:val="zh-CN"/>
              </w:rPr>
              <w:t>Contents and Key Points</w:t>
            </w:r>
          </w:p>
        </w:tc>
        <w:tc>
          <w:tcPr>
            <w:tcW w:w="567" w:type="dxa"/>
            <w:vAlign w:val="center"/>
          </w:tcPr>
          <w:p w14:paraId="3DA6836C">
            <w:pPr>
              <w:jc w:val="center"/>
              <w:rPr>
                <w:rFonts w:hint="default" w:ascii="Times New Roman" w:hAnsi="Times New Roman" w:eastAsia="仿宋" w:cs="Times New Roman"/>
                <w:b/>
                <w:sz w:val="18"/>
                <w:szCs w:val="18"/>
                <w:lang w:val="zh-CN"/>
              </w:rPr>
            </w:pPr>
            <w:r>
              <w:rPr>
                <w:rFonts w:hint="default" w:ascii="Times New Roman" w:hAnsi="Times New Roman" w:eastAsia="仿宋" w:cs="Times New Roman"/>
                <w:b/>
                <w:sz w:val="18"/>
                <w:szCs w:val="18"/>
                <w:lang w:val="zh-CN"/>
              </w:rPr>
              <w:t>hrs</w:t>
            </w:r>
          </w:p>
        </w:tc>
        <w:tc>
          <w:tcPr>
            <w:tcW w:w="1619" w:type="dxa"/>
            <w:vAlign w:val="center"/>
          </w:tcPr>
          <w:p w14:paraId="0C7525D3">
            <w:pPr>
              <w:jc w:val="center"/>
              <w:rPr>
                <w:rFonts w:hint="default" w:ascii="Times New Roman" w:hAnsi="Times New Roman" w:eastAsia="仿宋" w:cs="Times New Roman"/>
                <w:b/>
                <w:sz w:val="18"/>
                <w:szCs w:val="18"/>
                <w:lang w:val="zh-CN"/>
              </w:rPr>
            </w:pPr>
            <w:r>
              <w:rPr>
                <w:rFonts w:hint="default" w:ascii="Times New Roman" w:hAnsi="Times New Roman" w:eastAsia="仿宋" w:cs="Times New Roman"/>
                <w:b/>
                <w:sz w:val="18"/>
                <w:szCs w:val="18"/>
                <w:lang w:val="zh-CN"/>
              </w:rPr>
              <w:t>Requirements</w:t>
            </w:r>
          </w:p>
        </w:tc>
      </w:tr>
      <w:tr w14:paraId="09A4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E812984">
            <w:pPr>
              <w:jc w:val="center"/>
              <w:rPr>
                <w:rFonts w:hint="default" w:ascii="Times New Roman" w:hAnsi="Times New Roman" w:eastAsia="仿宋" w:cs="Times New Roman"/>
                <w:spacing w:val="-3"/>
                <w:sz w:val="18"/>
                <w:szCs w:val="18"/>
                <w:lang w:val="en-GB"/>
              </w:rPr>
            </w:pPr>
          </w:p>
          <w:p w14:paraId="20E950B2">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Introduction</w:t>
            </w:r>
          </w:p>
          <w:p w14:paraId="6F45F00E">
            <w:pPr>
              <w:tabs>
                <w:tab w:val="left" w:pos="-720"/>
              </w:tabs>
              <w:suppressAutoHyphens/>
              <w:snapToGrid w:val="0"/>
              <w:spacing w:line="276" w:lineRule="auto"/>
              <w:jc w:val="left"/>
              <w:rPr>
                <w:rFonts w:hint="default" w:ascii="Times New Roman" w:hAnsi="Times New Roman" w:eastAsia="仿宋" w:cs="Times New Roman"/>
                <w:spacing w:val="-3"/>
                <w:kern w:val="2"/>
                <w:sz w:val="18"/>
                <w:szCs w:val="18"/>
                <w:lang w:val="zh-CN" w:eastAsia="zh-CN" w:bidi="ar-SA"/>
              </w:rPr>
            </w:pPr>
          </w:p>
        </w:tc>
        <w:tc>
          <w:tcPr>
            <w:tcW w:w="2044" w:type="dxa"/>
            <w:vAlign w:val="center"/>
          </w:tcPr>
          <w:p w14:paraId="5097D3F1">
            <w:pPr>
              <w:snapToGrid w:val="0"/>
              <w:spacing w:line="276" w:lineRule="auto"/>
              <w:rPr>
                <w:rFonts w:hint="default" w:ascii="Times New Roman" w:hAnsi="Times New Roman" w:eastAsia="仿宋" w:cs="Times New Roman"/>
                <w:kern w:val="0"/>
                <w:sz w:val="18"/>
                <w:szCs w:val="18"/>
                <w:lang w:val="zh-CN" w:eastAsia="zh-CN" w:bidi="ar-SA"/>
              </w:rPr>
            </w:pPr>
            <w:r>
              <w:rPr>
                <w:rFonts w:hint="default" w:ascii="Times New Roman" w:hAnsi="Times New Roman" w:eastAsia="仿宋" w:cs="Times New Roman"/>
                <w:sz w:val="18"/>
                <w:szCs w:val="18"/>
                <w:lang w:val="zh-CN"/>
              </w:rPr>
              <w:t>Development</w:t>
            </w:r>
            <w:r>
              <w:rPr>
                <w:rFonts w:hint="default" w:ascii="Times New Roman" w:hAnsi="Times New Roman" w:eastAsia="仿宋" w:cs="Times New Roman"/>
                <w:sz w:val="18"/>
                <w:szCs w:val="18"/>
                <w:lang w:val="en-US" w:eastAsia="zh-CN"/>
              </w:rPr>
              <w:t xml:space="preserve"> of </w:t>
            </w:r>
            <w:r>
              <w:rPr>
                <w:rFonts w:hint="default" w:ascii="Times New Roman" w:hAnsi="Times New Roman" w:eastAsia="仿宋" w:cs="Times New Roman"/>
                <w:sz w:val="18"/>
                <w:szCs w:val="18"/>
                <w:lang w:val="zh-CN"/>
              </w:rPr>
              <w:t xml:space="preserve">oil refining industry </w:t>
            </w:r>
            <w:r>
              <w:rPr>
                <w:rFonts w:hint="default" w:ascii="Times New Roman" w:hAnsi="Times New Roman" w:eastAsia="仿宋" w:cs="Times New Roman"/>
                <w:sz w:val="18"/>
                <w:szCs w:val="18"/>
                <w:lang w:val="en-US" w:eastAsia="zh-CN"/>
              </w:rPr>
              <w:t>and its role</w:t>
            </w:r>
          </w:p>
        </w:tc>
        <w:tc>
          <w:tcPr>
            <w:tcW w:w="2800" w:type="dxa"/>
            <w:vAlign w:val="center"/>
          </w:tcPr>
          <w:p w14:paraId="063FAECF">
            <w:pPr>
              <w:rPr>
                <w:rFonts w:hint="default" w:ascii="Times New Roman" w:hAnsi="Times New Roman" w:eastAsia="仿宋" w:cs="Times New Roman"/>
                <w:sz w:val="18"/>
                <w:szCs w:val="18"/>
                <w:lang w:val="zh-CN"/>
              </w:rPr>
            </w:pPr>
            <w:r>
              <w:rPr>
                <w:rFonts w:hint="default" w:ascii="Times New Roman" w:hAnsi="Times New Roman" w:eastAsia="仿宋" w:cs="Times New Roman"/>
                <w:kern w:val="0"/>
                <w:sz w:val="18"/>
                <w:szCs w:val="18"/>
              </w:rPr>
              <w:t>The history of petroleum refining industry at home and abroad is introduced.</w:t>
            </w:r>
          </w:p>
        </w:tc>
        <w:tc>
          <w:tcPr>
            <w:tcW w:w="567" w:type="dxa"/>
            <w:vAlign w:val="center"/>
          </w:tcPr>
          <w:p w14:paraId="2E6F9589">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1</w:t>
            </w:r>
          </w:p>
        </w:tc>
        <w:tc>
          <w:tcPr>
            <w:tcW w:w="1619" w:type="dxa"/>
            <w:vAlign w:val="center"/>
          </w:tcPr>
          <w:p w14:paraId="6EAC2DE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4EFB77B8">
            <w:pPr>
              <w:rPr>
                <w:rFonts w:hint="default" w:ascii="Times New Roman" w:hAnsi="Times New Roman" w:eastAsia="仿宋" w:cs="Times New Roman"/>
                <w:sz w:val="18"/>
                <w:szCs w:val="18"/>
                <w:lang w:val="zh-CN"/>
              </w:rPr>
            </w:pPr>
          </w:p>
        </w:tc>
      </w:tr>
      <w:tr w14:paraId="0865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B0CE2DB">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Chapter 1</w:t>
            </w:r>
          </w:p>
          <w:p w14:paraId="0CEF9765">
            <w:pPr>
              <w:rPr>
                <w:rFonts w:hint="default" w:ascii="Times New Roman" w:hAnsi="Times New Roman" w:eastAsia="仿宋" w:cs="Times New Roman"/>
                <w:sz w:val="18"/>
                <w:szCs w:val="18"/>
                <w:lang w:val="zh-CN"/>
              </w:rPr>
            </w:pPr>
            <w:r>
              <w:rPr>
                <w:rFonts w:hint="default" w:ascii="Times New Roman" w:hAnsi="Times New Roman" w:eastAsia="仿宋" w:cs="Times New Roman"/>
                <w:spacing w:val="-3"/>
                <w:sz w:val="18"/>
                <w:szCs w:val="18"/>
              </w:rPr>
              <w:t xml:space="preserve">Chemical composition of petroleum </w:t>
            </w:r>
          </w:p>
        </w:tc>
        <w:tc>
          <w:tcPr>
            <w:tcW w:w="2044" w:type="dxa"/>
            <w:vAlign w:val="center"/>
          </w:tcPr>
          <w:p w14:paraId="2F987D36">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1.1General propertie</w:t>
            </w:r>
            <w:r>
              <w:rPr>
                <w:rFonts w:hint="default" w:ascii="Times New Roman" w:hAnsi="Times New Roman" w:eastAsia="仿宋" w:cs="Times New Roman"/>
                <w:sz w:val="18"/>
                <w:szCs w:val="18"/>
                <w:lang w:val="en-US" w:eastAsia="zh-CN"/>
              </w:rPr>
              <w:t xml:space="preserve">s, </w:t>
            </w:r>
            <w:r>
              <w:rPr>
                <w:rFonts w:hint="default" w:ascii="Times New Roman" w:hAnsi="Times New Roman" w:eastAsia="仿宋" w:cs="Times New Roman"/>
                <w:sz w:val="18"/>
                <w:szCs w:val="18"/>
                <w:lang w:val="zh-CN"/>
              </w:rPr>
              <w:t>element composition and</w:t>
            </w:r>
            <w:r>
              <w:rPr>
                <w:rFonts w:hint="default"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rPr>
              <w:t>fraction</w:t>
            </w:r>
            <w:r>
              <w:rPr>
                <w:rFonts w:hint="default" w:ascii="Times New Roman" w:hAnsi="Times New Roman" w:eastAsia="仿宋" w:cs="Times New Roman"/>
                <w:sz w:val="18"/>
                <w:szCs w:val="18"/>
                <w:lang w:val="en-US" w:eastAsia="zh-CN"/>
              </w:rPr>
              <w:t>s</w:t>
            </w:r>
            <w:r>
              <w:rPr>
                <w:rFonts w:hint="default" w:ascii="Times New Roman" w:hAnsi="Times New Roman" w:eastAsia="仿宋" w:cs="Times New Roman"/>
                <w:sz w:val="18"/>
                <w:szCs w:val="18"/>
                <w:lang w:val="zh-CN"/>
              </w:rPr>
              <w:t xml:space="preserve"> of crude oil</w:t>
            </w:r>
          </w:p>
        </w:tc>
        <w:tc>
          <w:tcPr>
            <w:tcW w:w="2800" w:type="dxa"/>
            <w:vAlign w:val="center"/>
          </w:tcPr>
          <w:p w14:paraId="32F85920">
            <w:pPr>
              <w:rPr>
                <w:rFonts w:hint="default" w:ascii="Times New Roman" w:hAnsi="Times New Roman" w:eastAsia="仿宋" w:cs="Times New Roman"/>
                <w:sz w:val="18"/>
                <w:szCs w:val="18"/>
                <w:lang w:val="zh-CN"/>
              </w:rPr>
            </w:pPr>
            <w:r>
              <w:rPr>
                <w:rFonts w:hint="default" w:ascii="Times New Roman" w:hAnsi="Times New Roman" w:eastAsia="仿宋" w:cs="Times New Roman"/>
                <w:kern w:val="0"/>
                <w:sz w:val="18"/>
                <w:szCs w:val="18"/>
              </w:rPr>
              <w:t>General introduction to chemical composition of petroleum</w:t>
            </w:r>
          </w:p>
        </w:tc>
        <w:tc>
          <w:tcPr>
            <w:tcW w:w="567" w:type="dxa"/>
            <w:vAlign w:val="center"/>
          </w:tcPr>
          <w:p w14:paraId="145C65E4">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1</w:t>
            </w:r>
          </w:p>
        </w:tc>
        <w:tc>
          <w:tcPr>
            <w:tcW w:w="1619" w:type="dxa"/>
            <w:vMerge w:val="restart"/>
            <w:vAlign w:val="center"/>
          </w:tcPr>
          <w:p w14:paraId="04025324">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79EA9BC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52D0CC7D">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143D8D95">
            <w:pPr>
              <w:rPr>
                <w:rFonts w:hint="default" w:ascii="Times New Roman" w:hAnsi="Times New Roman" w:eastAsia="仿宋" w:cs="Times New Roman"/>
                <w:sz w:val="18"/>
                <w:szCs w:val="18"/>
                <w:lang w:val="zh-CN"/>
              </w:rPr>
            </w:pPr>
          </w:p>
        </w:tc>
      </w:tr>
      <w:tr w14:paraId="7574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B286C7E">
            <w:pPr>
              <w:rPr>
                <w:rFonts w:hint="default" w:ascii="Times New Roman" w:hAnsi="Times New Roman" w:eastAsia="仿宋" w:cs="Times New Roman"/>
                <w:sz w:val="18"/>
                <w:szCs w:val="18"/>
                <w:lang w:val="zh-CN"/>
              </w:rPr>
            </w:pPr>
          </w:p>
        </w:tc>
        <w:tc>
          <w:tcPr>
            <w:tcW w:w="2044" w:type="dxa"/>
            <w:vAlign w:val="center"/>
          </w:tcPr>
          <w:p w14:paraId="4D8FC7EB">
            <w:pPr>
              <w:numPr>
                <w:ilvl w:val="0"/>
                <w:numId w:val="0"/>
              </w:numPr>
              <w:ind w:leftChars="0"/>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1.2Hydrocarbon composition of crude fraction </w:t>
            </w:r>
          </w:p>
          <w:p w14:paraId="7088E178">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1.3</w:t>
            </w:r>
            <w:r>
              <w:rPr>
                <w:rFonts w:hint="default" w:ascii="Times New Roman" w:hAnsi="Times New Roman" w:eastAsia="仿宋" w:cs="Times New Roman"/>
                <w:sz w:val="18"/>
                <w:szCs w:val="18"/>
                <w:lang w:val="zh-CN"/>
              </w:rPr>
              <w:t>Non-hydrocarbon compounds in crude</w:t>
            </w:r>
            <w:r>
              <w:rPr>
                <w:rFonts w:hint="default" w:ascii="Times New Roman" w:hAnsi="Times New Roman" w:eastAsia="仿宋" w:cs="Times New Roman"/>
                <w:sz w:val="18"/>
                <w:szCs w:val="18"/>
                <w:lang w:val="en-US" w:eastAsia="zh-CN"/>
              </w:rPr>
              <w:t xml:space="preserve"> oil</w:t>
            </w:r>
          </w:p>
          <w:p w14:paraId="0DE769B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en-US" w:eastAsia="zh-CN"/>
              </w:rPr>
              <w:t>1.4</w:t>
            </w:r>
            <w:r>
              <w:rPr>
                <w:rFonts w:hint="default" w:ascii="Times New Roman" w:hAnsi="Times New Roman" w:eastAsia="仿宋" w:cs="Times New Roman"/>
                <w:sz w:val="18"/>
                <w:szCs w:val="18"/>
                <w:lang w:val="zh-CN"/>
              </w:rPr>
              <w:t xml:space="preserve"> Trace elements in crude </w:t>
            </w:r>
          </w:p>
          <w:p w14:paraId="11706EC2">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en-US" w:eastAsia="zh-CN"/>
              </w:rPr>
              <w:t>1.5</w:t>
            </w:r>
            <w:r>
              <w:rPr>
                <w:rFonts w:hint="default" w:ascii="Times New Roman" w:hAnsi="Times New Roman" w:eastAsia="仿宋" w:cs="Times New Roman"/>
                <w:sz w:val="18"/>
                <w:szCs w:val="18"/>
                <w:lang w:val="zh-CN"/>
              </w:rPr>
              <w:t xml:space="preserve"> residuum and its resin and asphalt</w:t>
            </w:r>
            <w:r>
              <w:rPr>
                <w:rFonts w:hint="default" w:ascii="Times New Roman" w:hAnsi="Times New Roman" w:eastAsia="仿宋" w:cs="Times New Roman"/>
                <w:sz w:val="18"/>
                <w:szCs w:val="18"/>
                <w:lang w:val="en-US" w:eastAsia="zh-CN"/>
              </w:rPr>
              <w:t>ene</w:t>
            </w:r>
          </w:p>
        </w:tc>
        <w:tc>
          <w:tcPr>
            <w:tcW w:w="2800" w:type="dxa"/>
            <w:vAlign w:val="center"/>
          </w:tcPr>
          <w:p w14:paraId="7D5B128E">
            <w:pPr>
              <w:rPr>
                <w:rFonts w:hint="default" w:ascii="Times New Roman" w:hAnsi="Times New Roman" w:eastAsia="仿宋" w:cs="Times New Roman"/>
                <w:sz w:val="18"/>
                <w:szCs w:val="18"/>
                <w:lang w:val="zh-CN"/>
              </w:rPr>
            </w:pPr>
            <w:r>
              <w:rPr>
                <w:rFonts w:hint="default" w:ascii="Times New Roman" w:hAnsi="Times New Roman" w:eastAsia="仿宋" w:cs="Times New Roman"/>
                <w:kern w:val="0"/>
                <w:sz w:val="18"/>
                <w:szCs w:val="18"/>
              </w:rPr>
              <w:t>Hydrocarbon composition of petroleum, nonhydrocarbon compound in petroleum, trace elements in petroleum, residue oil and resin and asphaltene in residue oil.</w:t>
            </w:r>
          </w:p>
        </w:tc>
        <w:tc>
          <w:tcPr>
            <w:tcW w:w="567" w:type="dxa"/>
            <w:vAlign w:val="center"/>
          </w:tcPr>
          <w:p w14:paraId="0F39CED5">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Merge w:val="continue"/>
            <w:vAlign w:val="center"/>
          </w:tcPr>
          <w:p w14:paraId="289054C0">
            <w:pPr>
              <w:rPr>
                <w:rFonts w:hint="default" w:ascii="Times New Roman" w:hAnsi="Times New Roman" w:eastAsia="仿宋" w:cs="Times New Roman"/>
                <w:sz w:val="18"/>
                <w:szCs w:val="18"/>
                <w:lang w:val="zh-CN"/>
              </w:rPr>
            </w:pPr>
          </w:p>
        </w:tc>
      </w:tr>
      <w:tr w14:paraId="6D64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1D85711">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Chapter</w:t>
            </w:r>
            <w:r>
              <w:rPr>
                <w:rFonts w:hint="default" w:ascii="Times New Roman" w:hAnsi="Times New Roman" w:eastAsia="仿宋" w:cs="Times New Roman"/>
                <w:spacing w:val="-3"/>
                <w:sz w:val="18"/>
                <w:szCs w:val="18"/>
                <w:lang w:val="en-US" w:eastAsia="zh-CN"/>
              </w:rPr>
              <w:t>2 P</w:t>
            </w:r>
            <w:r>
              <w:rPr>
                <w:rFonts w:hint="default" w:ascii="Times New Roman" w:hAnsi="Times New Roman" w:eastAsia="仿宋" w:cs="Times New Roman"/>
                <w:spacing w:val="-3"/>
                <w:sz w:val="18"/>
                <w:szCs w:val="18"/>
              </w:rPr>
              <w:t>ropert</w:t>
            </w:r>
            <w:r>
              <w:rPr>
                <w:rFonts w:hint="default" w:ascii="Times New Roman" w:hAnsi="Times New Roman" w:eastAsia="仿宋" w:cs="Times New Roman"/>
                <w:spacing w:val="-3"/>
                <w:sz w:val="18"/>
                <w:szCs w:val="18"/>
                <w:lang w:val="en-US" w:eastAsia="zh-CN"/>
              </w:rPr>
              <w:t>ies</w:t>
            </w:r>
            <w:r>
              <w:rPr>
                <w:rFonts w:hint="default" w:ascii="Times New Roman" w:hAnsi="Times New Roman" w:eastAsia="仿宋" w:cs="Times New Roman"/>
                <w:spacing w:val="-3"/>
                <w:sz w:val="18"/>
                <w:szCs w:val="18"/>
              </w:rPr>
              <w:t xml:space="preserve"> of petroleum products</w:t>
            </w:r>
          </w:p>
          <w:p w14:paraId="52A1E3A4">
            <w:pPr>
              <w:snapToGrid w:val="0"/>
              <w:spacing w:line="276" w:lineRule="auto"/>
              <w:ind w:left="187" w:leftChars="0" w:hanging="187" w:hangingChars="104"/>
              <w:jc w:val="center"/>
              <w:rPr>
                <w:rFonts w:hint="default" w:ascii="Times New Roman" w:hAnsi="Times New Roman" w:cs="Times New Roman" w:eastAsiaTheme="minorEastAsia"/>
                <w:kern w:val="2"/>
                <w:sz w:val="18"/>
                <w:szCs w:val="18"/>
                <w:lang w:val="zh-CN" w:eastAsia="zh-CN" w:bidi="ar-SA"/>
              </w:rPr>
            </w:pPr>
          </w:p>
        </w:tc>
        <w:tc>
          <w:tcPr>
            <w:tcW w:w="2044" w:type="dxa"/>
            <w:vAlign w:val="center"/>
          </w:tcPr>
          <w:p w14:paraId="38DD9574">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 xml:space="preserve">2.1 </w:t>
            </w:r>
            <w:r>
              <w:rPr>
                <w:rFonts w:hint="default" w:ascii="Times New Roman" w:hAnsi="Times New Roman" w:eastAsia="仿宋" w:cs="Times New Roman"/>
                <w:sz w:val="18"/>
                <w:szCs w:val="18"/>
                <w:lang w:val="en-GB" w:eastAsia="zh-CN"/>
              </w:rPr>
              <w:t>Density, refraction, and average molecular weight</w:t>
            </w:r>
          </w:p>
          <w:p w14:paraId="5913F5AC">
            <w:pPr>
              <w:snapToGrid w:val="0"/>
              <w:spacing w:line="276" w:lineRule="auto"/>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2.2</w:t>
            </w:r>
            <w:r>
              <w:rPr>
                <w:rFonts w:hint="default" w:ascii="Times New Roman" w:hAnsi="Times New Roman" w:eastAsia="仿宋" w:cs="Times New Roman"/>
                <w:sz w:val="18"/>
                <w:szCs w:val="18"/>
                <w:lang w:val="en-GB" w:eastAsia="zh-CN"/>
              </w:rPr>
              <w:t xml:space="preserve"> Vapour pressure, boiling range and average boiling point</w:t>
            </w:r>
          </w:p>
          <w:p w14:paraId="30F7DAD8">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2.</w:t>
            </w:r>
            <w:r>
              <w:rPr>
                <w:rFonts w:hint="default" w:ascii="Times New Roman" w:hAnsi="Times New Roman" w:eastAsia="仿宋" w:cs="Times New Roman"/>
                <w:sz w:val="18"/>
                <w:szCs w:val="18"/>
                <w:lang w:val="en-GB" w:eastAsia="zh-CN"/>
              </w:rPr>
              <w:t>3 Viscosity</w:t>
            </w:r>
          </w:p>
          <w:p w14:paraId="56684AAC">
            <w:pPr>
              <w:snapToGrid w:val="0"/>
              <w:spacing w:line="276" w:lineRule="auto"/>
              <w:jc w:val="both"/>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r>
              <w:rPr>
                <w:rFonts w:hint="default" w:ascii="Times New Roman" w:hAnsi="Times New Roman" w:eastAsia="仿宋" w:cs="Times New Roman"/>
                <w:sz w:val="18"/>
                <w:szCs w:val="18"/>
                <w:lang w:val="en-GB" w:eastAsia="zh-CN"/>
              </w:rPr>
              <w:t>.</w:t>
            </w:r>
            <w:r>
              <w:rPr>
                <w:rFonts w:hint="default" w:ascii="Times New Roman" w:hAnsi="Times New Roman" w:eastAsia="仿宋" w:cs="Times New Roman"/>
                <w:sz w:val="18"/>
                <w:szCs w:val="18"/>
                <w:lang w:val="en-US" w:eastAsia="zh-CN"/>
              </w:rPr>
              <w:t xml:space="preserve">4 </w:t>
            </w:r>
            <w:r>
              <w:rPr>
                <w:rFonts w:hint="default" w:ascii="Times New Roman" w:hAnsi="Times New Roman" w:eastAsia="仿宋" w:cs="Times New Roman"/>
                <w:sz w:val="18"/>
                <w:szCs w:val="18"/>
                <w:lang w:val="en-GB" w:eastAsia="zh-CN"/>
              </w:rPr>
              <w:t>Other physical properties</w:t>
            </w:r>
          </w:p>
        </w:tc>
        <w:tc>
          <w:tcPr>
            <w:tcW w:w="2800" w:type="dxa"/>
            <w:vAlign w:val="center"/>
          </w:tcPr>
          <w:p w14:paraId="0A81FF2E">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lang w:val="en-US" w:eastAsia="zh-CN"/>
              </w:rPr>
              <w:t>D</w:t>
            </w:r>
            <w:r>
              <w:rPr>
                <w:rFonts w:hint="default" w:ascii="Times New Roman" w:hAnsi="Times New Roman" w:eastAsia="仿宋" w:cs="Times New Roman"/>
                <w:kern w:val="0"/>
                <w:sz w:val="18"/>
                <w:szCs w:val="18"/>
              </w:rPr>
              <w:t>ensity,</w:t>
            </w:r>
            <w:r>
              <w:rPr>
                <w:rFonts w:hint="default" w:ascii="Times New Roman" w:hAnsi="Times New Roman" w:eastAsia="仿宋" w:cs="Times New Roman"/>
                <w:kern w:val="0"/>
                <w:sz w:val="18"/>
                <w:szCs w:val="18"/>
                <w:lang w:val="en-US" w:eastAsia="zh-CN"/>
              </w:rPr>
              <w:t xml:space="preserve"> refractive index, v</w:t>
            </w:r>
            <w:r>
              <w:rPr>
                <w:rFonts w:hint="default" w:ascii="Times New Roman" w:hAnsi="Times New Roman" w:eastAsia="仿宋" w:cs="Times New Roman"/>
                <w:kern w:val="0"/>
                <w:sz w:val="18"/>
                <w:szCs w:val="18"/>
              </w:rPr>
              <w:t>apor pressure, boiling range, average boiling point,  mean molecular weight, viscosity and other physical properties of petroleum and petroleum fraction.</w:t>
            </w:r>
          </w:p>
        </w:tc>
        <w:tc>
          <w:tcPr>
            <w:tcW w:w="567" w:type="dxa"/>
            <w:vAlign w:val="center"/>
          </w:tcPr>
          <w:p w14:paraId="57375EC4">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14:paraId="5E18253D">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20DA06C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43AACCD4">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19820DB5">
            <w:pPr>
              <w:rPr>
                <w:rFonts w:hint="default" w:ascii="Times New Roman" w:hAnsi="Times New Roman" w:eastAsia="仿宋" w:cs="Times New Roman"/>
                <w:sz w:val="18"/>
                <w:szCs w:val="18"/>
                <w:lang w:val="zh-CN"/>
              </w:rPr>
            </w:pPr>
          </w:p>
        </w:tc>
      </w:tr>
      <w:tr w14:paraId="5F66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A2C17B0">
            <w:pPr>
              <w:jc w:val="center"/>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rPr>
              <w:t>Chapter3</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Relationship of composition and performance of petroleum products</w:t>
            </w:r>
          </w:p>
        </w:tc>
        <w:tc>
          <w:tcPr>
            <w:tcW w:w="2044" w:type="dxa"/>
            <w:vAlign w:val="center"/>
          </w:tcPr>
          <w:p w14:paraId="7D022BA6">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 xml:space="preserve">1 Gasoline </w:t>
            </w:r>
          </w:p>
          <w:p w14:paraId="1EE3DAD2">
            <w:pPr>
              <w:rPr>
                <w:rFonts w:hint="default" w:ascii="Times New Roman" w:hAnsi="Times New Roman" w:eastAsia="仿宋" w:cs="Times New Roman"/>
                <w:kern w:val="0"/>
                <w:sz w:val="18"/>
                <w:szCs w:val="18"/>
                <w:lang w:val="en-US" w:eastAsia="zh-CN" w:bidi="ar-SA"/>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.2 Diesel oil</w:t>
            </w:r>
          </w:p>
        </w:tc>
        <w:tc>
          <w:tcPr>
            <w:tcW w:w="2800" w:type="dxa"/>
            <w:vAlign w:val="center"/>
          </w:tcPr>
          <w:p w14:paraId="523CE3B1">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rPr>
              <w:t>Performance and specification of gasoline, diesel oil.</w:t>
            </w:r>
          </w:p>
        </w:tc>
        <w:tc>
          <w:tcPr>
            <w:tcW w:w="567" w:type="dxa"/>
            <w:vAlign w:val="center"/>
          </w:tcPr>
          <w:p w14:paraId="1CE1027E">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Merge w:val="restart"/>
            <w:vAlign w:val="center"/>
          </w:tcPr>
          <w:p w14:paraId="43C8F4F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0CB1FB0F">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186F903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5FF00E29">
            <w:pPr>
              <w:rPr>
                <w:rFonts w:hint="default" w:ascii="Times New Roman" w:hAnsi="Times New Roman" w:eastAsia="仿宋" w:cs="Times New Roman"/>
                <w:kern w:val="2"/>
                <w:sz w:val="18"/>
                <w:szCs w:val="18"/>
                <w:lang w:val="zh-CN" w:eastAsia="zh-CN" w:bidi="ar-SA"/>
              </w:rPr>
            </w:pPr>
          </w:p>
        </w:tc>
      </w:tr>
      <w:tr w14:paraId="28E6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4E6A9592">
            <w:pPr>
              <w:rPr>
                <w:rFonts w:hint="default" w:ascii="Times New Roman" w:hAnsi="Times New Roman" w:eastAsia="仿宋" w:cs="Times New Roman"/>
                <w:kern w:val="2"/>
                <w:sz w:val="18"/>
                <w:szCs w:val="18"/>
                <w:lang w:val="zh-CN" w:eastAsia="zh-CN" w:bidi="ar-SA"/>
              </w:rPr>
            </w:pPr>
          </w:p>
        </w:tc>
        <w:tc>
          <w:tcPr>
            <w:tcW w:w="2044" w:type="dxa"/>
            <w:vAlign w:val="center"/>
          </w:tcPr>
          <w:p w14:paraId="5483D195">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.3 Jet fuel</w:t>
            </w:r>
          </w:p>
          <w:p w14:paraId="65BED161">
            <w:pPr>
              <w:rPr>
                <w:rFonts w:hint="default" w:ascii="Times New Roman" w:hAnsi="Times New Roman" w:eastAsia="仿宋" w:cs="Times New Roman"/>
                <w:kern w:val="0"/>
                <w:sz w:val="18"/>
                <w:szCs w:val="18"/>
                <w:lang w:val="en-US" w:eastAsia="zh-CN" w:bidi="ar-SA"/>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 xml:space="preserve">.4 Lubricant </w:t>
            </w:r>
          </w:p>
        </w:tc>
        <w:tc>
          <w:tcPr>
            <w:tcW w:w="2800" w:type="dxa"/>
            <w:vAlign w:val="center"/>
          </w:tcPr>
          <w:p w14:paraId="60F89CAA">
            <w:pPr>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rPr>
              <w:t>Performance and specification of jet fuel,</w:t>
            </w:r>
            <w:r>
              <w:rPr>
                <w:rFonts w:hint="default"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rPr>
              <w:t>lubricating oil</w:t>
            </w:r>
            <w:r>
              <w:rPr>
                <w:rFonts w:hint="default" w:ascii="Times New Roman" w:hAnsi="Times New Roman" w:eastAsia="仿宋" w:cs="Times New Roman"/>
                <w:kern w:val="0"/>
                <w:sz w:val="18"/>
                <w:szCs w:val="18"/>
                <w:lang w:val="en-US" w:eastAsia="zh-CN"/>
              </w:rPr>
              <w:t>.</w:t>
            </w:r>
          </w:p>
          <w:p w14:paraId="7CF11184">
            <w:pPr>
              <w:rPr>
                <w:rFonts w:hint="default" w:ascii="Times New Roman" w:hAnsi="Times New Roman" w:eastAsia="仿宋" w:cs="Times New Roman"/>
                <w:kern w:val="0"/>
                <w:sz w:val="18"/>
                <w:szCs w:val="18"/>
                <w:lang w:val="zh-CN" w:eastAsia="zh-CN"/>
              </w:rPr>
            </w:pPr>
          </w:p>
        </w:tc>
        <w:tc>
          <w:tcPr>
            <w:tcW w:w="567" w:type="dxa"/>
            <w:vAlign w:val="center"/>
          </w:tcPr>
          <w:p w14:paraId="1010D660">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Merge w:val="continue"/>
            <w:vAlign w:val="center"/>
          </w:tcPr>
          <w:p w14:paraId="6609CFD7">
            <w:pPr>
              <w:rPr>
                <w:rFonts w:hint="default" w:ascii="Times New Roman" w:hAnsi="Times New Roman" w:eastAsia="仿宋" w:cs="Times New Roman"/>
                <w:sz w:val="18"/>
                <w:szCs w:val="18"/>
                <w:lang w:val="zh-CN"/>
              </w:rPr>
            </w:pPr>
          </w:p>
        </w:tc>
      </w:tr>
      <w:tr w14:paraId="24CBB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7D7186FA">
            <w:pPr>
              <w:rPr>
                <w:rFonts w:hint="default" w:ascii="Times New Roman" w:hAnsi="Times New Roman" w:eastAsia="仿宋" w:cs="Times New Roman"/>
                <w:kern w:val="2"/>
                <w:sz w:val="18"/>
                <w:szCs w:val="18"/>
                <w:lang w:val="zh-CN" w:eastAsia="zh-CN" w:bidi="ar-SA"/>
              </w:rPr>
            </w:pPr>
          </w:p>
        </w:tc>
        <w:tc>
          <w:tcPr>
            <w:tcW w:w="2044" w:type="dxa"/>
            <w:vAlign w:val="center"/>
          </w:tcPr>
          <w:p w14:paraId="55DED86A">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 xml:space="preserve">.5 Fuel oil </w:t>
            </w:r>
          </w:p>
          <w:p w14:paraId="5AE6C2AA">
            <w:pPr>
              <w:rPr>
                <w:rFonts w:hint="default" w:ascii="Times New Roman" w:hAnsi="Times New Roman" w:eastAsia="仿宋" w:cs="Times New Roman"/>
                <w:kern w:val="0"/>
                <w:sz w:val="18"/>
                <w:szCs w:val="18"/>
                <w:lang w:val="zh-CN" w:eastAsia="zh-CN" w:bidi="ar-SA"/>
              </w:rPr>
            </w:pP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en-GB" w:eastAsia="zh-CN"/>
              </w:rPr>
              <w:t>.6</w:t>
            </w:r>
            <w:r>
              <w:rPr>
                <w:rFonts w:hint="default"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GB" w:eastAsia="zh-CN"/>
              </w:rPr>
              <w:t xml:space="preserve">Other petroleum products </w:t>
            </w:r>
          </w:p>
        </w:tc>
        <w:tc>
          <w:tcPr>
            <w:tcW w:w="2800" w:type="dxa"/>
            <w:vAlign w:val="center"/>
          </w:tcPr>
          <w:p w14:paraId="27D8011B">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kern w:val="0"/>
                <w:sz w:val="18"/>
                <w:szCs w:val="18"/>
              </w:rPr>
              <w:t>Performance and specification of fuel oil, asphaltene, wax, petroleum coke</w:t>
            </w:r>
          </w:p>
          <w:p w14:paraId="7C6DFEAA">
            <w:pPr>
              <w:rPr>
                <w:rFonts w:hint="default" w:ascii="Times New Roman" w:hAnsi="Times New Roman" w:eastAsia="仿宋" w:cs="Times New Roman"/>
                <w:kern w:val="2"/>
                <w:sz w:val="18"/>
                <w:szCs w:val="18"/>
                <w:lang w:val="zh-CN" w:eastAsia="zh-CN" w:bidi="ar-SA"/>
              </w:rPr>
            </w:pPr>
          </w:p>
        </w:tc>
        <w:tc>
          <w:tcPr>
            <w:tcW w:w="567" w:type="dxa"/>
            <w:vAlign w:val="center"/>
          </w:tcPr>
          <w:p w14:paraId="4E6A5BCA">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2</w:t>
            </w:r>
          </w:p>
        </w:tc>
        <w:tc>
          <w:tcPr>
            <w:tcW w:w="1619" w:type="dxa"/>
            <w:vMerge w:val="continue"/>
            <w:vAlign w:val="center"/>
          </w:tcPr>
          <w:p w14:paraId="4F7FDC93">
            <w:pPr>
              <w:rPr>
                <w:rFonts w:hint="default" w:ascii="Times New Roman" w:hAnsi="Times New Roman" w:eastAsia="仿宋" w:cs="Times New Roman"/>
                <w:kern w:val="2"/>
                <w:sz w:val="18"/>
                <w:szCs w:val="18"/>
                <w:lang w:val="zh-CN" w:eastAsia="zh-CN" w:bidi="ar-SA"/>
              </w:rPr>
            </w:pPr>
          </w:p>
        </w:tc>
      </w:tr>
      <w:tr w14:paraId="7ADB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B2BCAD1">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Chapter</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4</w:t>
            </w:r>
          </w:p>
          <w:p w14:paraId="3FA00B09">
            <w:pPr>
              <w:jc w:val="cente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pacing w:val="-3"/>
                <w:sz w:val="18"/>
                <w:szCs w:val="18"/>
              </w:rPr>
              <w:t>Evaluation</w:t>
            </w:r>
            <w:r>
              <w:rPr>
                <w:rFonts w:hint="default" w:ascii="Times New Roman" w:hAnsi="Times New Roman" w:eastAsia="仿宋" w:cs="Times New Roman"/>
                <w:spacing w:val="-3"/>
                <w:sz w:val="18"/>
                <w:szCs w:val="18"/>
                <w:lang w:val="en-US" w:eastAsia="zh-CN"/>
              </w:rPr>
              <w:t xml:space="preserve"> of c</w:t>
            </w:r>
            <w:r>
              <w:rPr>
                <w:rFonts w:hint="default" w:ascii="Times New Roman" w:hAnsi="Times New Roman" w:eastAsia="仿宋" w:cs="Times New Roman"/>
                <w:spacing w:val="-3"/>
                <w:sz w:val="18"/>
                <w:szCs w:val="18"/>
              </w:rPr>
              <w:t xml:space="preserve">rude oil  and petroleum </w:t>
            </w:r>
            <w:r>
              <w:rPr>
                <w:rFonts w:hint="default" w:ascii="Times New Roman" w:hAnsi="Times New Roman" w:eastAsia="仿宋" w:cs="Times New Roman"/>
                <w:sz w:val="18"/>
                <w:szCs w:val="18"/>
                <w:lang w:val="en-GB" w:eastAsia="zh-CN"/>
              </w:rPr>
              <w:t>processing scheme</w:t>
            </w:r>
          </w:p>
        </w:tc>
        <w:tc>
          <w:tcPr>
            <w:tcW w:w="2044" w:type="dxa"/>
            <w:vAlign w:val="center"/>
          </w:tcPr>
          <w:p w14:paraId="767C36F0">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4.1</w:t>
            </w:r>
            <w:r>
              <w:rPr>
                <w:rFonts w:hint="default" w:ascii="Times New Roman" w:hAnsi="Times New Roman" w:eastAsia="仿宋" w:cs="Times New Roman"/>
                <w:sz w:val="18"/>
                <w:szCs w:val="18"/>
                <w:lang w:val="en-GB" w:eastAsia="zh-CN"/>
              </w:rPr>
              <w:t xml:space="preserve"> Evaluation method of crude</w:t>
            </w:r>
            <w:r>
              <w:rPr>
                <w:rFonts w:hint="default" w:ascii="Times New Roman" w:hAnsi="Times New Roman" w:eastAsia="仿宋" w:cs="Times New Roman"/>
                <w:sz w:val="18"/>
                <w:szCs w:val="18"/>
                <w:lang w:val="en-US" w:eastAsia="zh-CN"/>
              </w:rPr>
              <w:t xml:space="preserve"> oil</w:t>
            </w:r>
          </w:p>
          <w:p w14:paraId="705A6B26">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4.2 C</w:t>
            </w:r>
            <w:r>
              <w:rPr>
                <w:rFonts w:hint="default" w:ascii="Times New Roman" w:hAnsi="Times New Roman" w:eastAsia="仿宋" w:cs="Times New Roman"/>
                <w:sz w:val="18"/>
                <w:szCs w:val="18"/>
                <w:lang w:val="en-GB" w:eastAsia="zh-CN"/>
              </w:rPr>
              <w:t xml:space="preserve">lassification method </w:t>
            </w:r>
            <w:r>
              <w:rPr>
                <w:rFonts w:hint="default" w:ascii="Times New Roman" w:hAnsi="Times New Roman" w:eastAsia="仿宋" w:cs="Times New Roman"/>
                <w:sz w:val="18"/>
                <w:szCs w:val="18"/>
                <w:lang w:val="en-US" w:eastAsia="zh-CN"/>
              </w:rPr>
              <w:t>of c</w:t>
            </w:r>
            <w:r>
              <w:rPr>
                <w:rFonts w:hint="default" w:ascii="Times New Roman" w:hAnsi="Times New Roman" w:eastAsia="仿宋" w:cs="Times New Roman"/>
                <w:sz w:val="18"/>
                <w:szCs w:val="18"/>
                <w:lang w:val="en-GB" w:eastAsia="zh-CN"/>
              </w:rPr>
              <w:t>rude</w:t>
            </w:r>
            <w:r>
              <w:rPr>
                <w:rFonts w:hint="default" w:ascii="Times New Roman" w:hAnsi="Times New Roman" w:eastAsia="仿宋" w:cs="Times New Roman"/>
                <w:sz w:val="18"/>
                <w:szCs w:val="18"/>
                <w:lang w:val="en-US" w:eastAsia="zh-CN"/>
              </w:rPr>
              <w:t xml:space="preserve"> oil</w:t>
            </w:r>
            <w:r>
              <w:rPr>
                <w:rFonts w:hint="default" w:ascii="Times New Roman" w:hAnsi="Times New Roman" w:eastAsia="仿宋" w:cs="Times New Roman"/>
                <w:sz w:val="18"/>
                <w:szCs w:val="18"/>
                <w:lang w:val="en-GB" w:eastAsia="zh-CN"/>
              </w:rPr>
              <w:t xml:space="preserve"> </w:t>
            </w:r>
          </w:p>
          <w:p w14:paraId="597DE6C6">
            <w:pPr>
              <w:rPr>
                <w:rFonts w:hint="default" w:ascii="Times New Roman" w:hAnsi="Times New Roman" w:eastAsia="仿宋" w:cs="Times New Roman"/>
                <w:sz w:val="18"/>
                <w:szCs w:val="18"/>
                <w:lang w:val="en-GB" w:eastAsia="zh-CN"/>
              </w:rPr>
            </w:pPr>
            <w:r>
              <w:rPr>
                <w:rFonts w:hint="default" w:ascii="Times New Roman" w:hAnsi="Times New Roman" w:eastAsia="仿宋" w:cs="Times New Roman"/>
                <w:sz w:val="18"/>
                <w:szCs w:val="18"/>
                <w:lang w:val="en-US" w:eastAsia="zh-CN"/>
              </w:rPr>
              <w:t>4.3 P</w:t>
            </w:r>
            <w:r>
              <w:rPr>
                <w:rFonts w:hint="default" w:ascii="Times New Roman" w:hAnsi="Times New Roman" w:eastAsia="仿宋" w:cs="Times New Roman"/>
                <w:sz w:val="18"/>
                <w:szCs w:val="18"/>
                <w:lang w:val="en-GB" w:eastAsia="zh-CN"/>
              </w:rPr>
              <w:t>rocessing scheme</w:t>
            </w:r>
            <w:r>
              <w:rPr>
                <w:rFonts w:hint="default" w:ascii="Times New Roman" w:hAnsi="Times New Roman" w:eastAsia="仿宋" w:cs="Times New Roman"/>
                <w:sz w:val="18"/>
                <w:szCs w:val="18"/>
                <w:lang w:val="en-US" w:eastAsia="zh-CN"/>
              </w:rPr>
              <w:t xml:space="preserve"> of </w:t>
            </w:r>
            <w:r>
              <w:rPr>
                <w:rFonts w:hint="default" w:ascii="Times New Roman" w:hAnsi="Times New Roman" w:eastAsia="仿宋" w:cs="Times New Roman"/>
                <w:sz w:val="18"/>
                <w:szCs w:val="18"/>
                <w:lang w:val="en-GB" w:eastAsia="zh-CN"/>
              </w:rPr>
              <w:t>Crude</w:t>
            </w:r>
            <w:r>
              <w:rPr>
                <w:rFonts w:hint="default" w:ascii="Times New Roman" w:hAnsi="Times New Roman" w:eastAsia="仿宋" w:cs="Times New Roman"/>
                <w:sz w:val="18"/>
                <w:szCs w:val="18"/>
                <w:lang w:val="en-US" w:eastAsia="zh-CN"/>
              </w:rPr>
              <w:t xml:space="preserve"> oil</w:t>
            </w:r>
            <w:r>
              <w:rPr>
                <w:rFonts w:hint="default" w:ascii="Times New Roman" w:hAnsi="Times New Roman" w:eastAsia="仿宋" w:cs="Times New Roman"/>
                <w:sz w:val="18"/>
                <w:szCs w:val="18"/>
                <w:lang w:val="en-GB" w:eastAsia="zh-CN"/>
              </w:rPr>
              <w:t xml:space="preserve"> </w:t>
            </w:r>
          </w:p>
          <w:p w14:paraId="3521EBF4">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 xml:space="preserve">4.4 Framework of  refinery </w:t>
            </w:r>
          </w:p>
        </w:tc>
        <w:tc>
          <w:tcPr>
            <w:tcW w:w="2800" w:type="dxa"/>
            <w:vAlign w:val="center"/>
          </w:tcPr>
          <w:p w14:paraId="58FE9A73">
            <w:pP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Crude oil evaluation methods, petroleum classification and international petroleum market, determination of crude oil processing scheme.</w:t>
            </w:r>
          </w:p>
          <w:p w14:paraId="6382AFC5">
            <w:pPr>
              <w:rPr>
                <w:rFonts w:hint="default" w:ascii="Times New Roman" w:hAnsi="Times New Roman" w:eastAsia="仿宋" w:cs="Times New Roman"/>
                <w:kern w:val="0"/>
                <w:sz w:val="18"/>
                <w:szCs w:val="18"/>
                <w:lang w:val="zh-CN" w:eastAsia="zh-CN"/>
              </w:rPr>
            </w:pPr>
            <w:r>
              <w:rPr>
                <w:rFonts w:hint="default" w:ascii="Times New Roman" w:hAnsi="Times New Roman" w:eastAsia="仿宋" w:cs="Times New Roman"/>
                <w:kern w:val="0"/>
                <w:sz w:val="18"/>
                <w:szCs w:val="18"/>
              </w:rPr>
              <w:t>The framework of petroleum refinery,</w:t>
            </w:r>
            <w:r>
              <w:rPr>
                <w:rFonts w:hint="default"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rPr>
              <w:t xml:space="preserve">principal petroleum processing techniques.  </w:t>
            </w:r>
          </w:p>
        </w:tc>
        <w:tc>
          <w:tcPr>
            <w:tcW w:w="567" w:type="dxa"/>
            <w:vAlign w:val="center"/>
          </w:tcPr>
          <w:p w14:paraId="4CE6B23C">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2</w:t>
            </w:r>
          </w:p>
        </w:tc>
        <w:tc>
          <w:tcPr>
            <w:tcW w:w="1619" w:type="dxa"/>
            <w:vAlign w:val="center"/>
          </w:tcPr>
          <w:p w14:paraId="57F8C6B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1247BEE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35D9957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4CA6223E">
            <w:pPr>
              <w:rPr>
                <w:rFonts w:hint="default" w:ascii="Times New Roman" w:hAnsi="Times New Roman" w:eastAsia="仿宋" w:cs="Times New Roman"/>
                <w:kern w:val="2"/>
                <w:sz w:val="18"/>
                <w:szCs w:val="18"/>
                <w:lang w:val="zh-CN" w:eastAsia="zh-CN" w:bidi="ar-SA"/>
              </w:rPr>
            </w:pPr>
          </w:p>
        </w:tc>
      </w:tr>
      <w:tr w14:paraId="5F2E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962B52E">
            <w:pPr>
              <w:jc w:val="center"/>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rPr>
              <w:t>Chapter</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5</w:t>
            </w:r>
            <w:r>
              <w:rPr>
                <w:rFonts w:hint="default" w:ascii="Times New Roman" w:hAnsi="Times New Roman" w:eastAsia="仿宋" w:cs="Times New Roman"/>
                <w:spacing w:val="-3"/>
                <w:sz w:val="18"/>
                <w:szCs w:val="18"/>
                <w:lang w:val="en-GB"/>
              </w:rPr>
              <w:t xml:space="preserve"> Crude oil distillation </w:t>
            </w:r>
          </w:p>
        </w:tc>
        <w:tc>
          <w:tcPr>
            <w:tcW w:w="2044" w:type="dxa"/>
            <w:vAlign w:val="center"/>
          </w:tcPr>
          <w:p w14:paraId="193B5629">
            <w:pPr>
              <w:snapToGrid w:val="0"/>
              <w:spacing w:line="276" w:lineRule="auto"/>
              <w:rPr>
                <w:rFonts w:hint="default" w:ascii="Times New Roman" w:hAnsi="Times New Roman" w:eastAsia="仿宋" w:cs="Times New Roman"/>
                <w:kern w:val="0"/>
                <w:sz w:val="18"/>
                <w:szCs w:val="18"/>
                <w:lang w:val="zh-CN" w:eastAsia="zh-CN" w:bidi="ar-SA"/>
              </w:rPr>
            </w:pPr>
            <w:r>
              <w:rPr>
                <w:rFonts w:hint="default" w:ascii="Times New Roman" w:hAnsi="Times New Roman" w:eastAsia="仿宋" w:cs="Times New Roman"/>
                <w:kern w:val="0"/>
                <w:sz w:val="18"/>
                <w:szCs w:val="18"/>
                <w:lang w:val="en-US" w:eastAsia="zh-CN"/>
              </w:rPr>
              <w:t xml:space="preserve">5.1 </w:t>
            </w:r>
            <w:r>
              <w:rPr>
                <w:rFonts w:hint="default" w:ascii="Times New Roman" w:hAnsi="Times New Roman" w:eastAsia="仿宋" w:cs="Times New Roman"/>
                <w:kern w:val="0"/>
                <w:sz w:val="18"/>
                <w:szCs w:val="18"/>
              </w:rPr>
              <w:t>Vapor-liquid equilibrium of petroleum and petroleum fraction</w:t>
            </w:r>
          </w:p>
        </w:tc>
        <w:tc>
          <w:tcPr>
            <w:tcW w:w="2800" w:type="dxa"/>
            <w:vAlign w:val="center"/>
          </w:tcPr>
          <w:p w14:paraId="75DB42A7">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rPr>
              <w:t>Vapor-liquid equilibrium of petroleum and petroleum fraction</w:t>
            </w:r>
          </w:p>
        </w:tc>
        <w:tc>
          <w:tcPr>
            <w:tcW w:w="567" w:type="dxa"/>
            <w:vAlign w:val="center"/>
          </w:tcPr>
          <w:p w14:paraId="3A5D2E0D">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1</w:t>
            </w:r>
          </w:p>
        </w:tc>
        <w:tc>
          <w:tcPr>
            <w:tcW w:w="1619" w:type="dxa"/>
            <w:vMerge w:val="restart"/>
            <w:vAlign w:val="center"/>
          </w:tcPr>
          <w:p w14:paraId="50334724">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552969D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1953BC5B">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2D91AE64">
            <w:pPr>
              <w:rPr>
                <w:rFonts w:hint="default" w:ascii="Times New Roman" w:hAnsi="Times New Roman" w:eastAsia="仿宋" w:cs="Times New Roman"/>
                <w:kern w:val="2"/>
                <w:sz w:val="18"/>
                <w:szCs w:val="18"/>
                <w:lang w:val="zh-CN" w:eastAsia="zh-CN" w:bidi="ar-SA"/>
              </w:rPr>
            </w:pPr>
          </w:p>
        </w:tc>
      </w:tr>
      <w:tr w14:paraId="0042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48779C48">
            <w:pPr>
              <w:rPr>
                <w:rFonts w:hint="default" w:ascii="Times New Roman" w:hAnsi="Times New Roman" w:eastAsia="仿宋" w:cs="Times New Roman"/>
                <w:kern w:val="2"/>
                <w:sz w:val="18"/>
                <w:szCs w:val="18"/>
                <w:lang w:val="zh-CN" w:eastAsia="zh-CN" w:bidi="ar-SA"/>
              </w:rPr>
            </w:pPr>
          </w:p>
        </w:tc>
        <w:tc>
          <w:tcPr>
            <w:tcW w:w="2044" w:type="dxa"/>
            <w:vAlign w:val="center"/>
          </w:tcPr>
          <w:p w14:paraId="38D7D381">
            <w:pPr>
              <w:snapToGrid w:val="0"/>
              <w:spacing w:line="276" w:lineRule="auto"/>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lang w:val="en-US" w:eastAsia="zh-CN"/>
              </w:rPr>
              <w:t xml:space="preserve">5.2 Characteristics  of atmospheric distillation </w:t>
            </w:r>
            <w:r>
              <w:rPr>
                <w:rFonts w:hint="default" w:ascii="Times New Roman" w:hAnsi="Times New Roman" w:eastAsia="仿宋" w:cs="Times New Roman"/>
                <w:kern w:val="0"/>
                <w:sz w:val="18"/>
                <w:szCs w:val="18"/>
              </w:rPr>
              <w:t>column</w:t>
            </w:r>
          </w:p>
          <w:p w14:paraId="6093CDC5">
            <w:pPr>
              <w:snapToGrid w:val="0"/>
              <w:spacing w:line="276" w:lineRule="auto"/>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lang w:val="en-US" w:eastAsia="zh-CN"/>
              </w:rPr>
              <w:t xml:space="preserve">5.3 Characteristics  of vacuum distillation </w:t>
            </w:r>
            <w:r>
              <w:rPr>
                <w:rFonts w:hint="default" w:ascii="Times New Roman" w:hAnsi="Times New Roman" w:eastAsia="仿宋" w:cs="Times New Roman"/>
                <w:kern w:val="0"/>
                <w:sz w:val="18"/>
                <w:szCs w:val="18"/>
              </w:rPr>
              <w:t>column</w:t>
            </w:r>
          </w:p>
        </w:tc>
        <w:tc>
          <w:tcPr>
            <w:tcW w:w="2800" w:type="dxa"/>
            <w:vAlign w:val="center"/>
          </w:tcPr>
          <w:p w14:paraId="323D1DFA">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rPr>
              <w:t xml:space="preserve">Crude oil fractionator, </w:t>
            </w:r>
            <w:r>
              <w:rPr>
                <w:rFonts w:hint="default" w:ascii="Times New Roman" w:hAnsi="Times New Roman" w:eastAsia="仿宋" w:cs="Times New Roman"/>
                <w:kern w:val="0"/>
                <w:sz w:val="18"/>
                <w:szCs w:val="18"/>
                <w:lang w:val="en-US" w:eastAsia="zh-CN"/>
              </w:rPr>
              <w:t xml:space="preserve">atmospheric distillation </w:t>
            </w:r>
            <w:r>
              <w:rPr>
                <w:rFonts w:hint="default" w:ascii="Times New Roman" w:hAnsi="Times New Roman" w:eastAsia="仿宋" w:cs="Times New Roman"/>
                <w:kern w:val="0"/>
                <w:sz w:val="18"/>
                <w:szCs w:val="18"/>
              </w:rPr>
              <w:t>column</w:t>
            </w:r>
            <w:r>
              <w:rPr>
                <w:rFonts w:hint="default"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rPr>
              <w:t xml:space="preserve">vacuum distillation column </w:t>
            </w:r>
          </w:p>
        </w:tc>
        <w:tc>
          <w:tcPr>
            <w:tcW w:w="567" w:type="dxa"/>
            <w:vAlign w:val="center"/>
          </w:tcPr>
          <w:p w14:paraId="3BD23281">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2</w:t>
            </w:r>
          </w:p>
        </w:tc>
        <w:tc>
          <w:tcPr>
            <w:tcW w:w="1619" w:type="dxa"/>
            <w:vMerge w:val="continue"/>
            <w:vAlign w:val="center"/>
          </w:tcPr>
          <w:p w14:paraId="7D55C3DD">
            <w:pPr>
              <w:rPr>
                <w:rFonts w:hint="default" w:ascii="Times New Roman" w:hAnsi="Times New Roman" w:eastAsia="仿宋" w:cs="Times New Roman"/>
                <w:sz w:val="18"/>
                <w:szCs w:val="18"/>
                <w:lang w:val="zh-CN"/>
              </w:rPr>
            </w:pPr>
          </w:p>
        </w:tc>
      </w:tr>
      <w:tr w14:paraId="7FFB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6A98BE59">
            <w:pPr>
              <w:rPr>
                <w:rFonts w:hint="default" w:ascii="Times New Roman" w:hAnsi="Times New Roman" w:eastAsia="仿宋" w:cs="Times New Roman"/>
                <w:kern w:val="2"/>
                <w:sz w:val="18"/>
                <w:szCs w:val="18"/>
                <w:lang w:val="zh-CN" w:eastAsia="zh-CN" w:bidi="ar-SA"/>
              </w:rPr>
            </w:pPr>
          </w:p>
        </w:tc>
        <w:tc>
          <w:tcPr>
            <w:tcW w:w="2044" w:type="dxa"/>
            <w:vAlign w:val="center"/>
          </w:tcPr>
          <w:p w14:paraId="6F1BA9A8">
            <w:pPr>
              <w:snapToGrid w:val="0"/>
              <w:spacing w:line="276" w:lineRule="auto"/>
              <w:ind w:left="180" w:leftChars="0" w:hanging="180" w:hangingChars="104"/>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lang w:val="en-US" w:eastAsia="zh-CN"/>
              </w:rPr>
              <w:t xml:space="preserve">5.4 </w:t>
            </w:r>
            <w:r>
              <w:rPr>
                <w:rFonts w:hint="default" w:ascii="Times New Roman" w:hAnsi="Times New Roman" w:eastAsia="仿宋" w:cs="Times New Roman"/>
                <w:spacing w:val="-3"/>
                <w:sz w:val="18"/>
                <w:szCs w:val="18"/>
              </w:rPr>
              <w:t>Crude oil distillation process</w:t>
            </w:r>
          </w:p>
        </w:tc>
        <w:tc>
          <w:tcPr>
            <w:tcW w:w="2800" w:type="dxa"/>
            <w:vAlign w:val="center"/>
          </w:tcPr>
          <w:p w14:paraId="76A163DE">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pacing w:val="-3"/>
                <w:sz w:val="18"/>
                <w:szCs w:val="18"/>
              </w:rPr>
              <w:t>Crude oil distillation process</w:t>
            </w:r>
          </w:p>
        </w:tc>
        <w:tc>
          <w:tcPr>
            <w:tcW w:w="567" w:type="dxa"/>
            <w:vAlign w:val="center"/>
          </w:tcPr>
          <w:p w14:paraId="3E52C6ED">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1</w:t>
            </w:r>
          </w:p>
        </w:tc>
        <w:tc>
          <w:tcPr>
            <w:tcW w:w="1619" w:type="dxa"/>
            <w:vMerge w:val="continue"/>
            <w:vAlign w:val="center"/>
          </w:tcPr>
          <w:p w14:paraId="3A3E8AA2">
            <w:pPr>
              <w:rPr>
                <w:rFonts w:hint="default" w:ascii="Times New Roman" w:hAnsi="Times New Roman" w:eastAsia="仿宋" w:cs="Times New Roman"/>
                <w:sz w:val="18"/>
                <w:szCs w:val="18"/>
                <w:lang w:val="zh-CN"/>
              </w:rPr>
            </w:pPr>
          </w:p>
        </w:tc>
      </w:tr>
      <w:tr w14:paraId="0C1C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48AC6C0">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Chapter</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6</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Thermal processing</w:t>
            </w:r>
          </w:p>
          <w:p w14:paraId="7A95F33F">
            <w:pPr>
              <w:jc w:val="center"/>
              <w:rPr>
                <w:rFonts w:hint="default" w:ascii="Times New Roman" w:hAnsi="Times New Roman" w:eastAsia="仿宋" w:cs="Times New Roman"/>
                <w:spacing w:val="-3"/>
                <w:kern w:val="2"/>
                <w:sz w:val="18"/>
                <w:szCs w:val="18"/>
                <w:lang w:val="zh-CN" w:eastAsia="zh-CN" w:bidi="ar-SA"/>
              </w:rPr>
            </w:pPr>
          </w:p>
        </w:tc>
        <w:tc>
          <w:tcPr>
            <w:tcW w:w="2044" w:type="dxa"/>
            <w:vAlign w:val="center"/>
          </w:tcPr>
          <w:p w14:paraId="43B61094">
            <w:pPr>
              <w:snapToGrid w:val="0"/>
              <w:spacing w:line="276" w:lineRule="auto"/>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lang w:val="en-US" w:eastAsia="zh-CN"/>
              </w:rPr>
              <w:t xml:space="preserve">6.1 </w:t>
            </w:r>
            <w:r>
              <w:rPr>
                <w:rFonts w:hint="default" w:ascii="Times New Roman" w:hAnsi="Times New Roman" w:eastAsia="仿宋" w:cs="Times New Roman"/>
                <w:kern w:val="0"/>
                <w:sz w:val="18"/>
                <w:szCs w:val="18"/>
              </w:rPr>
              <w:t>Thermal reaction of hydrocarbon in petroleum</w:t>
            </w:r>
          </w:p>
          <w:p w14:paraId="52A2797B">
            <w:pPr>
              <w:snapToGrid w:val="0"/>
              <w:spacing w:line="276" w:lineRule="auto"/>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lang w:val="en-US" w:eastAsia="zh-CN"/>
              </w:rPr>
              <w:t xml:space="preserve">6.2 </w:t>
            </w:r>
            <w:r>
              <w:rPr>
                <w:rFonts w:hint="default" w:ascii="Times New Roman" w:hAnsi="Times New Roman" w:eastAsia="仿宋" w:cs="Times New Roman"/>
                <w:kern w:val="0"/>
                <w:sz w:val="18"/>
                <w:szCs w:val="18"/>
              </w:rPr>
              <w:t>Coking, visbreaking and other  thermal conversion processes</w:t>
            </w:r>
            <w:r>
              <w:rPr>
                <w:rFonts w:hint="default" w:ascii="Times New Roman" w:hAnsi="Times New Roman" w:eastAsia="仿宋" w:cs="Times New Roman"/>
                <w:kern w:val="0"/>
                <w:sz w:val="18"/>
                <w:szCs w:val="18"/>
                <w:lang w:val="en-US" w:eastAsia="zh-CN"/>
              </w:rPr>
              <w:t xml:space="preserve"> of </w:t>
            </w:r>
            <w:r>
              <w:rPr>
                <w:rFonts w:hint="default" w:ascii="Times New Roman" w:hAnsi="Times New Roman" w:eastAsia="仿宋" w:cs="Times New Roman"/>
                <w:kern w:val="0"/>
                <w:sz w:val="18"/>
                <w:szCs w:val="18"/>
              </w:rPr>
              <w:t>residue oil.</w:t>
            </w:r>
          </w:p>
        </w:tc>
        <w:tc>
          <w:tcPr>
            <w:tcW w:w="2800" w:type="dxa"/>
            <w:vAlign w:val="center"/>
          </w:tcPr>
          <w:p w14:paraId="55A2533E">
            <w:pPr>
              <w:snapToGrid w:val="0"/>
              <w:spacing w:line="276" w:lineRule="auto"/>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lang w:val="en-US" w:eastAsia="zh-CN"/>
              </w:rPr>
              <w:t xml:space="preserve"> </w:t>
            </w:r>
            <w:r>
              <w:rPr>
                <w:rFonts w:hint="default" w:ascii="Times New Roman" w:hAnsi="Times New Roman" w:eastAsia="仿宋" w:cs="Times New Roman"/>
                <w:kern w:val="0"/>
                <w:sz w:val="18"/>
                <w:szCs w:val="18"/>
              </w:rPr>
              <w:t>Thermal reaction of hydrocarbon in petroleum</w:t>
            </w:r>
          </w:p>
          <w:p w14:paraId="35735D52">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rPr>
              <w:t>Coking, visbreaking and other  thermal conversion processes</w:t>
            </w:r>
            <w:r>
              <w:rPr>
                <w:rFonts w:hint="default" w:ascii="Times New Roman" w:hAnsi="Times New Roman" w:eastAsia="仿宋" w:cs="Times New Roman"/>
                <w:kern w:val="0"/>
                <w:sz w:val="18"/>
                <w:szCs w:val="18"/>
                <w:lang w:val="en-US" w:eastAsia="zh-CN"/>
              </w:rPr>
              <w:t xml:space="preserve"> of </w:t>
            </w:r>
            <w:r>
              <w:rPr>
                <w:rFonts w:hint="default" w:ascii="Times New Roman" w:hAnsi="Times New Roman" w:eastAsia="仿宋" w:cs="Times New Roman"/>
                <w:kern w:val="0"/>
                <w:sz w:val="18"/>
                <w:szCs w:val="18"/>
              </w:rPr>
              <w:t>residue oil.</w:t>
            </w:r>
          </w:p>
        </w:tc>
        <w:tc>
          <w:tcPr>
            <w:tcW w:w="567" w:type="dxa"/>
            <w:vAlign w:val="center"/>
          </w:tcPr>
          <w:p w14:paraId="0B63002B">
            <w:pPr>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57EBBC2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73B1651F">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339CAE7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6472358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Comprehensive Analysis</w:t>
            </w:r>
          </w:p>
        </w:tc>
      </w:tr>
      <w:tr w14:paraId="02E5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91D632F">
            <w:pPr>
              <w:jc w:val="center"/>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rPr>
              <w:t>Chapter7</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Catalytic cracking</w:t>
            </w:r>
          </w:p>
        </w:tc>
        <w:tc>
          <w:tcPr>
            <w:tcW w:w="2044" w:type="dxa"/>
            <w:vAlign w:val="center"/>
          </w:tcPr>
          <w:p w14:paraId="45979538">
            <w:pPr>
              <w:snapToGrid w:val="0"/>
              <w:spacing w:line="276" w:lineRule="auto"/>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US" w:eastAsia="zh-CN"/>
              </w:rPr>
              <w:t xml:space="preserve">7.1 </w:t>
            </w:r>
            <w:r>
              <w:rPr>
                <w:rFonts w:hint="default" w:ascii="Times New Roman" w:hAnsi="Times New Roman" w:eastAsia="仿宋" w:cs="Times New Roman"/>
                <w:kern w:val="0"/>
                <w:sz w:val="18"/>
                <w:szCs w:val="18"/>
                <w:lang w:val="en-GB"/>
              </w:rPr>
              <w:t>Catalytic cracking reaction of hydrocarbon in petroleum</w:t>
            </w:r>
          </w:p>
          <w:p w14:paraId="077221C0">
            <w:pPr>
              <w:snapToGrid w:val="0"/>
              <w:spacing w:line="276" w:lineRule="auto"/>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lang w:val="en-US" w:eastAsia="zh-CN"/>
              </w:rPr>
              <w:t xml:space="preserve">7.2 </w:t>
            </w:r>
            <w:r>
              <w:rPr>
                <w:rFonts w:hint="default" w:ascii="Times New Roman" w:hAnsi="Times New Roman" w:eastAsia="仿宋" w:cs="Times New Roman"/>
                <w:kern w:val="0"/>
                <w:sz w:val="18"/>
                <w:szCs w:val="18"/>
              </w:rPr>
              <w:t>C</w:t>
            </w:r>
            <w:r>
              <w:rPr>
                <w:rFonts w:hint="default" w:ascii="Times New Roman" w:hAnsi="Times New Roman" w:eastAsia="仿宋" w:cs="Times New Roman"/>
                <w:kern w:val="0"/>
                <w:sz w:val="18"/>
                <w:szCs w:val="18"/>
                <w:lang w:val="en-GB"/>
              </w:rPr>
              <w:t>racking catalyst</w:t>
            </w:r>
          </w:p>
        </w:tc>
        <w:tc>
          <w:tcPr>
            <w:tcW w:w="2800" w:type="dxa"/>
            <w:vAlign w:val="center"/>
          </w:tcPr>
          <w:p w14:paraId="630D100F">
            <w:pPr>
              <w:snapToGrid w:val="0"/>
              <w:spacing w:line="276" w:lineRule="auto"/>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lang w:val="en-GB"/>
              </w:rPr>
              <w:t>Catalytic cracking reaction of hydrocarbon in petroleum</w:t>
            </w:r>
            <w:r>
              <w:rPr>
                <w:rFonts w:hint="default" w:ascii="Times New Roman" w:hAnsi="Times New Roman" w:eastAsia="仿宋" w:cs="Times New Roman"/>
                <w:kern w:val="0"/>
                <w:sz w:val="18"/>
                <w:szCs w:val="18"/>
                <w:lang w:val="en-US" w:eastAsia="zh-CN"/>
              </w:rPr>
              <w:t xml:space="preserve"> and  c</w:t>
            </w:r>
            <w:r>
              <w:rPr>
                <w:rFonts w:hint="default" w:ascii="Times New Roman" w:hAnsi="Times New Roman" w:eastAsia="仿宋" w:cs="Times New Roman"/>
                <w:kern w:val="0"/>
                <w:sz w:val="18"/>
                <w:szCs w:val="18"/>
                <w:lang w:val="en-GB"/>
              </w:rPr>
              <w:t>racking catalyst</w:t>
            </w:r>
          </w:p>
        </w:tc>
        <w:tc>
          <w:tcPr>
            <w:tcW w:w="567" w:type="dxa"/>
            <w:vAlign w:val="center"/>
          </w:tcPr>
          <w:p w14:paraId="5C75C0B7">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2</w:t>
            </w:r>
          </w:p>
        </w:tc>
        <w:tc>
          <w:tcPr>
            <w:tcW w:w="1619" w:type="dxa"/>
            <w:vMerge w:val="continue"/>
            <w:vAlign w:val="center"/>
          </w:tcPr>
          <w:p w14:paraId="395F3588">
            <w:pPr>
              <w:rPr>
                <w:rFonts w:hint="default" w:ascii="Times New Roman" w:hAnsi="Times New Roman" w:eastAsia="仿宋" w:cs="Times New Roman"/>
                <w:sz w:val="18"/>
                <w:szCs w:val="18"/>
                <w:lang w:val="zh-CN"/>
              </w:rPr>
            </w:pPr>
          </w:p>
        </w:tc>
      </w:tr>
      <w:tr w14:paraId="18C4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5784E957">
            <w:pPr>
              <w:rPr>
                <w:rFonts w:hint="default" w:ascii="Times New Roman" w:hAnsi="Times New Roman" w:eastAsia="仿宋" w:cs="Times New Roman"/>
                <w:kern w:val="2"/>
                <w:sz w:val="18"/>
                <w:szCs w:val="18"/>
                <w:lang w:val="zh-CN" w:eastAsia="zh-CN" w:bidi="ar-SA"/>
              </w:rPr>
            </w:pPr>
          </w:p>
        </w:tc>
        <w:tc>
          <w:tcPr>
            <w:tcW w:w="2044" w:type="dxa"/>
            <w:vAlign w:val="center"/>
          </w:tcPr>
          <w:p w14:paraId="48DCF3B6">
            <w:pPr>
              <w:snapToGrid w:val="0"/>
              <w:spacing w:line="276" w:lineRule="auto"/>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US" w:eastAsia="zh-CN"/>
              </w:rPr>
              <w:t>7.3 P</w:t>
            </w:r>
            <w:r>
              <w:rPr>
                <w:rFonts w:hint="default" w:ascii="Times New Roman" w:hAnsi="Times New Roman" w:eastAsia="仿宋" w:cs="Times New Roman"/>
                <w:kern w:val="0"/>
                <w:sz w:val="18"/>
                <w:szCs w:val="18"/>
                <w:lang w:val="en-GB"/>
              </w:rPr>
              <w:t>rocess of catalytic cracking</w:t>
            </w:r>
          </w:p>
          <w:p w14:paraId="57DED7B0">
            <w:pPr>
              <w:snapToGrid w:val="0"/>
              <w:spacing w:line="276" w:lineRule="auto"/>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lang w:val="en-US" w:eastAsia="zh-CN"/>
              </w:rPr>
              <w:t>7.4 Principles of  fluidizaton</w:t>
            </w:r>
          </w:p>
        </w:tc>
        <w:tc>
          <w:tcPr>
            <w:tcW w:w="2800" w:type="dxa"/>
            <w:vAlign w:val="center"/>
          </w:tcPr>
          <w:p w14:paraId="57785407">
            <w:pPr>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US" w:eastAsia="zh-CN"/>
              </w:rPr>
              <w:t>P</w:t>
            </w:r>
            <w:r>
              <w:rPr>
                <w:rFonts w:hint="default" w:ascii="Times New Roman" w:hAnsi="Times New Roman" w:eastAsia="仿宋" w:cs="Times New Roman"/>
                <w:kern w:val="0"/>
                <w:sz w:val="18"/>
                <w:szCs w:val="18"/>
                <w:lang w:val="en-GB"/>
              </w:rPr>
              <w:t>rocess of catalytic cracking</w:t>
            </w:r>
          </w:p>
          <w:p w14:paraId="284B6DBB">
            <w:pPr>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US" w:eastAsia="zh-CN"/>
              </w:rPr>
              <w:t xml:space="preserve">Characteristics of </w:t>
            </w:r>
            <w:r>
              <w:rPr>
                <w:rFonts w:hint="default" w:ascii="Times New Roman" w:hAnsi="Times New Roman" w:eastAsia="仿宋" w:cs="Times New Roman"/>
                <w:kern w:val="0"/>
                <w:sz w:val="18"/>
                <w:szCs w:val="18"/>
                <w:lang w:val="en-GB"/>
              </w:rPr>
              <w:t>feedstocks and products</w:t>
            </w:r>
          </w:p>
          <w:p w14:paraId="6A398413">
            <w:pPr>
              <w:rPr>
                <w:rFonts w:hint="default" w:ascii="Times New Roman" w:hAnsi="Times New Roman" w:eastAsia="仿宋" w:cs="Times New Roman"/>
                <w:kern w:val="0"/>
                <w:sz w:val="18"/>
                <w:szCs w:val="18"/>
                <w:lang w:val="zh-CN" w:eastAsia="zh-CN"/>
              </w:rPr>
            </w:pPr>
            <w:r>
              <w:rPr>
                <w:rFonts w:hint="default" w:ascii="Times New Roman" w:hAnsi="Times New Roman" w:eastAsia="仿宋" w:cs="Times New Roman"/>
                <w:kern w:val="0"/>
                <w:sz w:val="18"/>
                <w:szCs w:val="18"/>
                <w:lang w:val="en-US" w:eastAsia="zh-CN"/>
              </w:rPr>
              <w:t>Principles of  fluidizaton</w:t>
            </w:r>
          </w:p>
        </w:tc>
        <w:tc>
          <w:tcPr>
            <w:tcW w:w="567" w:type="dxa"/>
            <w:vAlign w:val="center"/>
          </w:tcPr>
          <w:p w14:paraId="768201C6">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1</w:t>
            </w:r>
          </w:p>
        </w:tc>
        <w:tc>
          <w:tcPr>
            <w:tcW w:w="1619" w:type="dxa"/>
            <w:vMerge w:val="continue"/>
            <w:vAlign w:val="center"/>
          </w:tcPr>
          <w:p w14:paraId="357A6590">
            <w:pPr>
              <w:rPr>
                <w:rFonts w:hint="default" w:ascii="Times New Roman" w:hAnsi="Times New Roman" w:eastAsia="仿宋" w:cs="Times New Roman"/>
                <w:sz w:val="18"/>
                <w:szCs w:val="18"/>
                <w:lang w:val="zh-CN"/>
              </w:rPr>
            </w:pPr>
          </w:p>
        </w:tc>
      </w:tr>
      <w:tr w14:paraId="2DBD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F2587C6">
            <w:pPr>
              <w:jc w:val="center"/>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rPr>
              <w:t>Chapter</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8</w:t>
            </w:r>
            <w:r>
              <w:rPr>
                <w:rFonts w:hint="default"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Catalytic hydrogenation</w:t>
            </w:r>
          </w:p>
        </w:tc>
        <w:tc>
          <w:tcPr>
            <w:tcW w:w="2044" w:type="dxa"/>
            <w:vAlign w:val="center"/>
          </w:tcPr>
          <w:p w14:paraId="1A8FD3F9">
            <w:pPr>
              <w:snapToGrid w:val="0"/>
              <w:spacing w:line="276" w:lineRule="auto"/>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lang w:val="en-US" w:eastAsia="zh-CN"/>
              </w:rPr>
              <w:t xml:space="preserve">8.1 </w:t>
            </w:r>
            <w:r>
              <w:rPr>
                <w:rFonts w:hint="default" w:ascii="Times New Roman" w:hAnsi="Times New Roman" w:eastAsia="仿宋" w:cs="Times New Roman"/>
                <w:kern w:val="0"/>
                <w:sz w:val="18"/>
                <w:szCs w:val="18"/>
              </w:rPr>
              <w:t>Catalytic hydrogenation reaction of hydrocarbon in petroleum</w:t>
            </w:r>
          </w:p>
          <w:p w14:paraId="354CBB23">
            <w:pPr>
              <w:snapToGrid w:val="0"/>
              <w:spacing w:line="276" w:lineRule="auto"/>
              <w:rPr>
                <w:rFonts w:hint="default" w:ascii="Times New Roman" w:hAnsi="Times New Roman" w:eastAsia="仿宋" w:cs="Times New Roman"/>
                <w:kern w:val="0"/>
                <w:sz w:val="18"/>
                <w:szCs w:val="18"/>
                <w:lang w:val="en-US" w:eastAsia="zh-CN"/>
              </w:rPr>
            </w:pPr>
            <w:r>
              <w:rPr>
                <w:rFonts w:hint="default" w:ascii="Times New Roman" w:hAnsi="Times New Roman" w:eastAsia="仿宋" w:cs="Times New Roman"/>
                <w:kern w:val="0"/>
                <w:sz w:val="18"/>
                <w:szCs w:val="18"/>
                <w:lang w:val="en-US" w:eastAsia="zh-CN"/>
              </w:rPr>
              <w:t xml:space="preserve">8.2 </w:t>
            </w:r>
            <w:r>
              <w:rPr>
                <w:rFonts w:hint="default" w:ascii="Times New Roman" w:hAnsi="Times New Roman" w:eastAsia="仿宋" w:cs="Times New Roman"/>
                <w:kern w:val="0"/>
                <w:sz w:val="18"/>
                <w:szCs w:val="18"/>
              </w:rPr>
              <w:t>Hydrogenation catalyst</w:t>
            </w:r>
          </w:p>
        </w:tc>
        <w:tc>
          <w:tcPr>
            <w:tcW w:w="2800" w:type="dxa"/>
            <w:vAlign w:val="center"/>
          </w:tcPr>
          <w:p w14:paraId="4572ED62">
            <w:pPr>
              <w:snapToGrid w:val="0"/>
              <w:spacing w:line="276" w:lineRule="auto"/>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rPr>
              <w:t>Catalytic hydrogenation reaction of hydrocarbon in petroleum</w:t>
            </w:r>
            <w:r>
              <w:rPr>
                <w:rFonts w:hint="default" w:ascii="Times New Roman" w:hAnsi="Times New Roman" w:eastAsia="仿宋" w:cs="Times New Roman"/>
                <w:kern w:val="0"/>
                <w:sz w:val="18"/>
                <w:szCs w:val="18"/>
                <w:lang w:val="en-US" w:eastAsia="zh-CN"/>
              </w:rPr>
              <w:t xml:space="preserve"> and h</w:t>
            </w:r>
            <w:r>
              <w:rPr>
                <w:rFonts w:hint="default" w:ascii="Times New Roman" w:hAnsi="Times New Roman" w:eastAsia="仿宋" w:cs="Times New Roman"/>
                <w:kern w:val="0"/>
                <w:sz w:val="18"/>
                <w:szCs w:val="18"/>
              </w:rPr>
              <w:t>ydrogenation catalyst</w:t>
            </w:r>
          </w:p>
        </w:tc>
        <w:tc>
          <w:tcPr>
            <w:tcW w:w="567" w:type="dxa"/>
            <w:vAlign w:val="center"/>
          </w:tcPr>
          <w:p w14:paraId="087BD1D9">
            <w:pP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kern w:val="2"/>
                <w:sz w:val="18"/>
                <w:szCs w:val="18"/>
                <w:lang w:val="en-US" w:eastAsia="zh-CN" w:bidi="ar-SA"/>
              </w:rPr>
              <w:t>2</w:t>
            </w:r>
          </w:p>
        </w:tc>
        <w:tc>
          <w:tcPr>
            <w:tcW w:w="1619" w:type="dxa"/>
            <w:vMerge w:val="restart"/>
            <w:vAlign w:val="center"/>
          </w:tcPr>
          <w:p w14:paraId="135D7EEF">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045079CD">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01695E7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3EEA923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Comprehensive Analysis</w:t>
            </w:r>
          </w:p>
        </w:tc>
      </w:tr>
      <w:tr w14:paraId="70BE0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03232BF3">
            <w:pPr>
              <w:rPr>
                <w:rFonts w:hint="default" w:ascii="Times New Roman" w:hAnsi="Times New Roman" w:eastAsia="仿宋" w:cs="Times New Roman"/>
                <w:kern w:val="2"/>
                <w:sz w:val="18"/>
                <w:szCs w:val="18"/>
                <w:lang w:val="zh-CN" w:eastAsia="zh-CN" w:bidi="ar-SA"/>
              </w:rPr>
            </w:pPr>
          </w:p>
        </w:tc>
        <w:tc>
          <w:tcPr>
            <w:tcW w:w="2044" w:type="dxa"/>
            <w:vAlign w:val="center"/>
          </w:tcPr>
          <w:p w14:paraId="5B183705">
            <w:pPr>
              <w:snapToGrid w:val="0"/>
              <w:spacing w:line="276" w:lineRule="auto"/>
              <w:jc w:val="left"/>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lang w:val="en-US" w:eastAsia="zh-CN"/>
              </w:rPr>
              <w:t>8.3 I</w:t>
            </w:r>
            <w:r>
              <w:rPr>
                <w:rFonts w:hint="default" w:ascii="Times New Roman" w:hAnsi="Times New Roman" w:eastAsia="仿宋" w:cs="Times New Roman"/>
                <w:kern w:val="0"/>
                <w:sz w:val="18"/>
                <w:szCs w:val="18"/>
              </w:rPr>
              <w:t>nfluencing factor</w:t>
            </w:r>
            <w:r>
              <w:rPr>
                <w:rFonts w:hint="default" w:ascii="Times New Roman" w:hAnsi="Times New Roman" w:eastAsia="仿宋" w:cs="Times New Roman"/>
                <w:kern w:val="0"/>
                <w:sz w:val="18"/>
                <w:szCs w:val="18"/>
                <w:lang w:val="en-US" w:eastAsia="zh-CN"/>
              </w:rPr>
              <w:t>s</w:t>
            </w:r>
            <w:r>
              <w:rPr>
                <w:rFonts w:hint="default" w:ascii="Times New Roman" w:hAnsi="Times New Roman" w:eastAsia="仿宋" w:cs="Times New Roman"/>
                <w:kern w:val="0"/>
                <w:sz w:val="18"/>
                <w:szCs w:val="18"/>
              </w:rPr>
              <w:t xml:space="preserve"> of hydrogenation</w:t>
            </w:r>
            <w:r>
              <w:rPr>
                <w:rFonts w:hint="default" w:ascii="Times New Roman" w:hAnsi="Times New Roman" w:eastAsia="仿宋" w:cs="Times New Roman"/>
                <w:kern w:val="0"/>
                <w:sz w:val="18"/>
                <w:szCs w:val="18"/>
                <w:lang w:val="en-US" w:eastAsia="zh-CN"/>
              </w:rPr>
              <w:t xml:space="preserve"> and h</w:t>
            </w:r>
            <w:r>
              <w:rPr>
                <w:rFonts w:hint="default" w:ascii="Times New Roman" w:hAnsi="Times New Roman" w:eastAsia="仿宋" w:cs="Times New Roman"/>
                <w:kern w:val="0"/>
                <w:sz w:val="18"/>
                <w:szCs w:val="18"/>
              </w:rPr>
              <w:t>ydrogenation process</w:t>
            </w:r>
          </w:p>
          <w:p w14:paraId="64C786FF">
            <w:pPr>
              <w:snapToGrid w:val="0"/>
              <w:spacing w:line="276" w:lineRule="auto"/>
              <w:jc w:val="left"/>
              <w:rPr>
                <w:rFonts w:hint="default" w:ascii="Times New Roman" w:hAnsi="Times New Roman" w:eastAsia="仿宋" w:cs="Times New Roman"/>
                <w:kern w:val="0"/>
                <w:sz w:val="18"/>
                <w:szCs w:val="18"/>
                <w:lang w:val="zh-CN" w:eastAsia="zh-CN" w:bidi="ar-SA"/>
              </w:rPr>
            </w:pPr>
            <w:r>
              <w:rPr>
                <w:rFonts w:hint="default" w:ascii="Times New Roman" w:hAnsi="Times New Roman" w:eastAsia="仿宋" w:cs="Times New Roman"/>
                <w:kern w:val="0"/>
                <w:sz w:val="18"/>
                <w:szCs w:val="18"/>
                <w:lang w:val="en-US" w:eastAsia="zh-CN"/>
              </w:rPr>
              <w:t xml:space="preserve">8.4 </w:t>
            </w:r>
            <w:r>
              <w:rPr>
                <w:rFonts w:hint="default" w:ascii="Times New Roman" w:hAnsi="Times New Roman" w:eastAsia="仿宋" w:cs="Times New Roman"/>
                <w:kern w:val="0"/>
                <w:sz w:val="18"/>
                <w:szCs w:val="18"/>
              </w:rPr>
              <w:t>Catalytic hydrogenation reaction of heavy oil</w:t>
            </w:r>
          </w:p>
        </w:tc>
        <w:tc>
          <w:tcPr>
            <w:tcW w:w="2800" w:type="dxa"/>
            <w:vAlign w:val="center"/>
          </w:tcPr>
          <w:p w14:paraId="7B78FA36">
            <w:pP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lang w:val="en-US" w:eastAsia="zh-CN"/>
              </w:rPr>
              <w:t>I</w:t>
            </w:r>
            <w:r>
              <w:rPr>
                <w:rFonts w:hint="default" w:ascii="Times New Roman" w:hAnsi="Times New Roman" w:eastAsia="仿宋" w:cs="Times New Roman"/>
                <w:kern w:val="0"/>
                <w:sz w:val="18"/>
                <w:szCs w:val="18"/>
              </w:rPr>
              <w:t>nfluencing factor</w:t>
            </w:r>
            <w:r>
              <w:rPr>
                <w:rFonts w:hint="default" w:ascii="Times New Roman" w:hAnsi="Times New Roman" w:eastAsia="仿宋" w:cs="Times New Roman"/>
                <w:kern w:val="0"/>
                <w:sz w:val="18"/>
                <w:szCs w:val="18"/>
                <w:lang w:val="en-US" w:eastAsia="zh-CN"/>
              </w:rPr>
              <w:t>s</w:t>
            </w:r>
            <w:r>
              <w:rPr>
                <w:rFonts w:hint="default" w:ascii="Times New Roman" w:hAnsi="Times New Roman" w:eastAsia="仿宋" w:cs="Times New Roman"/>
                <w:kern w:val="0"/>
                <w:sz w:val="18"/>
                <w:szCs w:val="18"/>
              </w:rPr>
              <w:t xml:space="preserve"> of hydrogenation</w:t>
            </w:r>
            <w:r>
              <w:rPr>
                <w:rFonts w:hint="default" w:ascii="Times New Roman" w:hAnsi="Times New Roman" w:eastAsia="仿宋" w:cs="Times New Roman"/>
                <w:kern w:val="0"/>
                <w:sz w:val="18"/>
                <w:szCs w:val="18"/>
                <w:lang w:val="en-US" w:eastAsia="zh-CN"/>
              </w:rPr>
              <w:t xml:space="preserve"> and h</w:t>
            </w:r>
            <w:r>
              <w:rPr>
                <w:rFonts w:hint="default" w:ascii="Times New Roman" w:hAnsi="Times New Roman" w:eastAsia="仿宋" w:cs="Times New Roman"/>
                <w:kern w:val="0"/>
                <w:sz w:val="18"/>
                <w:szCs w:val="18"/>
              </w:rPr>
              <w:t>ydrogenation process</w:t>
            </w:r>
          </w:p>
          <w:p w14:paraId="7140FE6F">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kern w:val="0"/>
                <w:sz w:val="18"/>
                <w:szCs w:val="18"/>
                <w:lang w:val="en-US" w:eastAsia="zh-CN"/>
              </w:rPr>
              <w:t xml:space="preserve">Characteristics of </w:t>
            </w:r>
            <w:r>
              <w:rPr>
                <w:rFonts w:hint="default" w:ascii="Times New Roman" w:hAnsi="Times New Roman" w:eastAsia="仿宋" w:cs="Times New Roman"/>
                <w:kern w:val="0"/>
                <w:sz w:val="18"/>
                <w:szCs w:val="18"/>
              </w:rPr>
              <w:t>feedstocks and products.</w:t>
            </w:r>
          </w:p>
        </w:tc>
        <w:tc>
          <w:tcPr>
            <w:tcW w:w="567" w:type="dxa"/>
            <w:vAlign w:val="center"/>
          </w:tcPr>
          <w:p w14:paraId="258D831E">
            <w:pP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kern w:val="2"/>
                <w:sz w:val="18"/>
                <w:szCs w:val="18"/>
                <w:lang w:val="en-US" w:eastAsia="zh-CN" w:bidi="ar-SA"/>
              </w:rPr>
              <w:t>2</w:t>
            </w:r>
          </w:p>
        </w:tc>
        <w:tc>
          <w:tcPr>
            <w:tcW w:w="1619" w:type="dxa"/>
            <w:vMerge w:val="continue"/>
            <w:vAlign w:val="center"/>
          </w:tcPr>
          <w:p w14:paraId="654A9AB5">
            <w:pPr>
              <w:rPr>
                <w:rFonts w:hint="default" w:ascii="Times New Roman" w:hAnsi="Times New Roman" w:eastAsia="仿宋" w:cs="Times New Roman"/>
                <w:kern w:val="2"/>
                <w:sz w:val="18"/>
                <w:szCs w:val="18"/>
                <w:lang w:val="zh-CN" w:eastAsia="zh-CN" w:bidi="ar-SA"/>
              </w:rPr>
            </w:pPr>
          </w:p>
        </w:tc>
      </w:tr>
      <w:tr w14:paraId="38D0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6B45F9B3">
            <w:pPr>
              <w:jc w:val="cente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pacing w:val="-3"/>
                <w:sz w:val="18"/>
                <w:szCs w:val="18"/>
              </w:rPr>
              <w:t>Chapter</w:t>
            </w:r>
            <w:r>
              <w:rPr>
                <w:rFonts w:hint="eastAsia"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9</w:t>
            </w:r>
            <w:r>
              <w:rPr>
                <w:rFonts w:hint="eastAsia"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Catalytic reforming</w:t>
            </w:r>
          </w:p>
        </w:tc>
        <w:tc>
          <w:tcPr>
            <w:tcW w:w="2044" w:type="dxa"/>
            <w:vAlign w:val="center"/>
          </w:tcPr>
          <w:p w14:paraId="7E27BFC6">
            <w:pPr>
              <w:snapToGrid w:val="0"/>
              <w:spacing w:line="276" w:lineRule="auto"/>
              <w:rPr>
                <w:rFonts w:hint="default" w:ascii="Times New Roman" w:hAnsi="Times New Roman" w:eastAsia="仿宋" w:cs="Times New Roman"/>
                <w:kern w:val="0"/>
                <w:sz w:val="18"/>
                <w:szCs w:val="18"/>
              </w:rPr>
            </w:pPr>
            <w:r>
              <w:rPr>
                <w:rFonts w:hint="eastAsia" w:ascii="Times New Roman" w:hAnsi="Times New Roman" w:eastAsia="仿宋" w:cs="Times New Roman"/>
                <w:kern w:val="0"/>
                <w:sz w:val="18"/>
                <w:szCs w:val="18"/>
                <w:lang w:val="en-US" w:eastAsia="zh-CN"/>
              </w:rPr>
              <w:t xml:space="preserve">9.1 </w:t>
            </w:r>
            <w:r>
              <w:rPr>
                <w:rFonts w:hint="default" w:ascii="Times New Roman" w:hAnsi="Times New Roman" w:eastAsia="仿宋" w:cs="Times New Roman"/>
                <w:kern w:val="0"/>
                <w:sz w:val="18"/>
                <w:szCs w:val="18"/>
              </w:rPr>
              <w:t>Chemical reaction in catalytic reforming process</w:t>
            </w:r>
          </w:p>
          <w:p w14:paraId="66446439">
            <w:pPr>
              <w:snapToGrid w:val="0"/>
              <w:spacing w:line="276" w:lineRule="auto"/>
              <w:rPr>
                <w:rFonts w:hint="default" w:ascii="Times New Roman" w:hAnsi="Times New Roman" w:eastAsia="仿宋" w:cs="Times New Roman"/>
                <w:kern w:val="0"/>
                <w:sz w:val="18"/>
                <w:szCs w:val="18"/>
                <w:lang w:val="en-US" w:eastAsia="zh-CN"/>
              </w:rPr>
            </w:pPr>
            <w:r>
              <w:rPr>
                <w:rFonts w:hint="eastAsia" w:ascii="Times New Roman" w:hAnsi="Times New Roman" w:eastAsia="仿宋" w:cs="Times New Roman"/>
                <w:kern w:val="0"/>
                <w:sz w:val="18"/>
                <w:szCs w:val="18"/>
                <w:lang w:val="en-US" w:eastAsia="zh-CN"/>
              </w:rPr>
              <w:t xml:space="preserve">9.2 </w:t>
            </w:r>
            <w:r>
              <w:rPr>
                <w:rFonts w:hint="default" w:ascii="Times New Roman" w:hAnsi="Times New Roman" w:eastAsia="仿宋" w:cs="Times New Roman"/>
                <w:kern w:val="0"/>
                <w:sz w:val="18"/>
                <w:szCs w:val="18"/>
              </w:rPr>
              <w:t xml:space="preserve">Catalyst </w:t>
            </w:r>
          </w:p>
        </w:tc>
        <w:tc>
          <w:tcPr>
            <w:tcW w:w="2800" w:type="dxa"/>
            <w:vAlign w:val="center"/>
          </w:tcPr>
          <w:p w14:paraId="0748A4FB">
            <w:pPr>
              <w:snapToGrid w:val="0"/>
              <w:spacing w:line="276" w:lineRule="auto"/>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rPr>
              <w:t>Chemical reaction in catalytic reforming process</w:t>
            </w:r>
            <w:r>
              <w:rPr>
                <w:rFonts w:hint="eastAsia" w:ascii="Times New Roman" w:hAnsi="Times New Roman" w:eastAsia="仿宋" w:cs="Times New Roman"/>
                <w:kern w:val="0"/>
                <w:sz w:val="18"/>
                <w:szCs w:val="18"/>
                <w:lang w:val="en-US" w:eastAsia="zh-CN"/>
              </w:rPr>
              <w:t xml:space="preserve"> and c</w:t>
            </w:r>
            <w:r>
              <w:rPr>
                <w:rFonts w:hint="default" w:ascii="Times New Roman" w:hAnsi="Times New Roman" w:eastAsia="仿宋" w:cs="Times New Roman"/>
                <w:kern w:val="0"/>
                <w:sz w:val="18"/>
                <w:szCs w:val="18"/>
              </w:rPr>
              <w:t xml:space="preserve">atalyst </w:t>
            </w:r>
          </w:p>
        </w:tc>
        <w:tc>
          <w:tcPr>
            <w:tcW w:w="567" w:type="dxa"/>
            <w:vAlign w:val="center"/>
          </w:tcPr>
          <w:p w14:paraId="32C1BEEF">
            <w:pPr>
              <w:rPr>
                <w:rFonts w:hint="default" w:ascii="Times New Roman" w:hAnsi="Times New Roman" w:eastAsia="仿宋" w:cs="Times New Roman"/>
                <w:kern w:val="2"/>
                <w:sz w:val="18"/>
                <w:szCs w:val="18"/>
                <w:lang w:val="en-US" w:eastAsia="zh-CN" w:bidi="ar-SA"/>
              </w:rPr>
            </w:pPr>
            <w:r>
              <w:rPr>
                <w:rFonts w:hint="eastAsia" w:ascii="Times New Roman" w:hAnsi="Times New Roman" w:eastAsia="仿宋" w:cs="Times New Roman"/>
                <w:kern w:val="2"/>
                <w:sz w:val="18"/>
                <w:szCs w:val="18"/>
                <w:lang w:val="en-US" w:eastAsia="zh-CN" w:bidi="ar-SA"/>
              </w:rPr>
              <w:t>1</w:t>
            </w:r>
          </w:p>
        </w:tc>
        <w:tc>
          <w:tcPr>
            <w:tcW w:w="1619" w:type="dxa"/>
            <w:vMerge w:val="restart"/>
            <w:vAlign w:val="center"/>
          </w:tcPr>
          <w:p w14:paraId="569C1F6B">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44AC6D2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67555D3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6E94A261">
            <w:pPr>
              <w:rPr>
                <w:rFonts w:hint="default" w:ascii="Times New Roman" w:hAnsi="Times New Roman" w:eastAsia="仿宋" w:cs="Times New Roman"/>
                <w:kern w:val="2"/>
                <w:sz w:val="18"/>
                <w:szCs w:val="18"/>
                <w:lang w:val="zh-CN" w:eastAsia="zh-CN" w:bidi="ar-SA"/>
              </w:rPr>
            </w:pPr>
          </w:p>
        </w:tc>
      </w:tr>
      <w:tr w14:paraId="7333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top"/>
          </w:tcPr>
          <w:p w14:paraId="63ECDBA1">
            <w:pPr>
              <w:rPr>
                <w:rFonts w:hint="default" w:ascii="Times New Roman" w:hAnsi="Times New Roman" w:eastAsia="仿宋" w:cs="Times New Roman"/>
                <w:kern w:val="2"/>
                <w:sz w:val="18"/>
                <w:szCs w:val="18"/>
                <w:lang w:val="zh-CN" w:eastAsia="zh-CN" w:bidi="ar-SA"/>
              </w:rPr>
            </w:pPr>
          </w:p>
        </w:tc>
        <w:tc>
          <w:tcPr>
            <w:tcW w:w="2044" w:type="dxa"/>
            <w:vAlign w:val="center"/>
          </w:tcPr>
          <w:p w14:paraId="1B2AC7D6">
            <w:pPr>
              <w:snapToGrid w:val="0"/>
              <w:spacing w:line="276" w:lineRule="auto"/>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kern w:val="0"/>
                <w:sz w:val="18"/>
                <w:szCs w:val="18"/>
                <w:lang w:val="en-US" w:eastAsia="zh-CN"/>
              </w:rPr>
              <w:t>9.3 P</w:t>
            </w:r>
            <w:r>
              <w:rPr>
                <w:rFonts w:hint="default" w:ascii="Times New Roman" w:hAnsi="Times New Roman" w:eastAsia="仿宋" w:cs="Times New Roman"/>
                <w:kern w:val="0"/>
                <w:sz w:val="18"/>
                <w:szCs w:val="18"/>
              </w:rPr>
              <w:t>rocess of catalytic reforming</w:t>
            </w:r>
          </w:p>
        </w:tc>
        <w:tc>
          <w:tcPr>
            <w:tcW w:w="2800" w:type="dxa"/>
            <w:vAlign w:val="center"/>
          </w:tcPr>
          <w:p w14:paraId="06F1B3A7">
            <w:pPr>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kern w:val="0"/>
                <w:sz w:val="18"/>
                <w:szCs w:val="18"/>
                <w:lang w:val="en-US" w:eastAsia="zh-CN"/>
              </w:rPr>
              <w:t>P</w:t>
            </w:r>
            <w:r>
              <w:rPr>
                <w:rFonts w:hint="default" w:ascii="Times New Roman" w:hAnsi="Times New Roman" w:eastAsia="仿宋" w:cs="Times New Roman"/>
                <w:kern w:val="0"/>
                <w:sz w:val="18"/>
                <w:szCs w:val="18"/>
              </w:rPr>
              <w:t>rocess of catalytic reforming</w:t>
            </w:r>
          </w:p>
        </w:tc>
        <w:tc>
          <w:tcPr>
            <w:tcW w:w="567" w:type="dxa"/>
            <w:vAlign w:val="center"/>
          </w:tcPr>
          <w:p w14:paraId="2E4FECB8">
            <w:pPr>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lang w:val="en-US" w:eastAsia="zh-CN"/>
              </w:rPr>
              <w:t>1</w:t>
            </w:r>
          </w:p>
        </w:tc>
        <w:tc>
          <w:tcPr>
            <w:tcW w:w="1619" w:type="dxa"/>
            <w:vMerge w:val="continue"/>
            <w:vAlign w:val="center"/>
          </w:tcPr>
          <w:p w14:paraId="063507C2">
            <w:pPr>
              <w:rPr>
                <w:rFonts w:hint="default" w:ascii="Times New Roman" w:hAnsi="Times New Roman" w:eastAsia="仿宋" w:cs="Times New Roman"/>
                <w:kern w:val="2"/>
                <w:sz w:val="18"/>
                <w:szCs w:val="18"/>
                <w:lang w:val="zh-CN" w:eastAsia="zh-CN" w:bidi="ar-SA"/>
              </w:rPr>
            </w:pPr>
          </w:p>
        </w:tc>
      </w:tr>
      <w:tr w14:paraId="7650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D633018">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Chapter10</w:t>
            </w:r>
            <w:r>
              <w:rPr>
                <w:rFonts w:hint="eastAsia"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Others petroleum refining processes</w:t>
            </w:r>
          </w:p>
          <w:p w14:paraId="4E786997">
            <w:pPr>
              <w:jc w:val="center"/>
              <w:rPr>
                <w:rFonts w:hint="default" w:ascii="Times New Roman" w:hAnsi="Times New Roman" w:eastAsia="仿宋" w:cs="Times New Roman"/>
                <w:spacing w:val="-3"/>
                <w:sz w:val="18"/>
                <w:szCs w:val="18"/>
              </w:rPr>
            </w:pPr>
          </w:p>
          <w:p w14:paraId="75B0F711">
            <w:pPr>
              <w:jc w:val="center"/>
              <w:rPr>
                <w:rFonts w:hint="default" w:ascii="Times New Roman" w:hAnsi="Times New Roman" w:eastAsia="仿宋" w:cs="Times New Roman"/>
                <w:spacing w:val="-3"/>
                <w:sz w:val="18"/>
                <w:szCs w:val="18"/>
              </w:rPr>
            </w:pPr>
            <w:r>
              <w:rPr>
                <w:rFonts w:hint="default" w:ascii="Times New Roman" w:hAnsi="Times New Roman" w:eastAsia="仿宋" w:cs="Times New Roman"/>
                <w:spacing w:val="-3"/>
                <w:sz w:val="18"/>
                <w:szCs w:val="18"/>
              </w:rPr>
              <w:t>Chapter</w:t>
            </w:r>
            <w:r>
              <w:rPr>
                <w:rFonts w:hint="eastAsia" w:ascii="Times New Roman" w:hAnsi="Times New Roman" w:eastAsia="仿宋" w:cs="Times New Roman"/>
                <w:spacing w:val="-3"/>
                <w:sz w:val="18"/>
                <w:szCs w:val="18"/>
                <w:lang w:val="en-US" w:eastAsia="zh-CN"/>
              </w:rPr>
              <w:t xml:space="preserve"> </w:t>
            </w:r>
            <w:r>
              <w:rPr>
                <w:rFonts w:hint="default" w:ascii="Times New Roman" w:hAnsi="Times New Roman" w:eastAsia="仿宋" w:cs="Times New Roman"/>
                <w:spacing w:val="-3"/>
                <w:sz w:val="18"/>
                <w:szCs w:val="18"/>
              </w:rPr>
              <w:t>11</w:t>
            </w:r>
            <w:r>
              <w:rPr>
                <w:rFonts w:hint="eastAsia" w:ascii="Times New Roman" w:hAnsi="Times New Roman" w:eastAsia="仿宋" w:cs="Times New Roman"/>
                <w:spacing w:val="-3"/>
                <w:sz w:val="18"/>
                <w:szCs w:val="18"/>
                <w:lang w:val="en-US" w:eastAsia="zh-CN"/>
              </w:rPr>
              <w:t xml:space="preserve"> P</w:t>
            </w:r>
            <w:r>
              <w:rPr>
                <w:rFonts w:hint="default" w:ascii="Times New Roman" w:hAnsi="Times New Roman" w:eastAsia="仿宋" w:cs="Times New Roman"/>
                <w:spacing w:val="-3"/>
                <w:sz w:val="18"/>
                <w:szCs w:val="18"/>
              </w:rPr>
              <w:t>roduction</w:t>
            </w:r>
            <w:r>
              <w:rPr>
                <w:rFonts w:hint="eastAsia" w:ascii="Times New Roman" w:hAnsi="Times New Roman" w:eastAsia="仿宋" w:cs="Times New Roman"/>
                <w:spacing w:val="-3"/>
                <w:sz w:val="18"/>
                <w:szCs w:val="18"/>
                <w:lang w:val="en-US" w:eastAsia="zh-CN"/>
              </w:rPr>
              <w:t xml:space="preserve"> of l</w:t>
            </w:r>
            <w:r>
              <w:rPr>
                <w:rFonts w:hint="default" w:ascii="Times New Roman" w:hAnsi="Times New Roman" w:eastAsia="仿宋" w:cs="Times New Roman"/>
                <w:spacing w:val="-3"/>
                <w:sz w:val="18"/>
                <w:szCs w:val="18"/>
              </w:rPr>
              <w:t>ubricating oil</w:t>
            </w:r>
          </w:p>
          <w:p w14:paraId="7326B90E">
            <w:pPr>
              <w:jc w:val="center"/>
              <w:rPr>
                <w:rFonts w:hint="default" w:ascii="Times New Roman" w:hAnsi="Times New Roman" w:eastAsia="仿宋" w:cs="Times New Roman"/>
                <w:spacing w:val="-3"/>
                <w:sz w:val="18"/>
                <w:szCs w:val="18"/>
                <w:lang w:val="zh-CN" w:eastAsia="zh-CN"/>
              </w:rPr>
            </w:pPr>
          </w:p>
        </w:tc>
        <w:tc>
          <w:tcPr>
            <w:tcW w:w="2044" w:type="dxa"/>
            <w:vAlign w:val="center"/>
          </w:tcPr>
          <w:p w14:paraId="23DCE9D2">
            <w:pPr>
              <w:snapToGrid w:val="0"/>
              <w:spacing w:line="276" w:lineRule="auto"/>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GB"/>
              </w:rPr>
              <w:t>Polymerization,</w:t>
            </w:r>
            <w:r>
              <w:rPr>
                <w:rFonts w:hint="eastAsia" w:ascii="Times New Roman" w:hAnsi="Times New Roman" w:eastAsia="仿宋" w:cs="Times New Roman"/>
                <w:kern w:val="0"/>
                <w:sz w:val="18"/>
                <w:szCs w:val="18"/>
                <w:lang w:val="en-US" w:eastAsia="zh-CN"/>
              </w:rPr>
              <w:t xml:space="preserve"> </w:t>
            </w:r>
            <w:r>
              <w:rPr>
                <w:rFonts w:hint="default" w:ascii="Times New Roman" w:hAnsi="Times New Roman" w:eastAsia="仿宋" w:cs="Times New Roman"/>
                <w:kern w:val="0"/>
                <w:sz w:val="18"/>
                <w:szCs w:val="18"/>
                <w:lang w:val="en-GB"/>
              </w:rPr>
              <w:t xml:space="preserve">alkylation, isomerization, synthesis of high octane number ether. </w:t>
            </w:r>
          </w:p>
          <w:p w14:paraId="298A4312">
            <w:pPr>
              <w:snapToGrid w:val="0"/>
              <w:spacing w:line="276" w:lineRule="auto"/>
              <w:rPr>
                <w:rFonts w:hint="default" w:ascii="Times New Roman" w:hAnsi="Times New Roman" w:eastAsia="仿宋" w:cs="Times New Roman"/>
                <w:kern w:val="0"/>
                <w:sz w:val="18"/>
                <w:szCs w:val="18"/>
                <w:lang w:val="en-GB"/>
              </w:rPr>
            </w:pPr>
          </w:p>
          <w:p w14:paraId="3C56F368">
            <w:pPr>
              <w:snapToGrid w:val="0"/>
              <w:spacing w:line="276" w:lineRule="auto"/>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GB"/>
              </w:rPr>
              <w:t>Process</w:t>
            </w:r>
            <w:r>
              <w:rPr>
                <w:rFonts w:hint="eastAsia" w:ascii="Times New Roman" w:hAnsi="Times New Roman" w:eastAsia="仿宋" w:cs="Times New Roman"/>
                <w:kern w:val="0"/>
                <w:sz w:val="18"/>
                <w:szCs w:val="18"/>
                <w:lang w:val="en-US" w:eastAsia="zh-CN"/>
              </w:rPr>
              <w:t xml:space="preserve"> for l</w:t>
            </w:r>
            <w:r>
              <w:rPr>
                <w:rFonts w:hint="default" w:ascii="Times New Roman" w:hAnsi="Times New Roman" w:eastAsia="仿宋" w:cs="Times New Roman"/>
                <w:kern w:val="0"/>
                <w:sz w:val="18"/>
                <w:szCs w:val="18"/>
                <w:lang w:val="en-GB"/>
              </w:rPr>
              <w:t xml:space="preserve">ubricating oil </w:t>
            </w:r>
          </w:p>
          <w:p w14:paraId="501EC177">
            <w:pPr>
              <w:snapToGrid w:val="0"/>
              <w:spacing w:line="276" w:lineRule="auto"/>
              <w:rPr>
                <w:rFonts w:hint="default" w:ascii="Times New Roman" w:hAnsi="Times New Roman" w:eastAsia="仿宋" w:cs="Times New Roman"/>
                <w:kern w:val="0"/>
                <w:sz w:val="18"/>
                <w:szCs w:val="18"/>
                <w:lang w:val="zh-CN" w:eastAsia="zh-CN"/>
              </w:rPr>
            </w:pPr>
          </w:p>
        </w:tc>
        <w:tc>
          <w:tcPr>
            <w:tcW w:w="2800" w:type="dxa"/>
            <w:vAlign w:val="center"/>
          </w:tcPr>
          <w:p w14:paraId="62905DC5">
            <w:pPr>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GB"/>
              </w:rPr>
              <w:t>Polymerization, alkylation, isomerization, synthesis of high octane number ether. Status and developing trend of clean fuel production.</w:t>
            </w:r>
          </w:p>
          <w:p w14:paraId="0E6CF211">
            <w:pPr>
              <w:rPr>
                <w:rFonts w:hint="default" w:ascii="Times New Roman" w:hAnsi="Times New Roman" w:eastAsia="仿宋" w:cs="Times New Roman"/>
                <w:kern w:val="0"/>
                <w:sz w:val="18"/>
                <w:szCs w:val="18"/>
                <w:lang w:val="en-GB"/>
              </w:rPr>
            </w:pPr>
          </w:p>
          <w:p w14:paraId="0DD4E741">
            <w:pPr>
              <w:snapToGrid w:val="0"/>
              <w:spacing w:line="276" w:lineRule="auto"/>
              <w:rPr>
                <w:rFonts w:hint="default" w:ascii="Times New Roman" w:hAnsi="Times New Roman" w:eastAsia="仿宋" w:cs="Times New Roman"/>
                <w:kern w:val="0"/>
                <w:sz w:val="18"/>
                <w:szCs w:val="18"/>
                <w:lang w:val="en-GB"/>
              </w:rPr>
            </w:pPr>
            <w:r>
              <w:rPr>
                <w:rFonts w:hint="default" w:ascii="Times New Roman" w:hAnsi="Times New Roman" w:eastAsia="仿宋" w:cs="Times New Roman"/>
                <w:kern w:val="0"/>
                <w:sz w:val="18"/>
                <w:szCs w:val="18"/>
                <w:lang w:val="en-GB"/>
              </w:rPr>
              <w:t>Classification of lubricating oil, composition of lubricant base oil and its relationship with performance. Lubricating oil production process.</w:t>
            </w:r>
          </w:p>
          <w:p w14:paraId="459357E9">
            <w:pPr>
              <w:rPr>
                <w:rFonts w:hint="default" w:ascii="Times New Roman" w:hAnsi="Times New Roman" w:eastAsia="仿宋" w:cs="Times New Roman"/>
                <w:kern w:val="0"/>
                <w:sz w:val="18"/>
                <w:szCs w:val="18"/>
                <w:lang w:val="zh-CN" w:eastAsia="zh-CN"/>
              </w:rPr>
            </w:pPr>
          </w:p>
        </w:tc>
        <w:tc>
          <w:tcPr>
            <w:tcW w:w="567" w:type="dxa"/>
            <w:vAlign w:val="center"/>
          </w:tcPr>
          <w:p w14:paraId="18B21547">
            <w:pPr>
              <w:rPr>
                <w:rFonts w:hint="default"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lang w:val="en-US" w:eastAsia="zh-CN"/>
              </w:rPr>
              <w:t>1</w:t>
            </w:r>
          </w:p>
        </w:tc>
        <w:tc>
          <w:tcPr>
            <w:tcW w:w="1619" w:type="dxa"/>
            <w:vAlign w:val="center"/>
          </w:tcPr>
          <w:p w14:paraId="4ACFC1AA">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44D63D8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110A591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2111FEC1">
            <w:pPr>
              <w:rPr>
                <w:rFonts w:hint="default" w:ascii="Times New Roman" w:hAnsi="Times New Roman" w:eastAsia="仿宋" w:cs="Times New Roman"/>
                <w:sz w:val="18"/>
                <w:szCs w:val="18"/>
                <w:lang w:val="zh-CN"/>
              </w:rPr>
            </w:pPr>
          </w:p>
        </w:tc>
      </w:tr>
      <w:tr w14:paraId="0F12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4226519C">
            <w:pPr>
              <w:jc w:val="center"/>
              <w:rPr>
                <w:rFonts w:hint="default" w:ascii="Times New Roman" w:hAnsi="Times New Roman" w:eastAsia="仿宋" w:cs="Times New Roman"/>
                <w:spacing w:val="-3"/>
                <w:kern w:val="2"/>
                <w:sz w:val="18"/>
                <w:szCs w:val="18"/>
                <w:lang w:val="zh-CN" w:eastAsia="zh-CN" w:bidi="ar-SA"/>
              </w:rPr>
            </w:pPr>
            <w:r>
              <w:rPr>
                <w:rFonts w:hint="default" w:ascii="Times New Roman" w:hAnsi="Times New Roman" w:eastAsia="仿宋" w:cs="Times New Roman"/>
                <w:spacing w:val="-3"/>
                <w:sz w:val="18"/>
                <w:szCs w:val="18"/>
              </w:rPr>
              <w:t xml:space="preserve"> </w:t>
            </w:r>
            <w:r>
              <w:rPr>
                <w:rFonts w:hint="default" w:ascii="Times New Roman" w:hAnsi="Times New Roman" w:eastAsia="仿宋" w:cs="Times New Roman"/>
                <w:spacing w:val="-3"/>
                <w:sz w:val="18"/>
                <w:szCs w:val="18"/>
                <w:lang w:val="en-GB"/>
              </w:rPr>
              <w:t xml:space="preserve"> </w:t>
            </w:r>
          </w:p>
        </w:tc>
        <w:tc>
          <w:tcPr>
            <w:tcW w:w="2044" w:type="dxa"/>
            <w:vAlign w:val="center"/>
          </w:tcPr>
          <w:p w14:paraId="099A3FA0">
            <w:pPr>
              <w:snapToGrid w:val="0"/>
              <w:spacing w:line="276" w:lineRule="auto"/>
              <w:rPr>
                <w:rFonts w:hint="default" w:ascii="Times New Roman" w:hAnsi="Times New Roman" w:eastAsia="仿宋" w:cs="Times New Roman"/>
                <w:kern w:val="0"/>
                <w:sz w:val="18"/>
                <w:szCs w:val="18"/>
                <w:lang w:val="en-US" w:eastAsia="zh-CN" w:bidi="ar-SA"/>
              </w:rPr>
            </w:pPr>
            <w:r>
              <w:rPr>
                <w:rFonts w:hint="eastAsia" w:ascii="Times New Roman" w:hAnsi="Times New Roman" w:eastAsia="仿宋" w:cs="Times New Roman"/>
                <w:kern w:val="0"/>
                <w:sz w:val="18"/>
                <w:szCs w:val="18"/>
                <w:lang w:val="en-US" w:eastAsia="zh-CN"/>
              </w:rPr>
              <w:t>Summary and review</w:t>
            </w:r>
          </w:p>
        </w:tc>
        <w:tc>
          <w:tcPr>
            <w:tcW w:w="2800" w:type="dxa"/>
            <w:vAlign w:val="center"/>
          </w:tcPr>
          <w:p w14:paraId="4E366954">
            <w:pPr>
              <w:rPr>
                <w:rFonts w:hint="default" w:ascii="Times New Roman" w:hAnsi="Times New Roman" w:eastAsia="仿宋" w:cs="Times New Roman"/>
                <w:kern w:val="2"/>
                <w:sz w:val="18"/>
                <w:szCs w:val="18"/>
                <w:lang w:val="zh-CN" w:eastAsia="zh-CN" w:bidi="ar-SA"/>
              </w:rPr>
            </w:pPr>
          </w:p>
        </w:tc>
        <w:tc>
          <w:tcPr>
            <w:tcW w:w="567" w:type="dxa"/>
            <w:vAlign w:val="center"/>
          </w:tcPr>
          <w:p w14:paraId="1D1CD273">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1</w:t>
            </w:r>
          </w:p>
        </w:tc>
        <w:tc>
          <w:tcPr>
            <w:tcW w:w="1619" w:type="dxa"/>
            <w:vAlign w:val="center"/>
          </w:tcPr>
          <w:p w14:paraId="28A0EDF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Memory</w:t>
            </w:r>
          </w:p>
          <w:p w14:paraId="00B1362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Comprehension</w:t>
            </w:r>
          </w:p>
          <w:p w14:paraId="5C45A2F0">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sym w:font="Wingdings 2" w:char="F052"/>
            </w:r>
            <w:r>
              <w:rPr>
                <w:rFonts w:hint="default" w:ascii="Times New Roman" w:hAnsi="Times New Roman" w:eastAsia="仿宋" w:cs="Times New Roman"/>
                <w:sz w:val="18"/>
                <w:szCs w:val="18"/>
                <w:lang w:val="zh-CN"/>
              </w:rPr>
              <w:t>Application</w:t>
            </w:r>
          </w:p>
          <w:p w14:paraId="393558EF">
            <w:pPr>
              <w:rPr>
                <w:rFonts w:hint="default" w:ascii="Times New Roman" w:hAnsi="Times New Roman" w:eastAsia="仿宋" w:cs="Times New Roman"/>
                <w:kern w:val="2"/>
                <w:sz w:val="18"/>
                <w:szCs w:val="18"/>
                <w:lang w:val="zh-CN" w:eastAsia="zh-CN" w:bidi="ar-SA"/>
              </w:rPr>
            </w:pPr>
          </w:p>
        </w:tc>
      </w:tr>
      <w:tr w14:paraId="1740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14:paraId="2782DC6A">
            <w:pPr>
              <w:rPr>
                <w:rFonts w:hint="default"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Total</w:t>
            </w:r>
          </w:p>
        </w:tc>
        <w:tc>
          <w:tcPr>
            <w:tcW w:w="2044" w:type="dxa"/>
            <w:vAlign w:val="center"/>
          </w:tcPr>
          <w:p w14:paraId="171DAFF0">
            <w:pPr>
              <w:rPr>
                <w:rFonts w:hint="default" w:ascii="Times New Roman" w:hAnsi="Times New Roman" w:eastAsia="仿宋" w:cs="Times New Roman"/>
                <w:kern w:val="2"/>
                <w:sz w:val="18"/>
                <w:szCs w:val="18"/>
                <w:lang w:val="zh-CN" w:eastAsia="zh-CN" w:bidi="ar-SA"/>
              </w:rPr>
            </w:pPr>
          </w:p>
        </w:tc>
        <w:tc>
          <w:tcPr>
            <w:tcW w:w="2800" w:type="dxa"/>
            <w:vAlign w:val="center"/>
          </w:tcPr>
          <w:p w14:paraId="6EA5CD87">
            <w:pPr>
              <w:rPr>
                <w:rFonts w:hint="default" w:ascii="Times New Roman" w:hAnsi="Times New Roman" w:eastAsia="仿宋" w:cs="Times New Roman"/>
                <w:kern w:val="2"/>
                <w:sz w:val="18"/>
                <w:szCs w:val="18"/>
                <w:lang w:val="zh-CN" w:eastAsia="zh-CN" w:bidi="ar-SA"/>
              </w:rPr>
            </w:pPr>
          </w:p>
        </w:tc>
        <w:tc>
          <w:tcPr>
            <w:tcW w:w="0" w:type="auto"/>
            <w:vAlign w:val="center"/>
          </w:tcPr>
          <w:p w14:paraId="435B78AD">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en-US" w:eastAsia="zh-CN"/>
              </w:rPr>
              <w:t>32</w:t>
            </w:r>
          </w:p>
        </w:tc>
        <w:tc>
          <w:tcPr>
            <w:tcW w:w="0" w:type="auto"/>
            <w:vAlign w:val="center"/>
          </w:tcPr>
          <w:p w14:paraId="1F304777">
            <w:pPr>
              <w:rPr>
                <w:rFonts w:hint="default" w:ascii="Times New Roman" w:hAnsi="Times New Roman" w:eastAsia="仿宋" w:cs="Times New Roman"/>
                <w:kern w:val="2"/>
                <w:sz w:val="18"/>
                <w:szCs w:val="18"/>
                <w:lang w:val="zh-CN" w:eastAsia="zh-CN" w:bidi="ar-SA"/>
              </w:rPr>
            </w:pPr>
          </w:p>
        </w:tc>
      </w:tr>
    </w:tbl>
    <w:p w14:paraId="0C065816">
      <w:pPr>
        <w:rPr>
          <w:rFonts w:ascii="Times New Roman" w:hAnsi="Times New Roman" w:eastAsia="黑体" w:cs="Times New Roman"/>
          <w:b/>
          <w:szCs w:val="21"/>
          <w:lang w:val="en-GB"/>
        </w:rPr>
      </w:pPr>
    </w:p>
    <w:p w14:paraId="0F1E0489">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530561FF">
      <w:pPr>
        <w:ind w:firstLine="210" w:firstLineChars="100"/>
        <w:rPr>
          <w:rFonts w:ascii="Times New Roman" w:hAnsi="Times New Roman" w:eastAsia="仿宋" w:cs="Times New Roman"/>
          <w:szCs w:val="21"/>
          <w:lang w:val="en-GB"/>
        </w:rPr>
      </w:pPr>
      <w:r>
        <w:rPr>
          <w:rFonts w:hint="eastAsia" w:ascii="Times New Roman" w:hAnsi="Times New Roman" w:eastAsia="仿宋" w:cs="Times New Roman"/>
          <w:szCs w:val="21"/>
          <w:lang w:val="en-GB"/>
        </w:rPr>
        <w:t xml:space="preserve">On the basis of traditional theory teaching, this course advocates students to widely read reference books, and to implement the teaching methods of classroom teaching, such as self-study and class discussion. </w:t>
      </w:r>
    </w:p>
    <w:p w14:paraId="29AA8FC9">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095E87EC">
      <w:pPr>
        <w:tabs>
          <w:tab w:val="left" w:pos="-720"/>
        </w:tabs>
        <w:suppressAutoHyphens/>
        <w:adjustRightInd w:val="0"/>
        <w:snapToGrid w:val="0"/>
        <w:spacing w:line="276" w:lineRule="auto"/>
        <w:ind w:left="420" w:firstLine="105" w:firstLineChars="50"/>
        <w:rPr>
          <w:rFonts w:ascii="Times New Roman" w:hAnsi="Times New Roman" w:eastAsia="仿宋"/>
          <w:szCs w:val="21"/>
        </w:rPr>
      </w:pPr>
      <w:r>
        <w:rPr>
          <w:rFonts w:ascii="Times New Roman" w:hAnsi="Times New Roman" w:eastAsia="仿宋"/>
          <w:szCs w:val="21"/>
        </w:rPr>
        <w:t>Final exam</w:t>
      </w:r>
      <w:r>
        <w:rPr>
          <w:rFonts w:hint="eastAsia" w:ascii="Times New Roman" w:hAnsi="Times New Roman" w:eastAsia="仿宋"/>
          <w:szCs w:val="21"/>
        </w:rPr>
        <w:t>；</w:t>
      </w:r>
    </w:p>
    <w:p w14:paraId="124AEED4">
      <w:pPr>
        <w:tabs>
          <w:tab w:val="left" w:pos="-720"/>
        </w:tabs>
        <w:suppressAutoHyphens/>
        <w:adjustRightInd w:val="0"/>
        <w:snapToGrid w:val="0"/>
        <w:spacing w:line="276" w:lineRule="auto"/>
        <w:ind w:left="420"/>
        <w:rPr>
          <w:rFonts w:ascii="Times New Roman" w:hAnsi="Times New Roman" w:eastAsia="仿宋" w:cs="Times New Roman"/>
          <w:szCs w:val="21"/>
          <w:lang w:val="en-GB"/>
        </w:rPr>
      </w:pPr>
      <w:r>
        <w:rPr>
          <w:rFonts w:ascii="Times New Roman" w:hAnsi="Times New Roman" w:eastAsia="仿宋"/>
          <w:szCs w:val="21"/>
        </w:rPr>
        <w:t xml:space="preserve"> Score proportion</w:t>
      </w:r>
      <w:r>
        <w:rPr>
          <w:rFonts w:hint="eastAsia" w:ascii="Times New Roman" w:hAnsi="Times New Roman" w:eastAsia="仿宋"/>
          <w:szCs w:val="21"/>
        </w:rPr>
        <w:t>： attendance and assignment (40</w:t>
      </w:r>
      <w:r>
        <w:rPr>
          <w:rFonts w:ascii="Times New Roman" w:hAnsi="Times New Roman" w:eastAsia="仿宋"/>
          <w:szCs w:val="21"/>
        </w:rPr>
        <w:t>%</w:t>
      </w:r>
      <w:r>
        <w:rPr>
          <w:rFonts w:hint="eastAsia" w:ascii="Times New Roman" w:hAnsi="Times New Roman" w:eastAsia="仿宋"/>
          <w:szCs w:val="21"/>
        </w:rPr>
        <w:t>), final test(60</w:t>
      </w:r>
      <w:r>
        <w:rPr>
          <w:rFonts w:ascii="Times New Roman" w:hAnsi="Times New Roman" w:eastAsia="仿宋"/>
          <w:szCs w:val="21"/>
        </w:rPr>
        <w:t>%</w:t>
      </w:r>
      <w:r>
        <w:rPr>
          <w:rFonts w:hint="eastAsia" w:ascii="Times New Roman" w:hAnsi="Times New Roman" w:eastAsia="仿宋"/>
          <w:szCs w:val="21"/>
        </w:rPr>
        <w:t>)</w:t>
      </w:r>
    </w:p>
    <w:p w14:paraId="4DCB3780">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54ABBFB3">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0AE2D50E">
      <w:pPr>
        <w:ind w:firstLine="420" w:firstLineChars="200"/>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GB"/>
        </w:rPr>
        <w:t>Petroleum refining engineering(</w:t>
      </w:r>
      <w:r>
        <w:rPr>
          <w:rFonts w:hint="eastAsia" w:ascii="Times New Roman" w:hAnsi="Times New Roman" w:eastAsia="仿宋" w:cs="Times New Roman"/>
          <w:szCs w:val="21"/>
          <w:lang w:val="en-US" w:eastAsia="zh-CN"/>
        </w:rPr>
        <w:t>5</w:t>
      </w:r>
      <w:r>
        <w:rPr>
          <w:rFonts w:hint="eastAsia" w:ascii="Times New Roman" w:hAnsi="Times New Roman" w:eastAsia="仿宋" w:cs="Times New Roman"/>
          <w:szCs w:val="21"/>
          <w:lang w:val="en-GB"/>
        </w:rPr>
        <w:t>th edition)，Chunming Xu，Chaohe Yang，Petroleum Industry Press，20</w:t>
      </w:r>
      <w:r>
        <w:rPr>
          <w:rFonts w:hint="eastAsia" w:ascii="Times New Roman" w:hAnsi="Times New Roman" w:eastAsia="仿宋" w:cs="Times New Roman"/>
          <w:szCs w:val="21"/>
          <w:lang w:val="en-US" w:eastAsia="zh-CN"/>
        </w:rPr>
        <w:t>22</w:t>
      </w:r>
    </w:p>
    <w:p w14:paraId="502A7045">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(2) Reference</w:t>
      </w:r>
    </w:p>
    <w:p w14:paraId="3AFAD4C4">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1. Introduction to petroleum refining，Deqing Shou，Honghong Shan，China University of Petroleum Press, 2004</w:t>
      </w:r>
    </w:p>
    <w:p w14:paraId="2E569B23">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2. Petroleum chemistry(2nd edition),Wenjie Liang, China University of Petroleum Press, 2011.</w:t>
      </w:r>
    </w:p>
    <w:p w14:paraId="4EFF397F">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3. Petroleum processing and oil research, Yasong Zhou, Petroleum Industry Press, 2008.</w:t>
      </w:r>
    </w:p>
    <w:p w14:paraId="53BC3465">
      <w:pPr>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E1801"/>
    <w:multiLevelType w:val="singleLevel"/>
    <w:tmpl w:val="983E1801"/>
    <w:lvl w:ilvl="0" w:tentative="0">
      <w:start w:val="1"/>
      <w:numFmt w:val="decimal"/>
      <w:suff w:val="space"/>
      <w:lvlText w:val="(%1)"/>
      <w:lvlJc w:val="left"/>
    </w:lvl>
  </w:abstractNum>
  <w:abstractNum w:abstractNumId="1">
    <w:nsid w:val="F9F28606"/>
    <w:multiLevelType w:val="singleLevel"/>
    <w:tmpl w:val="F9F28606"/>
    <w:lvl w:ilvl="0" w:tentative="0">
      <w:start w:val="10"/>
      <w:numFmt w:val="decimal"/>
      <w:suff w:val="space"/>
      <w:lvlText w:val="第%1章"/>
      <w:lvlJc w:val="left"/>
    </w:lvl>
  </w:abstractNum>
  <w:abstractNum w:abstractNumId="2">
    <w:nsid w:val="6CB60773"/>
    <w:multiLevelType w:val="multilevel"/>
    <w:tmpl w:val="6CB6077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zMWRmNWQwMzM2MDJkYmJlNmFhZDBmZGJlMDYwY2YifQ=="/>
  </w:docVars>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B03799"/>
    <w:rsid w:val="00B041B7"/>
    <w:rsid w:val="00B10112"/>
    <w:rsid w:val="00B3682A"/>
    <w:rsid w:val="00B36916"/>
    <w:rsid w:val="00BC67B7"/>
    <w:rsid w:val="00BD7624"/>
    <w:rsid w:val="00C15464"/>
    <w:rsid w:val="00C25C32"/>
    <w:rsid w:val="00C42886"/>
    <w:rsid w:val="00C450FB"/>
    <w:rsid w:val="00CE1C18"/>
    <w:rsid w:val="00D1344C"/>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2EE428D"/>
    <w:rsid w:val="04802FE1"/>
    <w:rsid w:val="04FA61BE"/>
    <w:rsid w:val="0B0C099C"/>
    <w:rsid w:val="0B954723"/>
    <w:rsid w:val="0F9A682C"/>
    <w:rsid w:val="1E0E7BB8"/>
    <w:rsid w:val="285A1750"/>
    <w:rsid w:val="2CF53CEB"/>
    <w:rsid w:val="2E71455E"/>
    <w:rsid w:val="2F77459A"/>
    <w:rsid w:val="337C0B05"/>
    <w:rsid w:val="3D8D0F6E"/>
    <w:rsid w:val="40070414"/>
    <w:rsid w:val="456925B7"/>
    <w:rsid w:val="48F466CA"/>
    <w:rsid w:val="4DCA2EA2"/>
    <w:rsid w:val="56AF4DEE"/>
    <w:rsid w:val="5B22188B"/>
    <w:rsid w:val="73321D3D"/>
    <w:rsid w:val="7F784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4732</Words>
  <Characters>10054</Characters>
  <Lines>15</Lines>
  <Paragraphs>4</Paragraphs>
  <TotalTime>9</TotalTime>
  <ScaleCrop>false</ScaleCrop>
  <LinksUpToDate>false</LinksUpToDate>
  <CharactersWithSpaces>10891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spencer</cp:lastModifiedBy>
  <dcterms:modified xsi:type="dcterms:W3CDTF">2024-09-05T12:59:54Z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9F2C87C735EF4CDDABD8F7A87C305A02_13</vt:lpwstr>
  </property>
</Properties>
</file>