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left"/>
      </w:pPr>
      <w: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pPr>
        <w:spacing w:line="480" w:lineRule="auto"/>
        <w:rPr>
          <w:rFonts w:ascii="宋体" w:hAnsi="宋体"/>
          <w:sz w:val="44"/>
          <w:szCs w:val="20"/>
        </w:rPr>
      </w:pPr>
    </w:p>
    <w:p>
      <w:pPr>
        <w:tabs>
          <w:tab w:val="left" w:pos="880"/>
        </w:tabs>
        <w:spacing w:line="480" w:lineRule="auto"/>
        <w:rPr>
          <w:rFonts w:ascii="宋体" w:hAnsi="宋体"/>
          <w:sz w:val="44"/>
          <w:szCs w:val="20"/>
        </w:rPr>
      </w:pPr>
      <w:r>
        <w:rPr>
          <w:rFonts w:ascii="宋体" w:hAnsi="宋体"/>
          <w:sz w:val="44"/>
          <w:szCs w:val="20"/>
        </w:rPr>
        <w:tab/>
      </w:r>
    </w:p>
    <w:p>
      <w:pPr>
        <w:spacing w:line="480" w:lineRule="auto"/>
        <w:rPr>
          <w:rFonts w:ascii="宋体" w:hAnsi="宋体"/>
          <w:sz w:val="44"/>
          <w:szCs w:val="20"/>
        </w:rPr>
      </w:pPr>
    </w:p>
    <w:p>
      <w:pPr>
        <w:spacing w:line="480" w:lineRule="auto"/>
        <w:jc w:val="center"/>
        <w:rPr>
          <w:rFonts w:eastAsia="黑体"/>
          <w:sz w:val="44"/>
        </w:rPr>
      </w:pPr>
      <w:r>
        <w:rPr>
          <w:rFonts w:hint="eastAsia" w:eastAsia="黑体"/>
          <w:sz w:val="44"/>
        </w:rPr>
        <w:t>《油气储运工程导论》教学大纲</w:t>
      </w:r>
    </w:p>
    <w:p>
      <w:pPr>
        <w:spacing w:line="480" w:lineRule="auto"/>
        <w:jc w:val="center"/>
        <w:rPr>
          <w:rFonts w:ascii="仿宋" w:hAnsi="仿宋" w:eastAsia="仿宋"/>
          <w:sz w:val="28"/>
          <w:u w:val="single"/>
        </w:rPr>
      </w:pPr>
      <w:r>
        <w:rPr>
          <w:rFonts w:hint="eastAsia" w:ascii="仿宋" w:hAnsi="仿宋" w:eastAsia="仿宋"/>
          <w:sz w:val="28"/>
          <w:u w:val="single"/>
        </w:rPr>
        <w:t>（第</w:t>
      </w:r>
      <w:r>
        <w:rPr>
          <w:rFonts w:ascii="仿宋" w:hAnsi="仿宋" w:eastAsia="仿宋"/>
          <w:sz w:val="28"/>
          <w:u w:val="single"/>
        </w:rPr>
        <w:t>1</w:t>
      </w:r>
      <w:r>
        <w:rPr>
          <w:rFonts w:hint="eastAsia" w:ascii="仿宋" w:hAnsi="仿宋" w:eastAsia="仿宋"/>
          <w:sz w:val="28"/>
          <w:u w:val="single"/>
        </w:rPr>
        <w:t>版）</w:t>
      </w:r>
    </w:p>
    <w:p>
      <w:pPr>
        <w:spacing w:line="480" w:lineRule="auto"/>
        <w:rPr>
          <w:sz w:val="32"/>
          <w:szCs w:val="20"/>
        </w:rPr>
      </w:pPr>
    </w:p>
    <w:p>
      <w:pPr>
        <w:spacing w:line="480" w:lineRule="auto"/>
        <w:rPr>
          <w:sz w:val="32"/>
          <w:szCs w:val="20"/>
        </w:rPr>
      </w:pPr>
    </w:p>
    <w:p>
      <w:pPr>
        <w:spacing w:line="480" w:lineRule="auto"/>
        <w:rPr>
          <w:sz w:val="32"/>
          <w:szCs w:val="20"/>
        </w:rPr>
      </w:pPr>
    </w:p>
    <w:p>
      <w:pPr>
        <w:spacing w:line="480" w:lineRule="auto"/>
        <w:rPr>
          <w:sz w:val="32"/>
          <w:szCs w:val="20"/>
        </w:rPr>
      </w:pPr>
    </w:p>
    <w:p>
      <w:pPr>
        <w:spacing w:line="480" w:lineRule="auto"/>
        <w:rPr>
          <w:sz w:val="32"/>
          <w:szCs w:val="20"/>
        </w:rPr>
      </w:pPr>
    </w:p>
    <w:p>
      <w:pPr>
        <w:spacing w:line="480" w:lineRule="auto"/>
        <w:rPr>
          <w:sz w:val="32"/>
          <w:szCs w:val="20"/>
        </w:rPr>
      </w:pPr>
    </w:p>
    <w:p>
      <w:pPr>
        <w:spacing w:line="480" w:lineRule="auto"/>
        <w:rPr>
          <w:sz w:val="32"/>
          <w:szCs w:val="20"/>
        </w:rPr>
      </w:pPr>
    </w:p>
    <w:p>
      <w:pPr>
        <w:spacing w:line="480" w:lineRule="auto"/>
        <w:rPr>
          <w:sz w:val="28"/>
          <w:u w:val="single"/>
        </w:rPr>
      </w:pPr>
    </w:p>
    <w:tbl>
      <w:tblPr>
        <w:tblStyle w:val="9"/>
        <w:tblW w:w="0" w:type="auto"/>
        <w:jc w:val="center"/>
        <w:tblLayout w:type="autofit"/>
        <w:tblCellMar>
          <w:top w:w="0" w:type="dxa"/>
          <w:left w:w="108" w:type="dxa"/>
          <w:bottom w:w="0" w:type="dxa"/>
          <w:right w:w="108" w:type="dxa"/>
        </w:tblCellMar>
      </w:tblPr>
      <w:tblGrid>
        <w:gridCol w:w="2376"/>
        <w:gridCol w:w="3969"/>
      </w:tblGrid>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jc w:val="right"/>
              <w:rPr>
                <w:rFonts w:ascii="仿宋" w:hAnsi="仿宋" w:eastAsia="仿宋"/>
                <w:b/>
                <w:bCs/>
                <w:sz w:val="28"/>
              </w:rPr>
            </w:pPr>
            <w:r>
              <w:rPr>
                <w:rFonts w:hint="eastAsia" w:ascii="仿宋" w:hAnsi="仿宋" w:eastAsia="仿宋"/>
                <w:b/>
                <w:bCs/>
                <w:sz w:val="28"/>
              </w:rPr>
              <w:t>执笔人：</w:t>
            </w:r>
          </w:p>
        </w:tc>
        <w:tc>
          <w:tcPr>
            <w:tcW w:w="3969" w:type="dxa"/>
            <w:tcBorders>
              <w:left w:val="nil"/>
              <w:bottom w:val="single" w:color="auto" w:sz="4" w:space="0"/>
            </w:tcBorders>
            <w:shd w:val="clear" w:color="auto" w:fill="auto"/>
            <w:vAlign w:val="center"/>
          </w:tcPr>
          <w:p>
            <w:pPr>
              <w:spacing w:line="480" w:lineRule="auto"/>
              <w:jc w:val="center"/>
              <w:rPr>
                <w:sz w:val="28"/>
              </w:rPr>
            </w:pPr>
            <w:r>
              <w:rPr>
                <w:rFonts w:hint="eastAsia"/>
                <w:sz w:val="28"/>
              </w:rPr>
              <w:t>熊</w:t>
            </w:r>
            <w:r>
              <w:rPr>
                <w:rFonts w:hint="eastAsia"/>
                <w:sz w:val="28"/>
                <w:lang w:val="en-US" w:eastAsia="zh-CN"/>
              </w:rPr>
              <w:t xml:space="preserve"> </w:t>
            </w:r>
            <w:r>
              <w:rPr>
                <w:rFonts w:hint="eastAsia"/>
                <w:sz w:val="28"/>
              </w:rPr>
              <w:t>小</w:t>
            </w:r>
            <w:r>
              <w:rPr>
                <w:rFonts w:hint="eastAsia"/>
                <w:sz w:val="28"/>
                <w:lang w:val="en-US" w:eastAsia="zh-CN"/>
              </w:rPr>
              <w:t xml:space="preserve"> </w:t>
            </w:r>
            <w:r>
              <w:rPr>
                <w:rFonts w:hint="eastAsia"/>
                <w:sz w:val="28"/>
              </w:rPr>
              <w:t>琴</w:t>
            </w:r>
          </w:p>
        </w:tc>
      </w:tr>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jc w:val="right"/>
              <w:rPr>
                <w:rFonts w:ascii="仿宋" w:hAnsi="仿宋" w:eastAsia="仿宋"/>
                <w:b/>
                <w:bCs/>
                <w:sz w:val="28"/>
              </w:rPr>
            </w:pPr>
            <w:r>
              <w:rPr>
                <w:rFonts w:hint="eastAsia" w:ascii="仿宋" w:hAnsi="仿宋" w:eastAsia="仿宋"/>
                <w:b/>
                <w:bCs/>
                <w:sz w:val="28"/>
              </w:rPr>
              <w:t>审核人：</w:t>
            </w:r>
          </w:p>
        </w:tc>
        <w:tc>
          <w:tcPr>
            <w:tcW w:w="3969" w:type="dxa"/>
            <w:tcBorders>
              <w:top w:val="single" w:color="auto" w:sz="4" w:space="0"/>
              <w:left w:val="nil"/>
              <w:bottom w:val="single" w:color="auto" w:sz="4" w:space="0"/>
            </w:tcBorders>
            <w:shd w:val="clear" w:color="auto" w:fill="auto"/>
            <w:vAlign w:val="center"/>
          </w:tcPr>
          <w:p>
            <w:pPr>
              <w:spacing w:line="480" w:lineRule="auto"/>
              <w:jc w:val="center"/>
              <w:rPr>
                <w:rFonts w:hint="default" w:eastAsia="宋体"/>
                <w:sz w:val="28"/>
                <w:lang w:val="en-US" w:eastAsia="zh-CN"/>
              </w:rPr>
            </w:pPr>
            <w:r>
              <w:rPr>
                <w:rFonts w:hint="eastAsia"/>
                <w:sz w:val="28"/>
              </w:rPr>
              <w:t>李</w:t>
            </w:r>
            <w:r>
              <w:rPr>
                <w:rFonts w:hint="eastAsia"/>
                <w:sz w:val="28"/>
                <w:lang w:val="en-US" w:eastAsia="zh-CN"/>
              </w:rPr>
              <w:t xml:space="preserve"> </w:t>
            </w:r>
            <w:r>
              <w:rPr>
                <w:rFonts w:hint="eastAsia"/>
                <w:sz w:val="28"/>
              </w:rPr>
              <w:t>欣</w:t>
            </w:r>
            <w:r>
              <w:rPr>
                <w:rFonts w:hint="eastAsia"/>
                <w:sz w:val="28"/>
                <w:lang w:val="en-US" w:eastAsia="zh-CN"/>
              </w:rPr>
              <w:t xml:space="preserve"> </w:t>
            </w:r>
            <w:r>
              <w:rPr>
                <w:rFonts w:hint="eastAsia"/>
                <w:sz w:val="28"/>
              </w:rPr>
              <w:t>泽</w:t>
            </w:r>
          </w:p>
        </w:tc>
      </w:tr>
    </w:tbl>
    <w:p>
      <w:pPr>
        <w:jc w:val="center"/>
        <w:rPr>
          <w:rFonts w:ascii="仿宋" w:hAnsi="仿宋" w:eastAsia="仿宋"/>
          <w:sz w:val="28"/>
          <w:u w:val="single"/>
        </w:rPr>
      </w:pPr>
    </w:p>
    <w:p>
      <w:pPr>
        <w:jc w:val="center"/>
        <w:rPr>
          <w:rFonts w:ascii="仿宋" w:hAnsi="仿宋" w:eastAsia="仿宋"/>
          <w:sz w:val="28"/>
          <w:u w:val="single"/>
        </w:rPr>
      </w:pPr>
    </w:p>
    <w:p>
      <w:pPr>
        <w:jc w:val="center"/>
        <w:rPr>
          <w:rFonts w:ascii="仿宋" w:hAnsi="仿宋" w:eastAsia="仿宋"/>
        </w:rPr>
      </w:pPr>
      <w:r>
        <w:rPr>
          <w:rFonts w:ascii="仿宋" w:hAnsi="仿宋" w:eastAsia="仿宋"/>
          <w:sz w:val="28"/>
          <w:u w:val="single"/>
        </w:rPr>
        <w:t>2024</w:t>
      </w:r>
      <w:r>
        <w:rPr>
          <w:rFonts w:hint="eastAsia" w:ascii="仿宋" w:hAnsi="仿宋" w:eastAsia="仿宋"/>
          <w:sz w:val="28"/>
          <w:u w:val="single"/>
        </w:rPr>
        <w:t>年</w:t>
      </w:r>
      <w:r>
        <w:rPr>
          <w:rFonts w:ascii="仿宋" w:hAnsi="仿宋" w:eastAsia="仿宋"/>
          <w:sz w:val="28"/>
          <w:u w:val="single"/>
        </w:rPr>
        <w:t>6</w:t>
      </w:r>
      <w:r>
        <w:rPr>
          <w:rFonts w:hint="eastAsia" w:ascii="仿宋" w:hAnsi="仿宋" w:eastAsia="仿宋"/>
          <w:sz w:val="28"/>
          <w:u w:val="single"/>
        </w:rPr>
        <w:t>月制定</w:t>
      </w:r>
      <w:r>
        <w:rPr>
          <w:rFonts w:ascii="仿宋_GB2312" w:eastAsia="仿宋_GB2312"/>
          <w:b/>
          <w:bCs/>
          <w:sz w:val="28"/>
          <w:szCs w:val="28"/>
        </w:rPr>
        <w:br w:type="page"/>
      </w:r>
      <w:bookmarkStart w:id="0" w:name="_Toc231228604"/>
      <w:r>
        <w:rPr>
          <w:rFonts w:hint="eastAsia" w:ascii="仿宋" w:hAnsi="仿宋" w:eastAsia="仿宋"/>
        </w:rPr>
        <w:t>【填写说明】</w:t>
      </w:r>
    </w:p>
    <w:p>
      <w:pPr>
        <w:rPr>
          <w:rFonts w:ascii="仿宋" w:hAnsi="仿宋" w:eastAsia="仿宋"/>
        </w:rPr>
      </w:pPr>
      <w:r>
        <w:rPr>
          <w:rFonts w:hint="eastAsia" w:ascii="仿宋" w:hAnsi="仿宋" w:eastAsia="仿宋"/>
        </w:rPr>
        <w:t>1.编写教学大纲应重点体现“课程思政、五育并举、专业认证（评估）”等方面内容；</w:t>
      </w:r>
    </w:p>
    <w:p>
      <w:pPr>
        <w:rPr>
          <w:rFonts w:ascii="仿宋" w:hAnsi="仿宋" w:eastAsia="仿宋"/>
        </w:rPr>
      </w:pPr>
      <w:r>
        <w:rPr>
          <w:rFonts w:hint="eastAsia" w:ascii="仿宋" w:hAnsi="仿宋" w:eastAsia="仿宋"/>
        </w:rPr>
        <w:t>2.原则上应与本模板参考格式相统一，本模板未涵盖的部分可补充说明；</w:t>
      </w:r>
    </w:p>
    <w:p>
      <w:pPr>
        <w:rPr>
          <w:rFonts w:ascii="仿宋" w:hAnsi="仿宋" w:eastAsia="仿宋"/>
        </w:rPr>
      </w:pPr>
      <w:r>
        <w:rPr>
          <w:rFonts w:hint="eastAsia" w:ascii="仿宋" w:hAnsi="仿宋" w:eastAsia="仿宋"/>
        </w:rPr>
        <w:t>3</w:t>
      </w:r>
      <w:r>
        <w:rPr>
          <w:rFonts w:ascii="仿宋" w:hAnsi="仿宋" w:eastAsia="仿宋"/>
        </w:rPr>
        <w:t>.</w:t>
      </w:r>
      <w:r>
        <w:rPr>
          <w:rFonts w:hint="eastAsia" w:ascii="仿宋" w:hAnsi="仿宋" w:eastAsia="仿宋"/>
        </w:rPr>
        <w:t>针对多个专业开设的课程需根据实际情况（主要是教学内容是否需要差异化）确定是否需要分专业分别制定教学大纲；</w:t>
      </w:r>
    </w:p>
    <w:p>
      <w:pPr>
        <w:rPr>
          <w:rFonts w:ascii="仿宋" w:hAnsi="仿宋" w:eastAsia="仿宋"/>
        </w:rPr>
      </w:pPr>
      <w:r>
        <w:rPr>
          <w:rFonts w:ascii="仿宋" w:hAnsi="仿宋" w:eastAsia="仿宋"/>
        </w:rPr>
        <w:t>4</w:t>
      </w:r>
      <w:r>
        <w:rPr>
          <w:rFonts w:hint="eastAsia" w:ascii="仿宋" w:hAnsi="仿宋" w:eastAsia="仿宋"/>
        </w:rPr>
        <w:t>.蓝色字体的说明或示例定稿时请删除。</w:t>
      </w:r>
    </w:p>
    <w:p>
      <w:pPr>
        <w:spacing w:before="156" w:beforeLines="50" w:after="156" w:afterLines="50" w:line="360" w:lineRule="auto"/>
        <w:ind w:firstLine="560" w:firstLineChars="200"/>
        <w:jc w:val="left"/>
        <w:rPr>
          <w:rFonts w:eastAsia="黑体"/>
          <w:sz w:val="28"/>
          <w:szCs w:val="28"/>
        </w:rPr>
      </w:pPr>
      <w:r>
        <w:rPr>
          <w:rFonts w:hint="eastAsia" w:eastAsia="黑体"/>
          <w:sz w:val="28"/>
          <w:szCs w:val="28"/>
        </w:rPr>
        <w:t>一、</w:t>
      </w:r>
      <w:r>
        <w:rPr>
          <w:rFonts w:eastAsia="黑体"/>
          <w:sz w:val="28"/>
          <w:szCs w:val="28"/>
        </w:rPr>
        <w:t>课程基本信息</w:t>
      </w:r>
    </w:p>
    <w:tbl>
      <w:tblPr>
        <w:tblStyle w:val="9"/>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sz w:val="24"/>
              </w:rPr>
            </w:pPr>
            <w:r>
              <w:rPr>
                <w:rFonts w:ascii="仿宋" w:hAnsi="仿宋" w:eastAsia="仿宋"/>
                <w:b/>
                <w:sz w:val="24"/>
              </w:rPr>
              <w:t>课程</w:t>
            </w:r>
            <w:r>
              <w:rPr>
                <w:rFonts w:hint="eastAsia" w:ascii="仿宋" w:hAnsi="仿宋" w:eastAsia="仿宋"/>
                <w:b/>
                <w:sz w:val="24"/>
              </w:rPr>
              <w:t>代码</w:t>
            </w:r>
          </w:p>
        </w:tc>
        <w:tc>
          <w:tcPr>
            <w:tcW w:w="2592" w:type="dxa"/>
            <w:vAlign w:val="center"/>
          </w:tcPr>
          <w:p>
            <w:pPr>
              <w:jc w:val="center"/>
              <w:rPr>
                <w:rFonts w:ascii="仿宋" w:hAnsi="仿宋" w:eastAsia="仿宋"/>
                <w:sz w:val="24"/>
              </w:rPr>
            </w:pPr>
            <w:r>
              <w:rPr>
                <w:rFonts w:hint="eastAsia" w:ascii="仿宋" w:hAnsi="仿宋" w:eastAsia="仿宋"/>
                <w:b/>
                <w:sz w:val="24"/>
              </w:rPr>
              <w:t>100409T020</w:t>
            </w:r>
          </w:p>
        </w:tc>
        <w:tc>
          <w:tcPr>
            <w:tcW w:w="1446" w:type="dxa"/>
            <w:vAlign w:val="center"/>
          </w:tcPr>
          <w:p>
            <w:pPr>
              <w:jc w:val="center"/>
              <w:rPr>
                <w:rFonts w:ascii="仿宋" w:hAnsi="仿宋" w:eastAsia="仿宋"/>
                <w:b/>
                <w:sz w:val="24"/>
              </w:rPr>
            </w:pPr>
            <w:r>
              <w:rPr>
                <w:rFonts w:ascii="仿宋" w:hAnsi="仿宋" w:eastAsia="仿宋"/>
                <w:b/>
                <w:sz w:val="24"/>
              </w:rPr>
              <w:t>开课</w:t>
            </w:r>
            <w:r>
              <w:rPr>
                <w:rFonts w:hint="eastAsia" w:ascii="仿宋" w:hAnsi="仿宋" w:eastAsia="仿宋"/>
                <w:b/>
                <w:sz w:val="24"/>
              </w:rPr>
              <w:t>单位</w:t>
            </w:r>
          </w:p>
        </w:tc>
        <w:tc>
          <w:tcPr>
            <w:tcW w:w="2314" w:type="dxa"/>
            <w:gridSpan w:val="2"/>
            <w:vAlign w:val="center"/>
          </w:tcPr>
          <w:p>
            <w:pPr>
              <w:jc w:val="center"/>
              <w:rPr>
                <w:rFonts w:ascii="仿宋" w:hAnsi="仿宋" w:eastAsia="仿宋"/>
                <w:sz w:val="24"/>
              </w:rPr>
            </w:pPr>
            <w:r>
              <w:rPr>
                <w:rFonts w:hint="eastAsia" w:ascii="仿宋" w:hAnsi="仿宋" w:eastAsia="仿宋"/>
                <w:sz w:val="24"/>
              </w:rPr>
              <w:t>工学院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sz w:val="24"/>
              </w:rPr>
            </w:pPr>
            <w:r>
              <w:rPr>
                <w:rFonts w:ascii="仿宋" w:hAnsi="仿宋" w:eastAsia="仿宋"/>
                <w:b/>
                <w:sz w:val="24"/>
              </w:rPr>
              <w:t>课程名称（中文）</w:t>
            </w:r>
          </w:p>
        </w:tc>
        <w:tc>
          <w:tcPr>
            <w:tcW w:w="6352" w:type="dxa"/>
            <w:gridSpan w:val="4"/>
            <w:vAlign w:val="center"/>
          </w:tcPr>
          <w:p>
            <w:pPr>
              <w:jc w:val="center"/>
              <w:rPr>
                <w:rFonts w:ascii="仿宋" w:hAnsi="仿宋" w:eastAsia="仿宋"/>
                <w:sz w:val="24"/>
              </w:rPr>
            </w:pPr>
            <w:r>
              <w:rPr>
                <w:rFonts w:hint="eastAsia" w:ascii="仿宋" w:hAnsi="仿宋" w:eastAsia="仿宋"/>
                <w:sz w:val="24"/>
              </w:rPr>
              <w:t>油气储运工程导论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sz w:val="24"/>
              </w:rPr>
            </w:pPr>
            <w:r>
              <w:rPr>
                <w:rFonts w:ascii="仿宋" w:hAnsi="仿宋" w:eastAsia="仿宋"/>
                <w:b/>
                <w:sz w:val="24"/>
              </w:rPr>
              <w:t>课程名称（英文）</w:t>
            </w:r>
          </w:p>
        </w:tc>
        <w:tc>
          <w:tcPr>
            <w:tcW w:w="6352" w:type="dxa"/>
            <w:gridSpan w:val="4"/>
            <w:vAlign w:val="center"/>
          </w:tcPr>
          <w:p>
            <w:pPr>
              <w:jc w:val="center"/>
              <w:rPr>
                <w:rFonts w:ascii="仿宋" w:hAnsi="仿宋" w:eastAsia="仿宋"/>
                <w:sz w:val="24"/>
              </w:rPr>
            </w:pPr>
            <w:r>
              <w:rPr>
                <w:rFonts w:hint="eastAsia" w:ascii="仿宋" w:hAnsi="仿宋" w:eastAsia="仿宋" w:cs="仿宋"/>
                <w:szCs w:val="21"/>
              </w:rPr>
              <w:t>Introduction on Oil &amp; Gas Storage and Transportation Engineering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sz w:val="24"/>
              </w:rPr>
            </w:pPr>
            <w:r>
              <w:rPr>
                <w:rFonts w:hint="eastAsia" w:ascii="仿宋" w:hAnsi="仿宋" w:eastAsia="仿宋"/>
                <w:b/>
                <w:sz w:val="24"/>
              </w:rPr>
              <w:t>课程类别</w:t>
            </w:r>
          </w:p>
        </w:tc>
        <w:tc>
          <w:tcPr>
            <w:tcW w:w="6352" w:type="dxa"/>
            <w:gridSpan w:val="4"/>
            <w:vAlign w:val="center"/>
          </w:tcPr>
          <w:p>
            <w:pPr>
              <w:jc w:val="left"/>
              <w:rPr>
                <w:rFonts w:ascii="仿宋" w:hAnsi="仿宋" w:eastAsia="仿宋"/>
                <w:sz w:val="24"/>
              </w:rPr>
            </w:pPr>
            <w:r>
              <w:rPr>
                <w:rFonts w:hint="eastAsia" w:ascii="仿宋" w:hAnsi="仿宋" w:eastAsia="仿宋"/>
                <w:sz w:val="24"/>
              </w:rPr>
              <w:t>专业必修课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sz w:val="24"/>
              </w:rPr>
            </w:pPr>
            <w:r>
              <w:rPr>
                <w:rFonts w:hint="eastAsia" w:ascii="仿宋" w:hAnsi="仿宋" w:eastAsia="仿宋"/>
                <w:b/>
                <w:sz w:val="24"/>
              </w:rPr>
              <w:t>适用</w:t>
            </w:r>
            <w:r>
              <w:rPr>
                <w:rFonts w:ascii="仿宋" w:hAnsi="仿宋" w:eastAsia="仿宋"/>
                <w:b/>
                <w:sz w:val="24"/>
              </w:rPr>
              <w:t>专业</w:t>
            </w:r>
          </w:p>
        </w:tc>
        <w:tc>
          <w:tcPr>
            <w:tcW w:w="6352" w:type="dxa"/>
            <w:gridSpan w:val="4"/>
            <w:vAlign w:val="center"/>
          </w:tcPr>
          <w:p>
            <w:pPr>
              <w:jc w:val="left"/>
              <w:rPr>
                <w:rFonts w:ascii="仿宋" w:hAnsi="仿宋" w:eastAsia="仿宋"/>
                <w:sz w:val="24"/>
              </w:rPr>
            </w:pPr>
            <w:r>
              <w:rPr>
                <w:rFonts w:hint="eastAsia" w:ascii="仿宋" w:hAnsi="仿宋" w:eastAsia="仿宋"/>
                <w:sz w:val="24"/>
              </w:rPr>
              <w:t>油气储运工程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sz w:val="24"/>
              </w:rPr>
            </w:pPr>
            <w:r>
              <w:rPr>
                <w:rFonts w:hint="eastAsia" w:ascii="仿宋" w:hAnsi="仿宋" w:eastAsia="仿宋"/>
                <w:b/>
                <w:sz w:val="24"/>
              </w:rPr>
              <w:t>总</w:t>
            </w:r>
            <w:r>
              <w:rPr>
                <w:rFonts w:ascii="仿宋" w:hAnsi="仿宋" w:eastAsia="仿宋"/>
                <w:b/>
                <w:sz w:val="24"/>
              </w:rPr>
              <w:t>学分</w:t>
            </w:r>
          </w:p>
        </w:tc>
        <w:tc>
          <w:tcPr>
            <w:tcW w:w="2592" w:type="dxa"/>
            <w:vAlign w:val="center"/>
          </w:tcPr>
          <w:p>
            <w:pPr>
              <w:jc w:val="center"/>
              <w:rPr>
                <w:rFonts w:ascii="仿宋" w:hAnsi="仿宋" w:eastAsia="仿宋"/>
                <w:sz w:val="24"/>
              </w:rPr>
            </w:pPr>
            <w:r>
              <w:rPr>
                <w:rFonts w:hint="eastAsia" w:ascii="仿宋" w:hAnsi="仿宋" w:eastAsia="仿宋"/>
                <w:sz w:val="24"/>
              </w:rPr>
              <w:t>1</w:t>
            </w:r>
          </w:p>
        </w:tc>
        <w:tc>
          <w:tcPr>
            <w:tcW w:w="1693" w:type="dxa"/>
            <w:gridSpan w:val="2"/>
            <w:vAlign w:val="center"/>
          </w:tcPr>
          <w:p>
            <w:pPr>
              <w:jc w:val="center"/>
              <w:rPr>
                <w:rFonts w:ascii="仿宋" w:hAnsi="仿宋" w:eastAsia="仿宋"/>
                <w:b/>
                <w:sz w:val="24"/>
              </w:rPr>
            </w:pPr>
            <w:r>
              <w:rPr>
                <w:rFonts w:hint="eastAsia" w:ascii="仿宋" w:hAnsi="仿宋" w:eastAsia="仿宋"/>
                <w:b/>
                <w:sz w:val="24"/>
              </w:rPr>
              <w:t>总</w:t>
            </w:r>
            <w:r>
              <w:rPr>
                <w:rFonts w:ascii="仿宋" w:hAnsi="仿宋" w:eastAsia="仿宋"/>
                <w:b/>
                <w:sz w:val="24"/>
              </w:rPr>
              <w:t>学时</w:t>
            </w:r>
          </w:p>
        </w:tc>
        <w:tc>
          <w:tcPr>
            <w:tcW w:w="2067" w:type="dxa"/>
            <w:vAlign w:val="center"/>
          </w:tcPr>
          <w:p>
            <w:pPr>
              <w:jc w:val="center"/>
              <w:rPr>
                <w:rFonts w:ascii="仿宋" w:hAnsi="仿宋" w:eastAsia="仿宋"/>
                <w:sz w:val="24"/>
              </w:rPr>
            </w:pPr>
            <w:r>
              <w:rPr>
                <w:rFonts w:hint="eastAsia" w:ascii="仿宋" w:hAnsi="仿宋" w:eastAsia="仿宋"/>
                <w:sz w:val="24"/>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sz w:val="24"/>
              </w:rPr>
            </w:pPr>
            <w:r>
              <w:rPr>
                <w:rFonts w:ascii="仿宋" w:hAnsi="仿宋" w:eastAsia="仿宋"/>
                <w:b/>
                <w:sz w:val="24"/>
              </w:rPr>
              <w:t>理论学时</w:t>
            </w:r>
          </w:p>
        </w:tc>
        <w:tc>
          <w:tcPr>
            <w:tcW w:w="2592" w:type="dxa"/>
            <w:vAlign w:val="center"/>
          </w:tcPr>
          <w:p>
            <w:pPr>
              <w:jc w:val="center"/>
              <w:rPr>
                <w:rFonts w:ascii="仿宋" w:hAnsi="仿宋" w:eastAsia="仿宋"/>
                <w:sz w:val="24"/>
              </w:rPr>
            </w:pPr>
            <w:r>
              <w:rPr>
                <w:rFonts w:hint="eastAsia" w:ascii="仿宋" w:hAnsi="仿宋" w:eastAsia="仿宋"/>
                <w:sz w:val="24"/>
              </w:rPr>
              <w:t>16</w:t>
            </w:r>
          </w:p>
        </w:tc>
        <w:tc>
          <w:tcPr>
            <w:tcW w:w="1693" w:type="dxa"/>
            <w:gridSpan w:val="2"/>
            <w:vAlign w:val="center"/>
          </w:tcPr>
          <w:p>
            <w:pPr>
              <w:jc w:val="center"/>
              <w:rPr>
                <w:rFonts w:ascii="仿宋" w:hAnsi="仿宋" w:eastAsia="仿宋"/>
                <w:b/>
                <w:sz w:val="24"/>
              </w:rPr>
            </w:pPr>
            <w:r>
              <w:rPr>
                <w:rFonts w:ascii="仿宋" w:hAnsi="仿宋" w:eastAsia="仿宋"/>
                <w:b/>
                <w:sz w:val="24"/>
              </w:rPr>
              <w:t>实验学时</w:t>
            </w:r>
          </w:p>
        </w:tc>
        <w:tc>
          <w:tcPr>
            <w:tcW w:w="2067" w:type="dxa"/>
            <w:vAlign w:val="center"/>
          </w:tcPr>
          <w:p>
            <w:pPr>
              <w:jc w:val="center"/>
              <w:rPr>
                <w:rFonts w:ascii="仿宋" w:hAnsi="仿宋" w:eastAsia="仿宋"/>
                <w:sz w:val="24"/>
              </w:rPr>
            </w:pPr>
            <w:r>
              <w:rPr>
                <w:rFonts w:hint="eastAsia" w:ascii="仿宋" w:hAnsi="仿宋" w:eastAsia="仿宋"/>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sz w:val="24"/>
              </w:rPr>
            </w:pPr>
            <w:r>
              <w:rPr>
                <w:rFonts w:hint="eastAsia" w:ascii="仿宋" w:hAnsi="仿宋" w:eastAsia="仿宋"/>
                <w:b/>
                <w:sz w:val="24"/>
              </w:rPr>
              <w:t>上机学时</w:t>
            </w:r>
          </w:p>
        </w:tc>
        <w:tc>
          <w:tcPr>
            <w:tcW w:w="2592" w:type="dxa"/>
            <w:vAlign w:val="center"/>
          </w:tcPr>
          <w:p>
            <w:pPr>
              <w:jc w:val="center"/>
              <w:rPr>
                <w:rFonts w:ascii="仿宋" w:hAnsi="仿宋" w:eastAsia="仿宋"/>
                <w:sz w:val="24"/>
              </w:rPr>
            </w:pPr>
            <w:r>
              <w:rPr>
                <w:rFonts w:hint="eastAsia" w:ascii="仿宋" w:hAnsi="仿宋" w:eastAsia="仿宋"/>
                <w:sz w:val="24"/>
              </w:rPr>
              <w:t>0</w:t>
            </w:r>
          </w:p>
        </w:tc>
        <w:tc>
          <w:tcPr>
            <w:tcW w:w="1693" w:type="dxa"/>
            <w:gridSpan w:val="2"/>
            <w:vAlign w:val="center"/>
          </w:tcPr>
          <w:p>
            <w:pPr>
              <w:jc w:val="center"/>
              <w:rPr>
                <w:rFonts w:ascii="仿宋" w:hAnsi="仿宋" w:eastAsia="仿宋"/>
                <w:b/>
                <w:sz w:val="24"/>
              </w:rPr>
            </w:pPr>
            <w:r>
              <w:rPr>
                <w:rFonts w:hint="eastAsia" w:ascii="仿宋" w:hAnsi="仿宋" w:eastAsia="仿宋"/>
                <w:b/>
                <w:sz w:val="24"/>
              </w:rPr>
              <w:t>其他实践学时</w:t>
            </w:r>
          </w:p>
        </w:tc>
        <w:tc>
          <w:tcPr>
            <w:tcW w:w="2067" w:type="dxa"/>
            <w:vAlign w:val="center"/>
          </w:tcPr>
          <w:p>
            <w:pPr>
              <w:jc w:val="center"/>
              <w:rPr>
                <w:rFonts w:ascii="仿宋" w:hAnsi="仿宋" w:eastAsia="仿宋"/>
                <w:sz w:val="24"/>
              </w:rPr>
            </w:pPr>
            <w:r>
              <w:rPr>
                <w:rFonts w:hint="eastAsia" w:ascii="仿宋" w:hAnsi="仿宋" w:eastAsia="仿宋"/>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ascii="仿宋" w:hAnsi="仿宋" w:eastAsia="仿宋"/>
                <w:b/>
                <w:sz w:val="24"/>
              </w:rPr>
            </w:pPr>
            <w:r>
              <w:rPr>
                <w:rFonts w:ascii="仿宋" w:hAnsi="仿宋" w:eastAsia="仿宋"/>
                <w:b/>
                <w:sz w:val="24"/>
              </w:rPr>
              <w:t>先修课程</w:t>
            </w:r>
          </w:p>
        </w:tc>
        <w:tc>
          <w:tcPr>
            <w:tcW w:w="6352" w:type="dxa"/>
            <w:gridSpan w:val="4"/>
            <w:vAlign w:val="center"/>
          </w:tcPr>
          <w:p>
            <w:pPr>
              <w:jc w:val="center"/>
              <w:rPr>
                <w:rFonts w:ascii="仿宋" w:hAnsi="仿宋" w:eastAsia="仿宋"/>
                <w:sz w:val="24"/>
              </w:rPr>
            </w:pPr>
            <w:r>
              <w:rPr>
                <w:rFonts w:hint="eastAsia" w:ascii="仿宋" w:hAnsi="仿宋" w:eastAsia="仿宋" w:cs="仿宋"/>
                <w:szCs w:val="21"/>
              </w:rPr>
              <w:t>无</w:t>
            </w:r>
          </w:p>
        </w:tc>
      </w:tr>
    </w:tbl>
    <w:p>
      <w:pPr>
        <w:tabs>
          <w:tab w:val="left" w:pos="-5670"/>
          <w:tab w:val="left" w:pos="-5245"/>
          <w:tab w:val="left" w:pos="1134"/>
        </w:tabs>
        <w:spacing w:before="156" w:beforeLines="50" w:after="156" w:afterLines="50" w:line="360" w:lineRule="auto"/>
        <w:ind w:firstLine="560" w:firstLineChars="200"/>
        <w:rPr>
          <w:rFonts w:eastAsia="黑体"/>
          <w:sz w:val="28"/>
          <w:szCs w:val="28"/>
        </w:rPr>
      </w:pPr>
      <w:r>
        <w:rPr>
          <w:rFonts w:hint="eastAsia" w:eastAsia="黑体"/>
          <w:sz w:val="28"/>
          <w:szCs w:val="28"/>
        </w:rPr>
        <w:t>二、</w:t>
      </w:r>
      <w:r>
        <w:rPr>
          <w:rFonts w:eastAsia="黑体"/>
          <w:sz w:val="28"/>
          <w:szCs w:val="28"/>
        </w:rPr>
        <w:t>课程简介</w:t>
      </w:r>
    </w:p>
    <w:p>
      <w:pPr>
        <w:tabs>
          <w:tab w:val="left" w:pos="-5670"/>
          <w:tab w:val="left" w:pos="-5245"/>
          <w:tab w:val="left" w:pos="1134"/>
        </w:tabs>
        <w:spacing w:before="156" w:beforeLines="50" w:after="156" w:afterLines="50" w:line="360" w:lineRule="auto"/>
        <w:ind w:firstLine="480" w:firstLineChars="200"/>
        <w:rPr>
          <w:rFonts w:ascii="仿宋" w:hAnsi="仿宋" w:eastAsia="仿宋"/>
          <w:sz w:val="24"/>
        </w:rPr>
      </w:pPr>
      <w:bookmarkStart w:id="1" w:name="OLE_LINK16"/>
      <w:bookmarkStart w:id="2" w:name="OLE_LINK17"/>
      <w:r>
        <w:rPr>
          <w:rFonts w:hint="eastAsia" w:ascii="仿宋" w:hAnsi="仿宋" w:eastAsia="仿宋"/>
          <w:sz w:val="24"/>
        </w:rPr>
        <w:t>通过课程学习，使新生了解储运专业培养方案、课程体系、各门课程之间相互支撑的有机关系；围绕储运专业在国民经济中的地位和储运行业对储运人才的需求，结合储运的主干专业课，对油气集输与处理、油气管道输送、油气储存与装卸以及城市输配气系统进行概述性介绍，通过课程学习使学生对油气储运工程的基本特点和概念建立起初步的感性认识，激发学生学储运、爱储运的学习热情和动力，为后续课程的陆续展开做好前期的准备。</w:t>
      </w:r>
    </w:p>
    <w:bookmarkEnd w:id="1"/>
    <w:bookmarkEnd w:id="2"/>
    <w:p>
      <w:pPr>
        <w:tabs>
          <w:tab w:val="left" w:pos="-5670"/>
          <w:tab w:val="left" w:pos="-5245"/>
          <w:tab w:val="left" w:pos="1134"/>
        </w:tabs>
        <w:spacing w:before="156" w:beforeLines="50" w:after="156" w:afterLines="50" w:line="360" w:lineRule="auto"/>
        <w:ind w:firstLine="560" w:firstLineChars="200"/>
        <w:rPr>
          <w:rFonts w:eastAsia="黑体"/>
          <w:sz w:val="28"/>
          <w:szCs w:val="28"/>
        </w:rPr>
      </w:pPr>
      <w:r>
        <w:rPr>
          <w:rFonts w:hint="eastAsia" w:eastAsia="黑体"/>
          <w:sz w:val="28"/>
          <w:szCs w:val="28"/>
        </w:rPr>
        <w:t>三、</w:t>
      </w:r>
      <w:r>
        <w:rPr>
          <w:rFonts w:eastAsia="黑体"/>
          <w:sz w:val="28"/>
          <w:szCs w:val="28"/>
        </w:rPr>
        <w:t>课程目标</w:t>
      </w:r>
      <w:r>
        <w:rPr>
          <w:rFonts w:hint="eastAsia" w:eastAsia="黑体"/>
          <w:sz w:val="28"/>
          <w:szCs w:val="28"/>
        </w:rPr>
        <w:t>及对毕业要求的支撑</w:t>
      </w:r>
    </w:p>
    <w:p>
      <w:pPr>
        <w:snapToGrid w:val="0"/>
        <w:spacing w:line="360" w:lineRule="auto"/>
        <w:ind w:firstLine="480" w:firstLineChars="200"/>
        <w:rPr>
          <w:rFonts w:ascii="仿宋" w:hAnsi="仿宋" w:eastAsia="仿宋"/>
          <w:sz w:val="24"/>
        </w:rPr>
      </w:pPr>
      <w:r>
        <w:rPr>
          <w:rFonts w:hint="eastAsia" w:ascii="仿宋" w:hAnsi="仿宋" w:eastAsia="仿宋"/>
          <w:sz w:val="24"/>
        </w:rPr>
        <w:t>（根据本课程在学科体系和专业人才培养中的地位及作用，依据校区办学定位、专业培养方案和毕业要求，编写学习本课程应达到的知识、技能、能力及素养目标，课程目标要使用具体的、可考核的条目列出，重点围绕课程思政、能力培养、知识传授、双创培育等方面阐述，须对应专业的毕业要求及观测点。课程目标数量一般不超过5个。）</w:t>
      </w:r>
    </w:p>
    <w:p>
      <w:pPr>
        <w:snapToGrid w:val="0"/>
        <w:spacing w:line="360" w:lineRule="auto"/>
        <w:ind w:firstLine="482" w:firstLineChars="200"/>
        <w:rPr>
          <w:rFonts w:ascii="仿宋" w:hAnsi="仿宋" w:eastAsia="仿宋"/>
          <w:b/>
          <w:bCs/>
          <w:sz w:val="24"/>
        </w:rPr>
      </w:pPr>
      <w:r>
        <w:rPr>
          <w:rFonts w:hint="eastAsia" w:ascii="仿宋" w:hAnsi="仿宋" w:eastAsia="仿宋"/>
          <w:b/>
          <w:bCs/>
          <w:sz w:val="24"/>
        </w:rPr>
        <w:t>（一）课程目标</w:t>
      </w:r>
    </w:p>
    <w:p>
      <w:pPr>
        <w:spacing w:line="360" w:lineRule="auto"/>
        <w:ind w:firstLine="482" w:firstLineChars="200"/>
        <w:rPr>
          <w:rFonts w:ascii="仿宋" w:hAnsi="仿宋" w:eastAsia="仿宋" w:cs="仿宋"/>
          <w:b/>
          <w:bCs/>
          <w:sz w:val="24"/>
        </w:rPr>
      </w:pPr>
      <w:r>
        <w:rPr>
          <w:rFonts w:hint="eastAsia" w:ascii="仿宋" w:hAnsi="仿宋" w:eastAsia="仿宋" w:cs="仿宋"/>
          <w:b/>
          <w:bCs/>
          <w:sz w:val="24"/>
        </w:rPr>
        <w:t>课程目标1：</w:t>
      </w:r>
      <w:r>
        <w:rPr>
          <w:rFonts w:hint="eastAsia" w:ascii="仿宋" w:hAnsi="仿宋" w:eastAsia="仿宋" w:cs="仿宋"/>
          <w:sz w:val="24"/>
        </w:rPr>
        <w:t>了解油气储运工程系统的基本概念和基础知识；</w:t>
      </w:r>
      <w:r>
        <w:rPr>
          <w:rFonts w:hint="eastAsia" w:ascii="仿宋" w:hAnsi="仿宋" w:eastAsia="仿宋" w:cs="仿宋"/>
          <w:b/>
          <w:bCs/>
          <w:sz w:val="24"/>
        </w:rPr>
        <w:t>（支撑毕业要求 2.3、8.3）</w:t>
      </w:r>
    </w:p>
    <w:p>
      <w:pPr>
        <w:spacing w:line="360" w:lineRule="auto"/>
        <w:ind w:firstLine="482" w:firstLineChars="200"/>
        <w:rPr>
          <w:rFonts w:ascii="仿宋" w:hAnsi="仿宋" w:eastAsia="仿宋" w:cs="仿宋"/>
          <w:spacing w:val="-3"/>
          <w:sz w:val="24"/>
          <w:lang w:val="en-GB"/>
        </w:rPr>
      </w:pPr>
      <w:r>
        <w:rPr>
          <w:rFonts w:hint="eastAsia" w:ascii="仿宋" w:hAnsi="仿宋" w:eastAsia="仿宋" w:cs="仿宋"/>
          <w:b/>
          <w:bCs/>
          <w:sz w:val="24"/>
        </w:rPr>
        <w:t>课程目标2：</w:t>
      </w:r>
      <w:r>
        <w:rPr>
          <w:rFonts w:hint="eastAsia" w:ascii="仿宋" w:hAnsi="仿宋" w:eastAsia="仿宋" w:cs="仿宋"/>
          <w:spacing w:val="-3"/>
          <w:sz w:val="24"/>
          <w:lang w:val="en-GB"/>
        </w:rPr>
        <w:t>了解油气储运工程项目设计、施工、运行与社会、健康、安全、法律、文化以及环境</w:t>
      </w:r>
    </w:p>
    <w:p>
      <w:pPr>
        <w:spacing w:line="360" w:lineRule="auto"/>
        <w:rPr>
          <w:rFonts w:ascii="仿宋" w:hAnsi="仿宋" w:eastAsia="仿宋" w:cs="仿宋"/>
          <w:sz w:val="24"/>
        </w:rPr>
      </w:pPr>
      <w:r>
        <w:rPr>
          <w:rFonts w:hint="eastAsia" w:ascii="仿宋" w:hAnsi="仿宋" w:eastAsia="仿宋" w:cs="仿宋"/>
          <w:spacing w:val="-3"/>
          <w:sz w:val="24"/>
          <w:lang w:val="en-GB"/>
        </w:rPr>
        <w:t>的关联关系</w:t>
      </w:r>
      <w:r>
        <w:rPr>
          <w:rFonts w:hint="eastAsia" w:ascii="仿宋" w:hAnsi="仿宋" w:eastAsia="仿宋" w:cs="仿宋"/>
          <w:sz w:val="24"/>
        </w:rPr>
        <w:t>；</w:t>
      </w:r>
      <w:r>
        <w:rPr>
          <w:rFonts w:hint="eastAsia" w:ascii="仿宋" w:hAnsi="仿宋" w:eastAsia="仿宋" w:cs="仿宋"/>
          <w:b/>
          <w:bCs/>
          <w:sz w:val="24"/>
        </w:rPr>
        <w:t>（支撑毕业要求 8.2、8.3）</w:t>
      </w:r>
    </w:p>
    <w:p>
      <w:pPr>
        <w:tabs>
          <w:tab w:val="left" w:pos="-720"/>
        </w:tabs>
        <w:suppressAutoHyphens/>
        <w:snapToGrid w:val="0"/>
        <w:spacing w:line="360" w:lineRule="auto"/>
        <w:ind w:firstLine="482" w:firstLineChars="200"/>
        <w:rPr>
          <w:rFonts w:ascii="仿宋" w:hAnsi="仿宋" w:eastAsia="仿宋" w:cs="仿宋"/>
          <w:sz w:val="24"/>
        </w:rPr>
      </w:pPr>
      <w:r>
        <w:rPr>
          <w:rFonts w:hint="eastAsia" w:ascii="仿宋" w:hAnsi="仿宋" w:eastAsia="仿宋" w:cs="仿宋"/>
          <w:b/>
          <w:bCs/>
          <w:sz w:val="24"/>
        </w:rPr>
        <w:t>课程目标3：</w:t>
      </w:r>
      <w:r>
        <w:rPr>
          <w:rFonts w:hint="eastAsia" w:ascii="仿宋" w:hAnsi="仿宋" w:eastAsia="仿宋" w:cs="仿宋"/>
          <w:spacing w:val="-3"/>
          <w:sz w:val="24"/>
          <w:lang w:val="en-GB"/>
        </w:rPr>
        <w:t>认识到知识更新的重要性，初步掌握自主学习方法</w:t>
      </w:r>
      <w:r>
        <w:rPr>
          <w:rFonts w:hint="eastAsia" w:ascii="仿宋" w:hAnsi="仿宋" w:eastAsia="仿宋" w:cs="仿宋"/>
          <w:sz w:val="24"/>
        </w:rPr>
        <w:t>；</w:t>
      </w:r>
      <w:r>
        <w:rPr>
          <w:rFonts w:hint="eastAsia" w:ascii="仿宋" w:hAnsi="仿宋" w:eastAsia="仿宋" w:cs="仿宋"/>
          <w:b/>
          <w:bCs/>
          <w:sz w:val="24"/>
        </w:rPr>
        <w:t>（支撑毕业要求12.1、12.2）</w:t>
      </w:r>
    </w:p>
    <w:p>
      <w:pPr>
        <w:pStyle w:val="4"/>
        <w:snapToGrid w:val="0"/>
        <w:spacing w:line="360" w:lineRule="auto"/>
        <w:ind w:firstLine="420"/>
        <w:rPr>
          <w:rFonts w:ascii="仿宋" w:hAnsi="仿宋" w:eastAsia="仿宋" w:cs="仿宋"/>
          <w:sz w:val="24"/>
          <w:szCs w:val="24"/>
        </w:rPr>
      </w:pPr>
      <w:r>
        <w:rPr>
          <w:rFonts w:hint="eastAsia" w:ascii="仿宋" w:hAnsi="仿宋" w:eastAsia="仿宋" w:cs="仿宋"/>
          <w:b/>
          <w:bCs/>
          <w:sz w:val="24"/>
          <w:szCs w:val="24"/>
        </w:rPr>
        <w:t>课程目标4：</w:t>
      </w:r>
      <w:r>
        <w:rPr>
          <w:rFonts w:hint="eastAsia" w:ascii="仿宋" w:hAnsi="仿宋" w:eastAsia="仿宋" w:cs="仿宋"/>
          <w:spacing w:val="-3"/>
          <w:sz w:val="24"/>
          <w:szCs w:val="24"/>
          <w:lang w:val="en-GB"/>
        </w:rPr>
        <w:t>掌握获取储运专业文献、技术资源的基本途径</w:t>
      </w:r>
      <w:r>
        <w:rPr>
          <w:rFonts w:hint="eastAsia" w:ascii="仿宋" w:hAnsi="仿宋" w:eastAsia="仿宋" w:cs="仿宋"/>
          <w:sz w:val="24"/>
          <w:szCs w:val="24"/>
        </w:rPr>
        <w:t>。</w:t>
      </w:r>
      <w:r>
        <w:rPr>
          <w:rFonts w:hint="eastAsia" w:ascii="仿宋" w:hAnsi="仿宋" w:eastAsia="仿宋" w:cs="仿宋"/>
          <w:b/>
          <w:bCs/>
          <w:sz w:val="24"/>
          <w:szCs w:val="24"/>
        </w:rPr>
        <w:t>（支撑毕业要求12.2）</w:t>
      </w:r>
    </w:p>
    <w:p>
      <w:pPr>
        <w:snapToGrid w:val="0"/>
        <w:spacing w:line="360" w:lineRule="auto"/>
        <w:ind w:firstLine="482" w:firstLineChars="200"/>
        <w:rPr>
          <w:rFonts w:ascii="仿宋" w:hAnsi="仿宋" w:eastAsia="仿宋"/>
          <w:b/>
          <w:bCs/>
          <w:sz w:val="24"/>
        </w:rPr>
      </w:pPr>
      <w:r>
        <w:rPr>
          <w:rFonts w:hint="eastAsia" w:ascii="仿宋" w:hAnsi="仿宋" w:eastAsia="仿宋"/>
          <w:b/>
          <w:bCs/>
          <w:sz w:val="24"/>
        </w:rPr>
        <w:t>（二）课程目标对毕业要求的支撑</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0"/>
        <w:gridCol w:w="1974"/>
        <w:gridCol w:w="193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360" w:type="dxa"/>
            <w:vAlign w:val="center"/>
          </w:tcPr>
          <w:p>
            <w:pPr>
              <w:widowControl/>
              <w:spacing w:line="276" w:lineRule="auto"/>
              <w:jc w:val="center"/>
              <w:rPr>
                <w:rFonts w:ascii="仿宋_GB2312" w:hAnsi="宋体" w:eastAsia="仿宋_GB2312"/>
                <w:szCs w:val="21"/>
              </w:rPr>
            </w:pPr>
            <w:r>
              <w:rPr>
                <w:rFonts w:hint="eastAsia" w:ascii="仿宋" w:hAnsi="仿宋" w:eastAsia="仿宋"/>
                <w:b/>
                <w:kern w:val="0"/>
                <w:sz w:val="24"/>
              </w:rPr>
              <w:t>毕业要求</w:t>
            </w:r>
          </w:p>
        </w:tc>
        <w:tc>
          <w:tcPr>
            <w:tcW w:w="1974" w:type="dxa"/>
            <w:vAlign w:val="center"/>
          </w:tcPr>
          <w:p>
            <w:pPr>
              <w:widowControl/>
              <w:spacing w:line="276" w:lineRule="auto"/>
              <w:jc w:val="center"/>
              <w:rPr>
                <w:rFonts w:ascii="仿宋_GB2312" w:hAnsi="宋体" w:eastAsia="仿宋_GB2312"/>
                <w:szCs w:val="21"/>
              </w:rPr>
            </w:pPr>
            <w:r>
              <w:rPr>
                <w:rFonts w:hint="eastAsia" w:ascii="仿宋" w:hAnsi="仿宋" w:eastAsia="仿宋"/>
                <w:b/>
                <w:kern w:val="0"/>
                <w:sz w:val="24"/>
              </w:rPr>
              <w:t>观测点</w:t>
            </w:r>
          </w:p>
        </w:tc>
        <w:tc>
          <w:tcPr>
            <w:tcW w:w="1937" w:type="dxa"/>
          </w:tcPr>
          <w:p>
            <w:pPr>
              <w:widowControl/>
              <w:spacing w:line="276" w:lineRule="auto"/>
              <w:jc w:val="center"/>
              <w:rPr>
                <w:rFonts w:ascii="仿宋_GB2312" w:hAnsi="宋体" w:eastAsia="仿宋_GB2312"/>
                <w:szCs w:val="21"/>
              </w:rPr>
            </w:pPr>
            <w:r>
              <w:rPr>
                <w:rFonts w:hint="eastAsia" w:ascii="仿宋" w:hAnsi="仿宋" w:eastAsia="仿宋"/>
                <w:b/>
                <w:kern w:val="0"/>
                <w:sz w:val="24"/>
              </w:rPr>
              <w:t>课程目标</w:t>
            </w:r>
          </w:p>
        </w:tc>
        <w:tc>
          <w:tcPr>
            <w:tcW w:w="1248" w:type="dxa"/>
          </w:tcPr>
          <w:p>
            <w:pPr>
              <w:widowControl/>
              <w:spacing w:line="276" w:lineRule="auto"/>
              <w:jc w:val="center"/>
              <w:rPr>
                <w:rFonts w:ascii="仿宋_GB2312" w:hAnsi="宋体" w:eastAsia="仿宋_GB2312"/>
                <w:szCs w:val="21"/>
              </w:rPr>
            </w:pPr>
            <w:r>
              <w:rPr>
                <w:rFonts w:hint="eastAsia" w:ascii="仿宋" w:hAnsi="仿宋" w:eastAsia="仿宋"/>
                <w:b/>
                <w:kern w:val="0"/>
                <w:sz w:val="24"/>
              </w:rPr>
              <w:t>支撑强度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360" w:type="dxa"/>
          </w:tcPr>
          <w:p>
            <w:pPr>
              <w:widowControl/>
              <w:jc w:val="left"/>
              <w:rPr>
                <w:rFonts w:ascii="仿宋" w:hAnsi="仿宋" w:eastAsia="仿宋" w:cs="仿宋"/>
                <w:kern w:val="0"/>
                <w:sz w:val="20"/>
                <w:szCs w:val="20"/>
                <w:lang w:bidi="ar"/>
              </w:rPr>
            </w:pPr>
            <w:r>
              <w:rPr>
                <w:rFonts w:hint="eastAsia" w:ascii="仿宋" w:hAnsi="仿宋" w:eastAsia="仿宋" w:cs="仿宋"/>
                <w:b/>
                <w:bCs/>
                <w:kern w:val="0"/>
                <w:sz w:val="20"/>
                <w:szCs w:val="20"/>
                <w:lang w:bidi="ar"/>
              </w:rPr>
              <w:t>毕业要求1：</w:t>
            </w:r>
            <w:r>
              <w:rPr>
                <w:rFonts w:ascii="仿宋" w:hAnsi="仿宋" w:eastAsia="仿宋" w:cs="仿宋"/>
                <w:kern w:val="0"/>
                <w:sz w:val="20"/>
                <w:szCs w:val="20"/>
                <w:lang w:bidi="ar"/>
              </w:rPr>
              <w:t>能认识到解决问题有多种</w:t>
            </w:r>
            <w:r>
              <w:rPr>
                <w:rFonts w:hint="eastAsia" w:ascii="仿宋" w:hAnsi="仿宋" w:eastAsia="仿宋" w:cs="仿宋"/>
                <w:kern w:val="0"/>
                <w:sz w:val="20"/>
                <w:szCs w:val="20"/>
                <w:lang w:bidi="ar"/>
              </w:rPr>
              <w:t>方案可选择，会通过文献研究寻求可替代的解决方案；</w:t>
            </w:r>
          </w:p>
          <w:p>
            <w:pPr>
              <w:widowControl/>
              <w:jc w:val="left"/>
              <w:rPr>
                <w:rFonts w:eastAsia="仿宋"/>
                <w:spacing w:val="-3"/>
                <w:szCs w:val="21"/>
                <w:lang w:val="en-GB"/>
              </w:rPr>
            </w:pPr>
            <w:r>
              <w:rPr>
                <w:rFonts w:hint="eastAsia" w:ascii="仿宋" w:hAnsi="仿宋" w:eastAsia="仿宋" w:cs="仿宋"/>
                <w:b/>
                <w:bCs/>
                <w:kern w:val="0"/>
                <w:sz w:val="20"/>
                <w:szCs w:val="20"/>
                <w:lang w:bidi="ar"/>
              </w:rPr>
              <w:t>毕业要求2：</w:t>
            </w:r>
            <w:r>
              <w:rPr>
                <w:rFonts w:hint="eastAsia" w:ascii="仿宋" w:hAnsi="仿宋" w:eastAsia="仿宋" w:cs="仿宋"/>
                <w:kern w:val="0"/>
                <w:sz w:val="20"/>
                <w:szCs w:val="20"/>
                <w:lang w:bidi="ar"/>
              </w:rPr>
              <w:t>理解工程师对公众的安全、健康和福祉，以及环境保护的社会责任，能够在工程实践中自觉履行责任。</w:t>
            </w:r>
          </w:p>
        </w:tc>
        <w:tc>
          <w:tcPr>
            <w:tcW w:w="1974" w:type="dxa"/>
          </w:tcPr>
          <w:p>
            <w:pPr>
              <w:widowControl/>
              <w:jc w:val="left"/>
              <w:rPr>
                <w:rFonts w:ascii="仿宋_GB2312" w:hAnsi="宋体" w:eastAsia="仿宋"/>
                <w:szCs w:val="21"/>
              </w:rPr>
            </w:pPr>
            <w:r>
              <w:rPr>
                <w:rFonts w:hint="eastAsia" w:ascii="仿宋" w:hAnsi="仿宋" w:eastAsia="仿宋" w:cs="仿宋"/>
                <w:kern w:val="0"/>
                <w:sz w:val="20"/>
                <w:szCs w:val="20"/>
                <w:lang w:bidi="ar"/>
              </w:rPr>
              <w:t>指标点</w:t>
            </w:r>
            <w:r>
              <w:rPr>
                <w:rFonts w:ascii="仿宋" w:hAnsi="仿宋" w:eastAsia="仿宋" w:cs="仿宋"/>
                <w:kern w:val="0"/>
                <w:sz w:val="20"/>
                <w:szCs w:val="20"/>
                <w:lang w:bidi="ar"/>
              </w:rPr>
              <w:t>2.3</w:t>
            </w:r>
            <w:r>
              <w:rPr>
                <w:rFonts w:hint="eastAsia" w:ascii="仿宋" w:hAnsi="仿宋" w:eastAsia="仿宋" w:cs="仿宋"/>
                <w:kern w:val="0"/>
                <w:sz w:val="20"/>
                <w:szCs w:val="20"/>
                <w:lang w:bidi="ar"/>
              </w:rPr>
              <w:t>、指标点8.3：</w:t>
            </w:r>
          </w:p>
        </w:tc>
        <w:tc>
          <w:tcPr>
            <w:tcW w:w="1937" w:type="dxa"/>
          </w:tcPr>
          <w:p>
            <w:pPr>
              <w:spacing w:line="360" w:lineRule="auto"/>
              <w:jc w:val="center"/>
              <w:rPr>
                <w:rFonts w:eastAsia="仿宋"/>
                <w:spacing w:val="-3"/>
                <w:szCs w:val="21"/>
                <w:lang w:val="en-GB"/>
              </w:rPr>
            </w:pPr>
            <w:r>
              <w:rPr>
                <w:rFonts w:eastAsia="仿宋"/>
              </w:rPr>
              <w:t>课程目标1</w:t>
            </w:r>
          </w:p>
        </w:tc>
        <w:tc>
          <w:tcPr>
            <w:tcW w:w="1248" w:type="dxa"/>
          </w:tcPr>
          <w:p>
            <w:pPr>
              <w:widowControl/>
              <w:jc w:val="left"/>
              <w:rPr>
                <w:rFonts w:ascii="仿宋" w:hAnsi="仿宋" w:eastAsia="仿宋" w:cs="仿宋"/>
                <w:kern w:val="0"/>
                <w:sz w:val="20"/>
                <w:szCs w:val="20"/>
                <w:lang w:bidi="ar"/>
              </w:rPr>
            </w:pPr>
            <w:r>
              <w:rPr>
                <w:rFonts w:hint="eastAsia" w:ascii="仿宋" w:hAnsi="仿宋" w:eastAsia="仿宋" w:cs="仿宋"/>
                <w:kern w:val="0"/>
                <w:sz w:val="20"/>
                <w:szCs w:val="20"/>
                <w:lang w:bidi="ar"/>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360" w:type="dxa"/>
          </w:tcPr>
          <w:p>
            <w:pPr>
              <w:widowControl/>
              <w:jc w:val="left"/>
              <w:rPr>
                <w:rFonts w:ascii="仿宋" w:hAnsi="仿宋" w:eastAsia="仿宋" w:cs="仿宋"/>
                <w:kern w:val="0"/>
                <w:sz w:val="20"/>
                <w:szCs w:val="20"/>
                <w:lang w:bidi="ar"/>
              </w:rPr>
            </w:pPr>
            <w:bookmarkStart w:id="3" w:name="OLE_LINK2"/>
            <w:r>
              <w:rPr>
                <w:rFonts w:hint="eastAsia" w:ascii="仿宋" w:hAnsi="仿宋" w:eastAsia="仿宋" w:cs="仿宋"/>
                <w:b/>
                <w:bCs/>
                <w:kern w:val="0"/>
                <w:sz w:val="20"/>
                <w:szCs w:val="20"/>
                <w:lang w:bidi="ar"/>
              </w:rPr>
              <w:t>毕业要求1：</w:t>
            </w:r>
            <w:bookmarkEnd w:id="3"/>
            <w:r>
              <w:rPr>
                <w:rFonts w:hint="eastAsia" w:ascii="仿宋" w:hAnsi="仿宋" w:eastAsia="仿宋" w:cs="仿宋"/>
                <w:kern w:val="0"/>
                <w:sz w:val="20"/>
                <w:szCs w:val="20"/>
                <w:lang w:bidi="ar"/>
              </w:rPr>
              <w:t>理解诚实公正、诚信守则的工程职业道德和规范，并能在工程实践中自觉遵守。</w:t>
            </w:r>
          </w:p>
          <w:p>
            <w:pPr>
              <w:widowControl/>
              <w:jc w:val="left"/>
              <w:rPr>
                <w:rFonts w:ascii="仿宋" w:hAnsi="仿宋" w:eastAsia="仿宋" w:cs="仿宋"/>
                <w:kern w:val="0"/>
                <w:sz w:val="20"/>
                <w:szCs w:val="20"/>
                <w:lang w:bidi="ar"/>
              </w:rPr>
            </w:pPr>
            <w:bookmarkStart w:id="4" w:name="OLE_LINK3"/>
            <w:r>
              <w:rPr>
                <w:rFonts w:hint="eastAsia" w:ascii="仿宋" w:hAnsi="仿宋" w:eastAsia="仿宋" w:cs="仿宋"/>
                <w:b/>
                <w:bCs/>
                <w:kern w:val="0"/>
                <w:sz w:val="20"/>
                <w:szCs w:val="20"/>
                <w:lang w:bidi="ar"/>
              </w:rPr>
              <w:t>毕业要求2：</w:t>
            </w:r>
            <w:bookmarkEnd w:id="4"/>
            <w:r>
              <w:rPr>
                <w:rFonts w:hint="eastAsia" w:ascii="仿宋" w:hAnsi="仿宋" w:eastAsia="仿宋" w:cs="仿宋"/>
                <w:kern w:val="0"/>
                <w:sz w:val="20"/>
                <w:szCs w:val="20"/>
                <w:lang w:bidi="ar"/>
              </w:rPr>
              <w:t>理解工程师对公众的安全、健康和福祉，以及环境保</w:t>
            </w:r>
          </w:p>
          <w:p>
            <w:pPr>
              <w:widowControl/>
              <w:jc w:val="left"/>
              <w:rPr>
                <w:rFonts w:eastAsia="仿宋"/>
                <w:spacing w:val="-3"/>
                <w:szCs w:val="21"/>
                <w:lang w:val="en-GB"/>
              </w:rPr>
            </w:pPr>
            <w:r>
              <w:rPr>
                <w:rFonts w:hint="eastAsia" w:ascii="仿宋" w:hAnsi="仿宋" w:eastAsia="仿宋" w:cs="仿宋"/>
                <w:kern w:val="0"/>
                <w:sz w:val="20"/>
                <w:szCs w:val="20"/>
                <w:lang w:bidi="ar"/>
              </w:rPr>
              <w:t>护的社会责任，能够在工程实践中自觉履行责任。</w:t>
            </w:r>
          </w:p>
        </w:tc>
        <w:tc>
          <w:tcPr>
            <w:tcW w:w="1974" w:type="dxa"/>
          </w:tcPr>
          <w:p>
            <w:pPr>
              <w:widowControl/>
              <w:jc w:val="left"/>
              <w:rPr>
                <w:rFonts w:ascii="仿宋" w:hAnsi="仿宋" w:eastAsia="仿宋" w:cs="仿宋"/>
                <w:kern w:val="0"/>
                <w:sz w:val="20"/>
                <w:szCs w:val="20"/>
                <w:lang w:bidi="ar"/>
              </w:rPr>
            </w:pPr>
            <w:r>
              <w:rPr>
                <w:rFonts w:hint="eastAsia" w:ascii="仿宋" w:hAnsi="仿宋" w:eastAsia="仿宋" w:cs="仿宋"/>
                <w:kern w:val="0"/>
                <w:sz w:val="20"/>
                <w:szCs w:val="20"/>
                <w:lang w:bidi="ar"/>
              </w:rPr>
              <w:t>指标点8.2、</w:t>
            </w:r>
          </w:p>
          <w:p>
            <w:pPr>
              <w:widowControl/>
              <w:jc w:val="left"/>
              <w:rPr>
                <w:rFonts w:ascii="仿宋" w:hAnsi="仿宋" w:eastAsia="仿宋" w:cs="仿宋"/>
                <w:b/>
                <w:bCs/>
                <w:kern w:val="0"/>
                <w:sz w:val="20"/>
                <w:szCs w:val="20"/>
                <w:lang w:bidi="ar"/>
              </w:rPr>
            </w:pPr>
            <w:r>
              <w:rPr>
                <w:rFonts w:hint="eastAsia" w:ascii="仿宋" w:hAnsi="仿宋" w:eastAsia="仿宋" w:cs="仿宋"/>
                <w:kern w:val="0"/>
                <w:sz w:val="20"/>
                <w:szCs w:val="20"/>
                <w:lang w:bidi="ar"/>
              </w:rPr>
              <w:t>指标点8.3：</w:t>
            </w:r>
          </w:p>
        </w:tc>
        <w:tc>
          <w:tcPr>
            <w:tcW w:w="1937" w:type="dxa"/>
          </w:tcPr>
          <w:p>
            <w:pPr>
              <w:spacing w:line="360" w:lineRule="auto"/>
              <w:jc w:val="center"/>
              <w:rPr>
                <w:rFonts w:eastAsia="仿宋"/>
                <w:spacing w:val="-3"/>
                <w:szCs w:val="21"/>
                <w:lang w:val="en-GB"/>
              </w:rPr>
            </w:pPr>
            <w:r>
              <w:rPr>
                <w:rFonts w:eastAsia="仿宋"/>
              </w:rPr>
              <w:t>课程目标2</w:t>
            </w:r>
          </w:p>
        </w:tc>
        <w:tc>
          <w:tcPr>
            <w:tcW w:w="1248" w:type="dxa"/>
          </w:tcPr>
          <w:p>
            <w:pPr>
              <w:widowControl/>
              <w:jc w:val="left"/>
              <w:rPr>
                <w:rFonts w:ascii="仿宋" w:hAnsi="仿宋" w:eastAsia="仿宋" w:cs="仿宋"/>
                <w:kern w:val="0"/>
                <w:sz w:val="20"/>
                <w:szCs w:val="20"/>
                <w:lang w:bidi="ar"/>
              </w:rPr>
            </w:pPr>
            <w:r>
              <w:rPr>
                <w:rFonts w:hint="eastAsia" w:ascii="仿宋" w:hAnsi="仿宋" w:eastAsia="仿宋" w:cs="仿宋"/>
                <w:kern w:val="0"/>
                <w:sz w:val="20"/>
                <w:szCs w:val="20"/>
                <w:lang w:bidi="ar"/>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360" w:type="dxa"/>
          </w:tcPr>
          <w:p>
            <w:pPr>
              <w:widowControl/>
              <w:jc w:val="left"/>
              <w:rPr>
                <w:rFonts w:ascii="仿宋" w:hAnsi="仿宋" w:eastAsia="仿宋" w:cs="仿宋"/>
                <w:kern w:val="0"/>
                <w:sz w:val="20"/>
                <w:szCs w:val="20"/>
                <w:lang w:bidi="ar"/>
              </w:rPr>
            </w:pPr>
            <w:bookmarkStart w:id="5" w:name="OLE_LINK4"/>
            <w:r>
              <w:rPr>
                <w:rFonts w:hint="eastAsia" w:ascii="仿宋" w:hAnsi="仿宋" w:eastAsia="仿宋" w:cs="仿宋"/>
                <w:b/>
                <w:bCs/>
                <w:kern w:val="0"/>
                <w:sz w:val="20"/>
                <w:szCs w:val="20"/>
                <w:lang w:bidi="ar"/>
              </w:rPr>
              <w:t>毕业要求1：</w:t>
            </w:r>
            <w:bookmarkEnd w:id="5"/>
            <w:r>
              <w:rPr>
                <w:rFonts w:hint="eastAsia" w:ascii="仿宋" w:hAnsi="仿宋" w:eastAsia="仿宋" w:cs="仿宋"/>
                <w:kern w:val="0"/>
                <w:sz w:val="20"/>
                <w:szCs w:val="20"/>
                <w:lang w:bidi="ar"/>
              </w:rPr>
              <w:t>能在社会发展的大背景下，认识到自主和终身学习的必要性;</w:t>
            </w:r>
          </w:p>
          <w:p>
            <w:pPr>
              <w:jc w:val="left"/>
              <w:rPr>
                <w:rFonts w:eastAsia="仿宋"/>
                <w:spacing w:val="-3"/>
                <w:szCs w:val="21"/>
                <w:lang w:val="en-GB"/>
              </w:rPr>
            </w:pPr>
            <w:r>
              <w:rPr>
                <w:rFonts w:hint="eastAsia" w:ascii="仿宋" w:hAnsi="仿宋" w:eastAsia="仿宋" w:cs="仿宋"/>
                <w:b/>
                <w:bCs/>
                <w:kern w:val="0"/>
                <w:sz w:val="20"/>
                <w:szCs w:val="20"/>
                <w:lang w:bidi="ar"/>
              </w:rPr>
              <w:t>毕业要求2：</w:t>
            </w:r>
            <w:r>
              <w:rPr>
                <w:rFonts w:hint="eastAsia" w:ascii="仿宋" w:hAnsi="仿宋" w:eastAsia="仿宋" w:cs="仿宋"/>
                <w:kern w:val="0"/>
                <w:sz w:val="20"/>
                <w:szCs w:val="20"/>
                <w:lang w:bidi="ar"/>
              </w:rPr>
              <w:t>具有自主学习的能力，包括技术理解力，凝练综述能力和提出问题的能力等。</w:t>
            </w:r>
          </w:p>
        </w:tc>
        <w:tc>
          <w:tcPr>
            <w:tcW w:w="1974" w:type="dxa"/>
          </w:tcPr>
          <w:p>
            <w:pPr>
              <w:widowControl/>
              <w:jc w:val="left"/>
              <w:rPr>
                <w:rFonts w:ascii="仿宋" w:hAnsi="仿宋" w:eastAsia="仿宋" w:cs="仿宋"/>
                <w:kern w:val="0"/>
                <w:sz w:val="20"/>
                <w:szCs w:val="20"/>
                <w:lang w:bidi="ar"/>
              </w:rPr>
            </w:pPr>
            <w:r>
              <w:rPr>
                <w:rFonts w:hint="eastAsia" w:ascii="仿宋" w:hAnsi="仿宋" w:eastAsia="仿宋" w:cs="仿宋"/>
                <w:kern w:val="0"/>
                <w:sz w:val="20"/>
                <w:szCs w:val="20"/>
                <w:lang w:bidi="ar"/>
              </w:rPr>
              <w:t xml:space="preserve">指标点12.1 </w:t>
            </w:r>
          </w:p>
          <w:p>
            <w:pPr>
              <w:widowControl/>
              <w:jc w:val="left"/>
              <w:rPr>
                <w:rFonts w:ascii="仿宋" w:hAnsi="仿宋" w:eastAsia="仿宋" w:cs="仿宋"/>
                <w:kern w:val="0"/>
                <w:sz w:val="20"/>
                <w:szCs w:val="20"/>
                <w:lang w:bidi="ar"/>
              </w:rPr>
            </w:pPr>
            <w:r>
              <w:rPr>
                <w:rFonts w:hint="eastAsia" w:ascii="仿宋" w:hAnsi="仿宋" w:eastAsia="仿宋" w:cs="仿宋"/>
                <w:kern w:val="0"/>
                <w:sz w:val="20"/>
                <w:szCs w:val="20"/>
                <w:lang w:bidi="ar"/>
              </w:rPr>
              <w:t xml:space="preserve">指标点12.2 </w:t>
            </w:r>
          </w:p>
        </w:tc>
        <w:tc>
          <w:tcPr>
            <w:tcW w:w="1937" w:type="dxa"/>
          </w:tcPr>
          <w:p>
            <w:pPr>
              <w:spacing w:line="360" w:lineRule="auto"/>
              <w:jc w:val="center"/>
              <w:rPr>
                <w:rFonts w:eastAsia="仿宋"/>
                <w:spacing w:val="-3"/>
                <w:szCs w:val="21"/>
                <w:lang w:val="en-GB"/>
              </w:rPr>
            </w:pPr>
            <w:r>
              <w:rPr>
                <w:rFonts w:eastAsia="仿宋"/>
              </w:rPr>
              <w:t>课程目标3</w:t>
            </w:r>
          </w:p>
        </w:tc>
        <w:tc>
          <w:tcPr>
            <w:tcW w:w="1248" w:type="dxa"/>
          </w:tcPr>
          <w:p>
            <w:pPr>
              <w:widowControl/>
              <w:jc w:val="left"/>
              <w:rPr>
                <w:rFonts w:ascii="仿宋" w:hAnsi="仿宋" w:eastAsia="仿宋" w:cs="仿宋"/>
                <w:kern w:val="0"/>
                <w:sz w:val="20"/>
                <w:szCs w:val="20"/>
                <w:lang w:bidi="ar"/>
              </w:rPr>
            </w:pPr>
            <w:r>
              <w:rPr>
                <w:rFonts w:hint="eastAsia" w:ascii="仿宋" w:hAnsi="仿宋" w:eastAsia="仿宋" w:cs="仿宋"/>
                <w:kern w:val="0"/>
                <w:sz w:val="20"/>
                <w:szCs w:val="20"/>
                <w:lang w:bidi="ar"/>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360" w:type="dxa"/>
          </w:tcPr>
          <w:p>
            <w:pPr>
              <w:widowControl/>
              <w:jc w:val="center"/>
              <w:rPr>
                <w:rFonts w:ascii="仿宋" w:hAnsi="仿宋" w:eastAsia="仿宋" w:cs="仿宋"/>
                <w:kern w:val="0"/>
                <w:sz w:val="20"/>
                <w:szCs w:val="20"/>
                <w:lang w:val="en-GB" w:bidi="ar"/>
              </w:rPr>
            </w:pPr>
            <w:r>
              <w:rPr>
                <w:rFonts w:hint="eastAsia" w:ascii="仿宋" w:hAnsi="仿宋" w:eastAsia="仿宋" w:cs="仿宋"/>
                <w:b/>
                <w:bCs/>
                <w:kern w:val="0"/>
                <w:sz w:val="20"/>
                <w:szCs w:val="20"/>
                <w:lang w:bidi="ar"/>
              </w:rPr>
              <w:t>毕业要求1：</w:t>
            </w:r>
            <w:r>
              <w:rPr>
                <w:rFonts w:hint="eastAsia" w:ascii="仿宋" w:hAnsi="仿宋" w:eastAsia="仿宋" w:cs="仿宋"/>
                <w:kern w:val="0"/>
                <w:sz w:val="20"/>
                <w:szCs w:val="20"/>
                <w:lang w:bidi="ar"/>
              </w:rPr>
              <w:t>具有自主学习的能力，包括技术理解力，凝练综述能力和提出问题的能力等。</w:t>
            </w:r>
          </w:p>
        </w:tc>
        <w:tc>
          <w:tcPr>
            <w:tcW w:w="1974" w:type="dxa"/>
          </w:tcPr>
          <w:p>
            <w:pPr>
              <w:widowControl/>
              <w:jc w:val="left"/>
              <w:rPr>
                <w:rFonts w:ascii="仿宋" w:hAnsi="仿宋" w:eastAsia="仿宋" w:cs="仿宋"/>
                <w:kern w:val="0"/>
                <w:sz w:val="20"/>
                <w:szCs w:val="20"/>
                <w:lang w:bidi="ar"/>
              </w:rPr>
            </w:pPr>
            <w:r>
              <w:rPr>
                <w:rFonts w:hint="eastAsia" w:ascii="仿宋" w:hAnsi="仿宋" w:eastAsia="仿宋" w:cs="仿宋"/>
                <w:kern w:val="0"/>
                <w:sz w:val="20"/>
                <w:szCs w:val="20"/>
                <w:lang w:bidi="ar"/>
              </w:rPr>
              <w:t xml:space="preserve">指标点12.2 </w:t>
            </w:r>
          </w:p>
        </w:tc>
        <w:tc>
          <w:tcPr>
            <w:tcW w:w="1937" w:type="dxa"/>
          </w:tcPr>
          <w:p>
            <w:pPr>
              <w:widowControl/>
              <w:jc w:val="center"/>
              <w:rPr>
                <w:rFonts w:ascii="仿宋" w:hAnsi="仿宋" w:eastAsia="仿宋" w:cs="仿宋"/>
                <w:kern w:val="0"/>
                <w:sz w:val="20"/>
                <w:szCs w:val="20"/>
                <w:lang w:val="en-GB" w:bidi="ar"/>
              </w:rPr>
            </w:pPr>
            <w:r>
              <w:rPr>
                <w:rFonts w:hint="eastAsia" w:ascii="仿宋" w:hAnsi="仿宋" w:eastAsia="仿宋" w:cs="仿宋"/>
                <w:kern w:val="0"/>
                <w:sz w:val="20"/>
                <w:szCs w:val="20"/>
                <w:lang w:bidi="ar"/>
              </w:rPr>
              <w:t>课程目标4</w:t>
            </w:r>
          </w:p>
        </w:tc>
        <w:tc>
          <w:tcPr>
            <w:tcW w:w="1248" w:type="dxa"/>
          </w:tcPr>
          <w:p>
            <w:pPr>
              <w:widowControl/>
              <w:jc w:val="left"/>
              <w:rPr>
                <w:rFonts w:ascii="仿宋" w:hAnsi="仿宋" w:eastAsia="仿宋" w:cs="仿宋"/>
                <w:kern w:val="0"/>
                <w:sz w:val="20"/>
                <w:szCs w:val="20"/>
                <w:lang w:bidi="ar"/>
              </w:rPr>
            </w:pPr>
            <w:r>
              <w:rPr>
                <w:rFonts w:hint="eastAsia" w:ascii="仿宋" w:hAnsi="仿宋" w:eastAsia="仿宋" w:cs="仿宋"/>
                <w:kern w:val="0"/>
                <w:sz w:val="20"/>
                <w:szCs w:val="20"/>
                <w:lang w:bidi="ar"/>
              </w:rPr>
              <w:t>H</w:t>
            </w:r>
          </w:p>
        </w:tc>
      </w:tr>
    </w:tbl>
    <w:p>
      <w:pPr>
        <w:numPr>
          <w:ilvl w:val="0"/>
          <w:numId w:val="1"/>
        </w:numPr>
        <w:tabs>
          <w:tab w:val="left" w:pos="-5670"/>
          <w:tab w:val="left" w:pos="-5245"/>
          <w:tab w:val="left" w:pos="1134"/>
        </w:tabs>
        <w:spacing w:before="156" w:beforeLines="50" w:after="156" w:afterLines="50" w:line="360" w:lineRule="auto"/>
        <w:rPr>
          <w:rFonts w:eastAsia="黑体"/>
          <w:sz w:val="28"/>
          <w:szCs w:val="28"/>
        </w:rPr>
        <w:sectPr>
          <w:pgSz w:w="11906" w:h="16838"/>
          <w:pgMar w:top="1440" w:right="1800" w:bottom="1440" w:left="1800" w:header="851" w:footer="992" w:gutter="0"/>
          <w:cols w:space="720" w:num="1"/>
          <w:docGrid w:type="lines" w:linePitch="312" w:charSpace="0"/>
        </w:sectPr>
      </w:pPr>
    </w:p>
    <w:p>
      <w:pPr>
        <w:numPr>
          <w:ilvl w:val="0"/>
          <w:numId w:val="1"/>
        </w:numPr>
        <w:tabs>
          <w:tab w:val="left" w:pos="-5670"/>
          <w:tab w:val="left" w:pos="-5245"/>
          <w:tab w:val="left" w:pos="1134"/>
        </w:tabs>
        <w:spacing w:before="159" w:beforeLines="50" w:after="159" w:afterLines="50" w:line="360" w:lineRule="auto"/>
        <w:rPr>
          <w:rFonts w:eastAsia="黑体"/>
          <w:sz w:val="28"/>
          <w:szCs w:val="28"/>
        </w:rPr>
      </w:pPr>
      <w:r>
        <w:rPr>
          <w:rFonts w:hint="eastAsia" w:eastAsia="黑体"/>
          <w:sz w:val="28"/>
          <w:szCs w:val="28"/>
        </w:rPr>
        <w:t>课程教学内容及对课程目标的支撑</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8"/>
        <w:gridCol w:w="2026"/>
        <w:gridCol w:w="3943"/>
        <w:gridCol w:w="558"/>
        <w:gridCol w:w="4601"/>
        <w:gridCol w:w="809"/>
        <w:gridCol w:w="809"/>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uppressAutoHyphens/>
              <w:spacing w:before="159" w:beforeLines="50" w:after="159" w:afterLines="50" w:line="276" w:lineRule="auto"/>
              <w:jc w:val="center"/>
              <w:rPr>
                <w:rFonts w:ascii="仿宋" w:hAnsi="仿宋" w:eastAsia="仿宋" w:cs="仿宋"/>
                <w:spacing w:val="-3"/>
                <w:szCs w:val="21"/>
              </w:rPr>
            </w:pPr>
            <w:r>
              <w:rPr>
                <w:rFonts w:hint="eastAsia" w:eastAsia="仿宋"/>
                <w:b/>
                <w:spacing w:val="-3"/>
                <w:sz w:val="24"/>
                <w:lang w:val="en-GB"/>
              </w:rPr>
              <w:t>序号</w:t>
            </w:r>
          </w:p>
        </w:tc>
        <w:tc>
          <w:tcPr>
            <w:tcW w:w="0" w:type="auto"/>
            <w:vAlign w:val="center"/>
          </w:tcPr>
          <w:p>
            <w:pPr>
              <w:suppressAutoHyphens/>
              <w:spacing w:before="159" w:beforeLines="50" w:after="159" w:afterLines="50" w:line="276" w:lineRule="auto"/>
              <w:jc w:val="center"/>
              <w:rPr>
                <w:rFonts w:ascii="仿宋" w:hAnsi="仿宋" w:eastAsia="仿宋" w:cs="仿宋"/>
                <w:spacing w:val="-3"/>
                <w:szCs w:val="21"/>
                <w:lang w:val="en-GB"/>
              </w:rPr>
            </w:pPr>
            <w:r>
              <w:rPr>
                <w:rFonts w:hint="eastAsia" w:eastAsia="仿宋"/>
                <w:b/>
                <w:spacing w:val="-3"/>
                <w:sz w:val="24"/>
                <w:lang w:val="en-GB"/>
              </w:rPr>
              <w:t>章节/教学单元</w:t>
            </w:r>
          </w:p>
        </w:tc>
        <w:tc>
          <w:tcPr>
            <w:tcW w:w="0" w:type="auto"/>
            <w:vAlign w:val="center"/>
          </w:tcPr>
          <w:p>
            <w:pPr>
              <w:suppressAutoHyphens/>
              <w:spacing w:before="159" w:beforeLines="50" w:after="159" w:afterLines="50" w:line="276" w:lineRule="auto"/>
              <w:jc w:val="center"/>
              <w:rPr>
                <w:rFonts w:ascii="仿宋" w:hAnsi="仿宋" w:eastAsia="仿宋" w:cs="仿宋"/>
                <w:spacing w:val="-3"/>
                <w:szCs w:val="21"/>
                <w:lang w:val="en-GB"/>
              </w:rPr>
            </w:pPr>
            <w:r>
              <w:rPr>
                <w:rFonts w:hint="eastAsia" w:eastAsia="仿宋"/>
                <w:b/>
                <w:spacing w:val="-3"/>
                <w:sz w:val="24"/>
                <w:lang w:val="en-GB"/>
              </w:rPr>
              <w:t>教学内容</w:t>
            </w:r>
          </w:p>
        </w:tc>
        <w:tc>
          <w:tcPr>
            <w:tcW w:w="0" w:type="auto"/>
            <w:vAlign w:val="center"/>
          </w:tcPr>
          <w:p>
            <w:pPr>
              <w:suppressAutoHyphens/>
              <w:spacing w:before="159" w:beforeLines="50" w:after="159" w:afterLines="50" w:line="276" w:lineRule="auto"/>
              <w:jc w:val="center"/>
              <w:rPr>
                <w:rFonts w:ascii="仿宋" w:hAnsi="仿宋" w:eastAsia="仿宋" w:cs="仿宋"/>
                <w:spacing w:val="-3"/>
                <w:szCs w:val="21"/>
                <w:lang w:val="en-GB"/>
              </w:rPr>
            </w:pPr>
            <w:r>
              <w:rPr>
                <w:rFonts w:hint="eastAsia" w:eastAsia="仿宋"/>
                <w:b/>
                <w:spacing w:val="-3"/>
                <w:sz w:val="24"/>
                <w:lang w:val="en-GB"/>
              </w:rPr>
              <w:t>学时</w:t>
            </w:r>
          </w:p>
        </w:tc>
        <w:tc>
          <w:tcPr>
            <w:tcW w:w="0" w:type="auto"/>
            <w:vAlign w:val="center"/>
          </w:tcPr>
          <w:p>
            <w:pPr>
              <w:suppressAutoHyphens/>
              <w:spacing w:before="159" w:beforeLines="50" w:after="159" w:afterLines="50" w:line="276" w:lineRule="auto"/>
              <w:jc w:val="center"/>
              <w:rPr>
                <w:rFonts w:eastAsia="仿宋"/>
                <w:b/>
                <w:spacing w:val="-3"/>
                <w:sz w:val="24"/>
                <w:lang w:val="en-GB"/>
              </w:rPr>
            </w:pPr>
            <w:r>
              <w:rPr>
                <w:rFonts w:hint="eastAsia" w:eastAsia="仿宋"/>
                <w:b/>
                <w:spacing w:val="-3"/>
                <w:sz w:val="24"/>
                <w:lang w:val="en-GB"/>
              </w:rPr>
              <w:t>授课要点</w:t>
            </w:r>
          </w:p>
          <w:p>
            <w:pPr>
              <w:suppressAutoHyphens/>
              <w:spacing w:before="159" w:beforeLines="50" w:after="159" w:afterLines="50" w:line="276" w:lineRule="auto"/>
              <w:jc w:val="center"/>
              <w:rPr>
                <w:rFonts w:ascii="仿宋" w:hAnsi="仿宋" w:eastAsia="仿宋" w:cs="仿宋"/>
                <w:spacing w:val="-3"/>
                <w:szCs w:val="21"/>
                <w:lang w:val="en-GB"/>
              </w:rPr>
            </w:pPr>
            <w:r>
              <w:rPr>
                <w:rFonts w:hint="eastAsia" w:eastAsia="仿宋"/>
                <w:b/>
                <w:spacing w:val="-3"/>
                <w:sz w:val="13"/>
                <w:szCs w:val="13"/>
                <w:lang w:val="en-GB"/>
              </w:rPr>
              <w:t>（重点、难点、课程思政元素等）</w:t>
            </w:r>
          </w:p>
        </w:tc>
        <w:tc>
          <w:tcPr>
            <w:tcW w:w="0" w:type="auto"/>
            <w:vAlign w:val="center"/>
          </w:tcPr>
          <w:p>
            <w:pPr>
              <w:suppressAutoHyphens/>
              <w:spacing w:before="159" w:beforeLines="50" w:after="159" w:afterLines="50" w:line="276" w:lineRule="auto"/>
              <w:jc w:val="center"/>
              <w:rPr>
                <w:rFonts w:ascii="仿宋" w:hAnsi="仿宋" w:eastAsia="仿宋" w:cs="仿宋"/>
                <w:spacing w:val="-3"/>
                <w:szCs w:val="21"/>
                <w:lang w:val="en-GB"/>
              </w:rPr>
            </w:pPr>
            <w:r>
              <w:rPr>
                <w:rFonts w:hint="eastAsia" w:eastAsia="仿宋"/>
                <w:b/>
                <w:spacing w:val="-3"/>
                <w:sz w:val="24"/>
                <w:lang w:val="en-GB"/>
              </w:rPr>
              <w:t>教学方法</w:t>
            </w:r>
          </w:p>
        </w:tc>
        <w:tc>
          <w:tcPr>
            <w:tcW w:w="0" w:type="auto"/>
            <w:vAlign w:val="center"/>
          </w:tcPr>
          <w:p>
            <w:pPr>
              <w:suppressAutoHyphens/>
              <w:spacing w:before="159" w:beforeLines="50" w:after="159" w:afterLines="50" w:line="276" w:lineRule="auto"/>
              <w:jc w:val="center"/>
              <w:rPr>
                <w:rFonts w:eastAsia="仿宋"/>
                <w:b/>
                <w:spacing w:val="-3"/>
                <w:sz w:val="24"/>
              </w:rPr>
            </w:pPr>
            <w:r>
              <w:rPr>
                <w:rFonts w:hint="eastAsia" w:eastAsia="仿宋"/>
                <w:b/>
                <w:spacing w:val="-3"/>
                <w:sz w:val="24"/>
              </w:rPr>
              <w:t>考核形式</w:t>
            </w:r>
          </w:p>
        </w:tc>
        <w:tc>
          <w:tcPr>
            <w:tcW w:w="0" w:type="auto"/>
            <w:vAlign w:val="center"/>
          </w:tcPr>
          <w:p>
            <w:pPr>
              <w:suppressAutoHyphens/>
              <w:spacing w:before="159" w:beforeLines="50" w:after="159" w:afterLines="50" w:line="276" w:lineRule="auto"/>
              <w:jc w:val="center"/>
              <w:rPr>
                <w:rFonts w:eastAsia="仿宋"/>
                <w:b/>
                <w:spacing w:val="-3"/>
                <w:sz w:val="24"/>
                <w:lang w:val="en-GB"/>
              </w:rPr>
            </w:pPr>
            <w:r>
              <w:rPr>
                <w:rFonts w:hint="eastAsia" w:eastAsia="仿宋"/>
                <w:b/>
                <w:spacing w:val="-3"/>
                <w:sz w:val="24"/>
                <w:lang w:val="en-GB"/>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uppressAutoHyphens/>
              <w:snapToGrid w:val="0"/>
              <w:ind w:right="102"/>
              <w:jc w:val="center"/>
              <w:rPr>
                <w:rFonts w:ascii="仿宋" w:hAnsi="仿宋" w:eastAsia="仿宋" w:cs="仿宋"/>
                <w:spacing w:val="-3"/>
                <w:szCs w:val="21"/>
              </w:rPr>
            </w:pPr>
            <w:bookmarkStart w:id="6" w:name="OLE_LINK1"/>
            <w:bookmarkStart w:id="7" w:name="OLE_LINK25" w:colFirst="5" w:colLast="6"/>
            <w:r>
              <w:rPr>
                <w:rFonts w:hint="eastAsia" w:ascii="仿宋" w:hAnsi="仿宋" w:eastAsia="仿宋" w:cs="仿宋"/>
                <w:spacing w:val="-3"/>
                <w:szCs w:val="21"/>
              </w:rPr>
              <w:t>1</w:t>
            </w:r>
          </w:p>
        </w:tc>
        <w:tc>
          <w:tcPr>
            <w:tcW w:w="0" w:type="auto"/>
            <w:vMerge w:val="restart"/>
            <w:vAlign w:val="center"/>
          </w:tcPr>
          <w:p>
            <w:pPr>
              <w:widowControl/>
              <w:jc w:val="left"/>
              <w:rPr>
                <w:rFonts w:ascii="仿宋" w:hAnsi="仿宋" w:eastAsia="仿宋" w:cs="仿宋"/>
              </w:rPr>
            </w:pPr>
            <w:bookmarkStart w:id="8" w:name="OLE_LINK35"/>
            <w:r>
              <w:rPr>
                <w:rFonts w:hint="eastAsia" w:ascii="仿宋" w:hAnsi="仿宋" w:eastAsia="仿宋" w:cs="仿宋"/>
                <w:kern w:val="0"/>
                <w:sz w:val="19"/>
                <w:szCs w:val="19"/>
                <w:lang w:bidi="ar"/>
              </w:rPr>
              <w:t xml:space="preserve">第一章： </w:t>
            </w:r>
          </w:p>
          <w:p>
            <w:pPr>
              <w:suppressAutoHyphens/>
              <w:snapToGrid w:val="0"/>
              <w:ind w:right="102"/>
              <w:jc w:val="left"/>
              <w:rPr>
                <w:rFonts w:ascii="仿宋" w:hAnsi="仿宋" w:eastAsia="仿宋" w:cs="仿宋"/>
                <w:spacing w:val="-3"/>
                <w:szCs w:val="21"/>
              </w:rPr>
            </w:pPr>
            <w:r>
              <w:rPr>
                <w:rFonts w:hint="eastAsia" w:ascii="仿宋" w:hAnsi="仿宋" w:eastAsia="仿宋" w:cs="仿宋"/>
                <w:spacing w:val="-3"/>
                <w:szCs w:val="21"/>
              </w:rPr>
              <w:t>开学第一课暨专业培养方案</w:t>
            </w:r>
            <w:bookmarkEnd w:id="6"/>
            <w:bookmarkEnd w:id="8"/>
          </w:p>
        </w:tc>
        <w:tc>
          <w:tcPr>
            <w:tcW w:w="0" w:type="auto"/>
            <w:vAlign w:val="center"/>
          </w:tcPr>
          <w:p>
            <w:pPr>
              <w:suppressAutoHyphens/>
              <w:snapToGrid w:val="0"/>
              <w:jc w:val="left"/>
              <w:rPr>
                <w:rFonts w:ascii="仿宋" w:hAnsi="仿宋" w:eastAsia="仿宋" w:cs="仿宋"/>
                <w:kern w:val="0"/>
                <w:szCs w:val="21"/>
                <w:lang w:val="en-GB"/>
              </w:rPr>
            </w:pPr>
            <w:r>
              <w:rPr>
                <w:rFonts w:hint="eastAsia" w:ascii="仿宋" w:hAnsi="仿宋" w:eastAsia="仿宋" w:cs="仿宋"/>
                <w:kern w:val="0"/>
                <w:szCs w:val="21"/>
                <w:lang w:val="zh-CN"/>
              </w:rPr>
              <w:t xml:space="preserve">1.1 </w:t>
            </w:r>
            <w:r>
              <w:rPr>
                <w:rFonts w:hint="eastAsia" w:ascii="仿宋" w:hAnsi="仿宋" w:eastAsia="仿宋" w:cs="仿宋"/>
                <w:kern w:val="0"/>
                <w:szCs w:val="21"/>
              </w:rPr>
              <w:t>开学第一课</w:t>
            </w:r>
          </w:p>
        </w:tc>
        <w:tc>
          <w:tcPr>
            <w:tcW w:w="0" w:type="auto"/>
            <w:vMerge w:val="restart"/>
            <w:vAlign w:val="center"/>
          </w:tcPr>
          <w:p>
            <w:pPr>
              <w:suppressAutoHyphens/>
              <w:snapToGrid w:val="0"/>
              <w:jc w:val="center"/>
              <w:rPr>
                <w:rFonts w:ascii="仿宋" w:hAnsi="仿宋" w:eastAsia="仿宋" w:cs="仿宋"/>
                <w:kern w:val="0"/>
                <w:szCs w:val="21"/>
              </w:rPr>
            </w:pPr>
            <w:r>
              <w:rPr>
                <w:rFonts w:hint="eastAsia" w:ascii="仿宋" w:hAnsi="仿宋" w:eastAsia="仿宋" w:cs="仿宋"/>
                <w:kern w:val="0"/>
                <w:szCs w:val="21"/>
              </w:rPr>
              <w:t>2</w:t>
            </w:r>
          </w:p>
        </w:tc>
        <w:tc>
          <w:tcPr>
            <w:tcW w:w="0" w:type="auto"/>
            <w:vMerge w:val="restart"/>
            <w:vAlign w:val="center"/>
          </w:tcPr>
          <w:p>
            <w:pPr>
              <w:suppressAutoHyphens/>
              <w:snapToGrid w:val="0"/>
              <w:jc w:val="left"/>
              <w:rPr>
                <w:rFonts w:ascii="仿宋" w:hAnsi="仿宋" w:eastAsia="仿宋" w:cs="仿宋"/>
                <w:kern w:val="0"/>
                <w:szCs w:val="21"/>
              </w:rPr>
            </w:pPr>
            <w:bookmarkStart w:id="9" w:name="OLE_LINK5"/>
            <w:r>
              <w:rPr>
                <w:rFonts w:hint="eastAsia" w:ascii="仿宋" w:hAnsi="仿宋" w:eastAsia="仿宋" w:cs="仿宋"/>
                <w:spacing w:val="-3"/>
                <w:szCs w:val="21"/>
              </w:rPr>
              <w:t>1、</w:t>
            </w:r>
            <w:r>
              <w:rPr>
                <w:rFonts w:hint="eastAsia" w:ascii="仿宋" w:hAnsi="仿宋" w:eastAsia="仿宋" w:cs="仿宋"/>
                <w:kern w:val="0"/>
                <w:szCs w:val="21"/>
              </w:rPr>
              <w:t>使新生了解储运专业培养方案、课程体系、各门课程之间相互支撑的有机关系</w:t>
            </w:r>
          </w:p>
          <w:p>
            <w:pPr>
              <w:suppressAutoHyphens/>
              <w:snapToGrid w:val="0"/>
              <w:ind w:right="102"/>
              <w:rPr>
                <w:rFonts w:ascii="仿宋" w:hAnsi="仿宋" w:eastAsia="仿宋" w:cs="仿宋"/>
                <w:spacing w:val="-3"/>
                <w:szCs w:val="21"/>
              </w:rPr>
            </w:pPr>
            <w:r>
              <w:rPr>
                <w:rFonts w:hint="eastAsia" w:ascii="仿宋" w:hAnsi="仿宋" w:eastAsia="仿宋" w:cs="仿宋"/>
                <w:kern w:val="0"/>
                <w:szCs w:val="21"/>
              </w:rPr>
              <w:t>2、强调培养目标中团队精神的重要意义。</w:t>
            </w:r>
            <w:bookmarkEnd w:id="9"/>
          </w:p>
        </w:tc>
        <w:tc>
          <w:tcPr>
            <w:tcW w:w="0" w:type="auto"/>
            <w:vMerge w:val="restart"/>
            <w:vAlign w:val="center"/>
          </w:tcPr>
          <w:p>
            <w:pPr>
              <w:suppressAutoHyphens/>
              <w:snapToGrid w:val="0"/>
              <w:ind w:right="102"/>
              <w:jc w:val="center"/>
              <w:rPr>
                <w:rFonts w:ascii="仿宋" w:hAnsi="仿宋" w:eastAsia="仿宋" w:cs="仿宋"/>
                <w:spacing w:val="-3"/>
                <w:szCs w:val="21"/>
              </w:rPr>
            </w:pPr>
            <w:r>
              <w:rPr>
                <w:rFonts w:hint="eastAsia" w:ascii="仿宋" w:hAnsi="仿宋" w:eastAsia="仿宋" w:cs="仿宋"/>
                <w:spacing w:val="-3"/>
                <w:szCs w:val="21"/>
              </w:rPr>
              <w:t>讲授</w:t>
            </w:r>
          </w:p>
        </w:tc>
        <w:tc>
          <w:tcPr>
            <w:tcW w:w="0" w:type="auto"/>
            <w:vMerge w:val="restart"/>
            <w:vAlign w:val="center"/>
          </w:tcPr>
          <w:p>
            <w:pPr>
              <w:suppressAutoHyphens/>
              <w:snapToGrid w:val="0"/>
              <w:ind w:right="102"/>
              <w:jc w:val="center"/>
              <w:rPr>
                <w:rFonts w:ascii="仿宋" w:hAnsi="仿宋" w:eastAsia="仿宋" w:cs="仿宋"/>
                <w:spacing w:val="-3"/>
                <w:szCs w:val="21"/>
              </w:rPr>
            </w:pPr>
            <w:r>
              <w:rPr>
                <w:rFonts w:hint="eastAsia" w:ascii="仿宋" w:hAnsi="仿宋" w:eastAsia="仿宋" w:cs="仿宋"/>
                <w:spacing w:val="-3"/>
                <w:szCs w:val="21"/>
              </w:rPr>
              <w:t>考试</w:t>
            </w:r>
          </w:p>
        </w:tc>
        <w:tc>
          <w:tcPr>
            <w:tcW w:w="0" w:type="auto"/>
            <w:vMerge w:val="restart"/>
            <w:vAlign w:val="center"/>
          </w:tcPr>
          <w:p>
            <w:pPr>
              <w:suppressAutoHyphens/>
              <w:snapToGrid w:val="0"/>
              <w:ind w:right="102"/>
              <w:jc w:val="center"/>
              <w:rPr>
                <w:rFonts w:ascii="仿宋" w:hAnsi="仿宋" w:eastAsia="仿宋" w:cs="仿宋"/>
                <w:spacing w:val="-3"/>
                <w:szCs w:val="21"/>
                <w:lang w:val="en-GB"/>
              </w:rPr>
            </w:pPr>
            <w:r>
              <w:rPr>
                <w:rFonts w:hint="eastAsia" w:ascii="仿宋" w:hAnsi="仿宋" w:eastAsia="仿宋" w:cs="仿宋"/>
                <w:spacing w:val="-3"/>
                <w:szCs w:val="21"/>
                <w:lang w:val="en-GB"/>
              </w:rPr>
              <w:t>课程目标1</w:t>
            </w: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Align w:val="center"/>
          </w:tcPr>
          <w:p>
            <w:pPr>
              <w:suppressAutoHyphens/>
              <w:snapToGrid w:val="0"/>
              <w:jc w:val="left"/>
              <w:rPr>
                <w:rFonts w:ascii="仿宋" w:hAnsi="仿宋" w:eastAsia="仿宋" w:cs="仿宋"/>
                <w:kern w:val="0"/>
                <w:szCs w:val="21"/>
                <w:lang w:val="en-GB"/>
              </w:rPr>
            </w:pPr>
            <w:r>
              <w:rPr>
                <w:rFonts w:hint="eastAsia" w:ascii="仿宋" w:hAnsi="仿宋" w:eastAsia="仿宋" w:cs="仿宋"/>
                <w:kern w:val="0"/>
                <w:szCs w:val="21"/>
                <w:lang w:val="zh-CN"/>
              </w:rPr>
              <w:t xml:space="preserve">1.2 </w:t>
            </w:r>
            <w:r>
              <w:rPr>
                <w:rFonts w:hint="eastAsia" w:ascii="仿宋" w:hAnsi="仿宋" w:eastAsia="仿宋" w:cs="仿宋"/>
                <w:kern w:val="0"/>
                <w:szCs w:val="21"/>
              </w:rPr>
              <w:t>油气储运全过程简述</w:t>
            </w:r>
          </w:p>
        </w:tc>
        <w:tc>
          <w:tcPr>
            <w:tcW w:w="0" w:type="auto"/>
            <w:vMerge w:val="continue"/>
            <w:vAlign w:val="center"/>
          </w:tcPr>
          <w:p>
            <w:pPr>
              <w:suppressAutoHyphens/>
              <w:snapToGrid w:val="0"/>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Align w:val="center"/>
          </w:tcPr>
          <w:p>
            <w:pPr>
              <w:suppressAutoHyphens/>
              <w:snapToGrid w:val="0"/>
              <w:jc w:val="left"/>
              <w:rPr>
                <w:rFonts w:ascii="仿宋" w:hAnsi="仿宋" w:eastAsia="仿宋" w:cs="仿宋"/>
                <w:kern w:val="0"/>
                <w:szCs w:val="21"/>
              </w:rPr>
            </w:pPr>
            <w:r>
              <w:rPr>
                <w:rFonts w:hint="eastAsia" w:ascii="仿宋" w:hAnsi="仿宋" w:eastAsia="仿宋" w:cs="仿宋"/>
                <w:kern w:val="0"/>
                <w:szCs w:val="21"/>
                <w:lang w:val="zh-CN"/>
              </w:rPr>
              <w:t xml:space="preserve">1.3 </w:t>
            </w:r>
            <w:r>
              <w:rPr>
                <w:rFonts w:hint="eastAsia" w:ascii="仿宋" w:hAnsi="仿宋" w:eastAsia="仿宋" w:cs="仿宋"/>
                <w:kern w:val="0"/>
                <w:szCs w:val="21"/>
              </w:rPr>
              <w:t>培养方案</w:t>
            </w:r>
          </w:p>
        </w:tc>
        <w:tc>
          <w:tcPr>
            <w:tcW w:w="0" w:type="auto"/>
            <w:vMerge w:val="continue"/>
            <w:vAlign w:val="center"/>
          </w:tcPr>
          <w:p>
            <w:pPr>
              <w:numPr>
                <w:ilvl w:val="0"/>
                <w:numId w:val="2"/>
              </w:numPr>
              <w:suppressAutoHyphens/>
              <w:snapToGrid w:val="0"/>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0" w:type="auto"/>
            <w:vMerge w:val="restart"/>
            <w:vAlign w:val="center"/>
          </w:tcPr>
          <w:p>
            <w:pPr>
              <w:suppressAutoHyphens/>
              <w:snapToGrid w:val="0"/>
              <w:ind w:right="102"/>
              <w:jc w:val="left"/>
              <w:rPr>
                <w:rFonts w:ascii="仿宋" w:hAnsi="仿宋" w:eastAsia="仿宋" w:cs="仿宋"/>
                <w:spacing w:val="-3"/>
                <w:szCs w:val="21"/>
              </w:rPr>
            </w:pPr>
            <w:bookmarkStart w:id="10" w:name="OLE_LINK6"/>
            <w:r>
              <w:rPr>
                <w:rFonts w:hint="eastAsia" w:ascii="仿宋" w:hAnsi="仿宋" w:eastAsia="仿宋" w:cs="仿宋"/>
                <w:spacing w:val="-3"/>
                <w:szCs w:val="21"/>
              </w:rPr>
              <w:t>2</w:t>
            </w:r>
          </w:p>
        </w:tc>
        <w:tc>
          <w:tcPr>
            <w:tcW w:w="0" w:type="auto"/>
            <w:vMerge w:val="restart"/>
            <w:vAlign w:val="center"/>
          </w:tcPr>
          <w:p>
            <w:pPr>
              <w:suppressAutoHyphens/>
              <w:snapToGrid w:val="0"/>
              <w:ind w:right="102"/>
              <w:jc w:val="left"/>
              <w:rPr>
                <w:rFonts w:ascii="仿宋" w:hAnsi="仿宋" w:eastAsia="仿宋" w:cs="仿宋"/>
                <w:spacing w:val="-3"/>
                <w:szCs w:val="21"/>
              </w:rPr>
            </w:pPr>
            <w:bookmarkStart w:id="11" w:name="OLE_LINK36"/>
            <w:r>
              <w:rPr>
                <w:rFonts w:hint="eastAsia" w:ascii="仿宋" w:hAnsi="仿宋" w:eastAsia="仿宋" w:cs="仿宋"/>
                <w:spacing w:val="-3"/>
                <w:szCs w:val="21"/>
                <w:lang w:val="en-GB"/>
              </w:rPr>
              <w:t>第二章：</w:t>
            </w:r>
            <w:r>
              <w:rPr>
                <w:rFonts w:hint="eastAsia" w:ascii="仿宋" w:hAnsi="仿宋" w:eastAsia="仿宋" w:cs="仿宋"/>
                <w:spacing w:val="-3"/>
                <w:szCs w:val="21"/>
              </w:rPr>
              <w:t>油气集输工艺简介</w:t>
            </w:r>
            <w:bookmarkEnd w:id="10"/>
            <w:bookmarkEnd w:id="11"/>
          </w:p>
        </w:tc>
        <w:tc>
          <w:tcPr>
            <w:tcW w:w="0" w:type="auto"/>
            <w:vAlign w:val="center"/>
          </w:tcPr>
          <w:p>
            <w:pPr>
              <w:suppressAutoHyphens/>
              <w:snapToGrid w:val="0"/>
              <w:ind w:right="102"/>
              <w:jc w:val="left"/>
              <w:rPr>
                <w:rFonts w:ascii="仿宋" w:hAnsi="仿宋" w:eastAsia="仿宋" w:cs="仿宋"/>
                <w:spacing w:val="-3"/>
                <w:szCs w:val="21"/>
              </w:rPr>
            </w:pPr>
            <w:r>
              <w:rPr>
                <w:rFonts w:hint="eastAsia" w:ascii="仿宋" w:hAnsi="仿宋" w:eastAsia="仿宋" w:cs="仿宋"/>
                <w:spacing w:val="-3"/>
                <w:szCs w:val="21"/>
              </w:rPr>
              <w:t>2.1：</w:t>
            </w:r>
            <w:bookmarkStart w:id="12" w:name="OLE_LINK7"/>
            <w:r>
              <w:rPr>
                <w:rFonts w:hint="eastAsia" w:ascii="仿宋" w:hAnsi="仿宋" w:eastAsia="仿宋" w:cs="仿宋"/>
                <w:szCs w:val="21"/>
              </w:rPr>
              <w:t>石油与天然气开采、矿场集输管路、油气分离与原油净化工艺简介</w:t>
            </w:r>
            <w:bookmarkEnd w:id="12"/>
          </w:p>
        </w:tc>
        <w:tc>
          <w:tcPr>
            <w:tcW w:w="0" w:type="auto"/>
            <w:vMerge w:val="restart"/>
            <w:vAlign w:val="center"/>
          </w:tcPr>
          <w:p>
            <w:pPr>
              <w:suppressAutoHyphens/>
              <w:snapToGrid w:val="0"/>
              <w:jc w:val="center"/>
              <w:rPr>
                <w:rFonts w:ascii="仿宋" w:hAnsi="仿宋" w:eastAsia="仿宋" w:cs="仿宋"/>
                <w:spacing w:val="-3"/>
                <w:szCs w:val="21"/>
              </w:rPr>
            </w:pPr>
            <w:r>
              <w:rPr>
                <w:rFonts w:hint="eastAsia" w:ascii="仿宋" w:hAnsi="仿宋" w:eastAsia="仿宋" w:cs="仿宋"/>
                <w:spacing w:val="-3"/>
                <w:szCs w:val="21"/>
              </w:rPr>
              <w:t>2</w:t>
            </w:r>
          </w:p>
        </w:tc>
        <w:tc>
          <w:tcPr>
            <w:tcW w:w="0" w:type="auto"/>
            <w:vMerge w:val="restart"/>
            <w:vAlign w:val="center"/>
          </w:tcPr>
          <w:p>
            <w:pPr>
              <w:suppressAutoHyphens/>
              <w:snapToGrid w:val="0"/>
              <w:jc w:val="left"/>
              <w:rPr>
                <w:rFonts w:ascii="仿宋" w:hAnsi="仿宋" w:eastAsia="仿宋" w:cs="仿宋"/>
                <w:spacing w:val="-3"/>
                <w:szCs w:val="21"/>
                <w:lang w:val="en-GB"/>
              </w:rPr>
            </w:pPr>
            <w:r>
              <w:rPr>
                <w:rFonts w:hint="eastAsia" w:ascii="仿宋" w:hAnsi="仿宋" w:eastAsia="仿宋" w:cs="仿宋"/>
                <w:spacing w:val="-3"/>
                <w:szCs w:val="21"/>
              </w:rPr>
              <w:t>1、</w:t>
            </w:r>
            <w:bookmarkStart w:id="13" w:name="OLE_LINK9"/>
            <w:r>
              <w:rPr>
                <w:rFonts w:hint="eastAsia" w:ascii="仿宋" w:hAnsi="仿宋" w:eastAsia="仿宋" w:cs="仿宋"/>
                <w:spacing w:val="-3"/>
                <w:szCs w:val="21"/>
              </w:rPr>
              <w:t>了解油气集输功能和作用</w:t>
            </w:r>
          </w:p>
          <w:p>
            <w:pPr>
              <w:suppressAutoHyphens/>
              <w:snapToGrid w:val="0"/>
              <w:jc w:val="left"/>
              <w:rPr>
                <w:rFonts w:ascii="仿宋" w:hAnsi="仿宋" w:eastAsia="仿宋" w:cs="仿宋"/>
                <w:spacing w:val="-3"/>
                <w:szCs w:val="21"/>
              </w:rPr>
            </w:pPr>
            <w:r>
              <w:rPr>
                <w:rFonts w:hint="eastAsia" w:ascii="仿宋" w:hAnsi="仿宋" w:eastAsia="仿宋" w:cs="仿宋"/>
                <w:spacing w:val="-3"/>
                <w:szCs w:val="21"/>
              </w:rPr>
              <w:t>2、</w:t>
            </w:r>
            <w:r>
              <w:rPr>
                <w:rFonts w:hint="eastAsia" w:ascii="仿宋" w:hAnsi="仿宋" w:eastAsia="仿宋" w:cs="仿宋"/>
                <w:spacing w:val="-3"/>
                <w:szCs w:val="21"/>
                <w:lang w:val="en-GB"/>
              </w:rPr>
              <w:t>掌握</w:t>
            </w:r>
            <w:r>
              <w:rPr>
                <w:rFonts w:hint="eastAsia" w:ascii="仿宋" w:hAnsi="仿宋" w:eastAsia="仿宋" w:cs="仿宋"/>
                <w:spacing w:val="-3"/>
                <w:szCs w:val="21"/>
              </w:rPr>
              <w:t>油气集输流程</w:t>
            </w:r>
          </w:p>
          <w:p>
            <w:pPr>
              <w:suppressAutoHyphens/>
              <w:snapToGrid w:val="0"/>
              <w:ind w:right="102"/>
              <w:rPr>
                <w:rFonts w:ascii="仿宋" w:hAnsi="仿宋" w:eastAsia="仿宋" w:cs="仿宋"/>
                <w:spacing w:val="-3"/>
                <w:szCs w:val="21"/>
              </w:rPr>
            </w:pPr>
            <w:r>
              <w:rPr>
                <w:rFonts w:hint="eastAsia" w:ascii="仿宋" w:hAnsi="仿宋" w:eastAsia="仿宋" w:cs="仿宋"/>
                <w:spacing w:val="-3"/>
                <w:szCs w:val="21"/>
              </w:rPr>
              <w:t>3、了解工程项目设计、施工、运行与社会、健康、安全、法律、文化以及环境的关联关系</w:t>
            </w:r>
            <w:bookmarkEnd w:id="13"/>
          </w:p>
        </w:tc>
        <w:tc>
          <w:tcPr>
            <w:tcW w:w="809" w:type="dxa"/>
            <w:vMerge w:val="restart"/>
            <w:vAlign w:val="center"/>
          </w:tcPr>
          <w:p>
            <w:pPr>
              <w:suppressAutoHyphens/>
              <w:snapToGrid w:val="0"/>
              <w:ind w:right="102"/>
              <w:jc w:val="center"/>
              <w:rPr>
                <w:rFonts w:ascii="仿宋" w:hAnsi="仿宋" w:eastAsia="仿宋" w:cs="仿宋"/>
                <w:spacing w:val="-3"/>
                <w:szCs w:val="21"/>
              </w:rPr>
            </w:pPr>
            <w:r>
              <w:rPr>
                <w:rFonts w:hint="eastAsia" w:ascii="仿宋" w:hAnsi="仿宋" w:eastAsia="仿宋" w:cs="仿宋"/>
                <w:spacing w:val="-3"/>
                <w:szCs w:val="21"/>
              </w:rPr>
              <w:t>讲授</w:t>
            </w:r>
          </w:p>
        </w:tc>
        <w:tc>
          <w:tcPr>
            <w:tcW w:w="809" w:type="dxa"/>
            <w:vMerge w:val="restart"/>
            <w:vAlign w:val="center"/>
          </w:tcPr>
          <w:p>
            <w:pPr>
              <w:suppressAutoHyphens/>
              <w:snapToGrid w:val="0"/>
              <w:ind w:right="102"/>
              <w:jc w:val="center"/>
              <w:rPr>
                <w:rFonts w:ascii="仿宋" w:hAnsi="仿宋" w:eastAsia="仿宋" w:cs="仿宋"/>
                <w:spacing w:val="-3"/>
                <w:szCs w:val="21"/>
              </w:rPr>
            </w:pPr>
            <w:r>
              <w:rPr>
                <w:rFonts w:hint="eastAsia" w:ascii="仿宋" w:hAnsi="仿宋" w:eastAsia="仿宋" w:cs="仿宋"/>
                <w:spacing w:val="-3"/>
                <w:szCs w:val="21"/>
              </w:rPr>
              <w:t>考试</w:t>
            </w:r>
          </w:p>
        </w:tc>
        <w:tc>
          <w:tcPr>
            <w:tcW w:w="0" w:type="auto"/>
            <w:vMerge w:val="restart"/>
            <w:vAlign w:val="center"/>
          </w:tcPr>
          <w:p>
            <w:pPr>
              <w:suppressAutoHyphens/>
              <w:snapToGrid w:val="0"/>
              <w:ind w:right="102"/>
              <w:jc w:val="center"/>
              <w:rPr>
                <w:rFonts w:ascii="仿宋" w:hAnsi="仿宋" w:eastAsia="仿宋" w:cs="仿宋"/>
                <w:spacing w:val="-3"/>
                <w:szCs w:val="21"/>
                <w:lang w:val="en-GB"/>
              </w:rPr>
            </w:pPr>
            <w:r>
              <w:rPr>
                <w:rFonts w:hint="eastAsia" w:ascii="仿宋" w:hAnsi="仿宋" w:eastAsia="仿宋" w:cs="仿宋"/>
                <w:spacing w:val="-3"/>
                <w:szCs w:val="21"/>
                <w:lang w:val="en-GB"/>
              </w:rPr>
              <w:t>课程目标1</w:t>
            </w:r>
          </w:p>
          <w:p>
            <w:pPr>
              <w:suppressAutoHyphens/>
              <w:snapToGrid w:val="0"/>
              <w:ind w:right="102"/>
              <w:jc w:val="center"/>
              <w:rPr>
                <w:rFonts w:ascii="仿宋" w:hAnsi="仿宋" w:eastAsia="仿宋" w:cs="仿宋"/>
                <w:spacing w:val="-3"/>
                <w:szCs w:val="21"/>
              </w:rPr>
            </w:pPr>
            <w:r>
              <w:rPr>
                <w:rFonts w:hint="eastAsia" w:ascii="仿宋" w:hAnsi="仿宋" w:eastAsia="仿宋" w:cs="仿宋"/>
                <w:spacing w:val="-3"/>
                <w:szCs w:val="21"/>
              </w:rPr>
              <w:t>课程目标3</w:t>
            </w:r>
          </w:p>
          <w:p>
            <w:pPr>
              <w:suppressAutoHyphens/>
              <w:snapToGrid w:val="0"/>
              <w:ind w:right="102"/>
              <w:jc w:val="center"/>
              <w:rPr>
                <w:rFonts w:ascii="仿宋" w:hAnsi="仿宋" w:eastAsia="仿宋" w:cs="仿宋"/>
                <w:spacing w:val="-3"/>
                <w:szCs w:val="21"/>
              </w:rPr>
            </w:pPr>
            <w:r>
              <w:rPr>
                <w:rFonts w:hint="eastAsia" w:ascii="仿宋" w:hAnsi="仿宋" w:eastAsia="仿宋" w:cs="仿宋"/>
                <w:spacing w:val="-3"/>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Align w:val="center"/>
          </w:tcPr>
          <w:p>
            <w:pPr>
              <w:suppressAutoHyphens/>
              <w:snapToGrid w:val="0"/>
              <w:ind w:right="102"/>
              <w:jc w:val="left"/>
              <w:rPr>
                <w:rFonts w:ascii="仿宋" w:hAnsi="仿宋" w:eastAsia="仿宋" w:cs="仿宋"/>
                <w:spacing w:val="-3"/>
                <w:szCs w:val="21"/>
                <w:lang w:val="en-GB"/>
              </w:rPr>
            </w:pPr>
            <w:r>
              <w:rPr>
                <w:rFonts w:hint="eastAsia" w:ascii="仿宋" w:hAnsi="仿宋" w:eastAsia="仿宋" w:cs="仿宋"/>
                <w:spacing w:val="-3"/>
                <w:szCs w:val="21"/>
              </w:rPr>
              <w:t>2.2：</w:t>
            </w:r>
            <w:bookmarkStart w:id="14" w:name="OLE_LINK8"/>
            <w:r>
              <w:rPr>
                <w:rFonts w:hint="eastAsia" w:ascii="仿宋" w:hAnsi="仿宋" w:eastAsia="仿宋" w:cs="仿宋"/>
                <w:szCs w:val="21"/>
              </w:rPr>
              <w:t>原油稳定、天然气的净化、轻烃回收工艺简介</w:t>
            </w:r>
            <w:bookmarkEnd w:id="14"/>
          </w:p>
        </w:tc>
        <w:tc>
          <w:tcPr>
            <w:tcW w:w="0" w:type="auto"/>
            <w:vMerge w:val="continue"/>
            <w:vAlign w:val="center"/>
          </w:tcPr>
          <w:p>
            <w:pPr>
              <w:numPr>
                <w:ilvl w:val="0"/>
                <w:numId w:val="3"/>
              </w:numPr>
              <w:suppressAutoHyphens/>
              <w:snapToGrid w:val="0"/>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Align w:val="center"/>
          </w:tcPr>
          <w:p>
            <w:pPr>
              <w:suppressAutoHyphens/>
              <w:snapToGrid w:val="0"/>
              <w:ind w:right="102"/>
              <w:jc w:val="left"/>
              <w:rPr>
                <w:rFonts w:ascii="仿宋" w:hAnsi="仿宋" w:eastAsia="仿宋" w:cs="仿宋"/>
                <w:spacing w:val="-3"/>
                <w:szCs w:val="21"/>
                <w:lang w:val="en-GB"/>
              </w:rPr>
            </w:pPr>
            <w:r>
              <w:rPr>
                <w:rFonts w:hint="eastAsia" w:ascii="仿宋" w:hAnsi="仿宋" w:eastAsia="仿宋" w:cs="仿宋"/>
                <w:spacing w:val="-3"/>
                <w:szCs w:val="21"/>
              </w:rPr>
              <w:t>2.3：</w:t>
            </w:r>
            <w:r>
              <w:rPr>
                <w:rFonts w:hint="eastAsia" w:ascii="仿宋" w:hAnsi="仿宋" w:eastAsia="仿宋" w:cs="仿宋"/>
                <w:szCs w:val="21"/>
              </w:rPr>
              <w:t>学生检索：油气集输与处理工艺的最新进展</w:t>
            </w:r>
          </w:p>
        </w:tc>
        <w:tc>
          <w:tcPr>
            <w:tcW w:w="0" w:type="auto"/>
            <w:vMerge w:val="continue"/>
            <w:vAlign w:val="center"/>
          </w:tcPr>
          <w:p>
            <w:pPr>
              <w:numPr>
                <w:ilvl w:val="0"/>
                <w:numId w:val="3"/>
              </w:numPr>
              <w:suppressAutoHyphens/>
              <w:snapToGrid w:val="0"/>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0" w:type="auto"/>
            <w:vMerge w:val="restart"/>
            <w:vAlign w:val="center"/>
          </w:tcPr>
          <w:p>
            <w:pPr>
              <w:suppressAutoHyphens/>
              <w:snapToGrid w:val="0"/>
              <w:ind w:right="102"/>
              <w:jc w:val="center"/>
              <w:rPr>
                <w:rFonts w:ascii="仿宋" w:hAnsi="仿宋" w:eastAsia="仿宋" w:cs="仿宋"/>
                <w:spacing w:val="-3"/>
                <w:szCs w:val="21"/>
              </w:rPr>
            </w:pPr>
            <w:bookmarkStart w:id="15" w:name="OLE_LINK10"/>
            <w:r>
              <w:rPr>
                <w:rFonts w:hint="eastAsia" w:ascii="仿宋" w:hAnsi="仿宋" w:eastAsia="仿宋" w:cs="仿宋"/>
                <w:spacing w:val="-3"/>
                <w:szCs w:val="21"/>
              </w:rPr>
              <w:t>3</w:t>
            </w:r>
          </w:p>
        </w:tc>
        <w:tc>
          <w:tcPr>
            <w:tcW w:w="0" w:type="auto"/>
            <w:vMerge w:val="restart"/>
            <w:vAlign w:val="center"/>
          </w:tcPr>
          <w:p>
            <w:pPr>
              <w:suppressAutoHyphens/>
              <w:snapToGrid w:val="0"/>
              <w:ind w:right="102"/>
              <w:jc w:val="center"/>
              <w:rPr>
                <w:rFonts w:ascii="仿宋" w:hAnsi="仿宋" w:eastAsia="仿宋" w:cs="仿宋"/>
                <w:spacing w:val="-3"/>
                <w:szCs w:val="21"/>
              </w:rPr>
            </w:pPr>
            <w:bookmarkStart w:id="16" w:name="OLE_LINK37"/>
            <w:r>
              <w:rPr>
                <w:rFonts w:hint="eastAsia" w:ascii="仿宋" w:hAnsi="仿宋" w:eastAsia="仿宋" w:cs="仿宋"/>
                <w:spacing w:val="-3"/>
                <w:szCs w:val="21"/>
              </w:rPr>
              <w:t>第三章：</w:t>
            </w:r>
            <w:r>
              <w:rPr>
                <w:rFonts w:hint="eastAsia" w:ascii="仿宋" w:hAnsi="仿宋" w:eastAsia="仿宋" w:cs="仿宋"/>
                <w:spacing w:val="-3"/>
                <w:szCs w:val="21"/>
                <w:lang w:val="en-GB"/>
              </w:rPr>
              <w:t>油气储存与装卸系统</w:t>
            </w:r>
            <w:r>
              <w:rPr>
                <w:rFonts w:hint="eastAsia" w:ascii="仿宋" w:hAnsi="仿宋" w:eastAsia="仿宋" w:cs="仿宋"/>
                <w:spacing w:val="-3"/>
                <w:szCs w:val="21"/>
              </w:rPr>
              <w:t>简介</w:t>
            </w:r>
            <w:bookmarkEnd w:id="15"/>
            <w:bookmarkEnd w:id="16"/>
          </w:p>
        </w:tc>
        <w:tc>
          <w:tcPr>
            <w:tcW w:w="0" w:type="auto"/>
            <w:vAlign w:val="center"/>
          </w:tcPr>
          <w:p>
            <w:pPr>
              <w:suppressAutoHyphens/>
              <w:snapToGrid w:val="0"/>
              <w:jc w:val="left"/>
              <w:rPr>
                <w:rFonts w:ascii="仿宋" w:hAnsi="仿宋" w:eastAsia="仿宋" w:cs="仿宋"/>
                <w:szCs w:val="21"/>
              </w:rPr>
            </w:pPr>
            <w:bookmarkStart w:id="17" w:name="OLE_LINK11"/>
            <w:r>
              <w:rPr>
                <w:rFonts w:hint="eastAsia" w:ascii="仿宋" w:hAnsi="仿宋" w:eastAsia="仿宋" w:cs="仿宋"/>
                <w:szCs w:val="21"/>
              </w:rPr>
              <w:t>3.1：油品储存设备、油品储运系统工艺、油品装卸作业、罐区系统操作</w:t>
            </w:r>
            <w:bookmarkEnd w:id="17"/>
          </w:p>
        </w:tc>
        <w:tc>
          <w:tcPr>
            <w:tcW w:w="0" w:type="auto"/>
            <w:vMerge w:val="restart"/>
            <w:vAlign w:val="center"/>
          </w:tcPr>
          <w:p>
            <w:pPr>
              <w:suppressAutoHyphens/>
              <w:snapToGrid w:val="0"/>
              <w:jc w:val="center"/>
              <w:rPr>
                <w:rFonts w:ascii="仿宋" w:hAnsi="仿宋" w:eastAsia="仿宋" w:cs="仿宋"/>
                <w:szCs w:val="21"/>
              </w:rPr>
            </w:pPr>
            <w:r>
              <w:rPr>
                <w:rFonts w:hint="eastAsia" w:ascii="仿宋" w:hAnsi="仿宋" w:eastAsia="仿宋" w:cs="仿宋"/>
                <w:szCs w:val="21"/>
              </w:rPr>
              <w:t>2</w:t>
            </w:r>
          </w:p>
        </w:tc>
        <w:tc>
          <w:tcPr>
            <w:tcW w:w="0" w:type="auto"/>
            <w:vMerge w:val="restart"/>
            <w:vAlign w:val="center"/>
          </w:tcPr>
          <w:p>
            <w:pPr>
              <w:suppressAutoHyphens/>
              <w:snapToGrid w:val="0"/>
              <w:jc w:val="left"/>
              <w:rPr>
                <w:rFonts w:ascii="仿宋" w:hAnsi="仿宋" w:eastAsia="仿宋" w:cs="仿宋"/>
                <w:szCs w:val="21"/>
              </w:rPr>
            </w:pPr>
            <w:r>
              <w:rPr>
                <w:rFonts w:hint="eastAsia" w:ascii="仿宋" w:hAnsi="仿宋" w:eastAsia="仿宋" w:cs="仿宋"/>
                <w:szCs w:val="21"/>
              </w:rPr>
              <w:t>1、</w:t>
            </w:r>
            <w:bookmarkStart w:id="18" w:name="OLE_LINK14"/>
            <w:r>
              <w:rPr>
                <w:rFonts w:hint="eastAsia" w:ascii="仿宋" w:hAnsi="仿宋" w:eastAsia="仿宋" w:cs="仿宋"/>
                <w:szCs w:val="21"/>
              </w:rPr>
              <w:t>了解油气储存与装卸系统的基本概念和基础知识</w:t>
            </w:r>
          </w:p>
          <w:p>
            <w:pPr>
              <w:suppressAutoHyphens/>
              <w:snapToGrid w:val="0"/>
              <w:ind w:right="102"/>
              <w:rPr>
                <w:rFonts w:ascii="仿宋" w:hAnsi="仿宋" w:eastAsia="仿宋" w:cs="仿宋"/>
                <w:spacing w:val="-3"/>
                <w:szCs w:val="21"/>
                <w:lang w:val="en-GB"/>
              </w:rPr>
            </w:pPr>
            <w:r>
              <w:rPr>
                <w:rFonts w:ascii="仿宋" w:hAnsi="仿宋" w:eastAsia="仿宋" w:cs="仿宋"/>
                <w:szCs w:val="21"/>
              </w:rPr>
              <w:t>2</w:t>
            </w:r>
            <w:r>
              <w:rPr>
                <w:rFonts w:hint="eastAsia" w:ascii="仿宋" w:hAnsi="仿宋" w:eastAsia="仿宋" w:cs="仿宋"/>
                <w:szCs w:val="21"/>
              </w:rPr>
              <w:t>、了解国家石油战略储备的意义。</w:t>
            </w:r>
            <w:bookmarkEnd w:id="18"/>
          </w:p>
        </w:tc>
        <w:tc>
          <w:tcPr>
            <w:tcW w:w="809" w:type="dxa"/>
            <w:vMerge w:val="restart"/>
            <w:vAlign w:val="center"/>
          </w:tcPr>
          <w:p>
            <w:pPr>
              <w:suppressAutoHyphens/>
              <w:snapToGrid w:val="0"/>
              <w:ind w:right="102"/>
              <w:jc w:val="center"/>
              <w:rPr>
                <w:rFonts w:ascii="仿宋" w:hAnsi="仿宋" w:eastAsia="仿宋" w:cs="仿宋"/>
                <w:spacing w:val="-3"/>
                <w:szCs w:val="21"/>
              </w:rPr>
            </w:pPr>
            <w:r>
              <w:rPr>
                <w:rFonts w:hint="eastAsia" w:ascii="仿宋" w:hAnsi="仿宋" w:eastAsia="仿宋" w:cs="仿宋"/>
                <w:spacing w:val="-3"/>
                <w:szCs w:val="21"/>
              </w:rPr>
              <w:t>讲授</w:t>
            </w:r>
          </w:p>
        </w:tc>
        <w:tc>
          <w:tcPr>
            <w:tcW w:w="809" w:type="dxa"/>
            <w:vMerge w:val="restart"/>
            <w:vAlign w:val="center"/>
          </w:tcPr>
          <w:p>
            <w:pPr>
              <w:suppressAutoHyphens/>
              <w:snapToGrid w:val="0"/>
              <w:ind w:right="102"/>
              <w:jc w:val="center"/>
              <w:rPr>
                <w:rFonts w:ascii="仿宋" w:hAnsi="仿宋" w:eastAsia="仿宋" w:cs="仿宋"/>
                <w:spacing w:val="-3"/>
                <w:szCs w:val="21"/>
              </w:rPr>
            </w:pPr>
            <w:r>
              <w:rPr>
                <w:rFonts w:hint="eastAsia" w:ascii="仿宋" w:hAnsi="仿宋" w:eastAsia="仿宋" w:cs="仿宋"/>
                <w:spacing w:val="-3"/>
                <w:szCs w:val="21"/>
              </w:rPr>
              <w:t>考试</w:t>
            </w:r>
          </w:p>
        </w:tc>
        <w:tc>
          <w:tcPr>
            <w:tcW w:w="0" w:type="auto"/>
            <w:vMerge w:val="restart"/>
            <w:vAlign w:val="center"/>
          </w:tcPr>
          <w:p>
            <w:pPr>
              <w:suppressAutoHyphens/>
              <w:snapToGrid w:val="0"/>
              <w:ind w:right="102"/>
              <w:jc w:val="center"/>
              <w:rPr>
                <w:rFonts w:ascii="仿宋" w:hAnsi="仿宋" w:eastAsia="仿宋" w:cs="仿宋"/>
                <w:spacing w:val="-3"/>
                <w:szCs w:val="21"/>
                <w:lang w:val="en-GB"/>
              </w:rPr>
            </w:pPr>
            <w:r>
              <w:rPr>
                <w:rFonts w:hint="eastAsia" w:ascii="仿宋" w:hAnsi="仿宋" w:eastAsia="仿宋" w:cs="仿宋"/>
                <w:spacing w:val="-3"/>
                <w:szCs w:val="21"/>
                <w:lang w:val="en-GB"/>
              </w:rPr>
              <w:t>课程目标1</w:t>
            </w:r>
          </w:p>
          <w:p>
            <w:pPr>
              <w:suppressAutoHyphens/>
              <w:snapToGrid w:val="0"/>
              <w:ind w:right="102"/>
              <w:jc w:val="center"/>
              <w:rPr>
                <w:rFonts w:ascii="仿宋" w:hAnsi="仿宋" w:eastAsia="仿宋" w:cs="仿宋"/>
                <w:spacing w:val="-3"/>
                <w:szCs w:val="21"/>
              </w:rPr>
            </w:pPr>
            <w:r>
              <w:rPr>
                <w:rFonts w:hint="eastAsia" w:ascii="仿宋" w:hAnsi="仿宋" w:eastAsia="仿宋" w:cs="仿宋"/>
                <w:spacing w:val="-3"/>
                <w:szCs w:val="21"/>
              </w:rPr>
              <w:t>课程目标3</w:t>
            </w:r>
          </w:p>
          <w:p>
            <w:pPr>
              <w:suppressAutoHyphens/>
              <w:snapToGrid w:val="0"/>
              <w:ind w:right="102"/>
              <w:jc w:val="center"/>
              <w:rPr>
                <w:rFonts w:ascii="仿宋" w:hAnsi="仿宋" w:eastAsia="仿宋" w:cs="仿宋"/>
                <w:spacing w:val="-3"/>
                <w:szCs w:val="21"/>
              </w:rPr>
            </w:pPr>
            <w:r>
              <w:rPr>
                <w:rFonts w:hint="eastAsia" w:ascii="仿宋" w:hAnsi="仿宋" w:eastAsia="仿宋" w:cs="仿宋"/>
                <w:spacing w:val="-3"/>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Align w:val="center"/>
          </w:tcPr>
          <w:p>
            <w:pPr>
              <w:suppressAutoHyphens/>
              <w:snapToGrid w:val="0"/>
              <w:jc w:val="left"/>
              <w:rPr>
                <w:rFonts w:ascii="仿宋" w:hAnsi="仿宋" w:eastAsia="仿宋" w:cs="仿宋"/>
                <w:szCs w:val="21"/>
              </w:rPr>
            </w:pPr>
            <w:bookmarkStart w:id="19" w:name="OLE_LINK12"/>
            <w:r>
              <w:rPr>
                <w:rFonts w:hint="eastAsia" w:ascii="仿宋" w:hAnsi="仿宋" w:eastAsia="仿宋" w:cs="仿宋"/>
                <w:szCs w:val="21"/>
              </w:rPr>
              <w:t>3.2：油品损耗及质量管理、油品储运安全管理</w:t>
            </w:r>
            <w:bookmarkEnd w:id="19"/>
          </w:p>
        </w:tc>
        <w:tc>
          <w:tcPr>
            <w:tcW w:w="0" w:type="auto"/>
            <w:vMerge w:val="continue"/>
            <w:vAlign w:val="center"/>
          </w:tcPr>
          <w:p>
            <w:pPr>
              <w:suppressAutoHyphens/>
              <w:snapToGrid w:val="0"/>
              <w:jc w:val="center"/>
              <w:rPr>
                <w:rFonts w:ascii="仿宋" w:hAnsi="仿宋" w:eastAsia="仿宋" w:cs="仿宋"/>
                <w:szCs w:val="21"/>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Align w:val="center"/>
          </w:tcPr>
          <w:p>
            <w:pPr>
              <w:suppressAutoHyphens/>
              <w:snapToGrid w:val="0"/>
              <w:ind w:right="102"/>
              <w:jc w:val="left"/>
              <w:rPr>
                <w:rFonts w:ascii="仿宋" w:hAnsi="仿宋" w:eastAsia="仿宋" w:cs="仿宋"/>
                <w:spacing w:val="-3"/>
                <w:szCs w:val="21"/>
              </w:rPr>
            </w:pPr>
            <w:bookmarkStart w:id="20" w:name="OLE_LINK13"/>
            <w:r>
              <w:rPr>
                <w:rFonts w:hint="eastAsia" w:ascii="仿宋" w:hAnsi="仿宋" w:eastAsia="仿宋" w:cs="仿宋"/>
                <w:spacing w:val="-3"/>
                <w:szCs w:val="21"/>
              </w:rPr>
              <w:t>3.3 油库事故案例分析</w:t>
            </w:r>
            <w:bookmarkEnd w:id="20"/>
          </w:p>
        </w:tc>
        <w:tc>
          <w:tcPr>
            <w:tcW w:w="0" w:type="auto"/>
            <w:vMerge w:val="continue"/>
            <w:vAlign w:val="center"/>
          </w:tcPr>
          <w:p>
            <w:pPr>
              <w:suppressAutoHyphens/>
              <w:snapToGrid w:val="0"/>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Align w:val="center"/>
          </w:tcPr>
          <w:p>
            <w:pPr>
              <w:suppressAutoHyphens/>
              <w:snapToGrid w:val="0"/>
              <w:ind w:right="102"/>
              <w:jc w:val="left"/>
              <w:rPr>
                <w:rFonts w:ascii="仿宋" w:hAnsi="仿宋" w:eastAsia="仿宋" w:cs="仿宋"/>
                <w:spacing w:val="-3"/>
                <w:szCs w:val="21"/>
              </w:rPr>
            </w:pPr>
            <w:r>
              <w:rPr>
                <w:rFonts w:hint="eastAsia" w:ascii="仿宋" w:hAnsi="仿宋" w:eastAsia="仿宋" w:cs="仿宋"/>
                <w:spacing w:val="-3"/>
                <w:szCs w:val="21"/>
              </w:rPr>
              <w:t>3.4 储气库作用及地面工艺</w:t>
            </w:r>
          </w:p>
        </w:tc>
        <w:tc>
          <w:tcPr>
            <w:tcW w:w="0" w:type="auto"/>
            <w:vMerge w:val="continue"/>
            <w:vAlign w:val="center"/>
          </w:tcPr>
          <w:p>
            <w:pPr>
              <w:suppressAutoHyphens/>
              <w:snapToGrid w:val="0"/>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0" w:type="auto"/>
            <w:vMerge w:val="restart"/>
            <w:vAlign w:val="center"/>
          </w:tcPr>
          <w:p>
            <w:pPr>
              <w:suppressAutoHyphens/>
              <w:snapToGrid w:val="0"/>
              <w:ind w:right="102"/>
              <w:jc w:val="center"/>
              <w:rPr>
                <w:rFonts w:ascii="仿宋" w:hAnsi="仿宋" w:eastAsia="仿宋" w:cs="仿宋"/>
                <w:spacing w:val="-3"/>
                <w:szCs w:val="21"/>
              </w:rPr>
            </w:pPr>
            <w:bookmarkStart w:id="21" w:name="OLE_LINK15"/>
            <w:r>
              <w:rPr>
                <w:rFonts w:hint="eastAsia" w:ascii="仿宋" w:hAnsi="仿宋" w:eastAsia="仿宋" w:cs="仿宋"/>
                <w:spacing w:val="-3"/>
                <w:szCs w:val="21"/>
              </w:rPr>
              <w:t>4</w:t>
            </w:r>
          </w:p>
        </w:tc>
        <w:tc>
          <w:tcPr>
            <w:tcW w:w="0" w:type="auto"/>
            <w:vMerge w:val="restart"/>
            <w:vAlign w:val="center"/>
          </w:tcPr>
          <w:p>
            <w:pPr>
              <w:suppressAutoHyphens/>
              <w:snapToGrid w:val="0"/>
              <w:ind w:right="102"/>
              <w:jc w:val="center"/>
              <w:rPr>
                <w:rFonts w:ascii="仿宋" w:hAnsi="仿宋" w:eastAsia="仿宋" w:cs="仿宋"/>
                <w:spacing w:val="-3"/>
                <w:szCs w:val="21"/>
              </w:rPr>
            </w:pPr>
            <w:bookmarkStart w:id="22" w:name="OLE_LINK38"/>
            <w:r>
              <w:rPr>
                <w:rFonts w:hint="eastAsia" w:ascii="仿宋" w:hAnsi="仿宋" w:eastAsia="仿宋" w:cs="仿宋"/>
                <w:spacing w:val="-3"/>
                <w:szCs w:val="21"/>
                <w:lang w:val="en-GB"/>
              </w:rPr>
              <w:t>第</w:t>
            </w:r>
            <w:r>
              <w:rPr>
                <w:rFonts w:hint="eastAsia" w:ascii="仿宋" w:hAnsi="仿宋" w:eastAsia="仿宋" w:cs="仿宋"/>
                <w:spacing w:val="-3"/>
                <w:szCs w:val="21"/>
              </w:rPr>
              <w:t>四</w:t>
            </w:r>
            <w:r>
              <w:rPr>
                <w:rFonts w:hint="eastAsia" w:ascii="仿宋" w:hAnsi="仿宋" w:eastAsia="仿宋" w:cs="仿宋"/>
                <w:spacing w:val="-3"/>
                <w:szCs w:val="21"/>
                <w:lang w:val="en-GB"/>
              </w:rPr>
              <w:t>章：</w:t>
            </w:r>
            <w:r>
              <w:rPr>
                <w:rFonts w:hint="eastAsia" w:ascii="仿宋" w:hAnsi="仿宋" w:eastAsia="仿宋" w:cs="仿宋"/>
                <w:spacing w:val="-3"/>
                <w:szCs w:val="21"/>
              </w:rPr>
              <w:t>原油管道及成品油管道简介</w:t>
            </w:r>
            <w:bookmarkEnd w:id="21"/>
            <w:bookmarkEnd w:id="22"/>
          </w:p>
        </w:tc>
        <w:tc>
          <w:tcPr>
            <w:tcW w:w="0" w:type="auto"/>
            <w:vAlign w:val="center"/>
          </w:tcPr>
          <w:p>
            <w:pPr>
              <w:suppressAutoHyphens/>
              <w:snapToGrid w:val="0"/>
              <w:ind w:right="102"/>
              <w:jc w:val="left"/>
              <w:rPr>
                <w:rFonts w:ascii="仿宋" w:hAnsi="仿宋" w:eastAsia="仿宋" w:cs="仿宋"/>
                <w:spacing w:val="-3"/>
                <w:szCs w:val="21"/>
              </w:rPr>
            </w:pPr>
            <w:r>
              <w:rPr>
                <w:rFonts w:hint="eastAsia" w:ascii="仿宋" w:hAnsi="仿宋" w:eastAsia="仿宋" w:cs="仿宋"/>
                <w:spacing w:val="-3"/>
                <w:szCs w:val="21"/>
              </w:rPr>
              <w:t>4.1：原油管道组成及输油工艺简介</w:t>
            </w:r>
          </w:p>
        </w:tc>
        <w:tc>
          <w:tcPr>
            <w:tcW w:w="0" w:type="auto"/>
            <w:vMerge w:val="restart"/>
            <w:vAlign w:val="center"/>
          </w:tcPr>
          <w:p>
            <w:pPr>
              <w:suppressAutoHyphens/>
              <w:snapToGrid w:val="0"/>
              <w:rPr>
                <w:rFonts w:ascii="仿宋" w:hAnsi="仿宋" w:eastAsia="仿宋" w:cs="仿宋"/>
                <w:spacing w:val="-3"/>
                <w:szCs w:val="21"/>
              </w:rPr>
            </w:pPr>
            <w:r>
              <w:rPr>
                <w:rFonts w:hint="eastAsia" w:ascii="仿宋" w:hAnsi="仿宋" w:eastAsia="仿宋" w:cs="仿宋"/>
                <w:spacing w:val="-3"/>
                <w:szCs w:val="21"/>
              </w:rPr>
              <w:t>2</w:t>
            </w:r>
          </w:p>
        </w:tc>
        <w:tc>
          <w:tcPr>
            <w:tcW w:w="0" w:type="auto"/>
            <w:vMerge w:val="restart"/>
            <w:vAlign w:val="center"/>
          </w:tcPr>
          <w:p>
            <w:pPr>
              <w:numPr>
                <w:ilvl w:val="0"/>
                <w:numId w:val="4"/>
              </w:numPr>
              <w:suppressAutoHyphens/>
              <w:snapToGrid w:val="0"/>
              <w:jc w:val="left"/>
              <w:rPr>
                <w:rFonts w:ascii="仿宋" w:hAnsi="仿宋" w:eastAsia="仿宋" w:cs="仿宋"/>
                <w:spacing w:val="-3"/>
                <w:szCs w:val="21"/>
                <w:lang w:val="en-GB"/>
              </w:rPr>
            </w:pPr>
            <w:bookmarkStart w:id="23" w:name="OLE_LINK18"/>
            <w:r>
              <w:rPr>
                <w:rFonts w:hint="eastAsia" w:ascii="仿宋" w:hAnsi="仿宋" w:eastAsia="仿宋" w:cs="仿宋"/>
                <w:szCs w:val="21"/>
              </w:rPr>
              <w:t>了解输油管道系统的基本概念和基础知识</w:t>
            </w:r>
          </w:p>
          <w:p>
            <w:pPr>
              <w:numPr>
                <w:ilvl w:val="0"/>
                <w:numId w:val="4"/>
              </w:numPr>
              <w:suppressAutoHyphens/>
              <w:snapToGrid w:val="0"/>
              <w:jc w:val="left"/>
              <w:rPr>
                <w:rFonts w:ascii="仿宋" w:hAnsi="仿宋" w:eastAsia="仿宋" w:cs="仿宋"/>
                <w:spacing w:val="-3"/>
                <w:szCs w:val="21"/>
                <w:lang w:val="en-GB"/>
              </w:rPr>
            </w:pPr>
            <w:r>
              <w:rPr>
                <w:rFonts w:hint="eastAsia" w:ascii="仿宋" w:hAnsi="仿宋" w:eastAsia="仿宋" w:cs="仿宋"/>
                <w:spacing w:val="-3"/>
                <w:szCs w:val="21"/>
                <w:lang w:val="en-GB"/>
              </w:rPr>
              <w:t>了解</w:t>
            </w:r>
            <w:r>
              <w:rPr>
                <w:rFonts w:hint="eastAsia" w:ascii="仿宋" w:hAnsi="仿宋" w:eastAsia="仿宋" w:cs="仿宋"/>
                <w:szCs w:val="21"/>
              </w:rPr>
              <w:t>输油管道</w:t>
            </w:r>
            <w:r>
              <w:rPr>
                <w:rFonts w:hint="eastAsia" w:ascii="仿宋" w:hAnsi="仿宋" w:eastAsia="仿宋" w:cs="仿宋"/>
                <w:spacing w:val="-3"/>
                <w:szCs w:val="21"/>
                <w:lang w:val="en-GB"/>
              </w:rPr>
              <w:t>工程项目设计、施工、运行与社会、健康、安全、法律、文化以及环境的关联关系</w:t>
            </w:r>
          </w:p>
          <w:p>
            <w:pPr>
              <w:suppressAutoHyphens/>
              <w:snapToGrid w:val="0"/>
              <w:ind w:right="102"/>
              <w:rPr>
                <w:rFonts w:ascii="仿宋" w:hAnsi="仿宋" w:eastAsia="仿宋" w:cs="仿宋"/>
                <w:spacing w:val="-3"/>
                <w:szCs w:val="21"/>
                <w:lang w:val="en-GB"/>
              </w:rPr>
            </w:pPr>
            <w:r>
              <w:rPr>
                <w:rFonts w:hint="eastAsia" w:ascii="仿宋" w:hAnsi="仿宋" w:eastAsia="仿宋" w:cs="仿宋"/>
                <w:spacing w:val="-3"/>
                <w:szCs w:val="21"/>
              </w:rPr>
              <w:t>3、</w:t>
            </w:r>
            <w:r>
              <w:rPr>
                <w:rFonts w:hint="eastAsia" w:ascii="仿宋" w:hAnsi="仿宋" w:eastAsia="仿宋" w:cs="仿宋"/>
                <w:spacing w:val="-3"/>
                <w:szCs w:val="21"/>
                <w:lang w:val="en-GB"/>
              </w:rPr>
              <w:t>介绍八三管道精神</w:t>
            </w:r>
            <w:bookmarkEnd w:id="23"/>
            <w:r>
              <w:rPr>
                <w:rFonts w:hint="eastAsia" w:ascii="仿宋" w:hAnsi="仿宋" w:eastAsia="仿宋" w:cs="仿宋"/>
                <w:spacing w:val="-3"/>
                <w:szCs w:val="21"/>
                <w:lang w:val="en-GB"/>
              </w:rPr>
              <w:t>。</w:t>
            </w:r>
          </w:p>
        </w:tc>
        <w:tc>
          <w:tcPr>
            <w:tcW w:w="809" w:type="dxa"/>
            <w:vMerge w:val="restart"/>
            <w:vAlign w:val="center"/>
          </w:tcPr>
          <w:p>
            <w:pPr>
              <w:suppressAutoHyphens/>
              <w:snapToGrid w:val="0"/>
              <w:ind w:right="102"/>
              <w:jc w:val="center"/>
              <w:rPr>
                <w:rFonts w:ascii="仿宋" w:hAnsi="仿宋" w:eastAsia="仿宋" w:cs="仿宋"/>
                <w:spacing w:val="-3"/>
                <w:szCs w:val="21"/>
                <w:lang w:val="en-GB"/>
              </w:rPr>
            </w:pPr>
            <w:r>
              <w:rPr>
                <w:rFonts w:hint="eastAsia" w:ascii="仿宋" w:hAnsi="仿宋" w:eastAsia="仿宋" w:cs="仿宋"/>
                <w:spacing w:val="-3"/>
                <w:szCs w:val="21"/>
              </w:rPr>
              <w:t>讲授</w:t>
            </w:r>
          </w:p>
        </w:tc>
        <w:tc>
          <w:tcPr>
            <w:tcW w:w="809" w:type="dxa"/>
            <w:vMerge w:val="restart"/>
            <w:vAlign w:val="center"/>
          </w:tcPr>
          <w:p>
            <w:pPr>
              <w:suppressAutoHyphens/>
              <w:snapToGrid w:val="0"/>
              <w:ind w:right="102"/>
              <w:jc w:val="center"/>
              <w:rPr>
                <w:rFonts w:ascii="仿宋" w:hAnsi="仿宋" w:eastAsia="仿宋" w:cs="仿宋"/>
                <w:spacing w:val="-3"/>
                <w:szCs w:val="21"/>
                <w:lang w:val="en-GB"/>
              </w:rPr>
            </w:pPr>
            <w:r>
              <w:rPr>
                <w:rFonts w:hint="eastAsia" w:ascii="仿宋" w:hAnsi="仿宋" w:eastAsia="仿宋" w:cs="仿宋"/>
                <w:spacing w:val="-3"/>
                <w:szCs w:val="21"/>
              </w:rPr>
              <w:t>考试</w:t>
            </w:r>
          </w:p>
        </w:tc>
        <w:tc>
          <w:tcPr>
            <w:tcW w:w="0" w:type="auto"/>
            <w:vMerge w:val="restart"/>
            <w:vAlign w:val="center"/>
          </w:tcPr>
          <w:p>
            <w:pPr>
              <w:suppressAutoHyphens/>
              <w:snapToGrid w:val="0"/>
              <w:ind w:right="102"/>
              <w:jc w:val="center"/>
              <w:rPr>
                <w:rFonts w:ascii="仿宋" w:hAnsi="仿宋" w:eastAsia="仿宋" w:cs="仿宋"/>
                <w:spacing w:val="-3"/>
                <w:szCs w:val="21"/>
              </w:rPr>
            </w:pPr>
            <w:r>
              <w:rPr>
                <w:rFonts w:hint="eastAsia" w:ascii="仿宋" w:hAnsi="仿宋" w:eastAsia="仿宋" w:cs="仿宋"/>
                <w:spacing w:val="-3"/>
                <w:szCs w:val="21"/>
                <w:lang w:val="en-GB"/>
              </w:rPr>
              <w:t>课程目标</w:t>
            </w:r>
            <w:r>
              <w:rPr>
                <w:rFonts w:hint="eastAsia" w:ascii="仿宋" w:hAnsi="仿宋" w:eastAsia="仿宋" w:cs="仿宋"/>
                <w:spacing w:val="-3"/>
                <w:szCs w:val="21"/>
              </w:rPr>
              <w:t>1</w:t>
            </w:r>
          </w:p>
          <w:p>
            <w:pPr>
              <w:suppressAutoHyphens/>
              <w:snapToGrid w:val="0"/>
              <w:ind w:right="102"/>
              <w:jc w:val="center"/>
              <w:rPr>
                <w:rFonts w:ascii="仿宋" w:hAnsi="仿宋" w:eastAsia="仿宋" w:cs="仿宋"/>
                <w:spacing w:val="-3"/>
                <w:szCs w:val="21"/>
              </w:rPr>
            </w:pPr>
            <w:r>
              <w:rPr>
                <w:rFonts w:hint="eastAsia" w:ascii="仿宋" w:hAnsi="仿宋" w:eastAsia="仿宋" w:cs="仿宋"/>
                <w:spacing w:val="-3"/>
                <w:szCs w:val="21"/>
              </w:rPr>
              <w:t>课程目标2</w:t>
            </w:r>
          </w:p>
          <w:p>
            <w:pPr>
              <w:suppressAutoHyphens/>
              <w:snapToGrid w:val="0"/>
              <w:ind w:right="102"/>
              <w:jc w:val="center"/>
              <w:rPr>
                <w:rFonts w:ascii="仿宋" w:hAnsi="仿宋" w:eastAsia="仿宋" w:cs="仿宋"/>
                <w:spacing w:val="-3"/>
                <w:szCs w:val="21"/>
              </w:rPr>
            </w:pPr>
            <w:r>
              <w:rPr>
                <w:rFonts w:hint="eastAsia" w:ascii="仿宋" w:hAnsi="仿宋" w:eastAsia="仿宋" w:cs="仿宋"/>
                <w:spacing w:val="-3"/>
                <w:szCs w:val="21"/>
              </w:rPr>
              <w:t>课程目标4</w:t>
            </w:r>
          </w:p>
          <w:p>
            <w:pPr>
              <w:suppressAutoHyphens/>
              <w:snapToGrid w:val="0"/>
              <w:ind w:right="102"/>
              <w:jc w:val="center"/>
              <w:rPr>
                <w:rFonts w:ascii="仿宋" w:hAnsi="仿宋" w:eastAsia="仿宋" w:cs="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Align w:val="center"/>
          </w:tcPr>
          <w:p>
            <w:pPr>
              <w:suppressAutoHyphens/>
              <w:snapToGrid w:val="0"/>
              <w:ind w:right="102"/>
              <w:jc w:val="left"/>
              <w:rPr>
                <w:rFonts w:ascii="仿宋" w:hAnsi="仿宋" w:eastAsia="仿宋" w:cs="仿宋"/>
                <w:spacing w:val="-3"/>
                <w:szCs w:val="21"/>
              </w:rPr>
            </w:pPr>
            <w:r>
              <w:rPr>
                <w:rFonts w:hint="eastAsia" w:ascii="仿宋" w:hAnsi="仿宋" w:eastAsia="仿宋" w:cs="仿宋"/>
                <w:spacing w:val="-3"/>
                <w:szCs w:val="21"/>
              </w:rPr>
              <w:t>4.2：成品油管道组成及输送工艺简介</w:t>
            </w:r>
          </w:p>
        </w:tc>
        <w:tc>
          <w:tcPr>
            <w:tcW w:w="0" w:type="auto"/>
            <w:vMerge w:val="continue"/>
            <w:vAlign w:val="center"/>
          </w:tcPr>
          <w:p>
            <w:pPr>
              <w:suppressAutoHyphens/>
              <w:snapToGrid w:val="0"/>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Align w:val="center"/>
          </w:tcPr>
          <w:p>
            <w:pPr>
              <w:suppressAutoHyphens/>
              <w:snapToGrid w:val="0"/>
              <w:ind w:right="102"/>
              <w:jc w:val="left"/>
              <w:rPr>
                <w:rFonts w:ascii="仿宋" w:hAnsi="仿宋" w:eastAsia="仿宋" w:cs="仿宋"/>
                <w:spacing w:val="-3"/>
                <w:szCs w:val="21"/>
              </w:rPr>
            </w:pPr>
            <w:r>
              <w:rPr>
                <w:rFonts w:hint="eastAsia" w:ascii="仿宋" w:hAnsi="仿宋" w:eastAsia="仿宋" w:cs="仿宋"/>
                <w:spacing w:val="-3"/>
                <w:szCs w:val="21"/>
              </w:rPr>
              <w:t>4.3：</w:t>
            </w:r>
            <w:r>
              <w:rPr>
                <w:rFonts w:hint="eastAsia" w:ascii="仿宋" w:hAnsi="仿宋" w:eastAsia="仿宋" w:cs="仿宋"/>
                <w:spacing w:val="-3"/>
                <w:szCs w:val="21"/>
                <w:lang w:val="en-GB"/>
              </w:rPr>
              <w:t>原油管道系统事故案例分析</w:t>
            </w:r>
          </w:p>
        </w:tc>
        <w:tc>
          <w:tcPr>
            <w:tcW w:w="0" w:type="auto"/>
            <w:vMerge w:val="continue"/>
            <w:vAlign w:val="center"/>
          </w:tcPr>
          <w:p>
            <w:pPr>
              <w:suppressAutoHyphens/>
              <w:snapToGrid w:val="0"/>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Align w:val="center"/>
          </w:tcPr>
          <w:p>
            <w:pPr>
              <w:suppressAutoHyphens/>
              <w:snapToGrid w:val="0"/>
              <w:ind w:right="102"/>
              <w:jc w:val="left"/>
              <w:rPr>
                <w:rFonts w:ascii="仿宋" w:hAnsi="仿宋" w:eastAsia="仿宋" w:cs="仿宋"/>
                <w:spacing w:val="-3"/>
                <w:szCs w:val="21"/>
                <w:lang w:val="en-GB"/>
              </w:rPr>
            </w:pPr>
            <w:r>
              <w:rPr>
                <w:rFonts w:hint="eastAsia" w:ascii="仿宋" w:hAnsi="仿宋" w:eastAsia="仿宋" w:cs="仿宋"/>
                <w:spacing w:val="-3"/>
                <w:szCs w:val="21"/>
              </w:rPr>
              <w:t>学生检索：输油管道工程最新进</w:t>
            </w:r>
            <w:r>
              <w:rPr>
                <w:rFonts w:hint="eastAsia" w:ascii="仿宋" w:hAnsi="仿宋" w:eastAsia="仿宋" w:cs="仿宋"/>
                <w:szCs w:val="21"/>
              </w:rPr>
              <w:t>展</w:t>
            </w:r>
          </w:p>
        </w:tc>
        <w:tc>
          <w:tcPr>
            <w:tcW w:w="0" w:type="auto"/>
            <w:vMerge w:val="continue"/>
            <w:vAlign w:val="center"/>
          </w:tcPr>
          <w:p>
            <w:pPr>
              <w:numPr>
                <w:ilvl w:val="0"/>
                <w:numId w:val="5"/>
              </w:numPr>
              <w:suppressAutoHyphens/>
              <w:snapToGrid w:val="0"/>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0" w:type="auto"/>
            <w:vMerge w:val="restart"/>
            <w:vAlign w:val="center"/>
          </w:tcPr>
          <w:p>
            <w:pPr>
              <w:suppressAutoHyphens/>
              <w:snapToGrid w:val="0"/>
              <w:ind w:right="102"/>
              <w:jc w:val="center"/>
              <w:rPr>
                <w:rFonts w:ascii="仿宋" w:hAnsi="仿宋" w:eastAsia="仿宋" w:cs="仿宋"/>
                <w:spacing w:val="-3"/>
                <w:szCs w:val="21"/>
              </w:rPr>
            </w:pPr>
            <w:bookmarkStart w:id="24" w:name="OLE_LINK19"/>
            <w:r>
              <w:rPr>
                <w:rFonts w:hint="eastAsia" w:ascii="仿宋" w:hAnsi="仿宋" w:eastAsia="仿宋" w:cs="仿宋"/>
                <w:spacing w:val="-3"/>
                <w:szCs w:val="21"/>
              </w:rPr>
              <w:t>5</w:t>
            </w:r>
          </w:p>
        </w:tc>
        <w:tc>
          <w:tcPr>
            <w:tcW w:w="0" w:type="auto"/>
            <w:vMerge w:val="restart"/>
            <w:vAlign w:val="center"/>
          </w:tcPr>
          <w:p>
            <w:pPr>
              <w:suppressAutoHyphens/>
              <w:snapToGrid w:val="0"/>
              <w:ind w:right="102"/>
              <w:jc w:val="center"/>
              <w:rPr>
                <w:rFonts w:ascii="仿宋" w:hAnsi="仿宋" w:eastAsia="仿宋" w:cs="仿宋"/>
                <w:spacing w:val="-3"/>
                <w:szCs w:val="21"/>
              </w:rPr>
            </w:pPr>
            <w:bookmarkStart w:id="25" w:name="OLE_LINK39"/>
            <w:r>
              <w:rPr>
                <w:rFonts w:hint="eastAsia" w:ascii="仿宋" w:hAnsi="仿宋" w:eastAsia="仿宋" w:cs="仿宋"/>
                <w:spacing w:val="-3"/>
                <w:szCs w:val="21"/>
                <w:lang w:val="en-GB"/>
              </w:rPr>
              <w:t>第</w:t>
            </w:r>
            <w:r>
              <w:rPr>
                <w:rFonts w:hint="eastAsia" w:ascii="仿宋" w:hAnsi="仿宋" w:eastAsia="仿宋" w:cs="仿宋"/>
                <w:spacing w:val="-3"/>
                <w:szCs w:val="21"/>
              </w:rPr>
              <w:t>五</w:t>
            </w:r>
            <w:r>
              <w:rPr>
                <w:rFonts w:hint="eastAsia" w:ascii="仿宋" w:hAnsi="仿宋" w:eastAsia="仿宋" w:cs="仿宋"/>
                <w:spacing w:val="-3"/>
                <w:szCs w:val="21"/>
                <w:lang w:val="en-GB"/>
              </w:rPr>
              <w:t>章：</w:t>
            </w:r>
            <w:r>
              <w:rPr>
                <w:rFonts w:hint="eastAsia" w:ascii="仿宋" w:hAnsi="仿宋" w:eastAsia="仿宋" w:cs="仿宋"/>
                <w:spacing w:val="-3"/>
                <w:sz w:val="20"/>
                <w:szCs w:val="20"/>
              </w:rPr>
              <w:t>输气管道及城市配气简介</w:t>
            </w:r>
            <w:bookmarkEnd w:id="24"/>
            <w:bookmarkEnd w:id="25"/>
          </w:p>
        </w:tc>
        <w:tc>
          <w:tcPr>
            <w:tcW w:w="0" w:type="auto"/>
            <w:vAlign w:val="center"/>
          </w:tcPr>
          <w:p>
            <w:pPr>
              <w:rPr>
                <w:rFonts w:ascii="仿宋" w:hAnsi="仿宋" w:eastAsia="仿宋" w:cs="仿宋"/>
                <w:spacing w:val="-3"/>
                <w:szCs w:val="21"/>
                <w:lang w:val="en-GB"/>
              </w:rPr>
            </w:pPr>
            <w:bookmarkStart w:id="26" w:name="OLE_LINK20"/>
            <w:r>
              <w:rPr>
                <w:rFonts w:hint="eastAsia" w:ascii="仿宋" w:hAnsi="仿宋" w:eastAsia="仿宋" w:cs="仿宋"/>
                <w:spacing w:val="-3"/>
                <w:szCs w:val="21"/>
              </w:rPr>
              <w:t>5.1：输气管道组成及输气工艺简介</w:t>
            </w:r>
            <w:bookmarkEnd w:id="26"/>
          </w:p>
        </w:tc>
        <w:tc>
          <w:tcPr>
            <w:tcW w:w="0" w:type="auto"/>
            <w:vMerge w:val="restart"/>
            <w:vAlign w:val="center"/>
          </w:tcPr>
          <w:p>
            <w:pPr>
              <w:suppressAutoHyphens/>
              <w:snapToGrid w:val="0"/>
              <w:rPr>
                <w:rFonts w:ascii="仿宋" w:hAnsi="仿宋" w:eastAsia="仿宋" w:cs="仿宋"/>
                <w:spacing w:val="-3"/>
                <w:szCs w:val="21"/>
                <w:lang w:val="en-GB"/>
              </w:rPr>
            </w:pPr>
            <w:r>
              <w:rPr>
                <w:rFonts w:hint="eastAsia" w:ascii="仿宋" w:hAnsi="仿宋" w:eastAsia="仿宋" w:cs="仿宋"/>
                <w:spacing w:val="-3"/>
                <w:szCs w:val="21"/>
              </w:rPr>
              <w:t>2</w:t>
            </w:r>
          </w:p>
        </w:tc>
        <w:tc>
          <w:tcPr>
            <w:tcW w:w="0" w:type="auto"/>
            <w:vMerge w:val="restart"/>
            <w:vAlign w:val="center"/>
          </w:tcPr>
          <w:p>
            <w:pPr>
              <w:numPr>
                <w:ilvl w:val="0"/>
                <w:numId w:val="6"/>
              </w:numPr>
              <w:suppressAutoHyphens/>
              <w:snapToGrid w:val="0"/>
              <w:jc w:val="left"/>
              <w:rPr>
                <w:rFonts w:ascii="仿宋" w:hAnsi="仿宋" w:eastAsia="仿宋" w:cs="仿宋"/>
                <w:spacing w:val="-3"/>
                <w:szCs w:val="21"/>
                <w:lang w:val="en-GB"/>
              </w:rPr>
            </w:pPr>
            <w:bookmarkStart w:id="27" w:name="OLE_LINK23"/>
            <w:r>
              <w:rPr>
                <w:rFonts w:hint="eastAsia" w:ascii="仿宋" w:hAnsi="仿宋" w:eastAsia="仿宋" w:cs="仿宋"/>
                <w:szCs w:val="21"/>
              </w:rPr>
              <w:t>了解输气管道系统的基本概念和基础知识</w:t>
            </w:r>
          </w:p>
          <w:p>
            <w:pPr>
              <w:numPr>
                <w:ilvl w:val="0"/>
                <w:numId w:val="6"/>
              </w:numPr>
              <w:suppressAutoHyphens/>
              <w:snapToGrid w:val="0"/>
              <w:jc w:val="left"/>
              <w:rPr>
                <w:rFonts w:ascii="仿宋" w:hAnsi="仿宋" w:eastAsia="仿宋" w:cs="仿宋"/>
                <w:spacing w:val="-3"/>
                <w:szCs w:val="21"/>
                <w:lang w:val="en-GB"/>
              </w:rPr>
            </w:pPr>
            <w:r>
              <w:rPr>
                <w:rFonts w:hint="eastAsia" w:ascii="仿宋" w:hAnsi="仿宋" w:eastAsia="仿宋" w:cs="仿宋"/>
                <w:spacing w:val="-3"/>
                <w:szCs w:val="21"/>
                <w:lang w:val="en-GB"/>
              </w:rPr>
              <w:t>了解</w:t>
            </w:r>
            <w:r>
              <w:rPr>
                <w:rFonts w:hint="eastAsia" w:ascii="仿宋" w:hAnsi="仿宋" w:eastAsia="仿宋" w:cs="仿宋"/>
                <w:szCs w:val="21"/>
              </w:rPr>
              <w:t>输气管道</w:t>
            </w:r>
            <w:r>
              <w:rPr>
                <w:rFonts w:hint="eastAsia" w:ascii="仿宋" w:hAnsi="仿宋" w:eastAsia="仿宋" w:cs="仿宋"/>
                <w:spacing w:val="-3"/>
                <w:szCs w:val="21"/>
                <w:lang w:val="en-GB"/>
              </w:rPr>
              <w:t>工程项目设计、施工、运行与社会、健康、安全、法律、文化以及环境的关联关系</w:t>
            </w:r>
          </w:p>
          <w:p>
            <w:pPr>
              <w:suppressAutoHyphens/>
              <w:snapToGrid w:val="0"/>
              <w:ind w:right="102"/>
              <w:jc w:val="left"/>
              <w:rPr>
                <w:rFonts w:ascii="仿宋" w:hAnsi="仿宋" w:eastAsia="仿宋" w:cs="仿宋"/>
                <w:spacing w:val="-3"/>
                <w:szCs w:val="21"/>
                <w:lang w:val="en-GB"/>
              </w:rPr>
            </w:pPr>
            <w:r>
              <w:rPr>
                <w:rFonts w:hint="eastAsia" w:ascii="仿宋" w:hAnsi="仿宋" w:eastAsia="仿宋" w:cs="仿宋"/>
                <w:spacing w:val="-3"/>
                <w:szCs w:val="21"/>
              </w:rPr>
              <w:t>3、</w:t>
            </w:r>
            <w:r>
              <w:rPr>
                <w:rFonts w:hint="eastAsia" w:ascii="仿宋" w:hAnsi="仿宋" w:eastAsia="仿宋" w:cs="仿宋"/>
                <w:spacing w:val="-3"/>
                <w:szCs w:val="21"/>
                <w:lang w:val="en-GB"/>
              </w:rPr>
              <w:t>认识到知识更新的重要性，初步掌握自主学习方法</w:t>
            </w:r>
            <w:bookmarkEnd w:id="27"/>
          </w:p>
        </w:tc>
        <w:tc>
          <w:tcPr>
            <w:tcW w:w="809" w:type="dxa"/>
            <w:vMerge w:val="restart"/>
            <w:vAlign w:val="center"/>
          </w:tcPr>
          <w:p>
            <w:pPr>
              <w:suppressAutoHyphens/>
              <w:snapToGrid w:val="0"/>
              <w:ind w:right="102"/>
              <w:jc w:val="center"/>
              <w:rPr>
                <w:rFonts w:ascii="仿宋" w:hAnsi="仿宋" w:eastAsia="仿宋" w:cs="仿宋"/>
                <w:spacing w:val="-3"/>
                <w:szCs w:val="21"/>
                <w:lang w:val="en-GB"/>
              </w:rPr>
            </w:pPr>
            <w:r>
              <w:rPr>
                <w:rFonts w:hint="eastAsia" w:ascii="仿宋" w:hAnsi="仿宋" w:eastAsia="仿宋" w:cs="仿宋"/>
                <w:spacing w:val="-3"/>
                <w:szCs w:val="21"/>
              </w:rPr>
              <w:t>讲授</w:t>
            </w:r>
          </w:p>
        </w:tc>
        <w:tc>
          <w:tcPr>
            <w:tcW w:w="809" w:type="dxa"/>
            <w:vMerge w:val="restart"/>
            <w:vAlign w:val="center"/>
          </w:tcPr>
          <w:p>
            <w:pPr>
              <w:suppressAutoHyphens/>
              <w:snapToGrid w:val="0"/>
              <w:ind w:right="102"/>
              <w:jc w:val="center"/>
              <w:rPr>
                <w:rFonts w:ascii="仿宋" w:hAnsi="仿宋" w:eastAsia="仿宋" w:cs="仿宋"/>
                <w:spacing w:val="-3"/>
                <w:szCs w:val="21"/>
                <w:lang w:val="en-GB"/>
              </w:rPr>
            </w:pPr>
            <w:r>
              <w:rPr>
                <w:rFonts w:hint="eastAsia" w:ascii="仿宋" w:hAnsi="仿宋" w:eastAsia="仿宋" w:cs="仿宋"/>
                <w:spacing w:val="-3"/>
                <w:szCs w:val="21"/>
              </w:rPr>
              <w:t>考试</w:t>
            </w:r>
          </w:p>
        </w:tc>
        <w:tc>
          <w:tcPr>
            <w:tcW w:w="0" w:type="auto"/>
            <w:vMerge w:val="restart"/>
            <w:vAlign w:val="center"/>
          </w:tcPr>
          <w:p>
            <w:pPr>
              <w:suppressAutoHyphens/>
              <w:snapToGrid w:val="0"/>
              <w:ind w:right="102"/>
              <w:jc w:val="center"/>
              <w:rPr>
                <w:rFonts w:ascii="仿宋" w:hAnsi="仿宋" w:eastAsia="仿宋" w:cs="仿宋"/>
                <w:spacing w:val="-3"/>
                <w:szCs w:val="21"/>
              </w:rPr>
            </w:pPr>
            <w:r>
              <w:rPr>
                <w:rFonts w:hint="eastAsia" w:ascii="仿宋" w:hAnsi="仿宋" w:eastAsia="仿宋" w:cs="仿宋"/>
                <w:spacing w:val="-3"/>
                <w:szCs w:val="21"/>
                <w:lang w:val="en-GB"/>
              </w:rPr>
              <w:t>课程目标</w:t>
            </w:r>
            <w:r>
              <w:rPr>
                <w:rFonts w:hint="eastAsia" w:ascii="仿宋" w:hAnsi="仿宋" w:eastAsia="仿宋" w:cs="仿宋"/>
                <w:spacing w:val="-3"/>
                <w:szCs w:val="21"/>
              </w:rPr>
              <w:t>1</w:t>
            </w:r>
          </w:p>
          <w:p>
            <w:pPr>
              <w:suppressAutoHyphens/>
              <w:snapToGrid w:val="0"/>
              <w:ind w:right="102"/>
              <w:jc w:val="center"/>
              <w:rPr>
                <w:rFonts w:ascii="仿宋" w:hAnsi="仿宋" w:eastAsia="仿宋" w:cs="仿宋"/>
                <w:spacing w:val="-3"/>
                <w:szCs w:val="21"/>
              </w:rPr>
            </w:pPr>
            <w:r>
              <w:rPr>
                <w:rFonts w:hint="eastAsia" w:ascii="仿宋" w:hAnsi="仿宋" w:eastAsia="仿宋" w:cs="仿宋"/>
                <w:spacing w:val="-3"/>
                <w:szCs w:val="21"/>
              </w:rPr>
              <w:t>课程目标2</w:t>
            </w:r>
          </w:p>
          <w:p>
            <w:pPr>
              <w:suppressAutoHyphens/>
              <w:snapToGrid w:val="0"/>
              <w:ind w:right="102"/>
              <w:jc w:val="center"/>
              <w:rPr>
                <w:rFonts w:ascii="仿宋" w:hAnsi="仿宋" w:eastAsia="仿宋" w:cs="仿宋"/>
                <w:spacing w:val="-3"/>
                <w:szCs w:val="21"/>
              </w:rPr>
            </w:pPr>
            <w:r>
              <w:rPr>
                <w:rFonts w:hint="eastAsia" w:ascii="仿宋" w:hAnsi="仿宋" w:eastAsia="仿宋" w:cs="仿宋"/>
                <w:spacing w:val="-3"/>
                <w:szCs w:val="21"/>
              </w:rPr>
              <w:t>课程目标4</w:t>
            </w:r>
          </w:p>
          <w:p>
            <w:pPr>
              <w:suppressAutoHyphens/>
              <w:snapToGrid w:val="0"/>
              <w:ind w:right="102"/>
              <w:jc w:val="center"/>
              <w:rPr>
                <w:rFonts w:ascii="仿宋" w:hAnsi="仿宋" w:eastAsia="仿宋" w:cs="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Align w:val="center"/>
          </w:tcPr>
          <w:p>
            <w:pPr>
              <w:rPr>
                <w:rFonts w:ascii="仿宋" w:hAnsi="仿宋" w:eastAsia="仿宋" w:cs="仿宋"/>
                <w:spacing w:val="-3"/>
                <w:szCs w:val="21"/>
              </w:rPr>
            </w:pPr>
            <w:bookmarkStart w:id="28" w:name="OLE_LINK21"/>
            <w:r>
              <w:rPr>
                <w:rFonts w:hint="eastAsia" w:ascii="仿宋" w:hAnsi="仿宋" w:eastAsia="仿宋" w:cs="仿宋"/>
                <w:szCs w:val="21"/>
              </w:rPr>
              <w:t>5.2：燃气的分类及其性质、城市燃气需用量及供需平衡、城市燃气管网系统简介</w:t>
            </w:r>
            <w:bookmarkEnd w:id="28"/>
          </w:p>
        </w:tc>
        <w:tc>
          <w:tcPr>
            <w:tcW w:w="0" w:type="auto"/>
            <w:vMerge w:val="continue"/>
            <w:vAlign w:val="center"/>
          </w:tcPr>
          <w:p>
            <w:pPr>
              <w:numPr>
                <w:ilvl w:val="0"/>
                <w:numId w:val="6"/>
              </w:numPr>
              <w:suppressAutoHyphens/>
              <w:snapToGrid w:val="0"/>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Align w:val="center"/>
          </w:tcPr>
          <w:p>
            <w:pPr>
              <w:suppressAutoHyphens/>
              <w:snapToGrid w:val="0"/>
              <w:ind w:right="102"/>
              <w:jc w:val="left"/>
              <w:rPr>
                <w:rFonts w:ascii="仿宋" w:hAnsi="仿宋" w:eastAsia="仿宋" w:cs="仿宋"/>
                <w:spacing w:val="-3"/>
                <w:szCs w:val="21"/>
                <w:lang w:val="en-GB"/>
              </w:rPr>
            </w:pPr>
            <w:r>
              <w:rPr>
                <w:rFonts w:hint="eastAsia" w:ascii="仿宋" w:hAnsi="仿宋" w:eastAsia="仿宋" w:cs="仿宋"/>
                <w:spacing w:val="-3"/>
                <w:szCs w:val="21"/>
              </w:rPr>
              <w:t>5.3：</w:t>
            </w:r>
            <w:bookmarkStart w:id="29" w:name="OLE_LINK22"/>
            <w:r>
              <w:rPr>
                <w:rFonts w:hint="eastAsia" w:ascii="仿宋" w:hAnsi="仿宋" w:eastAsia="仿宋" w:cs="仿宋"/>
                <w:spacing w:val="-3"/>
                <w:szCs w:val="21"/>
                <w:lang w:val="en-GB"/>
              </w:rPr>
              <w:t>输气管道系统事故案例分析</w:t>
            </w:r>
            <w:bookmarkEnd w:id="29"/>
          </w:p>
        </w:tc>
        <w:tc>
          <w:tcPr>
            <w:tcW w:w="0" w:type="auto"/>
            <w:vMerge w:val="continue"/>
            <w:vAlign w:val="center"/>
          </w:tcPr>
          <w:p>
            <w:pPr>
              <w:numPr>
                <w:ilvl w:val="0"/>
                <w:numId w:val="6"/>
              </w:numPr>
              <w:suppressAutoHyphens/>
              <w:snapToGrid w:val="0"/>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Align w:val="center"/>
          </w:tcPr>
          <w:p>
            <w:pPr>
              <w:widowControl/>
              <w:jc w:val="left"/>
              <w:rPr>
                <w:rFonts w:ascii="仿宋" w:hAnsi="仿宋" w:eastAsia="仿宋" w:cs="仿宋"/>
                <w:spacing w:val="-3"/>
                <w:szCs w:val="21"/>
                <w:lang w:val="en-GB"/>
              </w:rPr>
            </w:pPr>
            <w:r>
              <w:rPr>
                <w:rFonts w:hint="eastAsia" w:ascii="仿宋" w:hAnsi="仿宋" w:eastAsia="仿宋" w:cs="仿宋"/>
                <w:kern w:val="0"/>
                <w:szCs w:val="21"/>
              </w:rPr>
              <w:t>5.4：</w:t>
            </w:r>
            <w:r>
              <w:rPr>
                <w:rFonts w:hint="eastAsia" w:ascii="仿宋" w:hAnsi="仿宋" w:eastAsia="仿宋" w:cs="仿宋"/>
                <w:szCs w:val="21"/>
              </w:rPr>
              <w:t>学生检索：输气管道工程最新进展</w:t>
            </w:r>
          </w:p>
        </w:tc>
        <w:tc>
          <w:tcPr>
            <w:tcW w:w="0" w:type="auto"/>
            <w:vMerge w:val="continue"/>
            <w:vAlign w:val="center"/>
          </w:tcPr>
          <w:p>
            <w:pPr>
              <w:numPr>
                <w:ilvl w:val="0"/>
                <w:numId w:val="6"/>
              </w:numPr>
              <w:suppressAutoHyphens/>
              <w:snapToGrid w:val="0"/>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0" w:type="auto"/>
            <w:vMerge w:val="restart"/>
            <w:vAlign w:val="center"/>
          </w:tcPr>
          <w:p>
            <w:pPr>
              <w:suppressAutoHyphens/>
              <w:snapToGrid w:val="0"/>
              <w:ind w:right="102"/>
              <w:jc w:val="center"/>
              <w:rPr>
                <w:rFonts w:ascii="仿宋" w:hAnsi="仿宋" w:eastAsia="仿宋" w:cs="仿宋"/>
                <w:spacing w:val="-3"/>
                <w:szCs w:val="21"/>
              </w:rPr>
            </w:pPr>
            <w:r>
              <w:rPr>
                <w:rFonts w:hint="eastAsia" w:ascii="仿宋" w:hAnsi="仿宋" w:eastAsia="仿宋" w:cs="仿宋"/>
                <w:spacing w:val="-3"/>
                <w:szCs w:val="21"/>
              </w:rPr>
              <w:t>6</w:t>
            </w:r>
          </w:p>
        </w:tc>
        <w:tc>
          <w:tcPr>
            <w:tcW w:w="0" w:type="auto"/>
            <w:vMerge w:val="restart"/>
            <w:vAlign w:val="center"/>
          </w:tcPr>
          <w:p>
            <w:pPr>
              <w:suppressAutoHyphens/>
              <w:snapToGrid w:val="0"/>
              <w:ind w:right="102"/>
              <w:jc w:val="center"/>
              <w:rPr>
                <w:rFonts w:ascii="仿宋" w:hAnsi="仿宋" w:eastAsia="仿宋" w:cs="仿宋"/>
                <w:spacing w:val="-3"/>
                <w:szCs w:val="21"/>
                <w:lang w:val="en-GB"/>
              </w:rPr>
            </w:pPr>
            <w:bookmarkStart w:id="30" w:name="OLE_LINK40"/>
            <w:r>
              <w:rPr>
                <w:rFonts w:hint="eastAsia" w:ascii="仿宋" w:hAnsi="仿宋" w:eastAsia="仿宋" w:cs="仿宋"/>
                <w:spacing w:val="-3"/>
                <w:szCs w:val="21"/>
                <w:lang w:val="en-GB"/>
              </w:rPr>
              <w:t>第</w:t>
            </w:r>
            <w:r>
              <w:rPr>
                <w:rFonts w:hint="eastAsia" w:ascii="仿宋" w:hAnsi="仿宋" w:eastAsia="仿宋" w:cs="仿宋"/>
                <w:spacing w:val="-3"/>
                <w:szCs w:val="21"/>
              </w:rPr>
              <w:t>六</w:t>
            </w:r>
            <w:r>
              <w:rPr>
                <w:rFonts w:hint="eastAsia" w:ascii="仿宋" w:hAnsi="仿宋" w:eastAsia="仿宋" w:cs="仿宋"/>
                <w:spacing w:val="-3"/>
                <w:szCs w:val="21"/>
                <w:lang w:val="en-GB"/>
              </w:rPr>
              <w:t>章：</w:t>
            </w:r>
            <w:bookmarkStart w:id="31" w:name="OLE_LINK26"/>
            <w:r>
              <w:rPr>
                <w:rFonts w:hint="eastAsia" w:ascii="仿宋" w:hAnsi="仿宋" w:eastAsia="仿宋" w:cs="仿宋"/>
                <w:spacing w:val="-3"/>
                <w:sz w:val="20"/>
                <w:szCs w:val="20"/>
              </w:rPr>
              <w:t>二氧化碳管道简介</w:t>
            </w:r>
            <w:bookmarkEnd w:id="30"/>
            <w:bookmarkEnd w:id="31"/>
          </w:p>
        </w:tc>
        <w:tc>
          <w:tcPr>
            <w:tcW w:w="0" w:type="auto"/>
            <w:vAlign w:val="center"/>
          </w:tcPr>
          <w:p>
            <w:pPr>
              <w:widowControl/>
              <w:jc w:val="left"/>
              <w:rPr>
                <w:rFonts w:ascii="仿宋" w:hAnsi="仿宋" w:eastAsia="仿宋" w:cs="仿宋"/>
                <w:kern w:val="0"/>
                <w:szCs w:val="21"/>
              </w:rPr>
            </w:pPr>
            <w:r>
              <w:rPr>
                <w:rFonts w:ascii="仿宋" w:hAnsi="仿宋" w:eastAsia="仿宋" w:cs="仿宋"/>
                <w:kern w:val="0"/>
                <w:szCs w:val="21"/>
              </w:rPr>
              <w:t>6.1</w:t>
            </w:r>
            <w:r>
              <w:rPr>
                <w:rFonts w:hint="eastAsia" w:ascii="仿宋" w:hAnsi="仿宋" w:eastAsia="仿宋" w:cs="仿宋"/>
                <w:kern w:val="0"/>
                <w:szCs w:val="21"/>
              </w:rPr>
              <w:t>：</w:t>
            </w:r>
            <w:bookmarkStart w:id="32" w:name="OLE_LINK27"/>
            <w:r>
              <w:rPr>
                <w:rFonts w:hint="eastAsia" w:ascii="仿宋" w:hAnsi="仿宋" w:eastAsia="仿宋" w:cs="仿宋"/>
                <w:kern w:val="0"/>
                <w:szCs w:val="21"/>
              </w:rPr>
              <w:t>CO</w:t>
            </w:r>
            <w:r>
              <w:rPr>
                <w:rFonts w:hint="eastAsia" w:ascii="仿宋" w:hAnsi="仿宋" w:eastAsia="仿宋" w:cs="仿宋"/>
                <w:kern w:val="0"/>
                <w:szCs w:val="21"/>
                <w:vertAlign w:val="subscript"/>
              </w:rPr>
              <w:t>2</w:t>
            </w:r>
            <w:r>
              <w:rPr>
                <w:rFonts w:hint="eastAsia" w:ascii="仿宋" w:hAnsi="仿宋" w:eastAsia="仿宋" w:cs="仿宋"/>
                <w:kern w:val="0"/>
                <w:szCs w:val="21"/>
              </w:rPr>
              <w:t xml:space="preserve">物性简介 </w:t>
            </w:r>
            <w:bookmarkEnd w:id="32"/>
          </w:p>
        </w:tc>
        <w:tc>
          <w:tcPr>
            <w:tcW w:w="0" w:type="auto"/>
            <w:vMerge w:val="restart"/>
            <w:vAlign w:val="center"/>
          </w:tcPr>
          <w:p>
            <w:pPr>
              <w:suppressAutoHyphens/>
              <w:snapToGrid w:val="0"/>
              <w:rPr>
                <w:rFonts w:ascii="仿宋" w:hAnsi="仿宋" w:eastAsia="仿宋" w:cs="仿宋"/>
                <w:spacing w:val="-3"/>
                <w:szCs w:val="21"/>
                <w:lang w:val="en-GB"/>
              </w:rPr>
            </w:pPr>
            <w:r>
              <w:rPr>
                <w:rFonts w:hint="eastAsia" w:ascii="仿宋" w:hAnsi="仿宋" w:eastAsia="仿宋" w:cs="仿宋"/>
                <w:spacing w:val="-3"/>
                <w:szCs w:val="21"/>
              </w:rPr>
              <w:t>2</w:t>
            </w:r>
          </w:p>
        </w:tc>
        <w:tc>
          <w:tcPr>
            <w:tcW w:w="0" w:type="auto"/>
            <w:vMerge w:val="restart"/>
            <w:vAlign w:val="center"/>
          </w:tcPr>
          <w:p>
            <w:pPr>
              <w:numPr>
                <w:ilvl w:val="0"/>
                <w:numId w:val="7"/>
              </w:numPr>
              <w:suppressAutoHyphens/>
              <w:snapToGrid w:val="0"/>
              <w:jc w:val="left"/>
              <w:rPr>
                <w:rFonts w:ascii="仿宋" w:hAnsi="仿宋" w:eastAsia="仿宋" w:cs="仿宋"/>
                <w:spacing w:val="-3"/>
                <w:szCs w:val="21"/>
                <w:lang w:val="en-GB"/>
              </w:rPr>
            </w:pPr>
            <w:bookmarkStart w:id="33" w:name="OLE_LINK30"/>
            <w:r>
              <w:rPr>
                <w:rFonts w:hint="eastAsia" w:ascii="仿宋" w:hAnsi="仿宋" w:eastAsia="仿宋" w:cs="仿宋"/>
                <w:spacing w:val="-3"/>
                <w:szCs w:val="21"/>
                <w:lang w:val="en-GB"/>
              </w:rPr>
              <w:t>了解碳中和、碳达峰的含义、大国担当；</w:t>
            </w:r>
          </w:p>
          <w:p>
            <w:pPr>
              <w:suppressAutoHyphens/>
              <w:snapToGrid w:val="0"/>
              <w:ind w:right="102"/>
              <w:jc w:val="left"/>
              <w:rPr>
                <w:rFonts w:ascii="仿宋" w:hAnsi="仿宋" w:eastAsia="仿宋" w:cs="仿宋"/>
                <w:spacing w:val="-3"/>
                <w:szCs w:val="21"/>
              </w:rPr>
            </w:pPr>
            <w:r>
              <w:rPr>
                <w:rFonts w:hint="eastAsia" w:ascii="仿宋" w:hAnsi="仿宋" w:eastAsia="仿宋" w:cs="仿宋"/>
                <w:spacing w:val="-3"/>
                <w:szCs w:val="21"/>
                <w:lang w:val="en-GB"/>
              </w:rPr>
              <w:t>CCUS及二氧化碳管道的难点</w:t>
            </w:r>
            <w:bookmarkEnd w:id="33"/>
          </w:p>
        </w:tc>
        <w:tc>
          <w:tcPr>
            <w:tcW w:w="809" w:type="dxa"/>
            <w:vMerge w:val="restart"/>
            <w:vAlign w:val="center"/>
          </w:tcPr>
          <w:p>
            <w:pPr>
              <w:suppressAutoHyphens/>
              <w:snapToGrid w:val="0"/>
              <w:ind w:right="102"/>
              <w:jc w:val="center"/>
              <w:rPr>
                <w:rFonts w:hint="default" w:ascii="仿宋" w:hAnsi="仿宋" w:eastAsia="仿宋" w:cs="仿宋"/>
                <w:spacing w:val="-3"/>
                <w:szCs w:val="21"/>
                <w:lang w:val="en-US" w:eastAsia="zh-CN"/>
              </w:rPr>
            </w:pPr>
            <w:r>
              <w:rPr>
                <w:rFonts w:hint="eastAsia" w:ascii="仿宋" w:hAnsi="仿宋" w:eastAsia="仿宋" w:cs="仿宋"/>
                <w:spacing w:val="-3"/>
                <w:szCs w:val="21"/>
                <w:lang w:val="en-US" w:eastAsia="zh-CN"/>
              </w:rPr>
              <w:t>学生课外自学</w:t>
            </w:r>
          </w:p>
        </w:tc>
        <w:tc>
          <w:tcPr>
            <w:tcW w:w="809" w:type="dxa"/>
            <w:vMerge w:val="restart"/>
            <w:vAlign w:val="center"/>
          </w:tcPr>
          <w:p>
            <w:pPr>
              <w:suppressAutoHyphens/>
              <w:snapToGrid w:val="0"/>
              <w:ind w:right="102"/>
              <w:jc w:val="center"/>
              <w:rPr>
                <w:rFonts w:ascii="仿宋" w:hAnsi="仿宋" w:eastAsia="仿宋" w:cs="仿宋"/>
                <w:spacing w:val="-3"/>
                <w:szCs w:val="21"/>
              </w:rPr>
            </w:pPr>
          </w:p>
        </w:tc>
        <w:tc>
          <w:tcPr>
            <w:tcW w:w="0" w:type="auto"/>
            <w:vMerge w:val="restart"/>
            <w:vAlign w:val="center"/>
          </w:tcPr>
          <w:p>
            <w:pPr>
              <w:suppressAutoHyphens/>
              <w:snapToGrid w:val="0"/>
              <w:ind w:right="102"/>
              <w:jc w:val="center"/>
              <w:rPr>
                <w:rFonts w:ascii="仿宋" w:hAnsi="仿宋" w:eastAsia="仿宋" w:cs="仿宋"/>
                <w:spacing w:val="-3"/>
                <w:szCs w:val="21"/>
              </w:rPr>
            </w:pPr>
            <w:r>
              <w:rPr>
                <w:rFonts w:hint="eastAsia" w:ascii="仿宋" w:hAnsi="仿宋" w:eastAsia="仿宋" w:cs="仿宋"/>
                <w:spacing w:val="-3"/>
                <w:szCs w:val="21"/>
                <w:lang w:val="en-GB"/>
              </w:rPr>
              <w:t>课程目标</w:t>
            </w:r>
            <w:r>
              <w:rPr>
                <w:rFonts w:hint="eastAsia" w:ascii="仿宋" w:hAnsi="仿宋" w:eastAsia="仿宋" w:cs="仿宋"/>
                <w:spacing w:val="-3"/>
                <w:szCs w:val="21"/>
              </w:rPr>
              <w:t>1</w:t>
            </w:r>
          </w:p>
          <w:p>
            <w:pPr>
              <w:suppressAutoHyphens/>
              <w:snapToGrid w:val="0"/>
              <w:ind w:right="102"/>
              <w:jc w:val="center"/>
              <w:rPr>
                <w:rFonts w:ascii="仿宋" w:hAnsi="仿宋" w:eastAsia="仿宋" w:cs="仿宋"/>
                <w:spacing w:val="-3"/>
                <w:szCs w:val="21"/>
              </w:rPr>
            </w:pPr>
            <w:r>
              <w:rPr>
                <w:rFonts w:hint="eastAsia" w:ascii="仿宋" w:hAnsi="仿宋" w:eastAsia="仿宋" w:cs="仿宋"/>
                <w:spacing w:val="-3"/>
                <w:szCs w:val="21"/>
              </w:rPr>
              <w:t>课程目标2</w:t>
            </w:r>
          </w:p>
          <w:p>
            <w:pPr>
              <w:suppressAutoHyphens/>
              <w:snapToGrid w:val="0"/>
              <w:ind w:right="102"/>
              <w:jc w:val="center"/>
              <w:rPr>
                <w:rFonts w:ascii="仿宋" w:hAnsi="仿宋" w:eastAsia="仿宋" w:cs="仿宋"/>
                <w:spacing w:val="-3"/>
                <w:szCs w:val="21"/>
              </w:rPr>
            </w:pPr>
            <w:r>
              <w:rPr>
                <w:rFonts w:hint="eastAsia" w:ascii="仿宋" w:hAnsi="仿宋" w:eastAsia="仿宋" w:cs="仿宋"/>
                <w:spacing w:val="-3"/>
                <w:szCs w:val="21"/>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Align w:val="center"/>
          </w:tcPr>
          <w:p>
            <w:pPr>
              <w:widowControl/>
              <w:jc w:val="left"/>
              <w:rPr>
                <w:rFonts w:ascii="仿宋" w:hAnsi="仿宋" w:eastAsia="仿宋" w:cs="仿宋"/>
                <w:kern w:val="0"/>
                <w:szCs w:val="21"/>
              </w:rPr>
            </w:pPr>
            <w:bookmarkStart w:id="34" w:name="OLE_LINK28"/>
            <w:r>
              <w:rPr>
                <w:rFonts w:ascii="仿宋" w:hAnsi="仿宋" w:eastAsia="仿宋" w:cs="仿宋"/>
                <w:kern w:val="0"/>
                <w:szCs w:val="21"/>
              </w:rPr>
              <w:t>6.2</w:t>
            </w:r>
            <w:r>
              <w:rPr>
                <w:rFonts w:hint="eastAsia" w:ascii="仿宋" w:hAnsi="仿宋" w:eastAsia="仿宋" w:cs="仿宋"/>
                <w:kern w:val="0"/>
                <w:szCs w:val="21"/>
              </w:rPr>
              <w:t>：CO</w:t>
            </w:r>
            <w:r>
              <w:rPr>
                <w:rFonts w:hint="eastAsia" w:ascii="仿宋" w:hAnsi="仿宋" w:eastAsia="仿宋" w:cs="仿宋"/>
                <w:kern w:val="0"/>
                <w:szCs w:val="21"/>
                <w:vertAlign w:val="subscript"/>
              </w:rPr>
              <w:t>2</w:t>
            </w:r>
            <w:r>
              <w:rPr>
                <w:rFonts w:hint="eastAsia" w:ascii="仿宋" w:hAnsi="仿宋" w:eastAsia="仿宋" w:cs="仿宋"/>
                <w:kern w:val="0"/>
                <w:szCs w:val="21"/>
              </w:rPr>
              <w:t>输送工艺简介</w:t>
            </w:r>
            <w:bookmarkEnd w:id="34"/>
          </w:p>
        </w:tc>
        <w:tc>
          <w:tcPr>
            <w:tcW w:w="0" w:type="auto"/>
            <w:vMerge w:val="continue"/>
            <w:vAlign w:val="center"/>
          </w:tcPr>
          <w:p>
            <w:pPr>
              <w:suppressAutoHyphens/>
              <w:snapToGrid w:val="0"/>
              <w:ind w:left="360"/>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Align w:val="center"/>
          </w:tcPr>
          <w:p>
            <w:pPr>
              <w:widowControl/>
              <w:jc w:val="left"/>
              <w:rPr>
                <w:rFonts w:ascii="仿宋" w:hAnsi="仿宋" w:eastAsia="仿宋" w:cs="仿宋"/>
                <w:kern w:val="0"/>
                <w:szCs w:val="21"/>
              </w:rPr>
            </w:pPr>
            <w:bookmarkStart w:id="35" w:name="OLE_LINK29"/>
            <w:r>
              <w:rPr>
                <w:rFonts w:hint="eastAsia" w:ascii="仿宋" w:hAnsi="仿宋" w:eastAsia="仿宋" w:cs="仿宋"/>
                <w:kern w:val="0"/>
                <w:szCs w:val="21"/>
              </w:rPr>
              <w:t>6</w:t>
            </w:r>
            <w:r>
              <w:rPr>
                <w:rFonts w:ascii="仿宋" w:hAnsi="仿宋" w:eastAsia="仿宋" w:cs="仿宋"/>
                <w:kern w:val="0"/>
                <w:szCs w:val="21"/>
              </w:rPr>
              <w:t>.3</w:t>
            </w:r>
            <w:r>
              <w:rPr>
                <w:rFonts w:hint="eastAsia" w:ascii="仿宋" w:hAnsi="仿宋" w:eastAsia="仿宋" w:cs="仿宋"/>
                <w:kern w:val="0"/>
                <w:szCs w:val="21"/>
              </w:rPr>
              <w:t>：二氧化碳管道同油气管道差异</w:t>
            </w:r>
            <w:bookmarkEnd w:id="35"/>
          </w:p>
        </w:tc>
        <w:tc>
          <w:tcPr>
            <w:tcW w:w="0" w:type="auto"/>
            <w:vMerge w:val="continue"/>
            <w:vAlign w:val="center"/>
          </w:tcPr>
          <w:p>
            <w:pPr>
              <w:suppressAutoHyphens/>
              <w:snapToGrid w:val="0"/>
              <w:ind w:left="360"/>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0" w:type="auto"/>
            <w:vMerge w:val="restart"/>
            <w:vAlign w:val="center"/>
          </w:tcPr>
          <w:p>
            <w:pPr>
              <w:suppressAutoHyphens/>
              <w:snapToGrid w:val="0"/>
              <w:ind w:right="102"/>
              <w:jc w:val="center"/>
              <w:rPr>
                <w:rFonts w:ascii="仿宋" w:hAnsi="仿宋" w:eastAsia="仿宋" w:cs="仿宋"/>
                <w:spacing w:val="-3"/>
                <w:szCs w:val="21"/>
              </w:rPr>
            </w:pPr>
            <w:r>
              <w:rPr>
                <w:rFonts w:hint="eastAsia" w:ascii="仿宋" w:hAnsi="仿宋" w:eastAsia="仿宋" w:cs="仿宋"/>
                <w:spacing w:val="-3"/>
                <w:szCs w:val="21"/>
              </w:rPr>
              <w:t>7</w:t>
            </w:r>
          </w:p>
        </w:tc>
        <w:tc>
          <w:tcPr>
            <w:tcW w:w="0" w:type="auto"/>
            <w:vMerge w:val="restart"/>
            <w:vAlign w:val="center"/>
          </w:tcPr>
          <w:p>
            <w:pPr>
              <w:suppressAutoHyphens/>
              <w:snapToGrid w:val="0"/>
              <w:ind w:right="102"/>
              <w:jc w:val="center"/>
              <w:rPr>
                <w:rFonts w:ascii="仿宋" w:hAnsi="仿宋" w:eastAsia="仿宋" w:cs="仿宋"/>
                <w:spacing w:val="-3"/>
                <w:szCs w:val="21"/>
                <w:lang w:val="en-GB"/>
              </w:rPr>
            </w:pPr>
            <w:bookmarkStart w:id="36" w:name="OLE_LINK41"/>
            <w:r>
              <w:rPr>
                <w:rFonts w:hint="eastAsia" w:ascii="仿宋" w:hAnsi="仿宋" w:eastAsia="仿宋" w:cs="仿宋"/>
                <w:spacing w:val="-3"/>
                <w:szCs w:val="21"/>
                <w:lang w:val="en-GB"/>
              </w:rPr>
              <w:t>第</w:t>
            </w:r>
            <w:r>
              <w:rPr>
                <w:rFonts w:hint="eastAsia" w:ascii="仿宋" w:hAnsi="仿宋" w:eastAsia="仿宋" w:cs="仿宋"/>
                <w:spacing w:val="-3"/>
                <w:szCs w:val="21"/>
              </w:rPr>
              <w:t>七</w:t>
            </w:r>
            <w:r>
              <w:rPr>
                <w:rFonts w:hint="eastAsia" w:ascii="仿宋" w:hAnsi="仿宋" w:eastAsia="仿宋" w:cs="仿宋"/>
                <w:spacing w:val="-3"/>
                <w:szCs w:val="21"/>
                <w:lang w:val="en-GB"/>
              </w:rPr>
              <w:t>章：</w:t>
            </w:r>
            <w:bookmarkStart w:id="37" w:name="OLE_LINK31"/>
            <w:r>
              <w:rPr>
                <w:rFonts w:hint="eastAsia" w:ascii="仿宋" w:hAnsi="仿宋" w:eastAsia="仿宋" w:cs="仿宋"/>
                <w:spacing w:val="-3"/>
                <w:sz w:val="20"/>
                <w:szCs w:val="20"/>
              </w:rPr>
              <w:t>结合专业介绍行业发展动态</w:t>
            </w:r>
            <w:bookmarkEnd w:id="36"/>
            <w:bookmarkEnd w:id="37"/>
          </w:p>
        </w:tc>
        <w:tc>
          <w:tcPr>
            <w:tcW w:w="0" w:type="auto"/>
            <w:vAlign w:val="center"/>
          </w:tcPr>
          <w:p>
            <w:pPr>
              <w:snapToGrid w:val="0"/>
              <w:jc w:val="left"/>
              <w:rPr>
                <w:rFonts w:ascii="仿宋" w:hAnsi="仿宋" w:eastAsia="仿宋" w:cs="仿宋"/>
                <w:spacing w:val="-3"/>
                <w:szCs w:val="21"/>
              </w:rPr>
            </w:pPr>
            <w:bookmarkStart w:id="38" w:name="OLE_LINK32"/>
            <w:r>
              <w:rPr>
                <w:rFonts w:ascii="仿宋" w:hAnsi="仿宋" w:eastAsia="仿宋" w:cs="仿宋"/>
                <w:spacing w:val="-3"/>
                <w:szCs w:val="21"/>
              </w:rPr>
              <w:t>7</w:t>
            </w:r>
            <w:r>
              <w:rPr>
                <w:rFonts w:hint="eastAsia" w:ascii="仿宋" w:hAnsi="仿宋" w:eastAsia="仿宋" w:cs="仿宋"/>
                <w:spacing w:val="-3"/>
                <w:szCs w:val="21"/>
              </w:rPr>
              <w:t>.1：</w:t>
            </w:r>
            <w:bookmarkStart w:id="39" w:name="OLE_LINK24"/>
            <w:r>
              <w:rPr>
                <w:rFonts w:hint="eastAsia" w:ascii="仿宋" w:hAnsi="仿宋" w:eastAsia="仿宋" w:cs="仿宋"/>
                <w:spacing w:val="-3"/>
                <w:szCs w:val="21"/>
              </w:rPr>
              <w:t>油气开发与新能源融合发展</w:t>
            </w:r>
            <w:bookmarkEnd w:id="38"/>
            <w:bookmarkEnd w:id="39"/>
          </w:p>
        </w:tc>
        <w:tc>
          <w:tcPr>
            <w:tcW w:w="0" w:type="auto"/>
            <w:vMerge w:val="restart"/>
            <w:vAlign w:val="center"/>
          </w:tcPr>
          <w:p>
            <w:pPr>
              <w:suppressAutoHyphens/>
              <w:snapToGrid w:val="0"/>
              <w:jc w:val="center"/>
              <w:rPr>
                <w:rFonts w:ascii="仿宋" w:hAnsi="仿宋" w:eastAsia="仿宋" w:cs="仿宋"/>
                <w:spacing w:val="-3"/>
                <w:szCs w:val="21"/>
              </w:rPr>
            </w:pPr>
            <w:r>
              <w:rPr>
                <w:rFonts w:hint="eastAsia" w:ascii="仿宋" w:hAnsi="仿宋" w:eastAsia="仿宋" w:cs="仿宋"/>
                <w:spacing w:val="-3"/>
                <w:szCs w:val="21"/>
              </w:rPr>
              <w:t>2</w:t>
            </w:r>
          </w:p>
        </w:tc>
        <w:tc>
          <w:tcPr>
            <w:tcW w:w="0" w:type="auto"/>
            <w:vMerge w:val="restart"/>
            <w:vAlign w:val="center"/>
          </w:tcPr>
          <w:p>
            <w:pPr>
              <w:suppressAutoHyphens/>
              <w:snapToGrid w:val="0"/>
              <w:ind w:right="102"/>
              <w:jc w:val="left"/>
              <w:rPr>
                <w:rFonts w:ascii="仿宋" w:hAnsi="仿宋" w:eastAsia="仿宋" w:cs="仿宋"/>
                <w:spacing w:val="-3"/>
                <w:szCs w:val="21"/>
                <w:lang w:val="en-GB"/>
              </w:rPr>
            </w:pPr>
            <w:r>
              <w:rPr>
                <w:rFonts w:hint="eastAsia" w:ascii="仿宋" w:hAnsi="仿宋" w:eastAsia="仿宋" w:cs="仿宋"/>
                <w:spacing w:val="-3"/>
                <w:szCs w:val="21"/>
              </w:rPr>
              <w:t>油气开发与新能源融合发展、油气开发与新能源融合发展</w:t>
            </w:r>
          </w:p>
        </w:tc>
        <w:tc>
          <w:tcPr>
            <w:tcW w:w="809" w:type="dxa"/>
            <w:vMerge w:val="restart"/>
            <w:vAlign w:val="center"/>
          </w:tcPr>
          <w:p>
            <w:pPr>
              <w:suppressAutoHyphens/>
              <w:snapToGrid w:val="0"/>
              <w:ind w:right="102"/>
              <w:jc w:val="center"/>
              <w:rPr>
                <w:rFonts w:ascii="仿宋" w:hAnsi="仿宋" w:eastAsia="仿宋" w:cs="仿宋"/>
                <w:spacing w:val="-3"/>
                <w:szCs w:val="21"/>
                <w:lang w:val="en-GB"/>
              </w:rPr>
            </w:pPr>
            <w:r>
              <w:rPr>
                <w:rFonts w:hint="eastAsia" w:ascii="仿宋" w:hAnsi="仿宋" w:eastAsia="仿宋" w:cs="仿宋"/>
                <w:spacing w:val="-3"/>
                <w:szCs w:val="21"/>
              </w:rPr>
              <w:t>讲授</w:t>
            </w:r>
          </w:p>
        </w:tc>
        <w:tc>
          <w:tcPr>
            <w:tcW w:w="809" w:type="dxa"/>
            <w:vMerge w:val="restart"/>
            <w:vAlign w:val="center"/>
          </w:tcPr>
          <w:p>
            <w:pPr>
              <w:suppressAutoHyphens/>
              <w:snapToGrid w:val="0"/>
              <w:ind w:right="102"/>
              <w:jc w:val="center"/>
              <w:rPr>
                <w:rFonts w:ascii="仿宋" w:hAnsi="仿宋" w:eastAsia="仿宋" w:cs="仿宋"/>
                <w:spacing w:val="-3"/>
                <w:szCs w:val="21"/>
                <w:lang w:val="en-GB"/>
              </w:rPr>
            </w:pPr>
            <w:r>
              <w:rPr>
                <w:rFonts w:hint="eastAsia" w:ascii="仿宋" w:hAnsi="仿宋" w:eastAsia="仿宋" w:cs="仿宋"/>
                <w:spacing w:val="-3"/>
                <w:szCs w:val="21"/>
              </w:rPr>
              <w:t>考试</w:t>
            </w:r>
          </w:p>
        </w:tc>
        <w:tc>
          <w:tcPr>
            <w:tcW w:w="0" w:type="auto"/>
            <w:vMerge w:val="restart"/>
            <w:vAlign w:val="center"/>
          </w:tcPr>
          <w:p>
            <w:pPr>
              <w:suppressAutoHyphens/>
              <w:snapToGrid w:val="0"/>
              <w:ind w:right="102"/>
              <w:jc w:val="center"/>
              <w:rPr>
                <w:rFonts w:ascii="仿宋" w:hAnsi="仿宋" w:eastAsia="仿宋" w:cs="仿宋"/>
                <w:spacing w:val="-3"/>
                <w:szCs w:val="21"/>
              </w:rPr>
            </w:pPr>
            <w:r>
              <w:rPr>
                <w:rFonts w:hint="eastAsia" w:ascii="仿宋" w:hAnsi="仿宋" w:eastAsia="仿宋" w:cs="仿宋"/>
                <w:spacing w:val="-3"/>
                <w:szCs w:val="21"/>
                <w:lang w:val="en-GB"/>
              </w:rPr>
              <w:t>课程目标</w:t>
            </w:r>
            <w:r>
              <w:rPr>
                <w:rFonts w:hint="eastAsia" w:ascii="仿宋" w:hAnsi="仿宋" w:eastAsia="仿宋" w:cs="仿宋"/>
                <w:spacing w:val="-3"/>
                <w:szCs w:val="21"/>
              </w:rPr>
              <w:t>1</w:t>
            </w:r>
          </w:p>
          <w:p>
            <w:pPr>
              <w:suppressAutoHyphens/>
              <w:snapToGrid w:val="0"/>
              <w:ind w:right="102"/>
              <w:jc w:val="center"/>
              <w:rPr>
                <w:rFonts w:ascii="仿宋" w:hAnsi="仿宋" w:eastAsia="仿宋" w:cs="仿宋"/>
                <w:spacing w:val="-3"/>
                <w:szCs w:val="21"/>
              </w:rPr>
            </w:pPr>
            <w:r>
              <w:rPr>
                <w:rFonts w:hint="eastAsia" w:ascii="仿宋" w:hAnsi="仿宋" w:eastAsia="仿宋" w:cs="仿宋"/>
                <w:spacing w:val="-3"/>
                <w:szCs w:val="21"/>
                <w:lang w:val="en-GB"/>
              </w:rPr>
              <w:t>课程目标</w:t>
            </w:r>
            <w:r>
              <w:rPr>
                <w:rFonts w:hint="eastAsia" w:ascii="仿宋" w:hAnsi="仿宋" w:eastAsia="仿宋" w:cs="仿宋"/>
                <w:spacing w:val="-3"/>
                <w:szCs w:val="21"/>
              </w:rPr>
              <w:t>3</w:t>
            </w:r>
          </w:p>
          <w:p>
            <w:pPr>
              <w:suppressAutoHyphens/>
              <w:snapToGrid w:val="0"/>
              <w:ind w:right="102"/>
              <w:jc w:val="center"/>
              <w:rPr>
                <w:rFonts w:ascii="仿宋" w:hAnsi="仿宋" w:eastAsia="仿宋" w:cs="仿宋"/>
                <w:spacing w:val="-3"/>
                <w:szCs w:val="21"/>
                <w:lang w:val="en-GB"/>
              </w:rPr>
            </w:pPr>
            <w:r>
              <w:rPr>
                <w:rFonts w:hint="eastAsia" w:ascii="仿宋" w:hAnsi="仿宋" w:eastAsia="仿宋" w:cs="仿宋"/>
                <w:spacing w:val="-3"/>
                <w:szCs w:val="21"/>
                <w:lang w:val="en-GB"/>
              </w:rPr>
              <w:t>课程目标</w:t>
            </w:r>
            <w:r>
              <w:rPr>
                <w:rFonts w:hint="eastAsia" w:ascii="仿宋" w:hAnsi="仿宋" w:eastAsia="仿宋" w:cs="仿宋"/>
                <w:spacing w:val="-3"/>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0" w:type="auto"/>
            <w:vMerge w:val="continue"/>
            <w:vAlign w:val="center"/>
          </w:tcPr>
          <w:p>
            <w:pPr>
              <w:suppressAutoHyphens/>
              <w:snapToGrid w:val="0"/>
              <w:ind w:right="102"/>
              <w:jc w:val="center"/>
              <w:rPr>
                <w:rFonts w:ascii="仿宋" w:hAnsi="仿宋" w:eastAsia="仿宋" w:cs="仿宋"/>
                <w:spacing w:val="-3"/>
                <w:szCs w:val="21"/>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Align w:val="center"/>
          </w:tcPr>
          <w:p>
            <w:pPr>
              <w:snapToGrid w:val="0"/>
              <w:jc w:val="left"/>
              <w:rPr>
                <w:rFonts w:ascii="仿宋" w:hAnsi="仿宋" w:eastAsia="仿宋" w:cs="仿宋"/>
                <w:spacing w:val="-3"/>
                <w:szCs w:val="21"/>
              </w:rPr>
            </w:pPr>
            <w:bookmarkStart w:id="40" w:name="OLE_LINK33"/>
            <w:r>
              <w:rPr>
                <w:rFonts w:ascii="仿宋" w:hAnsi="仿宋" w:eastAsia="仿宋" w:cs="仿宋"/>
                <w:spacing w:val="-3"/>
                <w:szCs w:val="21"/>
              </w:rPr>
              <w:t>7</w:t>
            </w:r>
            <w:r>
              <w:rPr>
                <w:rFonts w:hint="eastAsia" w:ascii="仿宋" w:hAnsi="仿宋" w:eastAsia="仿宋" w:cs="仿宋"/>
                <w:spacing w:val="-3"/>
                <w:szCs w:val="21"/>
              </w:rPr>
              <w:t>.2：油气生产清洁用能基础上发展新能源产业</w:t>
            </w:r>
            <w:bookmarkEnd w:id="40"/>
          </w:p>
        </w:tc>
        <w:tc>
          <w:tcPr>
            <w:tcW w:w="0" w:type="auto"/>
            <w:vMerge w:val="continue"/>
            <w:vAlign w:val="center"/>
          </w:tcPr>
          <w:p>
            <w:pPr>
              <w:suppressAutoHyphens/>
              <w:snapToGrid w:val="0"/>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0" w:type="auto"/>
            <w:vMerge w:val="continue"/>
            <w:vAlign w:val="center"/>
          </w:tcPr>
          <w:p>
            <w:pPr>
              <w:suppressAutoHyphens/>
              <w:snapToGrid w:val="0"/>
              <w:ind w:right="102"/>
              <w:jc w:val="center"/>
              <w:rPr>
                <w:rFonts w:ascii="仿宋" w:hAnsi="仿宋" w:eastAsia="仿宋" w:cs="仿宋"/>
                <w:spacing w:val="-3"/>
                <w:szCs w:val="21"/>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Align w:val="center"/>
          </w:tcPr>
          <w:p>
            <w:pPr>
              <w:snapToGrid w:val="0"/>
              <w:jc w:val="left"/>
              <w:rPr>
                <w:rFonts w:ascii="仿宋" w:hAnsi="仿宋" w:eastAsia="仿宋" w:cs="仿宋"/>
                <w:spacing w:val="-3"/>
                <w:szCs w:val="21"/>
              </w:rPr>
            </w:pPr>
            <w:bookmarkStart w:id="41" w:name="OLE_LINK34"/>
            <w:r>
              <w:rPr>
                <w:rFonts w:ascii="仿宋" w:hAnsi="仿宋" w:eastAsia="仿宋" w:cs="仿宋"/>
                <w:spacing w:val="-3"/>
                <w:szCs w:val="21"/>
              </w:rPr>
              <w:t>7</w:t>
            </w:r>
            <w:r>
              <w:rPr>
                <w:rFonts w:hint="eastAsia" w:ascii="仿宋" w:hAnsi="仿宋" w:eastAsia="仿宋" w:cs="仿宋"/>
                <w:spacing w:val="-3"/>
                <w:szCs w:val="21"/>
              </w:rPr>
              <w:t>.</w:t>
            </w:r>
            <w:r>
              <w:rPr>
                <w:rFonts w:ascii="仿宋" w:hAnsi="仿宋" w:eastAsia="仿宋" w:cs="仿宋"/>
                <w:spacing w:val="-3"/>
                <w:szCs w:val="21"/>
              </w:rPr>
              <w:t>3</w:t>
            </w:r>
            <w:r>
              <w:rPr>
                <w:rFonts w:hint="eastAsia" w:ascii="仿宋" w:hAnsi="仿宋" w:eastAsia="仿宋" w:cs="仿宋"/>
                <w:spacing w:val="-3"/>
                <w:szCs w:val="21"/>
              </w:rPr>
              <w:t>：油气供应商到“油气热电氢”</w:t>
            </w:r>
            <w:bookmarkEnd w:id="41"/>
          </w:p>
        </w:tc>
        <w:tc>
          <w:tcPr>
            <w:tcW w:w="0" w:type="auto"/>
            <w:vMerge w:val="continue"/>
            <w:vAlign w:val="center"/>
          </w:tcPr>
          <w:p>
            <w:pPr>
              <w:suppressAutoHyphens/>
              <w:snapToGrid w:val="0"/>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c>
          <w:tcPr>
            <w:tcW w:w="0" w:type="auto"/>
            <w:vMerge w:val="continue"/>
            <w:vAlign w:val="center"/>
          </w:tcPr>
          <w:p>
            <w:pPr>
              <w:suppressAutoHyphens/>
              <w:snapToGrid w:val="0"/>
              <w:ind w:right="102"/>
              <w:jc w:val="center"/>
              <w:rPr>
                <w:rFonts w:ascii="仿宋" w:hAnsi="仿宋" w:eastAsia="仿宋" w:cs="仿宋"/>
                <w:spacing w:val="-3"/>
                <w:szCs w:val="21"/>
                <w:lang w:val="en-GB"/>
              </w:rPr>
            </w:pPr>
          </w:p>
        </w:tc>
      </w:tr>
    </w:tbl>
    <w:p>
      <w:pPr>
        <w:suppressAutoHyphens/>
        <w:snapToGrid w:val="0"/>
        <w:ind w:right="102"/>
        <w:jc w:val="center"/>
        <w:rPr>
          <w:rFonts w:ascii="仿宋" w:hAnsi="仿宋" w:eastAsia="仿宋" w:cs="仿宋"/>
          <w:spacing w:val="-3"/>
          <w:szCs w:val="21"/>
          <w:lang w:val="en-GB"/>
        </w:rPr>
        <w:sectPr>
          <w:pgSz w:w="16838" w:h="11906" w:orient="landscape"/>
          <w:pgMar w:top="1803" w:right="1440" w:bottom="1803" w:left="1440" w:header="851" w:footer="992" w:gutter="0"/>
          <w:cols w:space="0" w:num="1"/>
          <w:docGrid w:type="lines" w:linePitch="319" w:charSpace="0"/>
        </w:sectPr>
      </w:pPr>
    </w:p>
    <w:p>
      <w:pPr>
        <w:tabs>
          <w:tab w:val="left" w:pos="-5670"/>
          <w:tab w:val="left" w:pos="-5245"/>
          <w:tab w:val="left" w:pos="1134"/>
        </w:tabs>
        <w:spacing w:before="156" w:beforeLines="50" w:after="156" w:afterLines="50" w:line="360" w:lineRule="auto"/>
        <w:ind w:firstLine="560" w:firstLineChars="200"/>
        <w:rPr>
          <w:rFonts w:eastAsia="黑体"/>
          <w:sz w:val="28"/>
          <w:szCs w:val="28"/>
        </w:rPr>
      </w:pPr>
      <w:r>
        <w:rPr>
          <w:rFonts w:hint="eastAsia" w:eastAsia="黑体"/>
          <w:sz w:val="28"/>
          <w:szCs w:val="28"/>
        </w:rPr>
        <w:t>五</w:t>
      </w:r>
      <w:r>
        <w:rPr>
          <w:rFonts w:eastAsia="黑体"/>
          <w:sz w:val="28"/>
          <w:szCs w:val="28"/>
        </w:rPr>
        <w:t>、</w:t>
      </w:r>
      <w:r>
        <w:rPr>
          <w:rFonts w:hint="eastAsia" w:eastAsia="黑体"/>
          <w:sz w:val="28"/>
          <w:szCs w:val="28"/>
        </w:rPr>
        <w:t>考核方式</w:t>
      </w:r>
    </w:p>
    <w:p>
      <w:pPr>
        <w:snapToGrid w:val="0"/>
        <w:spacing w:line="360" w:lineRule="auto"/>
        <w:ind w:firstLine="482" w:firstLineChars="200"/>
        <w:rPr>
          <w:rFonts w:ascii="仿宋" w:hAnsi="仿宋" w:eastAsia="仿宋"/>
          <w:sz w:val="24"/>
        </w:rPr>
      </w:pPr>
      <w:r>
        <w:rPr>
          <w:rFonts w:hint="eastAsia" w:ascii="仿宋" w:hAnsi="仿宋" w:eastAsia="仿宋"/>
          <w:b/>
          <w:sz w:val="24"/>
        </w:rPr>
        <w:t>（一）成绩评定方式：</w:t>
      </w:r>
      <w:r>
        <w:rPr>
          <w:rFonts w:ascii="仿宋" w:hAnsi="仿宋" w:eastAsia="仿宋"/>
          <w:sz w:val="24"/>
        </w:rPr>
        <w:t xml:space="preserve"> </w:t>
      </w:r>
    </w:p>
    <w:p>
      <w:pPr>
        <w:snapToGrid w:val="0"/>
        <w:spacing w:line="360" w:lineRule="auto"/>
        <w:ind w:firstLine="480" w:firstLineChars="200"/>
        <w:rPr>
          <w:rFonts w:ascii="仿宋" w:hAnsi="仿宋" w:eastAsia="仿宋"/>
          <w:b/>
          <w:sz w:val="24"/>
        </w:rPr>
      </w:pPr>
      <w:r>
        <w:rPr>
          <w:rFonts w:hint="eastAsia" w:ascii="仿宋" w:hAnsi="仿宋" w:eastAsia="仿宋"/>
          <w:sz w:val="24"/>
        </w:rPr>
        <w:t>百分制</w:t>
      </w:r>
    </w:p>
    <w:p>
      <w:pPr>
        <w:snapToGrid w:val="0"/>
        <w:spacing w:line="360" w:lineRule="auto"/>
        <w:ind w:firstLine="482" w:firstLineChars="200"/>
        <w:rPr>
          <w:rFonts w:eastAsia="仿宋"/>
          <w:sz w:val="24"/>
        </w:rPr>
      </w:pPr>
      <w:r>
        <w:rPr>
          <w:rFonts w:hint="eastAsia" w:ascii="仿宋" w:hAnsi="仿宋" w:eastAsia="仿宋"/>
          <w:b/>
          <w:sz w:val="24"/>
        </w:rPr>
        <w:t>（二）成绩构成：</w:t>
      </w:r>
      <w:r>
        <w:rPr>
          <w:rFonts w:hint="eastAsia" w:eastAsia="仿宋"/>
          <w:sz w:val="24"/>
        </w:rPr>
        <w:t>过程成绩3</w:t>
      </w:r>
      <w:r>
        <w:rPr>
          <w:rFonts w:eastAsia="仿宋"/>
          <w:sz w:val="24"/>
        </w:rPr>
        <w:t>0%</w:t>
      </w:r>
      <w:r>
        <w:rPr>
          <w:rFonts w:hint="eastAsia" w:eastAsia="仿宋"/>
          <w:sz w:val="24"/>
        </w:rPr>
        <w:t>，结课考核成绩7</w:t>
      </w:r>
      <w:r>
        <w:rPr>
          <w:rFonts w:eastAsia="仿宋"/>
          <w:sz w:val="24"/>
        </w:rPr>
        <w:t>0%</w:t>
      </w:r>
    </w:p>
    <w:p>
      <w:pPr>
        <w:snapToGrid w:val="0"/>
        <w:spacing w:line="360" w:lineRule="auto"/>
        <w:ind w:firstLine="482" w:firstLineChars="200"/>
        <w:rPr>
          <w:rFonts w:ascii="仿宋" w:hAnsi="仿宋" w:eastAsia="仿宋"/>
          <w:b/>
          <w:sz w:val="24"/>
        </w:rPr>
      </w:pPr>
      <w:r>
        <w:rPr>
          <w:rFonts w:hint="eastAsia" w:ascii="仿宋" w:hAnsi="仿宋" w:eastAsia="仿宋"/>
          <w:b/>
          <w:sz w:val="24"/>
        </w:rPr>
        <w:t>（三）考核环节：</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0"/>
        <w:gridCol w:w="5670"/>
        <w:gridCol w:w="798"/>
        <w:gridCol w:w="1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7621" w:type="dxa"/>
            <w:gridSpan w:val="2"/>
            <w:vAlign w:val="center"/>
          </w:tcPr>
          <w:p>
            <w:pPr>
              <w:suppressAutoHyphens/>
              <w:snapToGrid w:val="0"/>
              <w:spacing w:before="156" w:beforeLines="50" w:after="156" w:afterLines="50" w:line="360" w:lineRule="auto"/>
              <w:ind w:right="102"/>
              <w:jc w:val="center"/>
              <w:rPr>
                <w:rFonts w:ascii="仿宋_GB2312" w:hAnsi="Times Roman" w:eastAsia="仿宋_GB2312"/>
                <w:b/>
                <w:bCs/>
                <w:color w:val="FF0000"/>
                <w:spacing w:val="-3"/>
                <w:sz w:val="24"/>
              </w:rPr>
            </w:pPr>
            <w:r>
              <w:rPr>
                <w:rStyle w:val="27"/>
                <w:rFonts w:hint="default"/>
                <w:b/>
                <w:bCs/>
              </w:rPr>
              <w:t>考核内容</w:t>
            </w:r>
          </w:p>
        </w:tc>
        <w:tc>
          <w:tcPr>
            <w:tcW w:w="851" w:type="dxa"/>
            <w:vAlign w:val="center"/>
          </w:tcPr>
          <w:p>
            <w:pPr>
              <w:widowControl/>
              <w:jc w:val="center"/>
              <w:rPr>
                <w:rFonts w:ascii="仿宋_GB2312" w:hAnsi="Times Roman" w:eastAsia="仿宋_GB2312"/>
                <w:b/>
                <w:bCs/>
                <w:color w:val="FF0000"/>
                <w:spacing w:val="-3"/>
                <w:sz w:val="24"/>
              </w:rPr>
            </w:pPr>
            <w:r>
              <w:rPr>
                <w:rStyle w:val="27"/>
                <w:rFonts w:hint="default"/>
                <w:b/>
                <w:bCs/>
              </w:rPr>
              <w:t>成绩构成比例</w:t>
            </w:r>
          </w:p>
        </w:tc>
        <w:tc>
          <w:tcPr>
            <w:tcW w:w="1156" w:type="dxa"/>
            <w:vAlign w:val="center"/>
          </w:tcPr>
          <w:p>
            <w:pPr>
              <w:widowControl/>
              <w:jc w:val="center"/>
              <w:rPr>
                <w:rFonts w:ascii="仿宋_GB2312" w:hAnsi="Times Roman" w:eastAsia="仿宋_GB2312"/>
                <w:b/>
                <w:bCs/>
                <w:color w:val="FF0000"/>
                <w:spacing w:val="-3"/>
                <w:sz w:val="24"/>
              </w:rPr>
            </w:pPr>
            <w:r>
              <w:rPr>
                <w:rStyle w:val="27"/>
                <w:rFonts w:hint="default"/>
                <w:b/>
                <w:bCs/>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vAlign w:val="center"/>
          </w:tcPr>
          <w:p>
            <w:pPr>
              <w:widowControl/>
              <w:jc w:val="center"/>
              <w:rPr>
                <w:rFonts w:ascii="仿宋_GB2312" w:hAnsi="Times Roman" w:eastAsia="仿宋_GB2312"/>
                <w:b/>
                <w:color w:val="FF0000"/>
                <w:spacing w:val="-3"/>
                <w:sz w:val="24"/>
              </w:rPr>
            </w:pPr>
            <w:r>
              <w:rPr>
                <w:rFonts w:hint="eastAsia" w:ascii="仿宋_GB2312" w:hAnsi="Times Roman" w:eastAsia="仿宋_GB2312"/>
                <w:bCs/>
                <w:spacing w:val="-3"/>
                <w:szCs w:val="21"/>
              </w:rPr>
              <w:t>过程考核</w:t>
            </w:r>
          </w:p>
        </w:tc>
        <w:tc>
          <w:tcPr>
            <w:tcW w:w="6511" w:type="dxa"/>
            <w:vAlign w:val="center"/>
          </w:tcPr>
          <w:p>
            <w:pPr>
              <w:widowControl/>
              <w:rPr>
                <w:rStyle w:val="27"/>
                <w:rFonts w:hint="default"/>
              </w:rPr>
            </w:pPr>
            <w:r>
              <w:rPr>
                <w:rStyle w:val="27"/>
                <w:rFonts w:hint="default"/>
              </w:rPr>
              <w:t>1、随机点名，记录学生出勤情况，记录学生上课状态、回答问题情况。占平时成绩10%；</w:t>
            </w:r>
          </w:p>
          <w:p>
            <w:pPr>
              <w:widowControl/>
              <w:rPr>
                <w:rStyle w:val="27"/>
                <w:rFonts w:hint="default"/>
              </w:rPr>
            </w:pPr>
            <w:r>
              <w:rPr>
                <w:rStyle w:val="27"/>
                <w:rFonts w:hint="default"/>
              </w:rPr>
              <w:t>2、写1篇</w:t>
            </w:r>
            <w:r>
              <w:rPr>
                <w:rStyle w:val="27"/>
                <w:rFonts w:hint="eastAsia"/>
              </w:rPr>
              <w:t>科技</w:t>
            </w:r>
            <w:r>
              <w:rPr>
                <w:rStyle w:val="27"/>
                <w:rFonts w:hint="default"/>
              </w:rPr>
              <w:t>报告，题目是“对×××××的认识”。必须属于油气储运工程领域，条理清楚，言之有物，字数不少于3000字，参考文献不少于20篇，英文参考文献不少于5篇。（占平时成绩</w:t>
            </w:r>
            <w:r>
              <w:rPr>
                <w:rStyle w:val="27"/>
                <w:rFonts w:hint="eastAsia"/>
              </w:rPr>
              <w:t>1</w:t>
            </w:r>
            <w:r>
              <w:rPr>
                <w:rStyle w:val="27"/>
                <w:rFonts w:hint="default"/>
              </w:rPr>
              <w:t>0%）</w:t>
            </w:r>
          </w:p>
          <w:p>
            <w:pPr>
              <w:widowControl/>
              <w:rPr>
                <w:rStyle w:val="27"/>
                <w:rFonts w:hint="eastAsia"/>
              </w:rPr>
            </w:pPr>
            <w:r>
              <w:rPr>
                <w:rStyle w:val="27"/>
                <w:rFonts w:hint="eastAsia"/>
              </w:rPr>
              <w:t>3</w:t>
            </w:r>
            <w:r>
              <w:rPr>
                <w:rStyle w:val="27"/>
                <w:rFonts w:hint="default"/>
              </w:rPr>
              <w:t>、写1篇</w:t>
            </w:r>
            <w:r>
              <w:rPr>
                <w:rStyle w:val="27"/>
                <w:rFonts w:hint="eastAsia"/>
              </w:rPr>
              <w:t>讲座</w:t>
            </w:r>
            <w:r>
              <w:rPr>
                <w:rStyle w:val="27"/>
                <w:rFonts w:hint="default"/>
              </w:rPr>
              <w:t>报告，题目是“对×××××</w:t>
            </w:r>
            <w:r>
              <w:rPr>
                <w:rStyle w:val="27"/>
                <w:rFonts w:hint="eastAsia"/>
              </w:rPr>
              <w:t>讲座</w:t>
            </w:r>
            <w:r>
              <w:rPr>
                <w:rStyle w:val="27"/>
                <w:rFonts w:hint="default"/>
              </w:rPr>
              <w:t>的认识”。</w:t>
            </w:r>
            <w:r>
              <w:rPr>
                <w:rStyle w:val="27"/>
                <w:rFonts w:hint="eastAsia"/>
              </w:rPr>
              <w:t>根据讲座内容撰写主要讲解内容、行业发展趋势、心得体会等</w:t>
            </w:r>
            <w:r>
              <w:rPr>
                <w:rStyle w:val="27"/>
                <w:rFonts w:hint="default"/>
              </w:rPr>
              <w:t>，条理清楚，</w:t>
            </w:r>
            <w:r>
              <w:rPr>
                <w:rStyle w:val="27"/>
                <w:rFonts w:hint="eastAsia"/>
              </w:rPr>
              <w:t>有自己的观点和体会</w:t>
            </w:r>
            <w:r>
              <w:rPr>
                <w:rStyle w:val="27"/>
                <w:rFonts w:hint="default"/>
              </w:rPr>
              <w:t>，字数不少于</w:t>
            </w:r>
            <w:r>
              <w:rPr>
                <w:rStyle w:val="27"/>
                <w:rFonts w:hint="eastAsia"/>
              </w:rPr>
              <w:t>2</w:t>
            </w:r>
            <w:r>
              <w:rPr>
                <w:rStyle w:val="27"/>
                <w:rFonts w:hint="default"/>
              </w:rPr>
              <w:t>000字。（占平时成绩</w:t>
            </w:r>
            <w:r>
              <w:rPr>
                <w:rStyle w:val="27"/>
                <w:rFonts w:hint="eastAsia"/>
              </w:rPr>
              <w:t>1</w:t>
            </w:r>
            <w:r>
              <w:rPr>
                <w:rStyle w:val="27"/>
                <w:rFonts w:hint="default"/>
              </w:rPr>
              <w:t>0%）</w:t>
            </w:r>
          </w:p>
          <w:p>
            <w:pPr>
              <w:widowControl/>
              <w:rPr>
                <w:rFonts w:ascii="宋体" w:hAnsi="宋体"/>
                <w:szCs w:val="21"/>
              </w:rPr>
            </w:pPr>
          </w:p>
        </w:tc>
        <w:tc>
          <w:tcPr>
            <w:tcW w:w="851" w:type="dxa"/>
            <w:vAlign w:val="center"/>
          </w:tcPr>
          <w:p>
            <w:pPr>
              <w:widowControl/>
              <w:jc w:val="center"/>
              <w:rPr>
                <w:rFonts w:ascii="仿宋_GB2312" w:hAnsi="Times Roman" w:eastAsia="仿宋_GB2312"/>
                <w:b/>
                <w:color w:val="FF0000"/>
                <w:spacing w:val="-3"/>
                <w:sz w:val="24"/>
              </w:rPr>
            </w:pPr>
            <w:r>
              <w:rPr>
                <w:rStyle w:val="27"/>
                <w:rFonts w:hint="default"/>
              </w:rPr>
              <w:t>30%</w:t>
            </w:r>
          </w:p>
        </w:tc>
        <w:tc>
          <w:tcPr>
            <w:tcW w:w="1156" w:type="dxa"/>
            <w:vAlign w:val="center"/>
          </w:tcPr>
          <w:p>
            <w:pPr>
              <w:widowControl/>
              <w:jc w:val="center"/>
              <w:rPr>
                <w:rFonts w:ascii="仿宋_GB2312" w:hAnsi="Times Roman" w:eastAsia="仿宋"/>
                <w:b/>
                <w:color w:val="FF0000"/>
                <w:spacing w:val="-3"/>
                <w:sz w:val="24"/>
              </w:rPr>
            </w:pPr>
            <w:r>
              <w:rPr>
                <w:rStyle w:val="27"/>
                <w:rFonts w:hint="default"/>
              </w:rPr>
              <w:t>课程目标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vAlign w:val="center"/>
          </w:tcPr>
          <w:p>
            <w:pPr>
              <w:widowControl/>
              <w:jc w:val="center"/>
              <w:rPr>
                <w:rFonts w:ascii="仿宋_GB2312" w:hAnsi="Times Roman" w:eastAsia="仿宋_GB2312"/>
                <w:b/>
                <w:color w:val="FF0000"/>
                <w:spacing w:val="-3"/>
                <w:sz w:val="24"/>
              </w:rPr>
            </w:pPr>
            <w:r>
              <w:rPr>
                <w:rStyle w:val="27"/>
                <w:rFonts w:hint="default"/>
              </w:rPr>
              <w:t>期末考试</w:t>
            </w:r>
          </w:p>
        </w:tc>
        <w:tc>
          <w:tcPr>
            <w:tcW w:w="6511" w:type="dxa"/>
            <w:vAlign w:val="center"/>
          </w:tcPr>
          <w:p>
            <w:pPr>
              <w:widowControl/>
              <w:rPr>
                <w:rStyle w:val="27"/>
                <w:rFonts w:hint="default"/>
              </w:rPr>
            </w:pPr>
            <w:r>
              <w:rPr>
                <w:rStyle w:val="27"/>
                <w:rFonts w:hint="default"/>
              </w:rPr>
              <w:t>1、闭卷考试， 成绩采用百分制， 卷面成绩总分 100分。</w:t>
            </w:r>
          </w:p>
          <w:p>
            <w:pPr>
              <w:widowControl/>
              <w:rPr>
                <w:rFonts w:ascii="仿宋_GB2312" w:hAnsi="Times Roman" w:eastAsia="仿宋_GB2312"/>
                <w:b/>
                <w:color w:val="FF0000"/>
                <w:spacing w:val="-3"/>
                <w:sz w:val="24"/>
              </w:rPr>
            </w:pPr>
            <w:r>
              <w:rPr>
                <w:rStyle w:val="27"/>
                <w:rFonts w:hint="default"/>
              </w:rPr>
              <w:t>2、主要考核学生对油气储运专业基本知识的理解，题型主要有选择、简答、判断、分析题等。</w:t>
            </w:r>
          </w:p>
        </w:tc>
        <w:tc>
          <w:tcPr>
            <w:tcW w:w="851" w:type="dxa"/>
            <w:vAlign w:val="center"/>
          </w:tcPr>
          <w:p>
            <w:pPr>
              <w:widowControl/>
              <w:jc w:val="center"/>
              <w:rPr>
                <w:rFonts w:ascii="仿宋_GB2312" w:hAnsi="Times Roman" w:eastAsia="仿宋_GB2312"/>
                <w:b/>
                <w:color w:val="FF0000"/>
                <w:spacing w:val="-3"/>
                <w:sz w:val="24"/>
              </w:rPr>
            </w:pPr>
            <w:r>
              <w:rPr>
                <w:rStyle w:val="27"/>
                <w:rFonts w:hint="default"/>
              </w:rPr>
              <w:t>70%</w:t>
            </w:r>
          </w:p>
        </w:tc>
        <w:tc>
          <w:tcPr>
            <w:tcW w:w="1156" w:type="dxa"/>
            <w:vAlign w:val="center"/>
          </w:tcPr>
          <w:p>
            <w:pPr>
              <w:widowControl/>
              <w:jc w:val="center"/>
              <w:rPr>
                <w:rFonts w:ascii="仿宋_GB2312" w:hAnsi="Times Roman" w:eastAsia="仿宋"/>
                <w:b/>
                <w:color w:val="FF0000"/>
                <w:spacing w:val="-3"/>
                <w:sz w:val="24"/>
              </w:rPr>
            </w:pPr>
            <w:r>
              <w:rPr>
                <w:rStyle w:val="27"/>
                <w:rFonts w:hint="default"/>
              </w:rPr>
              <w:t>课程目标 1、2、3、4</w:t>
            </w:r>
          </w:p>
        </w:tc>
      </w:tr>
    </w:tbl>
    <w:p>
      <w:pPr>
        <w:snapToGrid w:val="0"/>
        <w:spacing w:line="360" w:lineRule="auto"/>
        <w:rPr>
          <w:rFonts w:ascii="仿宋" w:hAnsi="仿宋" w:eastAsia="仿宋"/>
          <w:b/>
          <w:sz w:val="24"/>
        </w:rPr>
      </w:pPr>
    </w:p>
    <w:p>
      <w:pPr>
        <w:numPr>
          <w:ilvl w:val="0"/>
          <w:numId w:val="8"/>
        </w:numPr>
        <w:snapToGrid w:val="0"/>
        <w:spacing w:line="360" w:lineRule="auto"/>
        <w:ind w:firstLine="482" w:firstLineChars="200"/>
        <w:rPr>
          <w:rFonts w:ascii="仿宋" w:hAnsi="仿宋" w:eastAsia="仿宋"/>
          <w:b/>
          <w:sz w:val="24"/>
        </w:rPr>
      </w:pPr>
      <w:r>
        <w:rPr>
          <w:rFonts w:hint="eastAsia" w:ascii="仿宋" w:hAnsi="仿宋" w:eastAsia="仿宋"/>
          <w:b/>
          <w:sz w:val="24"/>
        </w:rPr>
        <w:t>课程考核环节与课程目标的对应关系：</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
        <w:gridCol w:w="1016"/>
        <w:gridCol w:w="616"/>
        <w:gridCol w:w="1166"/>
        <w:gridCol w:w="1166"/>
        <w:gridCol w:w="1166"/>
        <w:gridCol w:w="1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Merge w:val="restart"/>
            <w:shd w:val="clear" w:color="auto" w:fill="auto"/>
            <w:vAlign w:val="center"/>
          </w:tcPr>
          <w:p>
            <w:pPr>
              <w:widowControl/>
              <w:jc w:val="center"/>
              <w:rPr>
                <w:rStyle w:val="27"/>
                <w:rFonts w:hint="default"/>
              </w:rPr>
            </w:pPr>
            <w:r>
              <w:rPr>
                <w:rStyle w:val="27"/>
              </w:rPr>
              <w:t>考核环节</w:t>
            </w:r>
          </w:p>
        </w:tc>
        <w:tc>
          <w:tcPr>
            <w:tcW w:w="0" w:type="auto"/>
            <w:vMerge w:val="restart"/>
            <w:vAlign w:val="center"/>
          </w:tcPr>
          <w:p>
            <w:pPr>
              <w:widowControl/>
              <w:jc w:val="center"/>
              <w:rPr>
                <w:rStyle w:val="27"/>
                <w:rFonts w:hint="default"/>
              </w:rPr>
            </w:pPr>
            <w:r>
              <w:rPr>
                <w:rStyle w:val="27"/>
              </w:rPr>
              <w:t>分值</w:t>
            </w:r>
          </w:p>
        </w:tc>
        <w:tc>
          <w:tcPr>
            <w:tcW w:w="0" w:type="auto"/>
            <w:gridSpan w:val="4"/>
            <w:shd w:val="clear" w:color="auto" w:fill="auto"/>
            <w:vAlign w:val="center"/>
          </w:tcPr>
          <w:p>
            <w:pPr>
              <w:widowControl/>
              <w:jc w:val="center"/>
              <w:rPr>
                <w:rStyle w:val="27"/>
                <w:rFonts w:hint="default"/>
              </w:rPr>
            </w:pPr>
            <w:r>
              <w:rPr>
                <w:rStyle w:val="27"/>
              </w:rPr>
              <w:t>各考核项目对应课程目标的分值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Merge w:val="continue"/>
            <w:shd w:val="clear" w:color="auto" w:fill="auto"/>
            <w:vAlign w:val="center"/>
          </w:tcPr>
          <w:p>
            <w:pPr>
              <w:widowControl/>
              <w:jc w:val="center"/>
              <w:rPr>
                <w:rStyle w:val="27"/>
                <w:rFonts w:hint="default"/>
              </w:rPr>
            </w:pPr>
          </w:p>
        </w:tc>
        <w:tc>
          <w:tcPr>
            <w:tcW w:w="0" w:type="auto"/>
            <w:vMerge w:val="continue"/>
          </w:tcPr>
          <w:p>
            <w:pPr>
              <w:widowControl/>
              <w:jc w:val="center"/>
              <w:rPr>
                <w:rStyle w:val="27"/>
                <w:rFonts w:hint="default"/>
              </w:rPr>
            </w:pPr>
          </w:p>
        </w:tc>
        <w:tc>
          <w:tcPr>
            <w:tcW w:w="0" w:type="auto"/>
            <w:shd w:val="clear" w:color="auto" w:fill="auto"/>
            <w:vAlign w:val="center"/>
          </w:tcPr>
          <w:p>
            <w:pPr>
              <w:widowControl/>
              <w:jc w:val="center"/>
              <w:rPr>
                <w:rStyle w:val="27"/>
                <w:rFonts w:hint="default"/>
              </w:rPr>
            </w:pPr>
            <w:r>
              <w:rPr>
                <w:rStyle w:val="27"/>
              </w:rPr>
              <w:t>课程目标1</w:t>
            </w:r>
          </w:p>
        </w:tc>
        <w:tc>
          <w:tcPr>
            <w:tcW w:w="0" w:type="auto"/>
          </w:tcPr>
          <w:p>
            <w:pPr>
              <w:widowControl/>
              <w:jc w:val="center"/>
              <w:rPr>
                <w:rStyle w:val="27"/>
                <w:rFonts w:hint="default"/>
              </w:rPr>
            </w:pPr>
            <w:r>
              <w:rPr>
                <w:rStyle w:val="27"/>
              </w:rPr>
              <w:t>课程目标2</w:t>
            </w:r>
          </w:p>
        </w:tc>
        <w:tc>
          <w:tcPr>
            <w:tcW w:w="0" w:type="auto"/>
          </w:tcPr>
          <w:p>
            <w:pPr>
              <w:widowControl/>
              <w:jc w:val="center"/>
              <w:rPr>
                <w:rStyle w:val="27"/>
                <w:rFonts w:hint="default"/>
              </w:rPr>
            </w:pPr>
            <w:r>
              <w:rPr>
                <w:rStyle w:val="27"/>
              </w:rPr>
              <w:t>课程目标</w:t>
            </w:r>
            <w:r>
              <w:rPr>
                <w:rStyle w:val="27"/>
                <w:rFonts w:hint="default"/>
              </w:rPr>
              <w:t>3</w:t>
            </w:r>
          </w:p>
        </w:tc>
        <w:tc>
          <w:tcPr>
            <w:tcW w:w="0" w:type="auto"/>
          </w:tcPr>
          <w:p>
            <w:pPr>
              <w:widowControl/>
              <w:jc w:val="center"/>
              <w:rPr>
                <w:rStyle w:val="27"/>
                <w:rFonts w:hint="default"/>
              </w:rPr>
            </w:pPr>
            <w:r>
              <w:rPr>
                <w:rStyle w:val="27"/>
              </w:rPr>
              <w:t>课程目标4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vAlign w:val="center"/>
          </w:tcPr>
          <w:p>
            <w:pPr>
              <w:widowControl/>
              <w:jc w:val="center"/>
              <w:rPr>
                <w:rStyle w:val="27"/>
                <w:rFonts w:hint="default"/>
              </w:rPr>
            </w:pPr>
            <w:r>
              <w:rPr>
                <w:rStyle w:val="27"/>
              </w:rPr>
              <w:t>过程考核</w:t>
            </w:r>
          </w:p>
        </w:tc>
        <w:tc>
          <w:tcPr>
            <w:tcW w:w="0" w:type="auto"/>
            <w:shd w:val="clear" w:color="auto" w:fill="auto"/>
            <w:vAlign w:val="center"/>
          </w:tcPr>
          <w:p>
            <w:pPr>
              <w:widowControl/>
              <w:jc w:val="center"/>
              <w:rPr>
                <w:rStyle w:val="27"/>
                <w:rFonts w:hint="default"/>
              </w:rPr>
            </w:pPr>
            <w:r>
              <w:rPr>
                <w:rStyle w:val="27"/>
              </w:rPr>
              <w:t>考勤</w:t>
            </w:r>
          </w:p>
        </w:tc>
        <w:tc>
          <w:tcPr>
            <w:tcW w:w="0" w:type="auto"/>
          </w:tcPr>
          <w:p>
            <w:pPr>
              <w:widowControl/>
              <w:jc w:val="center"/>
              <w:rPr>
                <w:rStyle w:val="27"/>
                <w:rFonts w:hint="default"/>
              </w:rPr>
            </w:pPr>
            <w:r>
              <w:rPr>
                <w:rStyle w:val="27"/>
              </w:rPr>
              <w:t>10</w:t>
            </w:r>
          </w:p>
        </w:tc>
        <w:tc>
          <w:tcPr>
            <w:tcW w:w="0" w:type="auto"/>
            <w:shd w:val="clear" w:color="auto" w:fill="auto"/>
            <w:vAlign w:val="center"/>
          </w:tcPr>
          <w:p>
            <w:pPr>
              <w:widowControl/>
              <w:jc w:val="center"/>
              <w:rPr>
                <w:rStyle w:val="27"/>
                <w:rFonts w:hint="default"/>
              </w:rPr>
            </w:pPr>
          </w:p>
        </w:tc>
        <w:tc>
          <w:tcPr>
            <w:tcW w:w="0" w:type="auto"/>
          </w:tcPr>
          <w:p>
            <w:pPr>
              <w:widowControl/>
              <w:jc w:val="center"/>
              <w:rPr>
                <w:rStyle w:val="27"/>
                <w:rFonts w:hint="default"/>
              </w:rPr>
            </w:pPr>
          </w:p>
        </w:tc>
        <w:tc>
          <w:tcPr>
            <w:tcW w:w="0" w:type="auto"/>
          </w:tcPr>
          <w:p>
            <w:pPr>
              <w:widowControl/>
              <w:jc w:val="center"/>
              <w:rPr>
                <w:rStyle w:val="27"/>
                <w:rFonts w:hint="default"/>
              </w:rPr>
            </w:pPr>
          </w:p>
        </w:tc>
        <w:tc>
          <w:tcPr>
            <w:tcW w:w="0" w:type="auto"/>
          </w:tcPr>
          <w:p>
            <w:pPr>
              <w:widowControl/>
              <w:jc w:val="center"/>
              <w:rPr>
                <w:rStyle w:val="27"/>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vAlign w:val="center"/>
          </w:tcPr>
          <w:p>
            <w:pPr>
              <w:widowControl/>
              <w:jc w:val="center"/>
              <w:rPr>
                <w:rStyle w:val="27"/>
                <w:rFonts w:hint="default"/>
              </w:rPr>
            </w:pPr>
          </w:p>
        </w:tc>
        <w:tc>
          <w:tcPr>
            <w:tcW w:w="0" w:type="auto"/>
            <w:shd w:val="clear" w:color="auto" w:fill="auto"/>
            <w:vAlign w:val="center"/>
          </w:tcPr>
          <w:p>
            <w:pPr>
              <w:widowControl/>
              <w:jc w:val="center"/>
              <w:rPr>
                <w:rStyle w:val="27"/>
                <w:rFonts w:hint="default"/>
              </w:rPr>
            </w:pPr>
            <w:r>
              <w:rPr>
                <w:rStyle w:val="27"/>
              </w:rPr>
              <w:t>报告</w:t>
            </w:r>
          </w:p>
        </w:tc>
        <w:tc>
          <w:tcPr>
            <w:tcW w:w="0" w:type="auto"/>
          </w:tcPr>
          <w:p>
            <w:pPr>
              <w:widowControl/>
              <w:jc w:val="center"/>
              <w:rPr>
                <w:rStyle w:val="27"/>
                <w:rFonts w:hint="default"/>
              </w:rPr>
            </w:pPr>
            <w:r>
              <w:rPr>
                <w:rStyle w:val="27"/>
              </w:rPr>
              <w:t>20</w:t>
            </w:r>
          </w:p>
        </w:tc>
        <w:tc>
          <w:tcPr>
            <w:tcW w:w="0" w:type="auto"/>
            <w:shd w:val="clear" w:color="auto" w:fill="auto"/>
            <w:vAlign w:val="center"/>
          </w:tcPr>
          <w:p>
            <w:pPr>
              <w:widowControl/>
              <w:jc w:val="center"/>
              <w:rPr>
                <w:rStyle w:val="27"/>
                <w:rFonts w:hint="default"/>
              </w:rPr>
            </w:pPr>
            <w:r>
              <w:rPr>
                <w:rStyle w:val="27"/>
              </w:rPr>
              <w:t>5</w:t>
            </w:r>
          </w:p>
        </w:tc>
        <w:tc>
          <w:tcPr>
            <w:tcW w:w="0" w:type="auto"/>
          </w:tcPr>
          <w:p>
            <w:pPr>
              <w:widowControl/>
              <w:jc w:val="center"/>
              <w:rPr>
                <w:rStyle w:val="27"/>
                <w:rFonts w:hint="default"/>
              </w:rPr>
            </w:pPr>
            <w:r>
              <w:rPr>
                <w:rStyle w:val="27"/>
              </w:rPr>
              <w:t>5</w:t>
            </w:r>
          </w:p>
        </w:tc>
        <w:tc>
          <w:tcPr>
            <w:tcW w:w="0" w:type="auto"/>
          </w:tcPr>
          <w:p>
            <w:pPr>
              <w:widowControl/>
              <w:jc w:val="center"/>
              <w:rPr>
                <w:rStyle w:val="27"/>
                <w:rFonts w:hint="default"/>
              </w:rPr>
            </w:pPr>
            <w:r>
              <w:rPr>
                <w:rStyle w:val="27"/>
              </w:rPr>
              <w:t>5</w:t>
            </w:r>
          </w:p>
        </w:tc>
        <w:tc>
          <w:tcPr>
            <w:tcW w:w="0" w:type="auto"/>
          </w:tcPr>
          <w:p>
            <w:pPr>
              <w:widowControl/>
              <w:jc w:val="center"/>
              <w:rPr>
                <w:rStyle w:val="27"/>
                <w:rFonts w:hint="default"/>
              </w:rPr>
            </w:pPr>
            <w:r>
              <w:rPr>
                <w:rStyle w:val="27"/>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widowControl/>
              <w:jc w:val="center"/>
              <w:rPr>
                <w:rStyle w:val="27"/>
                <w:rFonts w:hint="default"/>
              </w:rPr>
            </w:pPr>
            <w:r>
              <w:rPr>
                <w:rStyle w:val="27"/>
              </w:rPr>
              <w:t>结课考核</w:t>
            </w:r>
          </w:p>
        </w:tc>
        <w:tc>
          <w:tcPr>
            <w:tcW w:w="0" w:type="auto"/>
            <w:shd w:val="clear" w:color="auto" w:fill="auto"/>
            <w:vAlign w:val="center"/>
          </w:tcPr>
          <w:p>
            <w:pPr>
              <w:widowControl/>
              <w:jc w:val="center"/>
              <w:rPr>
                <w:rStyle w:val="27"/>
                <w:rFonts w:hint="default"/>
              </w:rPr>
            </w:pPr>
            <w:r>
              <w:rPr>
                <w:rStyle w:val="27"/>
              </w:rPr>
              <w:t>结课考试</w:t>
            </w:r>
          </w:p>
        </w:tc>
        <w:tc>
          <w:tcPr>
            <w:tcW w:w="0" w:type="auto"/>
          </w:tcPr>
          <w:p>
            <w:pPr>
              <w:widowControl/>
              <w:jc w:val="center"/>
              <w:rPr>
                <w:rStyle w:val="27"/>
                <w:rFonts w:hint="default"/>
              </w:rPr>
            </w:pPr>
            <w:r>
              <w:rPr>
                <w:rStyle w:val="27"/>
              </w:rPr>
              <w:t>70</w:t>
            </w:r>
          </w:p>
        </w:tc>
        <w:tc>
          <w:tcPr>
            <w:tcW w:w="0" w:type="auto"/>
            <w:shd w:val="clear" w:color="auto" w:fill="auto"/>
            <w:vAlign w:val="center"/>
          </w:tcPr>
          <w:p>
            <w:pPr>
              <w:widowControl/>
              <w:jc w:val="center"/>
              <w:rPr>
                <w:rStyle w:val="27"/>
                <w:rFonts w:hint="default"/>
              </w:rPr>
            </w:pPr>
            <w:r>
              <w:rPr>
                <w:rStyle w:val="27"/>
              </w:rPr>
              <w:t>25</w:t>
            </w:r>
          </w:p>
        </w:tc>
        <w:tc>
          <w:tcPr>
            <w:tcW w:w="0" w:type="auto"/>
          </w:tcPr>
          <w:p>
            <w:pPr>
              <w:widowControl/>
              <w:jc w:val="center"/>
              <w:rPr>
                <w:rStyle w:val="27"/>
                <w:rFonts w:hint="default"/>
              </w:rPr>
            </w:pPr>
            <w:r>
              <w:rPr>
                <w:rStyle w:val="27"/>
              </w:rPr>
              <w:t>25</w:t>
            </w:r>
          </w:p>
        </w:tc>
        <w:tc>
          <w:tcPr>
            <w:tcW w:w="0" w:type="auto"/>
          </w:tcPr>
          <w:p>
            <w:pPr>
              <w:widowControl/>
              <w:jc w:val="center"/>
              <w:rPr>
                <w:rStyle w:val="27"/>
                <w:rFonts w:hint="default"/>
              </w:rPr>
            </w:pPr>
            <w:r>
              <w:rPr>
                <w:rStyle w:val="27"/>
              </w:rPr>
              <w:t>10</w:t>
            </w:r>
          </w:p>
        </w:tc>
        <w:tc>
          <w:tcPr>
            <w:tcW w:w="0" w:type="auto"/>
          </w:tcPr>
          <w:p>
            <w:pPr>
              <w:widowControl/>
              <w:jc w:val="center"/>
              <w:rPr>
                <w:rStyle w:val="27"/>
                <w:rFonts w:hint="default"/>
              </w:rPr>
            </w:pPr>
            <w:r>
              <w:rPr>
                <w:rStyle w:val="27"/>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shd w:val="clear" w:color="auto" w:fill="auto"/>
            <w:vAlign w:val="center"/>
          </w:tcPr>
          <w:p>
            <w:pPr>
              <w:widowControl/>
              <w:jc w:val="center"/>
              <w:rPr>
                <w:rStyle w:val="27"/>
                <w:rFonts w:hint="default"/>
              </w:rPr>
            </w:pPr>
            <w:r>
              <w:rPr>
                <w:rStyle w:val="27"/>
              </w:rPr>
              <w:t>课程目标分值合计</w:t>
            </w:r>
          </w:p>
        </w:tc>
        <w:tc>
          <w:tcPr>
            <w:tcW w:w="0" w:type="auto"/>
          </w:tcPr>
          <w:p>
            <w:pPr>
              <w:widowControl/>
              <w:jc w:val="center"/>
              <w:rPr>
                <w:rStyle w:val="27"/>
                <w:rFonts w:hint="default"/>
              </w:rPr>
            </w:pPr>
            <w:r>
              <w:rPr>
                <w:rStyle w:val="27"/>
              </w:rPr>
              <w:t>100</w:t>
            </w:r>
          </w:p>
        </w:tc>
        <w:tc>
          <w:tcPr>
            <w:tcW w:w="0" w:type="auto"/>
            <w:shd w:val="clear" w:color="auto" w:fill="auto"/>
            <w:vAlign w:val="center"/>
          </w:tcPr>
          <w:p>
            <w:pPr>
              <w:widowControl/>
              <w:jc w:val="center"/>
              <w:rPr>
                <w:rFonts w:ascii="仿宋" w:hAnsi="仿宋" w:eastAsia="仿宋"/>
                <w:color w:val="000000"/>
                <w:sz w:val="20"/>
                <w:szCs w:val="20"/>
              </w:rPr>
            </w:pPr>
            <w:r>
              <w:rPr>
                <w:rStyle w:val="27"/>
              </w:rPr>
              <w:t>30</w:t>
            </w:r>
          </w:p>
        </w:tc>
        <w:tc>
          <w:tcPr>
            <w:tcW w:w="0" w:type="auto"/>
          </w:tcPr>
          <w:p>
            <w:pPr>
              <w:widowControl/>
              <w:jc w:val="center"/>
              <w:rPr>
                <w:rFonts w:ascii="仿宋" w:hAnsi="仿宋" w:eastAsia="仿宋"/>
                <w:color w:val="000000"/>
                <w:sz w:val="20"/>
                <w:szCs w:val="20"/>
              </w:rPr>
            </w:pPr>
            <w:r>
              <w:rPr>
                <w:rStyle w:val="27"/>
              </w:rPr>
              <w:t>30</w:t>
            </w:r>
          </w:p>
        </w:tc>
        <w:tc>
          <w:tcPr>
            <w:tcW w:w="0" w:type="auto"/>
          </w:tcPr>
          <w:p>
            <w:pPr>
              <w:widowControl/>
              <w:jc w:val="center"/>
              <w:rPr>
                <w:rFonts w:ascii="仿宋" w:hAnsi="仿宋" w:eastAsia="仿宋"/>
                <w:color w:val="000000"/>
                <w:sz w:val="20"/>
                <w:szCs w:val="20"/>
              </w:rPr>
            </w:pPr>
            <w:r>
              <w:rPr>
                <w:rStyle w:val="27"/>
              </w:rPr>
              <w:t>15</w:t>
            </w:r>
          </w:p>
        </w:tc>
        <w:tc>
          <w:tcPr>
            <w:tcW w:w="0" w:type="auto"/>
          </w:tcPr>
          <w:p>
            <w:pPr>
              <w:widowControl/>
              <w:jc w:val="center"/>
              <w:rPr>
                <w:rFonts w:ascii="仿宋" w:hAnsi="仿宋" w:eastAsia="仿宋"/>
                <w:color w:val="000000"/>
                <w:sz w:val="20"/>
                <w:szCs w:val="20"/>
              </w:rPr>
            </w:pPr>
            <w:r>
              <w:rPr>
                <w:rStyle w:val="27"/>
              </w:rPr>
              <w:t>15</w:t>
            </w:r>
          </w:p>
        </w:tc>
      </w:tr>
    </w:tbl>
    <w:p>
      <w:pPr>
        <w:snapToGrid w:val="0"/>
        <w:spacing w:line="360" w:lineRule="auto"/>
        <w:rPr>
          <w:rFonts w:ascii="仿宋" w:hAnsi="仿宋" w:eastAsia="仿宋"/>
          <w:b/>
          <w:sz w:val="24"/>
        </w:rPr>
      </w:pPr>
    </w:p>
    <w:p>
      <w:pPr>
        <w:tabs>
          <w:tab w:val="left" w:pos="-5670"/>
          <w:tab w:val="left" w:pos="-5245"/>
          <w:tab w:val="left" w:pos="1134"/>
        </w:tabs>
        <w:spacing w:before="156" w:beforeLines="50" w:after="156" w:afterLines="50" w:line="360" w:lineRule="auto"/>
        <w:ind w:firstLine="560" w:firstLineChars="200"/>
        <w:rPr>
          <w:rFonts w:eastAsia="黑体"/>
          <w:sz w:val="28"/>
          <w:szCs w:val="28"/>
        </w:rPr>
      </w:pPr>
      <w:bookmarkStart w:id="42" w:name="_Hlk49024753"/>
      <w:r>
        <w:rPr>
          <w:rFonts w:hint="eastAsia" w:eastAsia="黑体"/>
          <w:sz w:val="28"/>
          <w:szCs w:val="28"/>
        </w:rPr>
        <w:t>七</w:t>
      </w:r>
      <w:r>
        <w:rPr>
          <w:rFonts w:eastAsia="黑体"/>
          <w:sz w:val="28"/>
          <w:szCs w:val="28"/>
        </w:rPr>
        <w:t>、课程</w:t>
      </w:r>
      <w:r>
        <w:rPr>
          <w:rFonts w:hint="eastAsia" w:eastAsia="黑体"/>
          <w:sz w:val="28"/>
          <w:szCs w:val="28"/>
        </w:rPr>
        <w:t>目标达成度评价</w:t>
      </w:r>
    </w:p>
    <w:p>
      <w:pPr>
        <w:tabs>
          <w:tab w:val="left" w:pos="-5670"/>
          <w:tab w:val="left" w:pos="-5245"/>
          <w:tab w:val="left" w:pos="1134"/>
        </w:tabs>
        <w:spacing w:line="360" w:lineRule="auto"/>
        <w:ind w:firstLine="480" w:firstLineChars="200"/>
        <w:rPr>
          <w:rFonts w:ascii="仿宋" w:hAnsi="仿宋" w:eastAsia="仿宋"/>
          <w:sz w:val="24"/>
        </w:rPr>
      </w:pPr>
      <w:r>
        <w:rPr>
          <w:rFonts w:hint="eastAsia" w:ascii="仿宋" w:hAnsi="仿宋" w:eastAsia="仿宋"/>
          <w:sz w:val="24"/>
        </w:rPr>
        <w:t>课程目标达成度评价包括课程分目标达成度评价和课程总目标达成度评价，具体计算方法如下：</w:t>
      </w:r>
    </w:p>
    <w:p>
      <w:pPr>
        <w:tabs>
          <w:tab w:val="left" w:pos="-5670"/>
          <w:tab w:val="left" w:pos="-5245"/>
          <w:tab w:val="left" w:pos="1134"/>
        </w:tabs>
        <w:spacing w:line="360" w:lineRule="auto"/>
        <w:ind w:firstLine="480"/>
        <w:rPr>
          <w:rFonts w:ascii="仿宋" w:hAnsi="仿宋" w:eastAsia="仿宋"/>
          <w:sz w:val="24"/>
        </w:rPr>
      </w:pPr>
      <w:r>
        <w:rPr>
          <w:rFonts w:hint="eastAsia" w:ascii="仿宋" w:hAnsi="仿宋" w:eastAsia="仿宋"/>
          <w:sz w:val="24"/>
        </w:rPr>
        <w:t>（1）课程分目标达成度=总评成绩中支撑该分目标相关考核环节按权重计算的总得分/总评成绩中支撑该分目标相关考核环节总分</w:t>
      </w:r>
    </w:p>
    <w:p>
      <w:pPr>
        <w:tabs>
          <w:tab w:val="left" w:pos="-5670"/>
          <w:tab w:val="left" w:pos="-5245"/>
          <w:tab w:val="left" w:pos="1134"/>
        </w:tabs>
        <w:spacing w:line="360" w:lineRule="auto"/>
        <w:ind w:firstLine="480"/>
        <w:rPr>
          <w:rFonts w:ascii="仿宋" w:hAnsi="仿宋" w:eastAsia="仿宋"/>
          <w:sz w:val="24"/>
        </w:rPr>
      </w:pPr>
      <w:r>
        <w:rPr>
          <w:rFonts w:hint="eastAsia" w:ascii="仿宋" w:hAnsi="仿宋" w:eastAsia="仿宋"/>
          <w:sz w:val="24"/>
        </w:rPr>
        <w:t>（2）课程总目标达成度=该课程总评成绩平均分/</w:t>
      </w:r>
      <w:r>
        <w:rPr>
          <w:rFonts w:ascii="仿宋" w:hAnsi="仿宋" w:eastAsia="仿宋"/>
          <w:sz w:val="24"/>
        </w:rPr>
        <w:t>100</w:t>
      </w:r>
    </w:p>
    <w:p>
      <w:pPr>
        <w:tabs>
          <w:tab w:val="left" w:pos="-5670"/>
          <w:tab w:val="left" w:pos="-5245"/>
          <w:tab w:val="left" w:pos="1134"/>
        </w:tabs>
        <w:spacing w:before="156" w:beforeLines="50" w:after="156" w:afterLines="50" w:line="360" w:lineRule="auto"/>
        <w:ind w:firstLine="560" w:firstLineChars="200"/>
        <w:rPr>
          <w:rFonts w:eastAsia="黑体"/>
          <w:sz w:val="28"/>
          <w:szCs w:val="28"/>
        </w:rPr>
      </w:pPr>
      <w:r>
        <w:rPr>
          <w:rFonts w:hint="eastAsia" w:eastAsia="黑体"/>
          <w:sz w:val="28"/>
          <w:szCs w:val="28"/>
        </w:rPr>
        <w:t>八</w:t>
      </w:r>
      <w:r>
        <w:rPr>
          <w:rFonts w:eastAsia="黑体"/>
          <w:sz w:val="28"/>
          <w:szCs w:val="28"/>
        </w:rPr>
        <w:t>、</w:t>
      </w:r>
      <w:r>
        <w:rPr>
          <w:rFonts w:hint="eastAsia" w:eastAsia="黑体"/>
          <w:sz w:val="28"/>
          <w:szCs w:val="28"/>
        </w:rPr>
        <w:t>学习建议</w:t>
      </w:r>
    </w:p>
    <w:p>
      <w:pPr>
        <w:snapToGrid w:val="0"/>
        <w:spacing w:line="300" w:lineRule="auto"/>
        <w:ind w:firstLine="480" w:firstLineChars="200"/>
        <w:rPr>
          <w:rFonts w:ascii="仿宋" w:hAnsi="仿宋" w:eastAsia="仿宋"/>
          <w:sz w:val="24"/>
        </w:rPr>
      </w:pPr>
      <w:r>
        <w:rPr>
          <w:rFonts w:hint="eastAsia" w:ascii="仿宋" w:hAnsi="仿宋" w:eastAsia="仿宋"/>
          <w:sz w:val="24"/>
        </w:rPr>
        <w:t>广泛查阅资料和阅读参考书籍，增加对油气储运专业的认识。</w:t>
      </w:r>
    </w:p>
    <w:bookmarkEnd w:id="42"/>
    <w:p>
      <w:pPr>
        <w:numPr>
          <w:ilvl w:val="0"/>
          <w:numId w:val="9"/>
        </w:numPr>
        <w:tabs>
          <w:tab w:val="left" w:pos="-5670"/>
          <w:tab w:val="left" w:pos="-5245"/>
          <w:tab w:val="left" w:pos="1134"/>
        </w:tabs>
        <w:spacing w:before="156" w:beforeLines="50" w:after="156" w:afterLines="50" w:line="360" w:lineRule="auto"/>
        <w:ind w:firstLine="560" w:firstLineChars="200"/>
        <w:rPr>
          <w:rFonts w:eastAsia="黑体"/>
          <w:sz w:val="28"/>
          <w:szCs w:val="28"/>
        </w:rPr>
      </w:pPr>
      <w:r>
        <w:rPr>
          <w:rFonts w:hint="eastAsia" w:eastAsia="黑体"/>
          <w:sz w:val="28"/>
          <w:szCs w:val="28"/>
        </w:rPr>
        <w:t>教材及</w:t>
      </w:r>
      <w:r>
        <w:rPr>
          <w:rFonts w:eastAsia="黑体"/>
          <w:sz w:val="28"/>
          <w:szCs w:val="28"/>
        </w:rPr>
        <w:t>参考</w:t>
      </w:r>
      <w:r>
        <w:rPr>
          <w:rFonts w:hint="eastAsia" w:eastAsia="黑体"/>
          <w:sz w:val="28"/>
          <w:szCs w:val="28"/>
        </w:rPr>
        <w:t>资料</w:t>
      </w:r>
    </w:p>
    <w:p>
      <w:pPr>
        <w:snapToGrid w:val="0"/>
        <w:spacing w:before="156" w:beforeLines="50" w:after="156" w:afterLines="50"/>
        <w:ind w:firstLine="480" w:firstLineChars="200"/>
        <w:rPr>
          <w:rFonts w:ascii="仿宋_GB2312" w:eastAsia="仿宋_GB2312"/>
          <w:sz w:val="24"/>
        </w:rPr>
      </w:pPr>
      <w:r>
        <w:rPr>
          <w:rFonts w:hint="eastAsia" w:ascii="仿宋_GB2312" w:eastAsia="仿宋_GB2312"/>
          <w:sz w:val="24"/>
        </w:rPr>
        <w:t>（一）教材</w:t>
      </w:r>
    </w:p>
    <w:p>
      <w:pPr>
        <w:ind w:firstLine="600" w:firstLineChars="250"/>
        <w:rPr>
          <w:rFonts w:ascii="仿宋_GB2312" w:eastAsia="仿宋_GB2312"/>
          <w:sz w:val="24"/>
        </w:rPr>
      </w:pPr>
      <w:r>
        <w:rPr>
          <w:rFonts w:hint="eastAsia" w:ascii="仿宋_GB2312" w:eastAsia="仿宋_GB2312"/>
          <w:sz w:val="24"/>
        </w:rPr>
        <w:t>无</w:t>
      </w:r>
    </w:p>
    <w:p>
      <w:pPr>
        <w:snapToGrid w:val="0"/>
        <w:spacing w:before="156" w:beforeLines="50" w:after="156" w:afterLines="50"/>
        <w:ind w:firstLine="480" w:firstLineChars="200"/>
        <w:rPr>
          <w:rFonts w:ascii="仿宋_GB2312" w:eastAsia="仿宋_GB2312"/>
          <w:sz w:val="24"/>
        </w:rPr>
      </w:pPr>
      <w:r>
        <w:rPr>
          <w:rFonts w:hint="eastAsia" w:ascii="仿宋_GB2312" w:eastAsia="仿宋_GB2312"/>
          <w:sz w:val="24"/>
        </w:rPr>
        <w:t>（二）参考书目或文献</w:t>
      </w:r>
    </w:p>
    <w:p>
      <w:pPr>
        <w:ind w:firstLine="600" w:firstLineChars="250"/>
        <w:rPr>
          <w:rFonts w:ascii="仿宋_GB2312" w:eastAsia="仿宋_GB2312"/>
          <w:sz w:val="24"/>
        </w:rPr>
      </w:pPr>
      <w:r>
        <w:rPr>
          <w:rFonts w:ascii="仿宋_GB2312" w:eastAsia="仿宋_GB2312"/>
          <w:sz w:val="24"/>
        </w:rPr>
        <w:t>1</w:t>
      </w:r>
      <w:r>
        <w:rPr>
          <w:rFonts w:hint="eastAsia" w:ascii="仿宋_GB2312" w:eastAsia="仿宋_GB2312"/>
          <w:sz w:val="24"/>
        </w:rPr>
        <w:t>．冯叔初</w:t>
      </w:r>
      <w:r>
        <w:rPr>
          <w:rFonts w:ascii="仿宋_GB2312" w:eastAsia="仿宋_GB2312"/>
          <w:sz w:val="24"/>
        </w:rPr>
        <w:t xml:space="preserve">. </w:t>
      </w:r>
      <w:r>
        <w:rPr>
          <w:rFonts w:hint="eastAsia" w:ascii="仿宋_GB2312" w:eastAsia="仿宋_GB2312"/>
          <w:sz w:val="24"/>
        </w:rPr>
        <w:t>油气集输</w:t>
      </w:r>
      <w:r>
        <w:rPr>
          <w:rFonts w:ascii="仿宋_GB2312" w:eastAsia="仿宋_GB2312"/>
          <w:sz w:val="24"/>
        </w:rPr>
        <w:t xml:space="preserve">. </w:t>
      </w:r>
      <w:r>
        <w:rPr>
          <w:rFonts w:hint="eastAsia" w:ascii="仿宋_GB2312" w:eastAsia="仿宋_GB2312"/>
          <w:sz w:val="24"/>
        </w:rPr>
        <w:t>东营：石油大学出版社，</w:t>
      </w:r>
      <w:r>
        <w:rPr>
          <w:rFonts w:ascii="仿宋_GB2312" w:eastAsia="仿宋_GB2312"/>
          <w:sz w:val="24"/>
        </w:rPr>
        <w:t>1998</w:t>
      </w:r>
    </w:p>
    <w:p>
      <w:pPr>
        <w:ind w:firstLine="600" w:firstLineChars="250"/>
        <w:rPr>
          <w:rFonts w:ascii="仿宋_GB2312" w:eastAsia="仿宋_GB2312"/>
          <w:sz w:val="24"/>
        </w:rPr>
      </w:pPr>
      <w:r>
        <w:rPr>
          <w:rFonts w:ascii="仿宋_GB2312" w:eastAsia="仿宋_GB2312"/>
          <w:sz w:val="24"/>
        </w:rPr>
        <w:t>2</w:t>
      </w:r>
      <w:r>
        <w:rPr>
          <w:rFonts w:hint="eastAsia" w:ascii="仿宋_GB2312" w:eastAsia="仿宋_GB2312"/>
          <w:sz w:val="24"/>
        </w:rPr>
        <w:t>．杨筱蘅</w:t>
      </w:r>
      <w:r>
        <w:rPr>
          <w:rFonts w:ascii="仿宋_GB2312" w:eastAsia="仿宋_GB2312"/>
          <w:sz w:val="24"/>
        </w:rPr>
        <w:t xml:space="preserve">. </w:t>
      </w:r>
      <w:r>
        <w:rPr>
          <w:rFonts w:hint="eastAsia" w:ascii="仿宋_GB2312" w:eastAsia="仿宋_GB2312"/>
          <w:sz w:val="24"/>
        </w:rPr>
        <w:t>输油管道设计与管理</w:t>
      </w:r>
      <w:r>
        <w:rPr>
          <w:rFonts w:ascii="仿宋_GB2312" w:eastAsia="仿宋_GB2312"/>
          <w:sz w:val="24"/>
        </w:rPr>
        <w:t xml:space="preserve">. </w:t>
      </w:r>
      <w:r>
        <w:rPr>
          <w:rFonts w:hint="eastAsia" w:ascii="仿宋_GB2312" w:eastAsia="仿宋_GB2312"/>
          <w:sz w:val="24"/>
        </w:rPr>
        <w:t>东营：石油大学出版社，</w:t>
      </w:r>
      <w:r>
        <w:rPr>
          <w:rFonts w:ascii="仿宋_GB2312" w:eastAsia="仿宋_GB2312"/>
          <w:sz w:val="24"/>
        </w:rPr>
        <w:t>2006</w:t>
      </w:r>
    </w:p>
    <w:p>
      <w:pPr>
        <w:ind w:firstLine="600" w:firstLineChars="250"/>
        <w:rPr>
          <w:rFonts w:ascii="仿宋_GB2312" w:eastAsia="仿宋_GB2312"/>
          <w:sz w:val="24"/>
        </w:rPr>
      </w:pPr>
      <w:r>
        <w:rPr>
          <w:rFonts w:ascii="仿宋_GB2312" w:eastAsia="仿宋_GB2312"/>
          <w:sz w:val="24"/>
        </w:rPr>
        <w:t>3</w:t>
      </w:r>
      <w:r>
        <w:rPr>
          <w:rFonts w:hint="eastAsia" w:ascii="仿宋_GB2312" w:eastAsia="仿宋_GB2312"/>
          <w:sz w:val="24"/>
        </w:rPr>
        <w:t>．李玉星，姚光镇</w:t>
      </w:r>
      <w:r>
        <w:rPr>
          <w:rFonts w:ascii="仿宋_GB2312" w:eastAsia="仿宋_GB2312"/>
          <w:sz w:val="24"/>
        </w:rPr>
        <w:t xml:space="preserve">. </w:t>
      </w:r>
      <w:r>
        <w:rPr>
          <w:rFonts w:hint="eastAsia" w:ascii="仿宋_GB2312" w:eastAsia="仿宋_GB2312"/>
          <w:sz w:val="24"/>
        </w:rPr>
        <w:t>输气管道设计与管理（第二版）</w:t>
      </w:r>
      <w:r>
        <w:rPr>
          <w:rFonts w:ascii="仿宋_GB2312" w:eastAsia="仿宋_GB2312"/>
          <w:sz w:val="24"/>
        </w:rPr>
        <w:t xml:space="preserve">. </w:t>
      </w:r>
      <w:r>
        <w:rPr>
          <w:rFonts w:hint="eastAsia" w:ascii="仿宋_GB2312" w:eastAsia="仿宋_GB2312"/>
          <w:sz w:val="24"/>
        </w:rPr>
        <w:t>东营：石油大学出版社，</w:t>
      </w:r>
      <w:r>
        <w:rPr>
          <w:rFonts w:ascii="仿宋_GB2312" w:eastAsia="仿宋_GB2312"/>
          <w:sz w:val="24"/>
        </w:rPr>
        <w:t>2009</w:t>
      </w:r>
    </w:p>
    <w:p>
      <w:pPr>
        <w:ind w:firstLine="600" w:firstLineChars="250"/>
        <w:rPr>
          <w:rFonts w:ascii="仿宋_GB2312" w:eastAsia="仿宋_GB2312"/>
          <w:sz w:val="24"/>
        </w:rPr>
      </w:pPr>
      <w:r>
        <w:rPr>
          <w:rFonts w:ascii="仿宋_GB2312" w:eastAsia="仿宋_GB2312"/>
          <w:sz w:val="24"/>
        </w:rPr>
        <w:t>4</w:t>
      </w:r>
      <w:r>
        <w:rPr>
          <w:rFonts w:hint="eastAsia" w:ascii="仿宋_GB2312" w:eastAsia="仿宋_GB2312"/>
          <w:sz w:val="24"/>
        </w:rPr>
        <w:t>．郭光臣，油库设计与管理. 东营：石油大学出版社，</w:t>
      </w:r>
      <w:r>
        <w:rPr>
          <w:rFonts w:ascii="仿宋_GB2312" w:eastAsia="仿宋_GB2312"/>
          <w:sz w:val="24"/>
        </w:rPr>
        <w:t>200</w:t>
      </w:r>
      <w:r>
        <w:rPr>
          <w:rFonts w:hint="eastAsia" w:ascii="仿宋_GB2312" w:eastAsia="仿宋_GB2312"/>
          <w:sz w:val="24"/>
        </w:rPr>
        <w:t>6</w:t>
      </w:r>
    </w:p>
    <w:p>
      <w:pPr>
        <w:ind w:firstLine="600" w:firstLineChars="250"/>
        <w:rPr>
          <w:rFonts w:ascii="仿宋_GB2312" w:eastAsia="仿宋_GB2312"/>
          <w:sz w:val="24"/>
        </w:rPr>
      </w:pPr>
      <w:r>
        <w:rPr>
          <w:rFonts w:ascii="仿宋_GB2312" w:eastAsia="仿宋_GB2312"/>
          <w:sz w:val="24"/>
        </w:rPr>
        <w:t>5</w:t>
      </w:r>
      <w:r>
        <w:rPr>
          <w:rFonts w:hint="eastAsia" w:ascii="仿宋_GB2312" w:eastAsia="仿宋_GB2312"/>
          <w:sz w:val="24"/>
        </w:rPr>
        <w:t>. 帅健，于桂杰</w:t>
      </w:r>
      <w:r>
        <w:rPr>
          <w:rFonts w:ascii="仿宋_GB2312" w:eastAsia="仿宋_GB2312"/>
          <w:sz w:val="24"/>
        </w:rPr>
        <w:t xml:space="preserve">. </w:t>
      </w:r>
      <w:r>
        <w:rPr>
          <w:rFonts w:hint="eastAsia" w:ascii="仿宋_GB2312" w:eastAsia="仿宋_GB2312"/>
          <w:sz w:val="24"/>
        </w:rPr>
        <w:t>管道及储罐强度设计</w:t>
      </w:r>
      <w:r>
        <w:rPr>
          <w:rFonts w:ascii="仿宋_GB2312" w:eastAsia="仿宋_GB2312"/>
          <w:sz w:val="24"/>
        </w:rPr>
        <w:t xml:space="preserve">. </w:t>
      </w:r>
      <w:r>
        <w:rPr>
          <w:rFonts w:hint="eastAsia" w:ascii="仿宋_GB2312" w:eastAsia="仿宋_GB2312"/>
          <w:sz w:val="24"/>
        </w:rPr>
        <w:t>北京：石油工业出版社，</w:t>
      </w:r>
      <w:r>
        <w:rPr>
          <w:rFonts w:ascii="仿宋_GB2312" w:eastAsia="仿宋_GB2312"/>
          <w:sz w:val="24"/>
        </w:rPr>
        <w:t>2006</w:t>
      </w:r>
      <w:bookmarkEnd w:id="0"/>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ind w:firstLine="600" w:firstLineChars="250"/>
        <w:rPr>
          <w:rFonts w:ascii="仿宋_GB2312" w:eastAsia="仿宋_GB2312"/>
          <w:sz w:val="24"/>
        </w:rPr>
      </w:pPr>
    </w:p>
    <w:p>
      <w:pPr>
        <w:spacing w:before="156" w:beforeLines="50" w:after="156" w:afterLines="50" w:line="360" w:lineRule="auto"/>
        <w:jc w:val="left"/>
      </w:pPr>
      <w:r>
        <w:drawing>
          <wp:inline distT="0" distB="0" distL="0" distR="0">
            <wp:extent cx="2392680" cy="3581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pPr>
        <w:spacing w:line="480" w:lineRule="auto"/>
        <w:rPr>
          <w:rFonts w:ascii="宋体" w:hAnsi="宋体"/>
          <w:sz w:val="44"/>
          <w:szCs w:val="20"/>
        </w:rPr>
      </w:pPr>
    </w:p>
    <w:p>
      <w:pPr>
        <w:tabs>
          <w:tab w:val="left" w:pos="880"/>
        </w:tabs>
        <w:spacing w:line="480" w:lineRule="auto"/>
        <w:rPr>
          <w:rFonts w:ascii="宋体" w:hAnsi="宋体"/>
          <w:sz w:val="44"/>
          <w:szCs w:val="20"/>
        </w:rPr>
      </w:pPr>
      <w:r>
        <w:rPr>
          <w:rFonts w:ascii="宋体" w:hAnsi="宋体"/>
          <w:sz w:val="44"/>
          <w:szCs w:val="20"/>
        </w:rPr>
        <w:tab/>
      </w:r>
    </w:p>
    <w:p>
      <w:pPr>
        <w:spacing w:line="480" w:lineRule="auto"/>
        <w:rPr>
          <w:rFonts w:ascii="宋体" w:hAnsi="宋体"/>
          <w:sz w:val="44"/>
          <w:szCs w:val="20"/>
        </w:rPr>
      </w:pPr>
    </w:p>
    <w:p>
      <w:pPr>
        <w:spacing w:line="480" w:lineRule="auto"/>
        <w:jc w:val="center"/>
        <w:rPr>
          <w:rFonts w:eastAsia="黑体"/>
          <w:b/>
          <w:bCs/>
          <w:sz w:val="44"/>
        </w:rPr>
      </w:pPr>
      <w:r>
        <w:rPr>
          <w:rFonts w:eastAsia="黑体"/>
          <w:b/>
          <w:bCs/>
          <w:sz w:val="44"/>
        </w:rPr>
        <w:t>"Introduction to Oil and Gas Storage and Transportation Engineering" Teaching Syllabus</w:t>
      </w:r>
    </w:p>
    <w:p>
      <w:pPr>
        <w:spacing w:line="480" w:lineRule="auto"/>
        <w:jc w:val="center"/>
        <w:rPr>
          <w:rFonts w:ascii="仿宋" w:hAnsi="仿宋" w:eastAsia="仿宋"/>
          <w:sz w:val="28"/>
          <w:u w:val="single"/>
        </w:rPr>
      </w:pPr>
      <w:r>
        <w:rPr>
          <w:rFonts w:ascii="仿宋" w:hAnsi="仿宋" w:eastAsia="仿宋"/>
          <w:sz w:val="28"/>
          <w:u w:val="single"/>
        </w:rPr>
        <w:t>(1st Edition)</w:t>
      </w:r>
    </w:p>
    <w:p>
      <w:pPr>
        <w:spacing w:line="480" w:lineRule="auto"/>
        <w:rPr>
          <w:sz w:val="32"/>
          <w:szCs w:val="20"/>
        </w:rPr>
      </w:pPr>
    </w:p>
    <w:p>
      <w:pPr>
        <w:spacing w:line="480" w:lineRule="auto"/>
        <w:rPr>
          <w:sz w:val="32"/>
          <w:szCs w:val="20"/>
        </w:rPr>
      </w:pPr>
    </w:p>
    <w:p>
      <w:pPr>
        <w:spacing w:line="480" w:lineRule="auto"/>
        <w:rPr>
          <w:sz w:val="32"/>
          <w:szCs w:val="20"/>
        </w:rPr>
      </w:pPr>
    </w:p>
    <w:p>
      <w:pPr>
        <w:spacing w:line="480" w:lineRule="auto"/>
        <w:rPr>
          <w:sz w:val="32"/>
          <w:szCs w:val="20"/>
        </w:rPr>
      </w:pPr>
    </w:p>
    <w:p>
      <w:pPr>
        <w:spacing w:line="480" w:lineRule="auto"/>
        <w:rPr>
          <w:sz w:val="32"/>
          <w:szCs w:val="20"/>
        </w:rPr>
      </w:pPr>
    </w:p>
    <w:p>
      <w:pPr>
        <w:spacing w:line="480" w:lineRule="auto"/>
        <w:rPr>
          <w:sz w:val="32"/>
          <w:szCs w:val="20"/>
        </w:rPr>
      </w:pPr>
    </w:p>
    <w:p>
      <w:pPr>
        <w:spacing w:line="480" w:lineRule="auto"/>
        <w:rPr>
          <w:sz w:val="28"/>
          <w:u w:val="single"/>
        </w:rPr>
      </w:pPr>
    </w:p>
    <w:tbl>
      <w:tblPr>
        <w:tblStyle w:val="9"/>
        <w:tblW w:w="0" w:type="auto"/>
        <w:jc w:val="center"/>
        <w:tblLayout w:type="autofit"/>
        <w:tblCellMar>
          <w:top w:w="0" w:type="dxa"/>
          <w:left w:w="108" w:type="dxa"/>
          <w:bottom w:w="0" w:type="dxa"/>
          <w:right w:w="108" w:type="dxa"/>
        </w:tblCellMar>
      </w:tblPr>
      <w:tblGrid>
        <w:gridCol w:w="2376"/>
        <w:gridCol w:w="3969"/>
      </w:tblGrid>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jc w:val="right"/>
              <w:rPr>
                <w:rFonts w:ascii="仿宋" w:hAnsi="仿宋" w:eastAsia="仿宋"/>
                <w:b/>
                <w:bCs/>
                <w:sz w:val="28"/>
              </w:rPr>
            </w:pPr>
            <w:r>
              <w:rPr>
                <w:rFonts w:ascii="仿宋" w:hAnsi="仿宋" w:eastAsia="仿宋"/>
                <w:b/>
                <w:bCs/>
                <w:sz w:val="28"/>
              </w:rPr>
              <w:t>Authors:</w:t>
            </w:r>
          </w:p>
        </w:tc>
        <w:tc>
          <w:tcPr>
            <w:tcW w:w="3969" w:type="dxa"/>
            <w:tcBorders>
              <w:left w:val="nil"/>
              <w:bottom w:val="single" w:color="auto" w:sz="4" w:space="0"/>
            </w:tcBorders>
            <w:shd w:val="clear" w:color="auto" w:fill="auto"/>
            <w:vAlign w:val="center"/>
          </w:tcPr>
          <w:p>
            <w:pPr>
              <w:spacing w:line="480" w:lineRule="auto"/>
              <w:jc w:val="center"/>
              <w:rPr>
                <w:sz w:val="28"/>
              </w:rPr>
            </w:pPr>
            <w:r>
              <w:rPr>
                <w:sz w:val="28"/>
              </w:rPr>
              <w:t>Xiaoqin Xiong</w:t>
            </w:r>
          </w:p>
        </w:tc>
      </w:tr>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jc w:val="right"/>
              <w:rPr>
                <w:rFonts w:ascii="仿宋" w:hAnsi="仿宋" w:eastAsia="仿宋"/>
                <w:b/>
                <w:bCs/>
                <w:sz w:val="28"/>
              </w:rPr>
            </w:pPr>
            <w:r>
              <w:rPr>
                <w:rFonts w:hint="eastAsia" w:ascii="仿宋" w:hAnsi="仿宋" w:eastAsia="仿宋"/>
                <w:b/>
                <w:bCs/>
                <w:sz w:val="28"/>
              </w:rPr>
              <w:t>Check：</w:t>
            </w:r>
          </w:p>
        </w:tc>
        <w:tc>
          <w:tcPr>
            <w:tcW w:w="3969" w:type="dxa"/>
            <w:tcBorders>
              <w:top w:val="single" w:color="auto" w:sz="4" w:space="0"/>
              <w:left w:val="nil"/>
              <w:bottom w:val="single" w:color="auto" w:sz="4" w:space="0"/>
            </w:tcBorders>
            <w:shd w:val="clear" w:color="auto" w:fill="auto"/>
            <w:vAlign w:val="center"/>
          </w:tcPr>
          <w:p>
            <w:pPr>
              <w:spacing w:line="480" w:lineRule="auto"/>
              <w:jc w:val="center"/>
              <w:rPr>
                <w:sz w:val="28"/>
              </w:rPr>
            </w:pPr>
            <w:r>
              <w:rPr>
                <w:sz w:val="28"/>
              </w:rPr>
              <w:t>Xinze Li</w:t>
            </w:r>
          </w:p>
        </w:tc>
      </w:tr>
    </w:tbl>
    <w:p>
      <w:pPr>
        <w:jc w:val="center"/>
        <w:rPr>
          <w:rFonts w:ascii="仿宋" w:hAnsi="仿宋" w:eastAsia="仿宋"/>
          <w:sz w:val="28"/>
          <w:u w:val="single"/>
        </w:rPr>
      </w:pPr>
    </w:p>
    <w:p>
      <w:pPr>
        <w:jc w:val="center"/>
        <w:rPr>
          <w:rFonts w:ascii="仿宋" w:hAnsi="仿宋" w:eastAsia="仿宋"/>
          <w:sz w:val="28"/>
          <w:u w:val="single"/>
        </w:rPr>
      </w:pPr>
    </w:p>
    <w:p>
      <w:pPr>
        <w:jc w:val="center"/>
        <w:rPr>
          <w:rFonts w:ascii="仿宋" w:hAnsi="仿宋" w:eastAsia="仿宋"/>
        </w:rPr>
      </w:pPr>
      <w:r>
        <w:rPr>
          <w:rFonts w:ascii="仿宋" w:hAnsi="仿宋" w:eastAsia="仿宋"/>
          <w:sz w:val="28"/>
          <w:u w:val="single"/>
        </w:rPr>
        <w:t>Established in June 2024</w:t>
      </w:r>
      <w:r>
        <w:rPr>
          <w:rFonts w:ascii="仿宋_GB2312" w:eastAsia="仿宋_GB2312"/>
          <w:b/>
          <w:bCs/>
          <w:sz w:val="28"/>
          <w:szCs w:val="28"/>
        </w:rPr>
        <w:br w:type="page"/>
      </w:r>
      <w:bookmarkStart w:id="43" w:name="_Hlk175166740"/>
    </w:p>
    <w:p>
      <w:pPr>
        <w:spacing w:before="156" w:beforeLines="50" w:after="156" w:afterLines="50" w:line="360" w:lineRule="auto"/>
        <w:ind w:firstLine="422" w:firstLineChars="200"/>
        <w:jc w:val="left"/>
        <w:rPr>
          <w:rFonts w:eastAsia="黑体"/>
          <w:b/>
          <w:bCs/>
          <w:szCs w:val="21"/>
        </w:rPr>
      </w:pPr>
      <w:r>
        <w:rPr>
          <w:rFonts w:eastAsia="黑体"/>
          <w:b/>
          <w:bCs/>
          <w:szCs w:val="21"/>
        </w:rPr>
        <w:t>I. Basic Course Information</w:t>
      </w:r>
    </w:p>
    <w:bookmarkEnd w:id="43"/>
    <w:tbl>
      <w:tblPr>
        <w:tblStyle w:val="9"/>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eastAsia="仿宋"/>
                <w:b/>
                <w:szCs w:val="21"/>
              </w:rPr>
            </w:pPr>
            <w:r>
              <w:rPr>
                <w:rFonts w:eastAsia="仿宋"/>
                <w:b/>
                <w:szCs w:val="21"/>
              </w:rPr>
              <w:t>Course Code</w:t>
            </w:r>
          </w:p>
        </w:tc>
        <w:tc>
          <w:tcPr>
            <w:tcW w:w="2592" w:type="dxa"/>
            <w:vAlign w:val="center"/>
          </w:tcPr>
          <w:p>
            <w:pPr>
              <w:jc w:val="center"/>
              <w:rPr>
                <w:rFonts w:eastAsia="仿宋"/>
                <w:szCs w:val="21"/>
              </w:rPr>
            </w:pPr>
            <w:r>
              <w:rPr>
                <w:rFonts w:eastAsia="仿宋"/>
                <w:b/>
                <w:szCs w:val="21"/>
              </w:rPr>
              <w:t>100409T020</w:t>
            </w:r>
          </w:p>
        </w:tc>
        <w:tc>
          <w:tcPr>
            <w:tcW w:w="1446" w:type="dxa"/>
            <w:vAlign w:val="center"/>
          </w:tcPr>
          <w:p>
            <w:pPr>
              <w:jc w:val="center"/>
              <w:rPr>
                <w:rFonts w:eastAsia="仿宋"/>
                <w:b/>
                <w:szCs w:val="21"/>
              </w:rPr>
            </w:pPr>
            <w:r>
              <w:rPr>
                <w:rFonts w:eastAsia="仿宋"/>
                <w:b/>
                <w:szCs w:val="21"/>
              </w:rPr>
              <w:t>Offering Department</w:t>
            </w:r>
          </w:p>
        </w:tc>
        <w:tc>
          <w:tcPr>
            <w:tcW w:w="2314" w:type="dxa"/>
            <w:gridSpan w:val="2"/>
            <w:vAlign w:val="center"/>
          </w:tcPr>
          <w:p>
            <w:pPr>
              <w:jc w:val="center"/>
              <w:rPr>
                <w:rFonts w:eastAsia="仿宋"/>
                <w:szCs w:val="21"/>
              </w:rPr>
            </w:pPr>
            <w:r>
              <w:rPr>
                <w:rFonts w:eastAsia="仿宋"/>
                <w:szCs w:val="21"/>
              </w:rPr>
              <w:t>College of Engineering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eastAsia="仿宋"/>
                <w:b/>
                <w:szCs w:val="21"/>
              </w:rPr>
            </w:pPr>
            <w:r>
              <w:rPr>
                <w:rFonts w:eastAsia="仿宋"/>
                <w:b/>
                <w:szCs w:val="21"/>
              </w:rPr>
              <w:t>Course Name (Chinese)</w:t>
            </w:r>
          </w:p>
        </w:tc>
        <w:tc>
          <w:tcPr>
            <w:tcW w:w="6352" w:type="dxa"/>
            <w:gridSpan w:val="4"/>
            <w:vAlign w:val="center"/>
          </w:tcPr>
          <w:p>
            <w:pPr>
              <w:jc w:val="center"/>
              <w:rPr>
                <w:rFonts w:eastAsia="仿宋"/>
                <w:szCs w:val="21"/>
              </w:rPr>
            </w:pPr>
            <w:r>
              <w:rPr>
                <w:rFonts w:eastAsia="仿宋"/>
                <w:szCs w:val="21"/>
              </w:rPr>
              <w:t>Introduction to Oil and Gas Storage and Transportation Engineering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eastAsia="仿宋"/>
                <w:b/>
                <w:szCs w:val="21"/>
              </w:rPr>
            </w:pPr>
            <w:r>
              <w:rPr>
                <w:rFonts w:eastAsia="仿宋"/>
                <w:b/>
                <w:szCs w:val="21"/>
              </w:rPr>
              <w:t>Course Name (English)</w:t>
            </w:r>
          </w:p>
        </w:tc>
        <w:tc>
          <w:tcPr>
            <w:tcW w:w="6352" w:type="dxa"/>
            <w:gridSpan w:val="4"/>
            <w:vAlign w:val="center"/>
          </w:tcPr>
          <w:p>
            <w:pPr>
              <w:jc w:val="center"/>
              <w:rPr>
                <w:rFonts w:eastAsia="仿宋"/>
                <w:szCs w:val="21"/>
              </w:rPr>
            </w:pPr>
            <w:r>
              <w:rPr>
                <w:rFonts w:eastAsia="仿宋"/>
                <w:szCs w:val="21"/>
              </w:rPr>
              <w:t>Introduction on Oil &amp; Gas Storage and Transportation Engineering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eastAsia="仿宋"/>
                <w:b/>
                <w:szCs w:val="21"/>
              </w:rPr>
            </w:pPr>
            <w:r>
              <w:rPr>
                <w:rFonts w:eastAsia="仿宋"/>
                <w:b/>
                <w:szCs w:val="21"/>
              </w:rPr>
              <w:t>Course Category</w:t>
            </w:r>
          </w:p>
        </w:tc>
        <w:tc>
          <w:tcPr>
            <w:tcW w:w="6352" w:type="dxa"/>
            <w:gridSpan w:val="4"/>
            <w:vAlign w:val="center"/>
          </w:tcPr>
          <w:p>
            <w:pPr>
              <w:jc w:val="left"/>
              <w:rPr>
                <w:rFonts w:eastAsia="仿宋"/>
                <w:szCs w:val="21"/>
              </w:rPr>
            </w:pPr>
            <w:r>
              <w:rPr>
                <w:rFonts w:eastAsia="仿宋"/>
                <w:szCs w:val="21"/>
              </w:rPr>
              <w:t>Compulsory Course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eastAsia="仿宋"/>
                <w:b/>
                <w:szCs w:val="21"/>
              </w:rPr>
            </w:pPr>
            <w:r>
              <w:rPr>
                <w:rFonts w:eastAsia="仿宋"/>
                <w:b/>
                <w:szCs w:val="21"/>
              </w:rPr>
              <w:t>适用专业</w:t>
            </w:r>
          </w:p>
        </w:tc>
        <w:tc>
          <w:tcPr>
            <w:tcW w:w="6352" w:type="dxa"/>
            <w:gridSpan w:val="4"/>
            <w:vAlign w:val="center"/>
          </w:tcPr>
          <w:p>
            <w:pPr>
              <w:jc w:val="left"/>
              <w:rPr>
                <w:rFonts w:eastAsia="仿宋"/>
                <w:szCs w:val="21"/>
              </w:rPr>
            </w:pPr>
            <w:r>
              <w:rPr>
                <w:rFonts w:eastAsia="仿宋"/>
                <w:szCs w:val="21"/>
              </w:rPr>
              <w:t>Oil &amp; Gas Storage and Transportation Engineering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eastAsia="仿宋"/>
                <w:b/>
                <w:szCs w:val="21"/>
              </w:rPr>
            </w:pPr>
            <w:r>
              <w:rPr>
                <w:rFonts w:eastAsia="仿宋"/>
                <w:b/>
                <w:szCs w:val="21"/>
              </w:rPr>
              <w:t>Total Credits</w:t>
            </w:r>
          </w:p>
        </w:tc>
        <w:tc>
          <w:tcPr>
            <w:tcW w:w="2592" w:type="dxa"/>
            <w:vAlign w:val="center"/>
          </w:tcPr>
          <w:p>
            <w:pPr>
              <w:jc w:val="center"/>
              <w:rPr>
                <w:rFonts w:eastAsia="仿宋"/>
                <w:szCs w:val="21"/>
              </w:rPr>
            </w:pPr>
            <w:r>
              <w:rPr>
                <w:rFonts w:eastAsia="仿宋"/>
                <w:szCs w:val="21"/>
              </w:rPr>
              <w:t>1</w:t>
            </w:r>
          </w:p>
        </w:tc>
        <w:tc>
          <w:tcPr>
            <w:tcW w:w="1693" w:type="dxa"/>
            <w:gridSpan w:val="2"/>
            <w:vAlign w:val="center"/>
          </w:tcPr>
          <w:p>
            <w:pPr>
              <w:jc w:val="center"/>
              <w:rPr>
                <w:rFonts w:eastAsia="仿宋"/>
                <w:b/>
                <w:szCs w:val="21"/>
              </w:rPr>
            </w:pPr>
            <w:r>
              <w:rPr>
                <w:rFonts w:eastAsia="仿宋"/>
                <w:b/>
                <w:szCs w:val="21"/>
              </w:rPr>
              <w:t>Total Class Hours</w:t>
            </w:r>
          </w:p>
        </w:tc>
        <w:tc>
          <w:tcPr>
            <w:tcW w:w="2067" w:type="dxa"/>
            <w:vAlign w:val="center"/>
          </w:tcPr>
          <w:p>
            <w:pPr>
              <w:jc w:val="center"/>
              <w:rPr>
                <w:rFonts w:eastAsia="仿宋"/>
                <w:szCs w:val="21"/>
              </w:rPr>
            </w:pPr>
            <w:r>
              <w:rPr>
                <w:rFonts w:eastAsia="仿宋"/>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eastAsia="仿宋"/>
                <w:b/>
                <w:szCs w:val="21"/>
              </w:rPr>
            </w:pPr>
            <w:r>
              <w:rPr>
                <w:rFonts w:eastAsia="仿宋"/>
                <w:b/>
                <w:szCs w:val="21"/>
              </w:rPr>
              <w:t>Theoretical Class Hours</w:t>
            </w:r>
          </w:p>
        </w:tc>
        <w:tc>
          <w:tcPr>
            <w:tcW w:w="2592" w:type="dxa"/>
            <w:vAlign w:val="center"/>
          </w:tcPr>
          <w:p>
            <w:pPr>
              <w:jc w:val="center"/>
              <w:rPr>
                <w:rFonts w:eastAsia="仿宋"/>
                <w:szCs w:val="21"/>
              </w:rPr>
            </w:pPr>
            <w:r>
              <w:rPr>
                <w:rFonts w:eastAsia="仿宋"/>
                <w:szCs w:val="21"/>
              </w:rPr>
              <w:t>16</w:t>
            </w:r>
          </w:p>
        </w:tc>
        <w:tc>
          <w:tcPr>
            <w:tcW w:w="1693" w:type="dxa"/>
            <w:gridSpan w:val="2"/>
            <w:vAlign w:val="center"/>
          </w:tcPr>
          <w:p>
            <w:pPr>
              <w:jc w:val="center"/>
              <w:rPr>
                <w:rFonts w:eastAsia="仿宋"/>
                <w:b/>
                <w:szCs w:val="21"/>
              </w:rPr>
            </w:pPr>
            <w:r>
              <w:rPr>
                <w:rFonts w:eastAsia="仿宋"/>
                <w:b/>
                <w:szCs w:val="21"/>
              </w:rPr>
              <w:t>Laboratory Class Hours</w:t>
            </w:r>
          </w:p>
        </w:tc>
        <w:tc>
          <w:tcPr>
            <w:tcW w:w="2067" w:type="dxa"/>
            <w:vAlign w:val="center"/>
          </w:tcPr>
          <w:p>
            <w:pPr>
              <w:jc w:val="center"/>
              <w:rPr>
                <w:rFonts w:eastAsia="仿宋"/>
                <w:szCs w:val="21"/>
              </w:rPr>
            </w:pPr>
            <w:r>
              <w:rPr>
                <w:rFonts w:eastAsia="仿宋"/>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eastAsia="仿宋"/>
                <w:b/>
                <w:szCs w:val="21"/>
              </w:rPr>
            </w:pPr>
            <w:r>
              <w:rPr>
                <w:rFonts w:eastAsia="仿宋"/>
                <w:b/>
                <w:szCs w:val="21"/>
              </w:rPr>
              <w:t>Computer Lab Hours</w:t>
            </w:r>
          </w:p>
        </w:tc>
        <w:tc>
          <w:tcPr>
            <w:tcW w:w="2592" w:type="dxa"/>
            <w:vAlign w:val="center"/>
          </w:tcPr>
          <w:p>
            <w:pPr>
              <w:jc w:val="center"/>
              <w:rPr>
                <w:rFonts w:eastAsia="仿宋"/>
                <w:szCs w:val="21"/>
              </w:rPr>
            </w:pPr>
            <w:r>
              <w:rPr>
                <w:rFonts w:eastAsia="仿宋"/>
                <w:szCs w:val="21"/>
              </w:rPr>
              <w:t>0</w:t>
            </w:r>
          </w:p>
        </w:tc>
        <w:tc>
          <w:tcPr>
            <w:tcW w:w="1693" w:type="dxa"/>
            <w:gridSpan w:val="2"/>
            <w:vAlign w:val="center"/>
          </w:tcPr>
          <w:p>
            <w:pPr>
              <w:jc w:val="center"/>
              <w:rPr>
                <w:rFonts w:eastAsia="仿宋"/>
                <w:b/>
                <w:szCs w:val="21"/>
              </w:rPr>
            </w:pPr>
            <w:r>
              <w:rPr>
                <w:rFonts w:eastAsia="仿宋"/>
                <w:b/>
                <w:szCs w:val="21"/>
              </w:rPr>
              <w:t>Other Practice Hours</w:t>
            </w:r>
          </w:p>
        </w:tc>
        <w:tc>
          <w:tcPr>
            <w:tcW w:w="2067" w:type="dxa"/>
            <w:vAlign w:val="center"/>
          </w:tcPr>
          <w:p>
            <w:pPr>
              <w:jc w:val="center"/>
              <w:rPr>
                <w:rFonts w:eastAsia="仿宋"/>
                <w:szCs w:val="21"/>
              </w:rPr>
            </w:pPr>
            <w:r>
              <w:rPr>
                <w:rFonts w:eastAsia="仿宋"/>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eastAsia="仿宋"/>
                <w:b/>
                <w:szCs w:val="21"/>
              </w:rPr>
            </w:pPr>
            <w:r>
              <w:rPr>
                <w:rFonts w:eastAsia="仿宋"/>
                <w:b/>
                <w:szCs w:val="21"/>
              </w:rPr>
              <w:t>Prerequisite Courses</w:t>
            </w:r>
          </w:p>
        </w:tc>
        <w:tc>
          <w:tcPr>
            <w:tcW w:w="6352" w:type="dxa"/>
            <w:gridSpan w:val="4"/>
            <w:vAlign w:val="center"/>
          </w:tcPr>
          <w:p>
            <w:pPr>
              <w:jc w:val="center"/>
              <w:rPr>
                <w:rFonts w:eastAsia="仿宋"/>
                <w:szCs w:val="21"/>
              </w:rPr>
            </w:pPr>
            <w:r>
              <w:rPr>
                <w:rFonts w:eastAsia="仿宋"/>
                <w:szCs w:val="21"/>
              </w:rPr>
              <w:t>None</w:t>
            </w:r>
          </w:p>
        </w:tc>
      </w:tr>
    </w:tbl>
    <w:p>
      <w:pPr>
        <w:tabs>
          <w:tab w:val="left" w:pos="-5670"/>
          <w:tab w:val="left" w:pos="-5245"/>
          <w:tab w:val="left" w:pos="1134"/>
        </w:tabs>
        <w:spacing w:before="156" w:beforeLines="50" w:after="156" w:afterLines="50" w:line="360" w:lineRule="auto"/>
        <w:ind w:firstLine="422" w:firstLineChars="200"/>
        <w:rPr>
          <w:rFonts w:eastAsia="黑体"/>
          <w:b/>
          <w:bCs/>
          <w:szCs w:val="21"/>
        </w:rPr>
      </w:pPr>
      <w:bookmarkStart w:id="44" w:name="_Hlk175166821"/>
      <w:r>
        <w:rPr>
          <w:rFonts w:eastAsia="黑体"/>
          <w:b/>
          <w:bCs/>
          <w:szCs w:val="21"/>
        </w:rPr>
        <w:t>II. Course Description</w:t>
      </w:r>
    </w:p>
    <w:bookmarkEnd w:id="44"/>
    <w:p>
      <w:pPr>
        <w:tabs>
          <w:tab w:val="left" w:pos="-5670"/>
          <w:tab w:val="left" w:pos="-5245"/>
          <w:tab w:val="left" w:pos="1134"/>
        </w:tabs>
        <w:spacing w:before="156" w:beforeLines="50" w:after="156" w:afterLines="50" w:line="360" w:lineRule="auto"/>
        <w:ind w:firstLine="420" w:firstLineChars="200"/>
        <w:rPr>
          <w:rFonts w:eastAsia="仿宋"/>
          <w:szCs w:val="21"/>
        </w:rPr>
      </w:pPr>
      <w:bookmarkStart w:id="45" w:name="_Hlk175166828"/>
      <w:r>
        <w:rPr>
          <w:rFonts w:eastAsia="仿宋"/>
          <w:szCs w:val="21"/>
        </w:rPr>
        <w:t>Through course learning, freshmen can understand the organic relationship between the training program, curriculum system and various courses of oil and gas storage and transportation specialty. Focusing on the status of storage and transportation specialty in the national economy and the demand for storage and transportation talents in the storage and transportation industry, combined with the main professional courses of storage and transportation, this paper gives an overview of oil and gas gathering and processing, oil and gas pipeline transportation, oil and gas storage and handling, and urban gas transmission and distribution system. Through course learning, students can establish a preliminary perceptual understanding of the basic characteristics and concepts of oil and gas storage.</w:t>
      </w:r>
    </w:p>
    <w:bookmarkEnd w:id="45"/>
    <w:p>
      <w:pPr>
        <w:tabs>
          <w:tab w:val="left" w:pos="-5670"/>
          <w:tab w:val="left" w:pos="-5245"/>
          <w:tab w:val="left" w:pos="1134"/>
        </w:tabs>
        <w:spacing w:before="156" w:beforeLines="50" w:after="156" w:afterLines="50" w:line="360" w:lineRule="auto"/>
        <w:ind w:firstLine="422" w:firstLineChars="200"/>
        <w:rPr>
          <w:rFonts w:eastAsia="黑体"/>
          <w:szCs w:val="21"/>
        </w:rPr>
      </w:pPr>
      <w:bookmarkStart w:id="46" w:name="_Hlk175166834"/>
      <w:r>
        <w:rPr>
          <w:rFonts w:eastAsia="黑体"/>
          <w:b/>
          <w:bCs/>
          <w:szCs w:val="21"/>
        </w:rPr>
        <w:t>III.</w:t>
      </w:r>
      <w:r>
        <w:rPr>
          <w:rFonts w:eastAsia="黑体"/>
          <w:szCs w:val="21"/>
        </w:rPr>
        <w:t xml:space="preserve"> </w:t>
      </w:r>
      <w:r>
        <w:rPr>
          <w:rFonts w:eastAsia="黑体"/>
          <w:b/>
          <w:bCs/>
          <w:szCs w:val="21"/>
        </w:rPr>
        <w:t>Curriculum Objectives and Support for Graduation Requirements</w:t>
      </w:r>
    </w:p>
    <w:bookmarkEnd w:id="46"/>
    <w:p>
      <w:pPr>
        <w:snapToGrid w:val="0"/>
        <w:spacing w:line="360" w:lineRule="auto"/>
        <w:ind w:firstLine="420" w:firstLineChars="200"/>
        <w:rPr>
          <w:rFonts w:eastAsia="仿宋"/>
          <w:szCs w:val="21"/>
        </w:rPr>
      </w:pPr>
      <w:bookmarkStart w:id="47" w:name="_Hlk175166839"/>
      <w:r>
        <w:rPr>
          <w:rFonts w:eastAsia="仿宋"/>
          <w:szCs w:val="21"/>
        </w:rPr>
        <w:t>（According to the status and role of this course in the discipline system and professional talent training, according to the school-running orientation, professional training program and graduation requirements of the campus, the knowledge, skills, abilities and literacy goals that should be achieved in learning this course should be compiled. The course objectives should be listed with specific and assessable items, focusing on the aspects of curriculum ideological and political education, ability training, knowledge transfer, and double-creation cultivation, which must correspond to the graduation requirements and observation points of the major. The number of course objectives is generally not more than 5.）</w:t>
      </w:r>
    </w:p>
    <w:bookmarkEnd w:id="47"/>
    <w:p>
      <w:pPr>
        <w:snapToGrid w:val="0"/>
        <w:spacing w:line="360" w:lineRule="auto"/>
        <w:ind w:firstLine="422" w:firstLineChars="200"/>
        <w:rPr>
          <w:rFonts w:eastAsia="仿宋"/>
          <w:b/>
          <w:bCs/>
          <w:szCs w:val="21"/>
        </w:rPr>
      </w:pPr>
      <w:bookmarkStart w:id="48" w:name="_Hlk175166845"/>
      <w:r>
        <w:rPr>
          <w:rFonts w:eastAsia="仿宋"/>
          <w:b/>
          <w:bCs/>
          <w:szCs w:val="21"/>
        </w:rPr>
        <w:t>(I) Course Objectives</w:t>
      </w:r>
    </w:p>
    <w:bookmarkEnd w:id="48"/>
    <w:p>
      <w:pPr>
        <w:spacing w:line="360" w:lineRule="auto"/>
        <w:ind w:firstLine="422" w:firstLineChars="200"/>
        <w:rPr>
          <w:rFonts w:eastAsia="仿宋"/>
          <w:b/>
          <w:bCs/>
          <w:szCs w:val="21"/>
        </w:rPr>
      </w:pPr>
      <w:bookmarkStart w:id="49" w:name="_Hlk175166851"/>
      <w:r>
        <w:rPr>
          <w:rFonts w:eastAsia="仿宋"/>
          <w:b/>
          <w:bCs/>
          <w:szCs w:val="21"/>
        </w:rPr>
        <w:t xml:space="preserve">Objective 1: </w:t>
      </w:r>
      <w:r>
        <w:rPr>
          <w:rFonts w:eastAsia="仿宋"/>
          <w:szCs w:val="21"/>
        </w:rPr>
        <w:t>Understand the basic concepts and knowledge of the oil and gas storage and transportation engineering system;</w:t>
      </w:r>
      <w:r>
        <w:rPr>
          <w:rFonts w:eastAsia="仿宋"/>
          <w:b/>
          <w:bCs/>
          <w:szCs w:val="21"/>
        </w:rPr>
        <w:t xml:space="preserve"> (Supports Graduation Requirements 2.3, 8.3)</w:t>
      </w:r>
    </w:p>
    <w:p>
      <w:pPr>
        <w:spacing w:line="360" w:lineRule="auto"/>
        <w:ind w:firstLine="482"/>
        <w:rPr>
          <w:rFonts w:eastAsia="仿宋"/>
          <w:b/>
          <w:bCs/>
          <w:szCs w:val="21"/>
        </w:rPr>
      </w:pPr>
      <w:r>
        <w:rPr>
          <w:rFonts w:eastAsia="仿宋"/>
          <w:b/>
          <w:bCs/>
          <w:szCs w:val="21"/>
          <w:lang w:val="en-GB"/>
        </w:rPr>
        <w:t xml:space="preserve">Objective 2: </w:t>
      </w:r>
      <w:r>
        <w:rPr>
          <w:rFonts w:eastAsia="仿宋"/>
          <w:szCs w:val="21"/>
          <w:lang w:val="en-GB"/>
        </w:rPr>
        <w:t>Understand the relationship between the design, construction, operation of oil and gas storage and transportation engineering projects, and society, health, safety, law, culture, and the environment;</w:t>
      </w:r>
      <w:r>
        <w:rPr>
          <w:rFonts w:eastAsia="仿宋"/>
          <w:b/>
          <w:bCs/>
          <w:szCs w:val="21"/>
          <w:lang w:val="en-GB"/>
        </w:rPr>
        <w:t xml:space="preserve"> (Supports Graduation Requirements 8.2, 8.3)</w:t>
      </w:r>
    </w:p>
    <w:p>
      <w:pPr>
        <w:pStyle w:val="4"/>
        <w:snapToGrid w:val="0"/>
        <w:spacing w:line="360" w:lineRule="auto"/>
        <w:ind w:firstLine="482"/>
        <w:rPr>
          <w:rFonts w:ascii="Times New Roman" w:hAnsi="Times New Roman" w:eastAsia="仿宋" w:cs="Times New Roman"/>
          <w:b/>
          <w:bCs/>
        </w:rPr>
      </w:pPr>
      <w:r>
        <w:rPr>
          <w:rFonts w:ascii="Times New Roman" w:hAnsi="Times New Roman" w:eastAsia="仿宋" w:cs="Times New Roman"/>
          <w:b/>
          <w:bCs/>
        </w:rPr>
        <w:t xml:space="preserve">Objective 3: </w:t>
      </w:r>
      <w:r>
        <w:rPr>
          <w:rFonts w:ascii="Times New Roman" w:hAnsi="Times New Roman" w:eastAsia="仿宋" w:cs="Times New Roman"/>
        </w:rPr>
        <w:t xml:space="preserve">Recognize the importance of knowledge renewal and master the basic methods of autonomous learning; </w:t>
      </w:r>
      <w:r>
        <w:rPr>
          <w:rFonts w:ascii="Times New Roman" w:hAnsi="Times New Roman" w:eastAsia="仿宋" w:cs="Times New Roman"/>
          <w:b/>
          <w:bCs/>
        </w:rPr>
        <w:t>(Supports Graduation Requirements 12.1, 12.2)</w:t>
      </w:r>
    </w:p>
    <w:p>
      <w:pPr>
        <w:snapToGrid w:val="0"/>
        <w:spacing w:line="360" w:lineRule="auto"/>
        <w:ind w:firstLine="422" w:firstLineChars="200"/>
        <w:rPr>
          <w:rFonts w:eastAsia="仿宋"/>
          <w:b/>
          <w:bCs/>
          <w:szCs w:val="21"/>
          <w:lang w:val="en-GB"/>
        </w:rPr>
      </w:pPr>
      <w:r>
        <w:rPr>
          <w:rFonts w:eastAsia="仿宋"/>
          <w:b/>
          <w:bCs/>
          <w:szCs w:val="21"/>
          <w:lang w:val="en-GB"/>
        </w:rPr>
        <w:t xml:space="preserve">Objective 4: </w:t>
      </w:r>
      <w:r>
        <w:rPr>
          <w:rFonts w:eastAsia="仿宋"/>
          <w:szCs w:val="21"/>
          <w:lang w:val="en-GB"/>
        </w:rPr>
        <w:t xml:space="preserve">Master the basic ways to obtain professional literature and technical resources in the field of storage and transportation. </w:t>
      </w:r>
      <w:r>
        <w:rPr>
          <w:rFonts w:eastAsia="仿宋"/>
          <w:b/>
          <w:bCs/>
          <w:szCs w:val="21"/>
          <w:lang w:val="en-GB"/>
        </w:rPr>
        <w:t>(Supports Graduation Requirement 12.2)</w:t>
      </w:r>
    </w:p>
    <w:bookmarkEnd w:id="49"/>
    <w:p>
      <w:pPr>
        <w:snapToGrid w:val="0"/>
        <w:spacing w:line="360" w:lineRule="auto"/>
        <w:ind w:firstLine="422" w:firstLineChars="200"/>
        <w:rPr>
          <w:rFonts w:eastAsia="仿宋"/>
          <w:b/>
          <w:bCs/>
          <w:szCs w:val="21"/>
        </w:rPr>
      </w:pPr>
      <w:bookmarkStart w:id="50" w:name="_Hlk175166864"/>
      <w:r>
        <w:rPr>
          <w:rFonts w:eastAsia="仿宋"/>
          <w:b/>
          <w:bCs/>
          <w:szCs w:val="21"/>
        </w:rPr>
        <w:t>(II) Support for Graduation Requirements</w:t>
      </w:r>
    </w:p>
    <w:bookmarkEnd w:id="50"/>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49"/>
        <w:gridCol w:w="1982"/>
        <w:gridCol w:w="1935"/>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7" w:hRule="atLeast"/>
          <w:jc w:val="center"/>
        </w:trPr>
        <w:tc>
          <w:tcPr>
            <w:tcW w:w="3260" w:type="dxa"/>
            <w:vAlign w:val="center"/>
          </w:tcPr>
          <w:p>
            <w:pPr>
              <w:widowControl/>
              <w:spacing w:line="276" w:lineRule="auto"/>
              <w:jc w:val="center"/>
              <w:rPr>
                <w:rFonts w:eastAsia="仿宋_GB2312"/>
                <w:szCs w:val="21"/>
              </w:rPr>
            </w:pPr>
            <w:r>
              <w:rPr>
                <w:rFonts w:eastAsia="仿宋"/>
                <w:b/>
                <w:kern w:val="0"/>
                <w:szCs w:val="21"/>
              </w:rPr>
              <w:t>Graduation Requirement</w:t>
            </w:r>
          </w:p>
        </w:tc>
        <w:tc>
          <w:tcPr>
            <w:tcW w:w="1929" w:type="dxa"/>
            <w:vAlign w:val="center"/>
          </w:tcPr>
          <w:p>
            <w:pPr>
              <w:widowControl/>
              <w:spacing w:line="276" w:lineRule="auto"/>
              <w:jc w:val="center"/>
              <w:rPr>
                <w:rFonts w:eastAsia="仿宋_GB2312"/>
                <w:szCs w:val="21"/>
              </w:rPr>
            </w:pPr>
            <w:r>
              <w:rPr>
                <w:rFonts w:eastAsia="仿宋"/>
                <w:b/>
                <w:kern w:val="0"/>
                <w:szCs w:val="21"/>
              </w:rPr>
              <w:t>observation point</w:t>
            </w:r>
          </w:p>
        </w:tc>
        <w:tc>
          <w:tcPr>
            <w:tcW w:w="1884" w:type="dxa"/>
          </w:tcPr>
          <w:p>
            <w:pPr>
              <w:widowControl/>
              <w:spacing w:line="276" w:lineRule="auto"/>
              <w:jc w:val="center"/>
              <w:rPr>
                <w:rFonts w:eastAsia="仿宋_GB2312"/>
                <w:szCs w:val="21"/>
              </w:rPr>
            </w:pPr>
            <w:r>
              <w:rPr>
                <w:rFonts w:eastAsia="仿宋"/>
                <w:b/>
                <w:kern w:val="0"/>
                <w:szCs w:val="21"/>
              </w:rPr>
              <w:t>Course Objective</w:t>
            </w:r>
          </w:p>
        </w:tc>
        <w:tc>
          <w:tcPr>
            <w:tcW w:w="1220" w:type="dxa"/>
          </w:tcPr>
          <w:p>
            <w:pPr>
              <w:widowControl/>
              <w:spacing w:line="276" w:lineRule="auto"/>
              <w:jc w:val="center"/>
              <w:rPr>
                <w:rFonts w:eastAsia="仿宋_GB2312"/>
                <w:szCs w:val="21"/>
              </w:rPr>
            </w:pPr>
            <w:r>
              <w:rPr>
                <w:rFonts w:eastAsia="仿宋"/>
                <w:b/>
                <w:kern w:val="0"/>
                <w:szCs w:val="21"/>
              </w:rPr>
              <w:t>supporting strength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260" w:type="dxa"/>
          </w:tcPr>
          <w:p>
            <w:pPr>
              <w:widowControl/>
              <w:jc w:val="left"/>
              <w:rPr>
                <w:rFonts w:eastAsia="仿宋"/>
                <w:kern w:val="0"/>
                <w:szCs w:val="21"/>
                <w:lang w:bidi="ar"/>
              </w:rPr>
            </w:pPr>
            <w:r>
              <w:rPr>
                <w:rFonts w:eastAsia="仿宋"/>
                <w:b/>
                <w:bCs/>
                <w:kern w:val="0"/>
                <w:szCs w:val="21"/>
                <w:lang w:bidi="ar"/>
              </w:rPr>
              <w:t xml:space="preserve">Graduation Requirement 1: </w:t>
            </w:r>
            <w:r>
              <w:rPr>
                <w:rFonts w:eastAsia="仿宋"/>
                <w:kern w:val="0"/>
                <w:szCs w:val="21"/>
                <w:lang w:bidi="ar"/>
              </w:rPr>
              <w:t>Be able to recognize that there are multiple solutions to problems and seek alternative solutions through literature research.</w:t>
            </w:r>
          </w:p>
          <w:p>
            <w:pPr>
              <w:widowControl/>
              <w:jc w:val="left"/>
              <w:rPr>
                <w:rFonts w:eastAsia="仿宋"/>
                <w:spacing w:val="-3"/>
                <w:szCs w:val="21"/>
                <w:lang w:val="en-GB"/>
              </w:rPr>
            </w:pPr>
            <w:r>
              <w:rPr>
                <w:rFonts w:eastAsia="仿宋"/>
                <w:b/>
                <w:bCs/>
                <w:kern w:val="0"/>
                <w:szCs w:val="21"/>
                <w:lang w:bidi="ar"/>
              </w:rPr>
              <w:t xml:space="preserve">Graduation Requirement 2: </w:t>
            </w:r>
            <w:r>
              <w:rPr>
                <w:rFonts w:eastAsia="仿宋"/>
                <w:kern w:val="0"/>
                <w:szCs w:val="21"/>
                <w:lang w:bidi="ar"/>
              </w:rPr>
              <w:t>Understand the social responsibility of engineers for public safety, health, and welfare, as well as environmental protection, and consciously fulfill responsibilities in engineering practice.</w:t>
            </w:r>
          </w:p>
        </w:tc>
        <w:tc>
          <w:tcPr>
            <w:tcW w:w="1929" w:type="dxa"/>
          </w:tcPr>
          <w:p>
            <w:pPr>
              <w:widowControl/>
              <w:jc w:val="left"/>
              <w:rPr>
                <w:rFonts w:eastAsia="仿宋"/>
                <w:kern w:val="0"/>
                <w:szCs w:val="21"/>
                <w:lang w:bidi="ar"/>
              </w:rPr>
            </w:pPr>
            <w:r>
              <w:rPr>
                <w:rFonts w:eastAsia="仿宋"/>
                <w:kern w:val="0"/>
                <w:szCs w:val="21"/>
                <w:lang w:bidi="ar"/>
              </w:rPr>
              <w:t xml:space="preserve">indicator point 2.3, </w:t>
            </w:r>
          </w:p>
          <w:p>
            <w:pPr>
              <w:widowControl/>
              <w:jc w:val="left"/>
              <w:rPr>
                <w:rFonts w:eastAsia="仿宋"/>
                <w:kern w:val="0"/>
                <w:szCs w:val="21"/>
                <w:lang w:bidi="ar"/>
              </w:rPr>
            </w:pPr>
            <w:r>
              <w:rPr>
                <w:rFonts w:eastAsia="仿宋"/>
                <w:kern w:val="0"/>
                <w:szCs w:val="21"/>
                <w:lang w:bidi="ar"/>
              </w:rPr>
              <w:t>indicator point 8.3 :</w:t>
            </w:r>
          </w:p>
          <w:p>
            <w:pPr>
              <w:widowControl/>
              <w:jc w:val="left"/>
              <w:rPr>
                <w:rFonts w:eastAsia="仿宋"/>
                <w:szCs w:val="21"/>
              </w:rPr>
            </w:pPr>
          </w:p>
        </w:tc>
        <w:tc>
          <w:tcPr>
            <w:tcW w:w="1884" w:type="dxa"/>
          </w:tcPr>
          <w:p>
            <w:pPr>
              <w:spacing w:line="360" w:lineRule="auto"/>
              <w:rPr>
                <w:rFonts w:eastAsia="仿宋"/>
                <w:szCs w:val="21"/>
              </w:rPr>
            </w:pPr>
            <w:r>
              <w:rPr>
                <w:rFonts w:eastAsia="仿宋"/>
                <w:szCs w:val="21"/>
              </w:rPr>
              <w:t xml:space="preserve">Course Objective </w:t>
            </w:r>
          </w:p>
          <w:p>
            <w:pPr>
              <w:spacing w:line="360" w:lineRule="auto"/>
              <w:jc w:val="center"/>
              <w:rPr>
                <w:rFonts w:eastAsia="仿宋"/>
                <w:spacing w:val="-3"/>
                <w:szCs w:val="21"/>
                <w:lang w:val="en-GB"/>
              </w:rPr>
            </w:pPr>
            <w:r>
              <w:rPr>
                <w:rFonts w:eastAsia="仿宋"/>
                <w:szCs w:val="21"/>
              </w:rPr>
              <w:t>1</w:t>
            </w:r>
          </w:p>
        </w:tc>
        <w:tc>
          <w:tcPr>
            <w:tcW w:w="1220" w:type="dxa"/>
          </w:tcPr>
          <w:p>
            <w:pPr>
              <w:widowControl/>
              <w:jc w:val="left"/>
              <w:rPr>
                <w:rFonts w:eastAsia="仿宋"/>
                <w:kern w:val="0"/>
                <w:szCs w:val="21"/>
                <w:lang w:bidi="ar"/>
              </w:rPr>
            </w:pPr>
            <w:r>
              <w:rPr>
                <w:rFonts w:eastAsia="仿宋"/>
                <w:kern w:val="0"/>
                <w:szCs w:val="21"/>
                <w:lang w:bidi="ar"/>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260" w:type="dxa"/>
          </w:tcPr>
          <w:p>
            <w:pPr>
              <w:widowControl/>
              <w:jc w:val="left"/>
              <w:rPr>
                <w:rFonts w:eastAsia="仿宋"/>
                <w:kern w:val="0"/>
                <w:szCs w:val="21"/>
                <w:lang w:bidi="ar"/>
              </w:rPr>
            </w:pPr>
            <w:r>
              <w:rPr>
                <w:rFonts w:eastAsia="仿宋"/>
                <w:b/>
                <w:bCs/>
                <w:kern w:val="0"/>
                <w:szCs w:val="21"/>
                <w:lang w:bidi="ar"/>
              </w:rPr>
              <w:t xml:space="preserve">Graduation requirements 1: </w:t>
            </w:r>
            <w:r>
              <w:rPr>
                <w:rFonts w:eastAsia="仿宋"/>
                <w:kern w:val="0"/>
                <w:szCs w:val="21"/>
                <w:lang w:bidi="ar"/>
              </w:rPr>
              <w:t xml:space="preserve">Understand the engineering professional ethics and norms of honesty, justice and integrity code, and can consciously abide by them in engineering practice. </w:t>
            </w:r>
          </w:p>
          <w:p>
            <w:pPr>
              <w:widowControl/>
              <w:jc w:val="left"/>
              <w:rPr>
                <w:rFonts w:eastAsia="仿宋"/>
                <w:kern w:val="0"/>
                <w:szCs w:val="21"/>
                <w:lang w:bidi="ar"/>
              </w:rPr>
            </w:pPr>
            <w:r>
              <w:rPr>
                <w:rFonts w:eastAsia="仿宋"/>
                <w:b/>
                <w:bCs/>
                <w:kern w:val="0"/>
                <w:szCs w:val="21"/>
                <w:lang w:bidi="ar"/>
              </w:rPr>
              <w:t xml:space="preserve">Graduation Requirement 2: </w:t>
            </w:r>
            <w:r>
              <w:rPr>
                <w:rFonts w:eastAsia="仿宋"/>
                <w:kern w:val="0"/>
                <w:szCs w:val="21"/>
                <w:lang w:bidi="ar"/>
              </w:rPr>
              <w:t xml:space="preserve">Understand the engineer 's safety, health and well-being to the public, and environmental protection </w:t>
            </w:r>
          </w:p>
          <w:p>
            <w:pPr>
              <w:widowControl/>
              <w:jc w:val="left"/>
              <w:rPr>
                <w:rFonts w:eastAsia="仿宋"/>
                <w:spacing w:val="-3"/>
                <w:szCs w:val="21"/>
                <w:lang w:val="en-GB"/>
              </w:rPr>
            </w:pPr>
            <w:r>
              <w:rPr>
                <w:rFonts w:eastAsia="仿宋"/>
                <w:kern w:val="0"/>
                <w:szCs w:val="21"/>
                <w:lang w:bidi="ar"/>
              </w:rPr>
              <w:t>The social responsibility of nursing can consciously fulfill its responsibility in engineering practice.</w:t>
            </w:r>
          </w:p>
        </w:tc>
        <w:tc>
          <w:tcPr>
            <w:tcW w:w="1929" w:type="dxa"/>
          </w:tcPr>
          <w:p>
            <w:pPr>
              <w:widowControl/>
              <w:jc w:val="left"/>
              <w:rPr>
                <w:rFonts w:eastAsia="仿宋"/>
                <w:kern w:val="0"/>
                <w:szCs w:val="21"/>
                <w:lang w:bidi="ar"/>
              </w:rPr>
            </w:pPr>
            <w:r>
              <w:rPr>
                <w:rFonts w:eastAsia="仿宋"/>
                <w:kern w:val="0"/>
                <w:szCs w:val="21"/>
                <w:lang w:bidi="ar"/>
              </w:rPr>
              <w:t xml:space="preserve">indicator point 8.2, </w:t>
            </w:r>
          </w:p>
          <w:p>
            <w:pPr>
              <w:widowControl/>
              <w:jc w:val="left"/>
              <w:rPr>
                <w:rFonts w:eastAsia="仿宋"/>
                <w:kern w:val="0"/>
                <w:szCs w:val="21"/>
                <w:lang w:bidi="ar"/>
              </w:rPr>
            </w:pPr>
            <w:r>
              <w:rPr>
                <w:rFonts w:eastAsia="仿宋"/>
                <w:kern w:val="0"/>
                <w:szCs w:val="21"/>
                <w:lang w:bidi="ar"/>
              </w:rPr>
              <w:t>indicator point 8.3 :</w:t>
            </w:r>
          </w:p>
          <w:p>
            <w:pPr>
              <w:widowControl/>
              <w:jc w:val="left"/>
              <w:rPr>
                <w:rFonts w:eastAsia="仿宋"/>
                <w:b/>
                <w:bCs/>
                <w:kern w:val="0"/>
                <w:szCs w:val="21"/>
                <w:lang w:bidi="ar"/>
              </w:rPr>
            </w:pPr>
          </w:p>
        </w:tc>
        <w:tc>
          <w:tcPr>
            <w:tcW w:w="1884" w:type="dxa"/>
          </w:tcPr>
          <w:p>
            <w:pPr>
              <w:spacing w:line="360" w:lineRule="auto"/>
              <w:rPr>
                <w:rFonts w:eastAsia="仿宋"/>
                <w:szCs w:val="21"/>
              </w:rPr>
            </w:pPr>
            <w:r>
              <w:rPr>
                <w:rFonts w:eastAsia="仿宋"/>
                <w:szCs w:val="21"/>
              </w:rPr>
              <w:t xml:space="preserve">Course Objective </w:t>
            </w:r>
          </w:p>
          <w:p>
            <w:pPr>
              <w:spacing w:line="360" w:lineRule="auto"/>
              <w:jc w:val="center"/>
              <w:rPr>
                <w:rFonts w:eastAsia="仿宋"/>
                <w:spacing w:val="-3"/>
                <w:szCs w:val="21"/>
                <w:lang w:val="en-GB"/>
              </w:rPr>
            </w:pPr>
            <w:r>
              <w:rPr>
                <w:rFonts w:eastAsia="仿宋"/>
                <w:szCs w:val="21"/>
              </w:rPr>
              <w:t>2</w:t>
            </w:r>
          </w:p>
        </w:tc>
        <w:tc>
          <w:tcPr>
            <w:tcW w:w="1220" w:type="dxa"/>
          </w:tcPr>
          <w:p>
            <w:pPr>
              <w:widowControl/>
              <w:jc w:val="left"/>
              <w:rPr>
                <w:rFonts w:eastAsia="仿宋"/>
                <w:kern w:val="0"/>
                <w:szCs w:val="21"/>
                <w:lang w:bidi="ar"/>
              </w:rPr>
            </w:pPr>
            <w:r>
              <w:rPr>
                <w:rFonts w:eastAsia="仿宋"/>
                <w:kern w:val="0"/>
                <w:szCs w:val="21"/>
                <w:lang w:bidi="ar"/>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260" w:type="dxa"/>
          </w:tcPr>
          <w:p>
            <w:pPr>
              <w:widowControl/>
              <w:jc w:val="left"/>
              <w:rPr>
                <w:rFonts w:eastAsia="仿宋"/>
                <w:b/>
                <w:bCs/>
                <w:kern w:val="0"/>
                <w:szCs w:val="21"/>
                <w:lang w:bidi="ar"/>
              </w:rPr>
            </w:pPr>
            <w:r>
              <w:rPr>
                <w:rFonts w:eastAsia="仿宋"/>
                <w:b/>
                <w:bCs/>
                <w:kern w:val="0"/>
                <w:szCs w:val="21"/>
                <w:lang w:bidi="ar"/>
              </w:rPr>
              <w:t xml:space="preserve">Graduation Requirement 1: </w:t>
            </w:r>
            <w:r>
              <w:rPr>
                <w:rFonts w:eastAsia="仿宋"/>
                <w:kern w:val="0"/>
                <w:szCs w:val="21"/>
                <w:lang w:bidi="ar"/>
              </w:rPr>
              <w:t>Be able to recognize the necessity of autonomy and lifelong learning in the context of social development;</w:t>
            </w:r>
          </w:p>
          <w:p>
            <w:pPr>
              <w:jc w:val="left"/>
              <w:rPr>
                <w:rFonts w:eastAsia="仿宋"/>
                <w:spacing w:val="-3"/>
                <w:szCs w:val="21"/>
                <w:lang w:val="en-GB"/>
              </w:rPr>
            </w:pPr>
            <w:r>
              <w:rPr>
                <w:rFonts w:eastAsia="仿宋"/>
                <w:b/>
                <w:bCs/>
                <w:kern w:val="0"/>
                <w:szCs w:val="21"/>
                <w:lang w:bidi="ar"/>
              </w:rPr>
              <w:t>Graduation Requirement 2:</w:t>
            </w:r>
            <w:r>
              <w:rPr>
                <w:rFonts w:eastAsia="仿宋"/>
                <w:kern w:val="0"/>
                <w:szCs w:val="21"/>
                <w:lang w:bidi="ar"/>
              </w:rPr>
              <w:t xml:space="preserve"> Have the ability to learn independently, including technical understanding, the ability to summarize, and the ability to ask questions.</w:t>
            </w:r>
          </w:p>
        </w:tc>
        <w:tc>
          <w:tcPr>
            <w:tcW w:w="1929" w:type="dxa"/>
          </w:tcPr>
          <w:p>
            <w:pPr>
              <w:widowControl/>
              <w:jc w:val="left"/>
              <w:rPr>
                <w:rFonts w:eastAsia="仿宋"/>
                <w:kern w:val="0"/>
                <w:szCs w:val="21"/>
                <w:lang w:bidi="ar"/>
              </w:rPr>
            </w:pPr>
            <w:r>
              <w:rPr>
                <w:rFonts w:eastAsia="仿宋"/>
                <w:kern w:val="0"/>
                <w:szCs w:val="21"/>
                <w:lang w:bidi="ar"/>
              </w:rPr>
              <w:t xml:space="preserve">Indicator point 12.1 </w:t>
            </w:r>
          </w:p>
          <w:p>
            <w:pPr>
              <w:widowControl/>
              <w:jc w:val="left"/>
              <w:rPr>
                <w:rFonts w:eastAsia="仿宋"/>
                <w:kern w:val="0"/>
                <w:szCs w:val="21"/>
                <w:lang w:bidi="ar"/>
              </w:rPr>
            </w:pPr>
            <w:r>
              <w:rPr>
                <w:rFonts w:eastAsia="仿宋"/>
                <w:kern w:val="0"/>
                <w:szCs w:val="21"/>
                <w:lang w:bidi="ar"/>
              </w:rPr>
              <w:t>Indicator point 12.2</w:t>
            </w:r>
          </w:p>
          <w:p>
            <w:pPr>
              <w:widowControl/>
              <w:jc w:val="left"/>
              <w:rPr>
                <w:rFonts w:eastAsia="仿宋"/>
                <w:kern w:val="0"/>
                <w:szCs w:val="21"/>
                <w:lang w:bidi="ar"/>
              </w:rPr>
            </w:pPr>
          </w:p>
        </w:tc>
        <w:tc>
          <w:tcPr>
            <w:tcW w:w="1884" w:type="dxa"/>
          </w:tcPr>
          <w:p>
            <w:pPr>
              <w:spacing w:line="360" w:lineRule="auto"/>
              <w:rPr>
                <w:rFonts w:eastAsia="仿宋"/>
                <w:szCs w:val="21"/>
              </w:rPr>
            </w:pPr>
            <w:r>
              <w:rPr>
                <w:rFonts w:eastAsia="仿宋"/>
                <w:szCs w:val="21"/>
              </w:rPr>
              <w:t xml:space="preserve">Course Objective </w:t>
            </w:r>
          </w:p>
          <w:p>
            <w:pPr>
              <w:spacing w:line="360" w:lineRule="auto"/>
              <w:jc w:val="center"/>
              <w:rPr>
                <w:rFonts w:eastAsia="仿宋"/>
                <w:spacing w:val="-3"/>
                <w:szCs w:val="21"/>
                <w:lang w:val="en-GB"/>
              </w:rPr>
            </w:pPr>
            <w:r>
              <w:rPr>
                <w:rFonts w:eastAsia="仿宋"/>
                <w:szCs w:val="21"/>
              </w:rPr>
              <w:t>3</w:t>
            </w:r>
          </w:p>
        </w:tc>
        <w:tc>
          <w:tcPr>
            <w:tcW w:w="1220" w:type="dxa"/>
          </w:tcPr>
          <w:p>
            <w:pPr>
              <w:widowControl/>
              <w:jc w:val="left"/>
              <w:rPr>
                <w:rFonts w:eastAsia="仿宋"/>
                <w:kern w:val="0"/>
                <w:szCs w:val="21"/>
                <w:lang w:bidi="ar"/>
              </w:rPr>
            </w:pPr>
            <w:r>
              <w:rPr>
                <w:rFonts w:eastAsia="仿宋"/>
                <w:kern w:val="0"/>
                <w:szCs w:val="21"/>
                <w:lang w:bidi="ar"/>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3260" w:type="dxa"/>
          </w:tcPr>
          <w:p>
            <w:pPr>
              <w:widowControl/>
              <w:rPr>
                <w:rFonts w:eastAsia="仿宋"/>
                <w:kern w:val="0"/>
                <w:szCs w:val="21"/>
                <w:lang w:val="en-GB" w:bidi="ar"/>
              </w:rPr>
            </w:pPr>
            <w:r>
              <w:rPr>
                <w:rFonts w:eastAsia="仿宋"/>
                <w:b/>
                <w:bCs/>
                <w:kern w:val="0"/>
                <w:szCs w:val="21"/>
                <w:lang w:bidi="ar"/>
              </w:rPr>
              <w:t xml:space="preserve">Graduation Requirement 1: </w:t>
            </w:r>
            <w:r>
              <w:rPr>
                <w:rFonts w:eastAsia="仿宋"/>
                <w:kern w:val="0"/>
                <w:szCs w:val="21"/>
                <w:lang w:bidi="ar"/>
              </w:rPr>
              <w:t>Have the ability to learn independently, including technical understanding, the ability to summarize, and the ability to ask questions.</w:t>
            </w:r>
          </w:p>
        </w:tc>
        <w:tc>
          <w:tcPr>
            <w:tcW w:w="1929" w:type="dxa"/>
          </w:tcPr>
          <w:p>
            <w:pPr>
              <w:widowControl/>
              <w:jc w:val="left"/>
              <w:rPr>
                <w:rFonts w:eastAsia="仿宋"/>
                <w:kern w:val="0"/>
                <w:szCs w:val="21"/>
                <w:lang w:bidi="ar"/>
              </w:rPr>
            </w:pPr>
            <w:r>
              <w:rPr>
                <w:rFonts w:eastAsia="仿宋"/>
                <w:kern w:val="0"/>
                <w:szCs w:val="21"/>
                <w:lang w:val="en" w:bidi="ar"/>
              </w:rPr>
              <w:t>Indicator point 12.2</w:t>
            </w:r>
          </w:p>
          <w:p>
            <w:pPr>
              <w:widowControl/>
              <w:jc w:val="left"/>
              <w:rPr>
                <w:rFonts w:eastAsia="仿宋"/>
                <w:kern w:val="0"/>
                <w:szCs w:val="21"/>
                <w:lang w:bidi="ar"/>
              </w:rPr>
            </w:pPr>
          </w:p>
        </w:tc>
        <w:tc>
          <w:tcPr>
            <w:tcW w:w="1884" w:type="dxa"/>
          </w:tcPr>
          <w:p>
            <w:pPr>
              <w:widowControl/>
              <w:jc w:val="center"/>
              <w:rPr>
                <w:rFonts w:eastAsia="仿宋"/>
                <w:kern w:val="0"/>
                <w:szCs w:val="21"/>
                <w:lang w:val="en-GB" w:bidi="ar"/>
              </w:rPr>
            </w:pPr>
            <w:r>
              <w:rPr>
                <w:rFonts w:eastAsia="仿宋"/>
                <w:kern w:val="0"/>
                <w:szCs w:val="21"/>
                <w:lang w:bidi="ar"/>
              </w:rPr>
              <w:t>Course Objective 4</w:t>
            </w:r>
          </w:p>
        </w:tc>
        <w:tc>
          <w:tcPr>
            <w:tcW w:w="1220" w:type="dxa"/>
          </w:tcPr>
          <w:p>
            <w:pPr>
              <w:widowControl/>
              <w:jc w:val="left"/>
              <w:rPr>
                <w:rFonts w:eastAsia="仿宋"/>
                <w:kern w:val="0"/>
                <w:szCs w:val="21"/>
                <w:lang w:bidi="ar"/>
              </w:rPr>
            </w:pPr>
            <w:r>
              <w:rPr>
                <w:rFonts w:eastAsia="仿宋"/>
                <w:kern w:val="0"/>
                <w:szCs w:val="21"/>
                <w:lang w:bidi="ar"/>
              </w:rPr>
              <w:t>H</w:t>
            </w:r>
          </w:p>
        </w:tc>
      </w:tr>
    </w:tbl>
    <w:p>
      <w:pPr>
        <w:numPr>
          <w:ilvl w:val="0"/>
          <w:numId w:val="1"/>
        </w:numPr>
        <w:tabs>
          <w:tab w:val="left" w:pos="-5670"/>
          <w:tab w:val="left" w:pos="-5245"/>
          <w:tab w:val="left" w:pos="1134"/>
        </w:tabs>
        <w:spacing w:before="156" w:beforeLines="50" w:after="156" w:afterLines="50" w:line="360" w:lineRule="auto"/>
        <w:rPr>
          <w:rFonts w:eastAsia="黑体"/>
          <w:szCs w:val="21"/>
        </w:rPr>
        <w:sectPr>
          <w:pgSz w:w="11906" w:h="16838"/>
          <w:pgMar w:top="1440" w:right="1800" w:bottom="1440" w:left="1800" w:header="851" w:footer="992" w:gutter="0"/>
          <w:cols w:space="720" w:num="1"/>
          <w:docGrid w:type="lines" w:linePitch="312" w:charSpace="0"/>
        </w:sectPr>
      </w:pPr>
    </w:p>
    <w:p>
      <w:pPr>
        <w:tabs>
          <w:tab w:val="left" w:pos="-5670"/>
          <w:tab w:val="left" w:pos="-5245"/>
          <w:tab w:val="left" w:pos="1134"/>
        </w:tabs>
        <w:spacing w:before="159" w:beforeLines="50" w:after="159" w:afterLines="50" w:line="360" w:lineRule="auto"/>
        <w:rPr>
          <w:rFonts w:eastAsia="黑体"/>
          <w:b/>
          <w:bCs/>
          <w:szCs w:val="21"/>
        </w:rPr>
      </w:pPr>
      <w:bookmarkStart w:id="51" w:name="_Hlk175166940"/>
      <w:r>
        <w:rPr>
          <w:rFonts w:eastAsia="黑体"/>
          <w:b/>
          <w:bCs/>
          <w:szCs w:val="21"/>
        </w:rPr>
        <w:t>IV. Course Teaching Content and Support for Course Objectives</w:t>
      </w:r>
    </w:p>
    <w:bookmarkEnd w:id="51"/>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6"/>
        <w:gridCol w:w="2503"/>
        <w:gridCol w:w="2882"/>
        <w:gridCol w:w="823"/>
        <w:gridCol w:w="2858"/>
        <w:gridCol w:w="1117"/>
        <w:gridCol w:w="1359"/>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suppressAutoHyphens/>
              <w:spacing w:before="159" w:beforeLines="50" w:after="159" w:afterLines="50" w:line="276" w:lineRule="auto"/>
              <w:jc w:val="center"/>
              <w:rPr>
                <w:rFonts w:eastAsia="仿宋"/>
                <w:spacing w:val="-3"/>
                <w:szCs w:val="21"/>
              </w:rPr>
            </w:pPr>
            <w:r>
              <w:rPr>
                <w:rFonts w:eastAsia="仿宋"/>
                <w:b/>
                <w:bCs/>
                <w:spacing w:val="-3"/>
                <w:szCs w:val="21"/>
              </w:rPr>
              <w:t>Section Number</w:t>
            </w:r>
          </w:p>
        </w:tc>
        <w:tc>
          <w:tcPr>
            <w:tcW w:w="0" w:type="auto"/>
            <w:vAlign w:val="center"/>
          </w:tcPr>
          <w:p>
            <w:pPr>
              <w:suppressAutoHyphens/>
              <w:spacing w:before="159" w:beforeLines="50" w:after="159" w:afterLines="50" w:line="276" w:lineRule="auto"/>
              <w:jc w:val="center"/>
              <w:rPr>
                <w:rFonts w:eastAsia="仿宋"/>
                <w:spacing w:val="-3"/>
                <w:szCs w:val="21"/>
                <w:lang w:val="en-GB"/>
              </w:rPr>
            </w:pPr>
            <w:r>
              <w:rPr>
                <w:rFonts w:eastAsia="仿宋"/>
                <w:b/>
                <w:spacing w:val="-3"/>
                <w:szCs w:val="21"/>
              </w:rPr>
              <w:t>Chapter/Teaching Unit</w:t>
            </w:r>
          </w:p>
        </w:tc>
        <w:tc>
          <w:tcPr>
            <w:tcW w:w="0" w:type="auto"/>
            <w:vAlign w:val="center"/>
          </w:tcPr>
          <w:p>
            <w:pPr>
              <w:suppressAutoHyphens/>
              <w:spacing w:before="159" w:beforeLines="50" w:after="159" w:afterLines="50" w:line="276" w:lineRule="auto"/>
              <w:jc w:val="center"/>
              <w:rPr>
                <w:rFonts w:eastAsia="仿宋"/>
                <w:spacing w:val="-3"/>
                <w:szCs w:val="21"/>
                <w:lang w:val="en-GB"/>
              </w:rPr>
            </w:pPr>
            <w:r>
              <w:rPr>
                <w:rFonts w:eastAsia="仿宋"/>
                <w:b/>
                <w:spacing w:val="-3"/>
                <w:szCs w:val="21"/>
              </w:rPr>
              <w:t>Teaching Content</w:t>
            </w:r>
          </w:p>
        </w:tc>
        <w:tc>
          <w:tcPr>
            <w:tcW w:w="0" w:type="auto"/>
            <w:vAlign w:val="center"/>
          </w:tcPr>
          <w:p>
            <w:pPr>
              <w:suppressAutoHyphens/>
              <w:spacing w:before="159" w:beforeLines="50" w:after="159" w:afterLines="50" w:line="276" w:lineRule="auto"/>
              <w:jc w:val="center"/>
              <w:rPr>
                <w:rFonts w:eastAsia="仿宋"/>
                <w:spacing w:val="-3"/>
                <w:szCs w:val="21"/>
                <w:lang w:val="en-GB"/>
              </w:rPr>
            </w:pPr>
            <w:r>
              <w:rPr>
                <w:rFonts w:eastAsia="仿宋"/>
                <w:b/>
                <w:spacing w:val="-3"/>
                <w:szCs w:val="21"/>
              </w:rPr>
              <w:t>Class Hours</w:t>
            </w:r>
          </w:p>
        </w:tc>
        <w:tc>
          <w:tcPr>
            <w:tcW w:w="0" w:type="auto"/>
            <w:vAlign w:val="center"/>
          </w:tcPr>
          <w:p>
            <w:pPr>
              <w:suppressAutoHyphens/>
              <w:spacing w:before="159" w:beforeLines="50" w:after="159" w:afterLines="50" w:line="276" w:lineRule="auto"/>
              <w:ind w:firstLine="470"/>
              <w:jc w:val="center"/>
              <w:rPr>
                <w:rFonts w:eastAsia="仿宋"/>
                <w:b/>
                <w:spacing w:val="-3"/>
                <w:szCs w:val="21"/>
              </w:rPr>
            </w:pPr>
            <w:r>
              <w:rPr>
                <w:rFonts w:eastAsia="仿宋"/>
                <w:b/>
                <w:spacing w:val="-3"/>
                <w:szCs w:val="21"/>
              </w:rPr>
              <w:t>Lecture Points</w:t>
            </w:r>
          </w:p>
          <w:p>
            <w:pPr>
              <w:suppressAutoHyphens/>
              <w:spacing w:before="159" w:beforeLines="50" w:after="159" w:afterLines="50" w:line="276" w:lineRule="auto"/>
              <w:jc w:val="center"/>
              <w:rPr>
                <w:rFonts w:eastAsia="仿宋"/>
                <w:spacing w:val="-3"/>
                <w:szCs w:val="21"/>
                <w:lang w:val="en-GB"/>
              </w:rPr>
            </w:pPr>
            <w:r>
              <w:rPr>
                <w:rFonts w:eastAsia="仿宋"/>
                <w:b/>
                <w:spacing w:val="-3"/>
                <w:szCs w:val="21"/>
              </w:rPr>
              <w:t>(Focus, difficulties, ideological and political elements of the course, etc.)</w:t>
            </w:r>
          </w:p>
        </w:tc>
        <w:tc>
          <w:tcPr>
            <w:tcW w:w="0" w:type="auto"/>
            <w:vAlign w:val="center"/>
          </w:tcPr>
          <w:p>
            <w:pPr>
              <w:suppressAutoHyphens/>
              <w:spacing w:before="159" w:beforeLines="50" w:after="159" w:afterLines="50" w:line="276" w:lineRule="auto"/>
              <w:jc w:val="center"/>
              <w:rPr>
                <w:rFonts w:eastAsia="仿宋"/>
                <w:spacing w:val="-3"/>
                <w:szCs w:val="21"/>
                <w:lang w:val="en-GB"/>
              </w:rPr>
            </w:pPr>
            <w:r>
              <w:rPr>
                <w:rFonts w:eastAsia="仿宋"/>
                <w:b/>
                <w:spacing w:val="-3"/>
                <w:szCs w:val="21"/>
              </w:rPr>
              <w:t>Teaching Method</w:t>
            </w:r>
          </w:p>
        </w:tc>
        <w:tc>
          <w:tcPr>
            <w:tcW w:w="0" w:type="auto"/>
            <w:vAlign w:val="center"/>
          </w:tcPr>
          <w:p>
            <w:pPr>
              <w:suppressAutoHyphens/>
              <w:spacing w:before="159" w:beforeLines="50" w:after="159" w:afterLines="50" w:line="276" w:lineRule="auto"/>
              <w:jc w:val="center"/>
              <w:rPr>
                <w:rFonts w:eastAsia="仿宋"/>
                <w:b/>
                <w:spacing w:val="-3"/>
                <w:szCs w:val="21"/>
              </w:rPr>
            </w:pPr>
            <w:r>
              <w:rPr>
                <w:rFonts w:eastAsia="仿宋"/>
                <w:b/>
                <w:spacing w:val="-3"/>
                <w:szCs w:val="21"/>
              </w:rPr>
              <w:t>Assessment Form</w:t>
            </w:r>
          </w:p>
        </w:tc>
        <w:tc>
          <w:tcPr>
            <w:tcW w:w="0" w:type="auto"/>
            <w:vAlign w:val="center"/>
          </w:tcPr>
          <w:p>
            <w:pPr>
              <w:suppressAutoHyphens/>
              <w:spacing w:before="159" w:beforeLines="50" w:after="159" w:afterLines="50" w:line="276" w:lineRule="auto"/>
              <w:jc w:val="center"/>
              <w:rPr>
                <w:rFonts w:eastAsia="仿宋"/>
                <w:b/>
                <w:spacing w:val="-3"/>
                <w:szCs w:val="21"/>
                <w:lang w:val="en-GB"/>
              </w:rPr>
            </w:pPr>
            <w:r>
              <w:rPr>
                <w:rFonts w:eastAsia="仿宋"/>
                <w:b/>
                <w:spacing w:val="-3"/>
                <w:szCs w:val="21"/>
              </w:rPr>
              <w:t>Course Objectives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suppressAutoHyphens/>
              <w:snapToGrid w:val="0"/>
              <w:ind w:right="102"/>
              <w:jc w:val="center"/>
              <w:rPr>
                <w:rFonts w:eastAsia="仿宋"/>
                <w:spacing w:val="-3"/>
                <w:szCs w:val="21"/>
              </w:rPr>
            </w:pPr>
            <w:r>
              <w:rPr>
                <w:rFonts w:eastAsia="仿宋"/>
                <w:spacing w:val="-3"/>
                <w:szCs w:val="21"/>
              </w:rPr>
              <w:t>1</w:t>
            </w:r>
          </w:p>
        </w:tc>
        <w:tc>
          <w:tcPr>
            <w:tcW w:w="0" w:type="auto"/>
            <w:vMerge w:val="restart"/>
            <w:vAlign w:val="center"/>
          </w:tcPr>
          <w:p>
            <w:pPr>
              <w:suppressAutoHyphens/>
              <w:snapToGrid w:val="0"/>
              <w:spacing w:before="159" w:after="159"/>
              <w:ind w:right="102" w:firstLine="380"/>
              <w:jc w:val="left"/>
              <w:rPr>
                <w:rFonts w:eastAsia="仿宋"/>
                <w:kern w:val="0"/>
                <w:szCs w:val="21"/>
                <w:lang w:bidi="ar"/>
              </w:rPr>
            </w:pPr>
            <w:r>
              <w:rPr>
                <w:rFonts w:eastAsia="仿宋"/>
                <w:kern w:val="0"/>
                <w:szCs w:val="21"/>
                <w:lang w:bidi="ar"/>
              </w:rPr>
              <w:t>Chapter 1:</w:t>
            </w:r>
          </w:p>
          <w:p>
            <w:pPr>
              <w:suppressAutoHyphens/>
              <w:snapToGrid w:val="0"/>
              <w:ind w:right="102"/>
              <w:jc w:val="left"/>
              <w:rPr>
                <w:rFonts w:eastAsia="仿宋"/>
                <w:spacing w:val="-3"/>
                <w:szCs w:val="21"/>
              </w:rPr>
            </w:pPr>
            <w:r>
              <w:rPr>
                <w:rFonts w:eastAsia="仿宋"/>
                <w:kern w:val="0"/>
                <w:szCs w:val="21"/>
                <w:lang w:bidi="ar"/>
              </w:rPr>
              <w:t xml:space="preserve"> First Class of the Semester and Professional Training Program</w:t>
            </w:r>
          </w:p>
        </w:tc>
        <w:tc>
          <w:tcPr>
            <w:tcW w:w="0" w:type="auto"/>
            <w:vAlign w:val="center"/>
          </w:tcPr>
          <w:p>
            <w:pPr>
              <w:suppressAutoHyphens/>
              <w:snapToGrid w:val="0"/>
              <w:jc w:val="left"/>
              <w:rPr>
                <w:rFonts w:eastAsia="仿宋"/>
                <w:kern w:val="0"/>
                <w:szCs w:val="21"/>
                <w:lang w:val="en-GB"/>
              </w:rPr>
            </w:pPr>
            <w:r>
              <w:rPr>
                <w:rFonts w:eastAsia="仿宋"/>
                <w:kern w:val="0"/>
                <w:szCs w:val="21"/>
              </w:rPr>
              <w:t>1.1 First Class of the Semester</w:t>
            </w:r>
          </w:p>
        </w:tc>
        <w:tc>
          <w:tcPr>
            <w:tcW w:w="0" w:type="auto"/>
            <w:vMerge w:val="restart"/>
            <w:vAlign w:val="center"/>
          </w:tcPr>
          <w:p>
            <w:pPr>
              <w:suppressAutoHyphens/>
              <w:snapToGrid w:val="0"/>
              <w:jc w:val="center"/>
              <w:rPr>
                <w:rFonts w:eastAsia="仿宋"/>
                <w:kern w:val="0"/>
                <w:szCs w:val="21"/>
              </w:rPr>
            </w:pPr>
            <w:r>
              <w:rPr>
                <w:rFonts w:eastAsia="仿宋"/>
                <w:kern w:val="0"/>
                <w:szCs w:val="21"/>
              </w:rPr>
              <w:t>2</w:t>
            </w:r>
          </w:p>
        </w:tc>
        <w:tc>
          <w:tcPr>
            <w:tcW w:w="0" w:type="auto"/>
            <w:vMerge w:val="restart"/>
            <w:vAlign w:val="center"/>
          </w:tcPr>
          <w:p>
            <w:pPr>
              <w:suppressAutoHyphens/>
              <w:snapToGrid w:val="0"/>
              <w:spacing w:before="159" w:after="159"/>
              <w:jc w:val="left"/>
              <w:rPr>
                <w:rFonts w:eastAsia="仿宋"/>
                <w:kern w:val="0"/>
                <w:szCs w:val="21"/>
              </w:rPr>
            </w:pPr>
            <w:r>
              <w:rPr>
                <w:rFonts w:eastAsia="仿宋"/>
                <w:spacing w:val="-3"/>
                <w:szCs w:val="21"/>
              </w:rPr>
              <w:t>1.</w:t>
            </w:r>
            <w:r>
              <w:rPr>
                <w:rFonts w:eastAsia="仿宋"/>
                <w:kern w:val="0"/>
                <w:szCs w:val="21"/>
              </w:rPr>
              <w:t>Make new students understand the professional training program, curriculum system, and the organic relationship of mutual support among various courses.</w:t>
            </w:r>
          </w:p>
          <w:p>
            <w:pPr>
              <w:suppressAutoHyphens/>
              <w:snapToGrid w:val="0"/>
              <w:ind w:right="102"/>
              <w:rPr>
                <w:rFonts w:eastAsia="仿宋"/>
                <w:spacing w:val="-3"/>
                <w:szCs w:val="21"/>
              </w:rPr>
            </w:pPr>
            <w:r>
              <w:rPr>
                <w:rFonts w:eastAsia="仿宋"/>
                <w:kern w:val="0"/>
                <w:szCs w:val="21"/>
              </w:rPr>
              <w:t>2.Emphasize the importance of team spirit in the training objectives. Lecture Exam Course Objective 1</w:t>
            </w:r>
          </w:p>
        </w:tc>
        <w:tc>
          <w:tcPr>
            <w:tcW w:w="0" w:type="auto"/>
            <w:vMerge w:val="restart"/>
            <w:vAlign w:val="center"/>
          </w:tcPr>
          <w:p>
            <w:pPr>
              <w:suppressAutoHyphens/>
              <w:snapToGrid w:val="0"/>
              <w:ind w:right="102"/>
              <w:jc w:val="center"/>
              <w:rPr>
                <w:rFonts w:eastAsia="仿宋"/>
                <w:spacing w:val="-3"/>
                <w:szCs w:val="21"/>
              </w:rPr>
            </w:pPr>
            <w:r>
              <w:rPr>
                <w:rFonts w:eastAsia="仿宋"/>
                <w:spacing w:val="-3"/>
                <w:szCs w:val="21"/>
              </w:rPr>
              <w:t>Lecture</w:t>
            </w:r>
          </w:p>
        </w:tc>
        <w:tc>
          <w:tcPr>
            <w:tcW w:w="0" w:type="auto"/>
            <w:vMerge w:val="restart"/>
            <w:vAlign w:val="center"/>
          </w:tcPr>
          <w:p>
            <w:pPr>
              <w:suppressAutoHyphens/>
              <w:snapToGrid w:val="0"/>
              <w:ind w:right="102"/>
              <w:jc w:val="center"/>
              <w:rPr>
                <w:rFonts w:eastAsia="仿宋"/>
                <w:spacing w:val="-3"/>
                <w:szCs w:val="21"/>
              </w:rPr>
            </w:pPr>
            <w:r>
              <w:rPr>
                <w:rFonts w:eastAsia="仿宋"/>
                <w:spacing w:val="-3"/>
                <w:szCs w:val="21"/>
              </w:rPr>
              <w:t>Exam</w:t>
            </w:r>
          </w:p>
        </w:tc>
        <w:tc>
          <w:tcPr>
            <w:tcW w:w="0" w:type="auto"/>
            <w:vMerge w:val="restart"/>
            <w:vAlign w:val="center"/>
          </w:tcPr>
          <w:p>
            <w:pPr>
              <w:suppressAutoHyphens/>
              <w:snapToGrid w:val="0"/>
              <w:ind w:right="102"/>
              <w:jc w:val="center"/>
              <w:rPr>
                <w:rFonts w:eastAsia="仿宋"/>
                <w:spacing w:val="-3"/>
                <w:szCs w:val="21"/>
                <w:lang w:val="en-GB"/>
              </w:rPr>
            </w:pPr>
            <w:r>
              <w:rPr>
                <w:rFonts w:eastAsia="仿宋"/>
                <w:spacing w:val="-3"/>
                <w:szCs w:val="21"/>
              </w:rPr>
              <w:t>Course Objective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Align w:val="center"/>
          </w:tcPr>
          <w:p>
            <w:pPr>
              <w:suppressAutoHyphens/>
              <w:snapToGrid w:val="0"/>
              <w:jc w:val="left"/>
              <w:rPr>
                <w:rFonts w:eastAsia="仿宋"/>
                <w:kern w:val="0"/>
                <w:szCs w:val="21"/>
                <w:lang w:val="en-GB"/>
              </w:rPr>
            </w:pPr>
            <w:r>
              <w:rPr>
                <w:rFonts w:eastAsia="仿宋"/>
                <w:kern w:val="0"/>
                <w:szCs w:val="21"/>
              </w:rPr>
              <w:t>1.2 Brief description of the whole process of oil and gas storage and transportation</w:t>
            </w:r>
          </w:p>
        </w:tc>
        <w:tc>
          <w:tcPr>
            <w:tcW w:w="0" w:type="auto"/>
            <w:vMerge w:val="continue"/>
            <w:vAlign w:val="center"/>
          </w:tcPr>
          <w:p>
            <w:pPr>
              <w:suppressAutoHyphens/>
              <w:snapToGrid w:val="0"/>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Align w:val="center"/>
          </w:tcPr>
          <w:p>
            <w:pPr>
              <w:suppressAutoHyphens/>
              <w:snapToGrid w:val="0"/>
              <w:jc w:val="left"/>
              <w:rPr>
                <w:rFonts w:eastAsia="仿宋"/>
                <w:kern w:val="0"/>
                <w:szCs w:val="21"/>
              </w:rPr>
            </w:pPr>
            <w:r>
              <w:rPr>
                <w:rFonts w:eastAsia="仿宋"/>
                <w:kern w:val="0"/>
                <w:szCs w:val="21"/>
                <w:lang w:val="zh-CN"/>
              </w:rPr>
              <w:t xml:space="preserve">1.3 </w:t>
            </w:r>
            <w:r>
              <w:rPr>
                <w:rFonts w:eastAsia="仿宋"/>
                <w:kern w:val="0"/>
                <w:szCs w:val="21"/>
              </w:rPr>
              <w:t>Training Program</w:t>
            </w:r>
          </w:p>
        </w:tc>
        <w:tc>
          <w:tcPr>
            <w:tcW w:w="0" w:type="auto"/>
            <w:vMerge w:val="continue"/>
            <w:vAlign w:val="center"/>
          </w:tcPr>
          <w:p>
            <w:pPr>
              <w:numPr>
                <w:ilvl w:val="0"/>
                <w:numId w:val="2"/>
              </w:numPr>
              <w:suppressAutoHyphens/>
              <w:snapToGrid w:val="0"/>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0" w:type="auto"/>
            <w:vMerge w:val="restart"/>
            <w:vAlign w:val="center"/>
          </w:tcPr>
          <w:p>
            <w:pPr>
              <w:suppressAutoHyphens/>
              <w:snapToGrid w:val="0"/>
              <w:ind w:right="102"/>
              <w:jc w:val="left"/>
              <w:rPr>
                <w:rFonts w:eastAsia="仿宋"/>
                <w:spacing w:val="-3"/>
                <w:szCs w:val="21"/>
              </w:rPr>
            </w:pPr>
            <w:r>
              <w:rPr>
                <w:rFonts w:eastAsia="仿宋"/>
                <w:spacing w:val="-3"/>
                <w:szCs w:val="21"/>
              </w:rPr>
              <w:t>2</w:t>
            </w:r>
          </w:p>
        </w:tc>
        <w:tc>
          <w:tcPr>
            <w:tcW w:w="0" w:type="auto"/>
            <w:vMerge w:val="restart"/>
            <w:vAlign w:val="center"/>
          </w:tcPr>
          <w:p>
            <w:pPr>
              <w:suppressAutoHyphens/>
              <w:snapToGrid w:val="0"/>
              <w:ind w:right="102"/>
              <w:jc w:val="left"/>
              <w:rPr>
                <w:rFonts w:eastAsia="仿宋"/>
                <w:spacing w:val="-3"/>
                <w:szCs w:val="21"/>
              </w:rPr>
            </w:pPr>
            <w:r>
              <w:rPr>
                <w:rFonts w:eastAsia="仿宋"/>
                <w:spacing w:val="-3"/>
                <w:szCs w:val="21"/>
              </w:rPr>
              <w:t>Chapter 2: Introduction to Oil and Gas Gathering and Transportation Technology</w:t>
            </w:r>
          </w:p>
        </w:tc>
        <w:tc>
          <w:tcPr>
            <w:tcW w:w="0" w:type="auto"/>
            <w:vAlign w:val="center"/>
          </w:tcPr>
          <w:p>
            <w:pPr>
              <w:suppressAutoHyphens/>
              <w:snapToGrid w:val="0"/>
              <w:ind w:right="102"/>
              <w:jc w:val="left"/>
              <w:rPr>
                <w:rFonts w:eastAsia="仿宋"/>
                <w:spacing w:val="-3"/>
                <w:szCs w:val="21"/>
              </w:rPr>
            </w:pPr>
            <w:r>
              <w:rPr>
                <w:rFonts w:eastAsia="仿宋"/>
                <w:spacing w:val="-3"/>
                <w:szCs w:val="21"/>
              </w:rPr>
              <w:t>2.1：</w:t>
            </w:r>
            <w:r>
              <w:rPr>
                <w:rFonts w:eastAsia="仿宋"/>
                <w:szCs w:val="21"/>
              </w:rPr>
              <w:t>Brief Introduction to Oil and Natural Gas Mining, Mine Gathering Pipelines, Oil and Gas Separation, and Crude Oil Purification Technology</w:t>
            </w:r>
          </w:p>
        </w:tc>
        <w:tc>
          <w:tcPr>
            <w:tcW w:w="0" w:type="auto"/>
            <w:vMerge w:val="restart"/>
            <w:vAlign w:val="center"/>
          </w:tcPr>
          <w:p>
            <w:pPr>
              <w:suppressAutoHyphens/>
              <w:snapToGrid w:val="0"/>
              <w:jc w:val="center"/>
              <w:rPr>
                <w:rFonts w:eastAsia="仿宋"/>
                <w:spacing w:val="-3"/>
                <w:szCs w:val="21"/>
              </w:rPr>
            </w:pPr>
            <w:r>
              <w:rPr>
                <w:rFonts w:eastAsia="仿宋"/>
                <w:spacing w:val="-3"/>
                <w:szCs w:val="21"/>
              </w:rPr>
              <w:t>2</w:t>
            </w:r>
          </w:p>
        </w:tc>
        <w:tc>
          <w:tcPr>
            <w:tcW w:w="0" w:type="auto"/>
            <w:vMerge w:val="restart"/>
            <w:vAlign w:val="center"/>
          </w:tcPr>
          <w:p>
            <w:pPr>
              <w:suppressAutoHyphens/>
              <w:snapToGrid w:val="0"/>
              <w:spacing w:before="159" w:after="159"/>
              <w:jc w:val="left"/>
              <w:rPr>
                <w:rFonts w:eastAsia="仿宋"/>
                <w:spacing w:val="-3"/>
                <w:szCs w:val="21"/>
              </w:rPr>
            </w:pPr>
            <w:r>
              <w:rPr>
                <w:rFonts w:eastAsia="仿宋"/>
                <w:spacing w:val="-3"/>
                <w:szCs w:val="21"/>
              </w:rPr>
              <w:t xml:space="preserve">1. Understand the function and role of oil and gas gathering and transportation. </w:t>
            </w:r>
          </w:p>
          <w:p>
            <w:pPr>
              <w:suppressAutoHyphens/>
              <w:snapToGrid w:val="0"/>
              <w:spacing w:before="159" w:after="159"/>
              <w:jc w:val="left"/>
              <w:rPr>
                <w:rFonts w:eastAsia="仿宋"/>
                <w:spacing w:val="-3"/>
                <w:szCs w:val="21"/>
              </w:rPr>
            </w:pPr>
            <w:r>
              <w:rPr>
                <w:rFonts w:eastAsia="仿宋"/>
                <w:spacing w:val="-3"/>
                <w:szCs w:val="21"/>
              </w:rPr>
              <w:t xml:space="preserve">2, master the oil and gas gathering and transportation process </w:t>
            </w:r>
          </w:p>
          <w:p>
            <w:pPr>
              <w:suppressAutoHyphens/>
              <w:snapToGrid w:val="0"/>
              <w:spacing w:before="159" w:after="159"/>
              <w:jc w:val="left"/>
              <w:rPr>
                <w:rFonts w:eastAsia="仿宋"/>
                <w:spacing w:val="-3"/>
                <w:szCs w:val="21"/>
              </w:rPr>
            </w:pPr>
            <w:r>
              <w:rPr>
                <w:rFonts w:eastAsia="仿宋"/>
                <w:spacing w:val="-3"/>
                <w:szCs w:val="21"/>
              </w:rPr>
              <w:t>3.Understand the relationship between project design, construction, operation and society, health, safety, law, culture and environment.</w:t>
            </w:r>
          </w:p>
          <w:p>
            <w:pPr>
              <w:suppressAutoHyphens/>
              <w:snapToGrid w:val="0"/>
              <w:ind w:right="102"/>
              <w:rPr>
                <w:rFonts w:eastAsia="仿宋"/>
                <w:spacing w:val="-3"/>
                <w:szCs w:val="21"/>
              </w:rPr>
            </w:pPr>
          </w:p>
        </w:tc>
        <w:tc>
          <w:tcPr>
            <w:tcW w:w="1117" w:type="dxa"/>
            <w:vMerge w:val="restart"/>
            <w:vAlign w:val="center"/>
          </w:tcPr>
          <w:p>
            <w:pPr>
              <w:suppressAutoHyphens/>
              <w:snapToGrid w:val="0"/>
              <w:ind w:right="102"/>
              <w:jc w:val="center"/>
              <w:rPr>
                <w:rFonts w:eastAsia="仿宋"/>
                <w:spacing w:val="-3"/>
                <w:szCs w:val="21"/>
              </w:rPr>
            </w:pPr>
            <w:r>
              <w:rPr>
                <w:rFonts w:eastAsia="仿宋"/>
                <w:spacing w:val="-3"/>
                <w:szCs w:val="21"/>
              </w:rPr>
              <w:t>Lecture</w:t>
            </w:r>
          </w:p>
        </w:tc>
        <w:tc>
          <w:tcPr>
            <w:tcW w:w="1360" w:type="dxa"/>
            <w:vMerge w:val="restart"/>
            <w:vAlign w:val="center"/>
          </w:tcPr>
          <w:p>
            <w:pPr>
              <w:suppressAutoHyphens/>
              <w:snapToGrid w:val="0"/>
              <w:ind w:right="102"/>
              <w:jc w:val="center"/>
              <w:rPr>
                <w:rFonts w:eastAsia="仿宋"/>
                <w:spacing w:val="-3"/>
                <w:szCs w:val="21"/>
              </w:rPr>
            </w:pPr>
            <w:r>
              <w:rPr>
                <w:rFonts w:eastAsia="仿宋"/>
                <w:spacing w:val="-3"/>
                <w:szCs w:val="21"/>
              </w:rPr>
              <w:t>Exam</w:t>
            </w:r>
          </w:p>
        </w:tc>
        <w:tc>
          <w:tcPr>
            <w:tcW w:w="0" w:type="auto"/>
            <w:vMerge w:val="restart"/>
            <w:vAlign w:val="center"/>
          </w:tcPr>
          <w:p>
            <w:pPr>
              <w:suppressAutoHyphens/>
              <w:snapToGrid w:val="0"/>
              <w:ind w:right="102"/>
              <w:rPr>
                <w:rFonts w:eastAsia="仿宋"/>
                <w:spacing w:val="-3"/>
                <w:szCs w:val="21"/>
              </w:rPr>
            </w:pPr>
            <w:r>
              <w:rPr>
                <w:rFonts w:eastAsia="仿宋"/>
                <w:spacing w:val="-3"/>
                <w:szCs w:val="21"/>
              </w:rPr>
              <w:t>Course Objective 1 Course Objective 3 Course Objective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Align w:val="center"/>
          </w:tcPr>
          <w:p>
            <w:pPr>
              <w:suppressAutoHyphens/>
              <w:snapToGrid w:val="0"/>
              <w:ind w:right="102"/>
              <w:jc w:val="left"/>
              <w:rPr>
                <w:rFonts w:eastAsia="仿宋"/>
                <w:spacing w:val="-3"/>
                <w:szCs w:val="21"/>
                <w:lang w:val="en-GB"/>
              </w:rPr>
            </w:pPr>
            <w:r>
              <w:rPr>
                <w:rFonts w:eastAsia="仿宋"/>
                <w:spacing w:val="-3"/>
                <w:szCs w:val="21"/>
              </w:rPr>
              <w:t>2.2：</w:t>
            </w:r>
            <w:r>
              <w:rPr>
                <w:rFonts w:eastAsia="仿宋"/>
                <w:szCs w:val="21"/>
              </w:rPr>
              <w:t>Introduction of crude oil stabilization, natural gas purification and light hydrocarbon recovery process</w:t>
            </w:r>
          </w:p>
        </w:tc>
        <w:tc>
          <w:tcPr>
            <w:tcW w:w="0" w:type="auto"/>
            <w:vMerge w:val="continue"/>
            <w:vAlign w:val="center"/>
          </w:tcPr>
          <w:p>
            <w:pPr>
              <w:numPr>
                <w:ilvl w:val="0"/>
                <w:numId w:val="3"/>
              </w:numPr>
              <w:suppressAutoHyphens/>
              <w:snapToGrid w:val="0"/>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Align w:val="center"/>
          </w:tcPr>
          <w:p>
            <w:pPr>
              <w:suppressAutoHyphens/>
              <w:snapToGrid w:val="0"/>
              <w:ind w:right="102"/>
              <w:jc w:val="left"/>
              <w:rPr>
                <w:rFonts w:eastAsia="仿宋"/>
                <w:spacing w:val="-3"/>
                <w:szCs w:val="21"/>
                <w:lang w:val="en-GB"/>
              </w:rPr>
            </w:pPr>
            <w:r>
              <w:rPr>
                <w:rFonts w:eastAsia="仿宋"/>
                <w:spacing w:val="-3"/>
                <w:szCs w:val="21"/>
              </w:rPr>
              <w:t>2.3：</w:t>
            </w:r>
            <w:r>
              <w:rPr>
                <w:rFonts w:eastAsia="仿宋"/>
                <w:szCs w:val="21"/>
              </w:rPr>
              <w:t>Student search : the latest progress of oil and gas gathering and processing technology</w:t>
            </w:r>
          </w:p>
        </w:tc>
        <w:tc>
          <w:tcPr>
            <w:tcW w:w="0" w:type="auto"/>
            <w:vMerge w:val="continue"/>
            <w:vAlign w:val="center"/>
          </w:tcPr>
          <w:p>
            <w:pPr>
              <w:numPr>
                <w:ilvl w:val="0"/>
                <w:numId w:val="3"/>
              </w:numPr>
              <w:suppressAutoHyphens/>
              <w:snapToGrid w:val="0"/>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0" w:type="auto"/>
            <w:vMerge w:val="restart"/>
            <w:vAlign w:val="center"/>
          </w:tcPr>
          <w:p>
            <w:pPr>
              <w:suppressAutoHyphens/>
              <w:snapToGrid w:val="0"/>
              <w:ind w:right="102"/>
              <w:jc w:val="center"/>
              <w:rPr>
                <w:rFonts w:eastAsia="仿宋"/>
                <w:spacing w:val="-3"/>
                <w:szCs w:val="21"/>
              </w:rPr>
            </w:pPr>
            <w:r>
              <w:rPr>
                <w:rFonts w:eastAsia="仿宋"/>
                <w:spacing w:val="-3"/>
                <w:szCs w:val="21"/>
              </w:rPr>
              <w:t>3</w:t>
            </w:r>
          </w:p>
        </w:tc>
        <w:tc>
          <w:tcPr>
            <w:tcW w:w="0" w:type="auto"/>
            <w:vMerge w:val="restart"/>
            <w:vAlign w:val="center"/>
          </w:tcPr>
          <w:p>
            <w:pPr>
              <w:suppressAutoHyphens/>
              <w:snapToGrid w:val="0"/>
              <w:ind w:right="102"/>
              <w:jc w:val="center"/>
              <w:rPr>
                <w:rFonts w:eastAsia="仿宋"/>
                <w:spacing w:val="-3"/>
                <w:szCs w:val="21"/>
              </w:rPr>
            </w:pPr>
            <w:r>
              <w:rPr>
                <w:rFonts w:eastAsia="仿宋"/>
                <w:spacing w:val="-3"/>
                <w:szCs w:val="21"/>
              </w:rPr>
              <w:t>Chapter 3: Introduction to Oil and Gas Storage and Loading and Unloading Systems</w:t>
            </w:r>
          </w:p>
        </w:tc>
        <w:tc>
          <w:tcPr>
            <w:tcW w:w="0" w:type="auto"/>
            <w:vAlign w:val="center"/>
          </w:tcPr>
          <w:p>
            <w:pPr>
              <w:suppressAutoHyphens/>
              <w:snapToGrid w:val="0"/>
              <w:jc w:val="left"/>
              <w:rPr>
                <w:rFonts w:eastAsia="仿宋"/>
                <w:szCs w:val="21"/>
              </w:rPr>
            </w:pPr>
            <w:r>
              <w:rPr>
                <w:rFonts w:eastAsia="仿宋"/>
                <w:szCs w:val="21"/>
              </w:rPr>
              <w:t>3.1：Oil Storage Equipment, Oil Storage and Transportation System Technology, Oil Loading and Unloading Operations, Tank Farm System Operations</w:t>
            </w:r>
          </w:p>
        </w:tc>
        <w:tc>
          <w:tcPr>
            <w:tcW w:w="0" w:type="auto"/>
            <w:vMerge w:val="restart"/>
            <w:vAlign w:val="center"/>
          </w:tcPr>
          <w:p>
            <w:pPr>
              <w:suppressAutoHyphens/>
              <w:snapToGrid w:val="0"/>
              <w:jc w:val="center"/>
              <w:rPr>
                <w:rFonts w:eastAsia="仿宋"/>
                <w:szCs w:val="21"/>
              </w:rPr>
            </w:pPr>
            <w:r>
              <w:rPr>
                <w:rFonts w:eastAsia="仿宋"/>
                <w:szCs w:val="21"/>
              </w:rPr>
              <w:t>2</w:t>
            </w:r>
          </w:p>
        </w:tc>
        <w:tc>
          <w:tcPr>
            <w:tcW w:w="0" w:type="auto"/>
            <w:vMerge w:val="restart"/>
            <w:vAlign w:val="center"/>
          </w:tcPr>
          <w:p>
            <w:pPr>
              <w:suppressAutoHyphens/>
              <w:snapToGrid w:val="0"/>
              <w:spacing w:before="159" w:after="159"/>
              <w:jc w:val="left"/>
              <w:rPr>
                <w:rFonts w:eastAsia="仿宋"/>
                <w:szCs w:val="21"/>
              </w:rPr>
            </w:pPr>
            <w:r>
              <w:rPr>
                <w:rFonts w:eastAsia="仿宋"/>
                <w:szCs w:val="21"/>
              </w:rPr>
              <w:t>1. Understand the basic concepts and foundational knowledge of oil and gas storage and loading and unloading systems</w:t>
            </w:r>
          </w:p>
          <w:p>
            <w:pPr>
              <w:suppressAutoHyphens/>
              <w:snapToGrid w:val="0"/>
              <w:spacing w:before="159" w:after="159"/>
              <w:jc w:val="left"/>
              <w:rPr>
                <w:rFonts w:eastAsia="仿宋"/>
                <w:szCs w:val="21"/>
              </w:rPr>
            </w:pPr>
            <w:r>
              <w:rPr>
                <w:rFonts w:eastAsia="仿宋"/>
                <w:szCs w:val="21"/>
              </w:rPr>
              <w:t>2. To understand the significance of national oil strategic reserves.</w:t>
            </w:r>
          </w:p>
          <w:p>
            <w:pPr>
              <w:suppressAutoHyphens/>
              <w:snapToGrid w:val="0"/>
              <w:ind w:right="102"/>
              <w:rPr>
                <w:rFonts w:eastAsia="仿宋"/>
                <w:spacing w:val="-3"/>
                <w:szCs w:val="21"/>
                <w:lang w:val="en-GB"/>
              </w:rPr>
            </w:pPr>
          </w:p>
        </w:tc>
        <w:tc>
          <w:tcPr>
            <w:tcW w:w="1117" w:type="dxa"/>
            <w:vMerge w:val="restart"/>
            <w:vAlign w:val="center"/>
          </w:tcPr>
          <w:p>
            <w:pPr>
              <w:suppressAutoHyphens/>
              <w:snapToGrid w:val="0"/>
              <w:ind w:right="102"/>
              <w:jc w:val="center"/>
              <w:rPr>
                <w:rFonts w:eastAsia="仿宋"/>
                <w:spacing w:val="-3"/>
                <w:szCs w:val="21"/>
              </w:rPr>
            </w:pPr>
            <w:r>
              <w:rPr>
                <w:rFonts w:eastAsia="仿宋"/>
                <w:spacing w:val="-3"/>
                <w:szCs w:val="21"/>
              </w:rPr>
              <w:t>Lecture</w:t>
            </w:r>
          </w:p>
        </w:tc>
        <w:tc>
          <w:tcPr>
            <w:tcW w:w="1360" w:type="dxa"/>
            <w:vMerge w:val="restart"/>
            <w:vAlign w:val="center"/>
          </w:tcPr>
          <w:p>
            <w:pPr>
              <w:suppressAutoHyphens/>
              <w:snapToGrid w:val="0"/>
              <w:ind w:right="102"/>
              <w:jc w:val="center"/>
              <w:rPr>
                <w:rFonts w:eastAsia="仿宋"/>
                <w:spacing w:val="-3"/>
                <w:szCs w:val="21"/>
              </w:rPr>
            </w:pPr>
            <w:r>
              <w:rPr>
                <w:rFonts w:eastAsia="仿宋"/>
                <w:spacing w:val="-3"/>
                <w:szCs w:val="21"/>
              </w:rPr>
              <w:t>Exam</w:t>
            </w:r>
          </w:p>
        </w:tc>
        <w:tc>
          <w:tcPr>
            <w:tcW w:w="0" w:type="auto"/>
            <w:vMerge w:val="restart"/>
            <w:vAlign w:val="center"/>
          </w:tcPr>
          <w:p>
            <w:pPr>
              <w:suppressAutoHyphens/>
              <w:snapToGrid w:val="0"/>
              <w:ind w:right="102"/>
              <w:jc w:val="center"/>
              <w:rPr>
                <w:rFonts w:eastAsia="仿宋"/>
                <w:spacing w:val="-3"/>
                <w:szCs w:val="21"/>
              </w:rPr>
            </w:pPr>
            <w:r>
              <w:rPr>
                <w:rFonts w:eastAsia="仿宋"/>
                <w:spacing w:val="-3"/>
                <w:szCs w:val="21"/>
              </w:rPr>
              <w:t>Course Objective 1 Course Objective 3 Course Objective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Align w:val="center"/>
          </w:tcPr>
          <w:p>
            <w:pPr>
              <w:suppressAutoHyphens/>
              <w:snapToGrid w:val="0"/>
              <w:jc w:val="left"/>
              <w:rPr>
                <w:rFonts w:eastAsia="仿宋"/>
                <w:szCs w:val="21"/>
              </w:rPr>
            </w:pPr>
            <w:r>
              <w:rPr>
                <w:rFonts w:eastAsia="仿宋"/>
                <w:szCs w:val="21"/>
              </w:rPr>
              <w:t>3.2：Oil Quality Loss and Quality Management, Safety Management of Oil Storage and Transportation</w:t>
            </w:r>
          </w:p>
        </w:tc>
        <w:tc>
          <w:tcPr>
            <w:tcW w:w="0" w:type="auto"/>
            <w:vMerge w:val="continue"/>
            <w:vAlign w:val="center"/>
          </w:tcPr>
          <w:p>
            <w:pPr>
              <w:suppressAutoHyphens/>
              <w:snapToGrid w:val="0"/>
              <w:jc w:val="center"/>
              <w:rPr>
                <w:rFonts w:eastAsia="仿宋"/>
                <w:szCs w:val="21"/>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Align w:val="center"/>
          </w:tcPr>
          <w:p>
            <w:pPr>
              <w:suppressAutoHyphens/>
              <w:snapToGrid w:val="0"/>
              <w:ind w:right="102"/>
              <w:jc w:val="left"/>
              <w:rPr>
                <w:rFonts w:eastAsia="仿宋"/>
                <w:spacing w:val="-3"/>
                <w:szCs w:val="21"/>
              </w:rPr>
            </w:pPr>
            <w:r>
              <w:rPr>
                <w:rFonts w:eastAsia="仿宋"/>
                <w:spacing w:val="-3"/>
                <w:szCs w:val="21"/>
              </w:rPr>
              <w:t>3.3 Analysis of Oil Depot Accident Cases</w:t>
            </w:r>
          </w:p>
        </w:tc>
        <w:tc>
          <w:tcPr>
            <w:tcW w:w="0" w:type="auto"/>
            <w:vMerge w:val="continue"/>
            <w:vAlign w:val="center"/>
          </w:tcPr>
          <w:p>
            <w:pPr>
              <w:suppressAutoHyphens/>
              <w:snapToGrid w:val="0"/>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Align w:val="center"/>
          </w:tcPr>
          <w:p>
            <w:pPr>
              <w:suppressAutoHyphens/>
              <w:snapToGrid w:val="0"/>
              <w:ind w:right="102"/>
              <w:jc w:val="left"/>
              <w:rPr>
                <w:rFonts w:eastAsia="仿宋"/>
                <w:spacing w:val="-3"/>
                <w:szCs w:val="21"/>
              </w:rPr>
            </w:pPr>
            <w:r>
              <w:rPr>
                <w:rFonts w:eastAsia="仿宋"/>
                <w:spacing w:val="-3"/>
                <w:szCs w:val="21"/>
              </w:rPr>
              <w:t>3.4 The Role of Storage Gas Facilities and Surface Technology</w:t>
            </w:r>
          </w:p>
          <w:p>
            <w:pPr>
              <w:suppressAutoHyphens/>
              <w:snapToGrid w:val="0"/>
              <w:ind w:right="102"/>
              <w:jc w:val="left"/>
              <w:rPr>
                <w:rFonts w:eastAsia="仿宋"/>
                <w:spacing w:val="-3"/>
                <w:szCs w:val="21"/>
              </w:rPr>
            </w:pPr>
          </w:p>
        </w:tc>
        <w:tc>
          <w:tcPr>
            <w:tcW w:w="0" w:type="auto"/>
            <w:vMerge w:val="continue"/>
            <w:vAlign w:val="center"/>
          </w:tcPr>
          <w:p>
            <w:pPr>
              <w:suppressAutoHyphens/>
              <w:snapToGrid w:val="0"/>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jc w:val="center"/>
        </w:trPr>
        <w:tc>
          <w:tcPr>
            <w:tcW w:w="0" w:type="auto"/>
            <w:vMerge w:val="restart"/>
            <w:vAlign w:val="center"/>
          </w:tcPr>
          <w:p>
            <w:pPr>
              <w:suppressAutoHyphens/>
              <w:snapToGrid w:val="0"/>
              <w:ind w:right="102"/>
              <w:jc w:val="center"/>
              <w:rPr>
                <w:rFonts w:eastAsia="仿宋"/>
                <w:spacing w:val="-3"/>
                <w:szCs w:val="21"/>
              </w:rPr>
            </w:pPr>
            <w:r>
              <w:rPr>
                <w:rFonts w:eastAsia="仿宋"/>
                <w:spacing w:val="-3"/>
                <w:szCs w:val="21"/>
              </w:rPr>
              <w:t>4</w:t>
            </w:r>
          </w:p>
        </w:tc>
        <w:tc>
          <w:tcPr>
            <w:tcW w:w="0" w:type="auto"/>
            <w:vMerge w:val="restart"/>
            <w:vAlign w:val="center"/>
          </w:tcPr>
          <w:p>
            <w:pPr>
              <w:suppressAutoHyphens/>
              <w:snapToGrid w:val="0"/>
              <w:ind w:right="102"/>
              <w:jc w:val="center"/>
              <w:rPr>
                <w:rFonts w:eastAsia="仿宋"/>
                <w:spacing w:val="-3"/>
                <w:szCs w:val="21"/>
              </w:rPr>
            </w:pPr>
            <w:r>
              <w:rPr>
                <w:rFonts w:eastAsia="仿宋"/>
                <w:spacing w:val="-3"/>
                <w:szCs w:val="21"/>
              </w:rPr>
              <w:t>Chapter 4: Introduction to Crude Oil Pipelines and Finished Product Pipelines</w:t>
            </w:r>
          </w:p>
        </w:tc>
        <w:tc>
          <w:tcPr>
            <w:tcW w:w="0" w:type="auto"/>
            <w:vAlign w:val="center"/>
          </w:tcPr>
          <w:p>
            <w:pPr>
              <w:suppressAutoHyphens/>
              <w:snapToGrid w:val="0"/>
              <w:ind w:right="102"/>
              <w:jc w:val="left"/>
              <w:rPr>
                <w:rFonts w:eastAsia="仿宋"/>
                <w:spacing w:val="-3"/>
                <w:szCs w:val="21"/>
              </w:rPr>
            </w:pPr>
            <w:r>
              <w:rPr>
                <w:rFonts w:eastAsia="仿宋"/>
                <w:spacing w:val="-3"/>
                <w:szCs w:val="21"/>
              </w:rPr>
              <w:t>4.1：Introduction to the Composition of Crude Oil Pipelines and Oil Transportation Technology</w:t>
            </w:r>
          </w:p>
        </w:tc>
        <w:tc>
          <w:tcPr>
            <w:tcW w:w="0" w:type="auto"/>
            <w:vMerge w:val="restart"/>
            <w:vAlign w:val="center"/>
          </w:tcPr>
          <w:p>
            <w:pPr>
              <w:suppressAutoHyphens/>
              <w:snapToGrid w:val="0"/>
              <w:rPr>
                <w:rFonts w:eastAsia="仿宋"/>
                <w:spacing w:val="-3"/>
                <w:szCs w:val="21"/>
              </w:rPr>
            </w:pPr>
            <w:r>
              <w:rPr>
                <w:rFonts w:eastAsia="仿宋"/>
                <w:spacing w:val="-3"/>
                <w:szCs w:val="21"/>
              </w:rPr>
              <w:t>2</w:t>
            </w:r>
          </w:p>
        </w:tc>
        <w:tc>
          <w:tcPr>
            <w:tcW w:w="0" w:type="auto"/>
            <w:vMerge w:val="restart"/>
            <w:vAlign w:val="center"/>
          </w:tcPr>
          <w:p>
            <w:pPr>
              <w:suppressAutoHyphens/>
              <w:snapToGrid w:val="0"/>
              <w:spacing w:before="159" w:after="159"/>
              <w:jc w:val="left"/>
              <w:rPr>
                <w:rFonts w:eastAsia="仿宋"/>
                <w:szCs w:val="21"/>
              </w:rPr>
            </w:pPr>
            <w:r>
              <w:rPr>
                <w:rFonts w:eastAsia="仿宋"/>
                <w:szCs w:val="21"/>
              </w:rPr>
              <w:t xml:space="preserve">1. Understand the basic concepts and basic knowledge of oil pipeline system. </w:t>
            </w:r>
          </w:p>
          <w:p>
            <w:pPr>
              <w:suppressAutoHyphens/>
              <w:snapToGrid w:val="0"/>
              <w:spacing w:before="159" w:after="159"/>
              <w:jc w:val="left"/>
              <w:rPr>
                <w:rFonts w:eastAsia="仿宋"/>
                <w:szCs w:val="21"/>
              </w:rPr>
            </w:pPr>
            <w:r>
              <w:rPr>
                <w:rFonts w:eastAsia="仿宋"/>
                <w:szCs w:val="21"/>
              </w:rPr>
              <w:t xml:space="preserve">2.Understand the relationship between the design, construction, operation of oil pipeline project and society, health, safety, law, culture and environment. </w:t>
            </w:r>
          </w:p>
          <w:p>
            <w:pPr>
              <w:suppressAutoHyphens/>
              <w:snapToGrid w:val="0"/>
              <w:spacing w:before="159" w:after="159"/>
              <w:jc w:val="left"/>
              <w:rPr>
                <w:rFonts w:eastAsia="仿宋"/>
                <w:szCs w:val="21"/>
              </w:rPr>
            </w:pPr>
            <w:r>
              <w:rPr>
                <w:rFonts w:eastAsia="仿宋"/>
                <w:szCs w:val="21"/>
              </w:rPr>
              <w:t>3.Introduce the spirit of Ba San pipeline.</w:t>
            </w:r>
          </w:p>
          <w:p>
            <w:pPr>
              <w:suppressAutoHyphens/>
              <w:snapToGrid w:val="0"/>
              <w:ind w:right="102"/>
              <w:rPr>
                <w:rFonts w:eastAsia="仿宋"/>
                <w:spacing w:val="-3"/>
                <w:szCs w:val="21"/>
                <w:lang w:val="en-GB"/>
              </w:rPr>
            </w:pPr>
          </w:p>
        </w:tc>
        <w:tc>
          <w:tcPr>
            <w:tcW w:w="1117" w:type="dxa"/>
            <w:vMerge w:val="restart"/>
            <w:vAlign w:val="center"/>
          </w:tcPr>
          <w:p>
            <w:pPr>
              <w:suppressAutoHyphens/>
              <w:snapToGrid w:val="0"/>
              <w:ind w:right="102"/>
              <w:jc w:val="center"/>
              <w:rPr>
                <w:rFonts w:eastAsia="仿宋"/>
                <w:spacing w:val="-3"/>
                <w:szCs w:val="21"/>
                <w:lang w:val="en-GB"/>
              </w:rPr>
            </w:pPr>
            <w:r>
              <w:rPr>
                <w:rFonts w:eastAsia="仿宋"/>
                <w:spacing w:val="-3"/>
                <w:szCs w:val="21"/>
              </w:rPr>
              <w:t>Lecture</w:t>
            </w:r>
          </w:p>
        </w:tc>
        <w:tc>
          <w:tcPr>
            <w:tcW w:w="1360" w:type="dxa"/>
            <w:vMerge w:val="restart"/>
            <w:vAlign w:val="center"/>
          </w:tcPr>
          <w:p>
            <w:pPr>
              <w:suppressAutoHyphens/>
              <w:snapToGrid w:val="0"/>
              <w:ind w:right="102"/>
              <w:jc w:val="center"/>
              <w:rPr>
                <w:rFonts w:eastAsia="仿宋"/>
                <w:spacing w:val="-3"/>
                <w:szCs w:val="21"/>
                <w:lang w:val="en-GB"/>
              </w:rPr>
            </w:pPr>
            <w:r>
              <w:rPr>
                <w:rFonts w:eastAsia="仿宋"/>
                <w:spacing w:val="-3"/>
                <w:szCs w:val="21"/>
              </w:rPr>
              <w:t>Exam</w:t>
            </w:r>
          </w:p>
        </w:tc>
        <w:tc>
          <w:tcPr>
            <w:tcW w:w="0" w:type="auto"/>
            <w:vMerge w:val="restart"/>
            <w:vAlign w:val="center"/>
          </w:tcPr>
          <w:p>
            <w:pPr>
              <w:suppressAutoHyphens/>
              <w:snapToGrid w:val="0"/>
              <w:ind w:right="102"/>
              <w:jc w:val="center"/>
              <w:rPr>
                <w:rFonts w:eastAsia="仿宋"/>
                <w:spacing w:val="-3"/>
                <w:szCs w:val="21"/>
                <w:lang w:val="en-GB"/>
              </w:rPr>
            </w:pPr>
            <w:r>
              <w:rPr>
                <w:rFonts w:eastAsia="仿宋"/>
                <w:spacing w:val="-3"/>
                <w:szCs w:val="21"/>
              </w:rPr>
              <w:t>Course Objective 1 Course Objective 2 Course Objective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Align w:val="center"/>
          </w:tcPr>
          <w:p>
            <w:pPr>
              <w:suppressAutoHyphens/>
              <w:snapToGrid w:val="0"/>
              <w:ind w:right="102"/>
              <w:jc w:val="left"/>
              <w:rPr>
                <w:rFonts w:eastAsia="仿宋"/>
                <w:spacing w:val="-3"/>
                <w:szCs w:val="21"/>
              </w:rPr>
            </w:pPr>
            <w:r>
              <w:rPr>
                <w:rFonts w:eastAsia="仿宋"/>
                <w:spacing w:val="-3"/>
                <w:szCs w:val="21"/>
              </w:rPr>
              <w:t>4.2：Introduction to the Composition of Finished Product Pipelines and Transportation Technology</w:t>
            </w:r>
          </w:p>
        </w:tc>
        <w:tc>
          <w:tcPr>
            <w:tcW w:w="0" w:type="auto"/>
            <w:vMerge w:val="continue"/>
            <w:vAlign w:val="center"/>
          </w:tcPr>
          <w:p>
            <w:pPr>
              <w:suppressAutoHyphens/>
              <w:snapToGrid w:val="0"/>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Align w:val="center"/>
          </w:tcPr>
          <w:p>
            <w:pPr>
              <w:suppressAutoHyphens/>
              <w:snapToGrid w:val="0"/>
              <w:ind w:right="102"/>
              <w:jc w:val="left"/>
              <w:rPr>
                <w:rFonts w:eastAsia="仿宋"/>
                <w:spacing w:val="-3"/>
                <w:szCs w:val="21"/>
              </w:rPr>
            </w:pPr>
            <w:r>
              <w:rPr>
                <w:rFonts w:eastAsia="仿宋"/>
                <w:spacing w:val="-3"/>
                <w:szCs w:val="21"/>
              </w:rPr>
              <w:t>4.3：Analysis of Accident Cases in Crude Oil Pipeline Systems</w:t>
            </w:r>
          </w:p>
        </w:tc>
        <w:tc>
          <w:tcPr>
            <w:tcW w:w="0" w:type="auto"/>
            <w:vMerge w:val="continue"/>
            <w:vAlign w:val="center"/>
          </w:tcPr>
          <w:p>
            <w:pPr>
              <w:suppressAutoHyphens/>
              <w:snapToGrid w:val="0"/>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Align w:val="center"/>
          </w:tcPr>
          <w:p>
            <w:pPr>
              <w:suppressAutoHyphens/>
              <w:snapToGrid w:val="0"/>
              <w:ind w:right="102"/>
              <w:jc w:val="left"/>
              <w:rPr>
                <w:rFonts w:eastAsia="仿宋"/>
                <w:spacing w:val="-3"/>
                <w:szCs w:val="21"/>
                <w:lang w:val="en-GB"/>
              </w:rPr>
            </w:pPr>
            <w:r>
              <w:rPr>
                <w:rFonts w:eastAsia="仿宋"/>
                <w:spacing w:val="-3"/>
                <w:szCs w:val="21"/>
              </w:rPr>
              <w:t>Student Research: The Latest Advances in Oil Pipeline Engineering</w:t>
            </w:r>
          </w:p>
        </w:tc>
        <w:tc>
          <w:tcPr>
            <w:tcW w:w="0" w:type="auto"/>
            <w:vMerge w:val="continue"/>
            <w:vAlign w:val="center"/>
          </w:tcPr>
          <w:p>
            <w:pPr>
              <w:numPr>
                <w:ilvl w:val="0"/>
                <w:numId w:val="5"/>
              </w:numPr>
              <w:suppressAutoHyphens/>
              <w:snapToGrid w:val="0"/>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0" w:type="auto"/>
            <w:vMerge w:val="restart"/>
            <w:vAlign w:val="center"/>
          </w:tcPr>
          <w:p>
            <w:pPr>
              <w:suppressAutoHyphens/>
              <w:snapToGrid w:val="0"/>
              <w:ind w:right="102"/>
              <w:jc w:val="center"/>
              <w:rPr>
                <w:rFonts w:eastAsia="仿宋"/>
                <w:spacing w:val="-3"/>
                <w:szCs w:val="21"/>
              </w:rPr>
            </w:pPr>
            <w:r>
              <w:rPr>
                <w:rFonts w:eastAsia="仿宋"/>
                <w:spacing w:val="-3"/>
                <w:szCs w:val="21"/>
              </w:rPr>
              <w:t>5</w:t>
            </w:r>
          </w:p>
        </w:tc>
        <w:tc>
          <w:tcPr>
            <w:tcW w:w="0" w:type="auto"/>
            <w:vMerge w:val="restart"/>
            <w:vAlign w:val="center"/>
          </w:tcPr>
          <w:p>
            <w:pPr>
              <w:suppressAutoHyphens/>
              <w:snapToGrid w:val="0"/>
              <w:ind w:right="102"/>
              <w:jc w:val="center"/>
              <w:rPr>
                <w:rFonts w:eastAsia="仿宋"/>
                <w:spacing w:val="-3"/>
                <w:szCs w:val="21"/>
              </w:rPr>
            </w:pPr>
            <w:r>
              <w:rPr>
                <w:rFonts w:eastAsia="仿宋"/>
                <w:spacing w:val="-3"/>
                <w:szCs w:val="21"/>
              </w:rPr>
              <w:t>Chapter 5: Introduction to Gas Pipelines and Urban Gas Distribution</w:t>
            </w:r>
          </w:p>
        </w:tc>
        <w:tc>
          <w:tcPr>
            <w:tcW w:w="0" w:type="auto"/>
            <w:vAlign w:val="center"/>
          </w:tcPr>
          <w:p>
            <w:pPr>
              <w:rPr>
                <w:rFonts w:eastAsia="仿宋"/>
                <w:spacing w:val="-3"/>
                <w:szCs w:val="21"/>
                <w:lang w:val="en-GB"/>
              </w:rPr>
            </w:pPr>
            <w:r>
              <w:rPr>
                <w:rFonts w:eastAsia="仿宋"/>
                <w:spacing w:val="-3"/>
                <w:szCs w:val="21"/>
              </w:rPr>
              <w:t>5.1：Introduction to the Composition of Gas Pipelines and Gas Transportation Technology 2</w:t>
            </w:r>
          </w:p>
        </w:tc>
        <w:tc>
          <w:tcPr>
            <w:tcW w:w="0" w:type="auto"/>
            <w:vMerge w:val="restart"/>
            <w:vAlign w:val="center"/>
          </w:tcPr>
          <w:p>
            <w:pPr>
              <w:suppressAutoHyphens/>
              <w:snapToGrid w:val="0"/>
              <w:rPr>
                <w:rFonts w:eastAsia="仿宋"/>
                <w:spacing w:val="-3"/>
                <w:szCs w:val="21"/>
                <w:lang w:val="en-GB"/>
              </w:rPr>
            </w:pPr>
            <w:r>
              <w:rPr>
                <w:rFonts w:eastAsia="仿宋"/>
                <w:spacing w:val="-3"/>
                <w:szCs w:val="21"/>
              </w:rPr>
              <w:t>2</w:t>
            </w:r>
          </w:p>
        </w:tc>
        <w:tc>
          <w:tcPr>
            <w:tcW w:w="0" w:type="auto"/>
            <w:vMerge w:val="restart"/>
            <w:vAlign w:val="center"/>
          </w:tcPr>
          <w:p>
            <w:pPr>
              <w:suppressAutoHyphens/>
              <w:snapToGrid w:val="0"/>
              <w:spacing w:before="159" w:after="159"/>
              <w:jc w:val="left"/>
              <w:rPr>
                <w:rFonts w:eastAsia="仿宋"/>
                <w:szCs w:val="21"/>
              </w:rPr>
            </w:pPr>
            <w:r>
              <w:rPr>
                <w:rFonts w:eastAsia="仿宋"/>
                <w:szCs w:val="21"/>
              </w:rPr>
              <w:t xml:space="preserve">1. Understand the basic concepts and basic knowledge of gas pipeline system. </w:t>
            </w:r>
          </w:p>
          <w:p>
            <w:pPr>
              <w:suppressAutoHyphens/>
              <w:snapToGrid w:val="0"/>
              <w:spacing w:before="159" w:after="159"/>
              <w:jc w:val="left"/>
              <w:rPr>
                <w:rFonts w:eastAsia="仿宋"/>
                <w:szCs w:val="21"/>
              </w:rPr>
            </w:pPr>
            <w:r>
              <w:rPr>
                <w:rFonts w:eastAsia="仿宋"/>
                <w:szCs w:val="21"/>
              </w:rPr>
              <w:t xml:space="preserve">2. Understand the relationship between the design, construction, operation of gas pipeline project and society, health, safety, law, culture and environment. </w:t>
            </w:r>
          </w:p>
          <w:p>
            <w:pPr>
              <w:suppressAutoHyphens/>
              <w:snapToGrid w:val="0"/>
              <w:spacing w:before="159" w:after="159"/>
              <w:jc w:val="left"/>
              <w:rPr>
                <w:rFonts w:eastAsia="仿宋"/>
                <w:szCs w:val="21"/>
              </w:rPr>
            </w:pPr>
            <w:r>
              <w:rPr>
                <w:rFonts w:eastAsia="仿宋"/>
                <w:szCs w:val="21"/>
              </w:rPr>
              <w:t>3. Recognizing the importance of knowledge updating, preliminary master autonomous learning methods.</w:t>
            </w:r>
          </w:p>
          <w:p>
            <w:pPr>
              <w:suppressAutoHyphens/>
              <w:snapToGrid w:val="0"/>
              <w:ind w:right="102"/>
              <w:jc w:val="left"/>
              <w:rPr>
                <w:rFonts w:eastAsia="仿宋"/>
                <w:spacing w:val="-3"/>
                <w:szCs w:val="21"/>
                <w:lang w:val="en-GB"/>
              </w:rPr>
            </w:pPr>
          </w:p>
        </w:tc>
        <w:tc>
          <w:tcPr>
            <w:tcW w:w="1117" w:type="dxa"/>
            <w:vMerge w:val="restart"/>
            <w:vAlign w:val="center"/>
          </w:tcPr>
          <w:p>
            <w:pPr>
              <w:suppressAutoHyphens/>
              <w:snapToGrid w:val="0"/>
              <w:ind w:right="102"/>
              <w:jc w:val="center"/>
              <w:rPr>
                <w:rFonts w:eastAsia="仿宋"/>
                <w:spacing w:val="-3"/>
                <w:szCs w:val="21"/>
                <w:lang w:val="en-GB"/>
              </w:rPr>
            </w:pPr>
            <w:r>
              <w:rPr>
                <w:rFonts w:eastAsia="仿宋"/>
                <w:spacing w:val="-3"/>
                <w:szCs w:val="21"/>
              </w:rPr>
              <w:t>Lecture</w:t>
            </w:r>
          </w:p>
        </w:tc>
        <w:tc>
          <w:tcPr>
            <w:tcW w:w="1360" w:type="dxa"/>
            <w:vMerge w:val="restart"/>
            <w:vAlign w:val="center"/>
          </w:tcPr>
          <w:p>
            <w:pPr>
              <w:suppressAutoHyphens/>
              <w:snapToGrid w:val="0"/>
              <w:ind w:right="102"/>
              <w:jc w:val="center"/>
              <w:rPr>
                <w:rFonts w:eastAsia="仿宋"/>
                <w:spacing w:val="-3"/>
                <w:szCs w:val="21"/>
                <w:lang w:val="en-GB"/>
              </w:rPr>
            </w:pPr>
            <w:r>
              <w:rPr>
                <w:rFonts w:eastAsia="仿宋"/>
                <w:spacing w:val="-3"/>
                <w:szCs w:val="21"/>
              </w:rPr>
              <w:t>Exam</w:t>
            </w:r>
          </w:p>
        </w:tc>
        <w:tc>
          <w:tcPr>
            <w:tcW w:w="0" w:type="auto"/>
            <w:vMerge w:val="restart"/>
            <w:vAlign w:val="center"/>
          </w:tcPr>
          <w:p>
            <w:pPr>
              <w:suppressAutoHyphens/>
              <w:snapToGrid w:val="0"/>
              <w:ind w:right="102"/>
              <w:jc w:val="center"/>
              <w:rPr>
                <w:rFonts w:eastAsia="仿宋"/>
                <w:spacing w:val="-3"/>
                <w:szCs w:val="21"/>
                <w:lang w:val="en-GB"/>
              </w:rPr>
            </w:pPr>
            <w:r>
              <w:rPr>
                <w:rFonts w:eastAsia="仿宋"/>
                <w:spacing w:val="-3"/>
                <w:szCs w:val="21"/>
              </w:rPr>
              <w:t>Course Objective 1 Course Objective 2 Course Objective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Align w:val="center"/>
          </w:tcPr>
          <w:p>
            <w:pPr>
              <w:rPr>
                <w:rFonts w:eastAsia="仿宋"/>
                <w:spacing w:val="-3"/>
                <w:szCs w:val="21"/>
              </w:rPr>
            </w:pPr>
            <w:r>
              <w:rPr>
                <w:rFonts w:eastAsia="仿宋"/>
                <w:szCs w:val="21"/>
              </w:rPr>
              <w:t>5.2：Classification and Properties of Gas, Urban Gas Demand and Supply Balance, Introduction to Urban Gas Pipeline Network Systems介</w:t>
            </w:r>
          </w:p>
        </w:tc>
        <w:tc>
          <w:tcPr>
            <w:tcW w:w="0" w:type="auto"/>
            <w:vMerge w:val="continue"/>
            <w:vAlign w:val="center"/>
          </w:tcPr>
          <w:p>
            <w:pPr>
              <w:numPr>
                <w:ilvl w:val="0"/>
                <w:numId w:val="6"/>
              </w:numPr>
              <w:suppressAutoHyphens/>
              <w:snapToGrid w:val="0"/>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Align w:val="center"/>
          </w:tcPr>
          <w:p>
            <w:pPr>
              <w:suppressAutoHyphens/>
              <w:snapToGrid w:val="0"/>
              <w:ind w:right="102"/>
              <w:jc w:val="left"/>
              <w:rPr>
                <w:rFonts w:eastAsia="仿宋"/>
                <w:spacing w:val="-3"/>
                <w:szCs w:val="21"/>
                <w:lang w:val="en-GB"/>
              </w:rPr>
            </w:pPr>
            <w:r>
              <w:rPr>
                <w:rFonts w:eastAsia="仿宋"/>
                <w:spacing w:val="-3"/>
                <w:szCs w:val="21"/>
              </w:rPr>
              <w:t>5.3：Analysis of Accident Cases in Gas Pipeline Systems</w:t>
            </w:r>
          </w:p>
        </w:tc>
        <w:tc>
          <w:tcPr>
            <w:tcW w:w="0" w:type="auto"/>
            <w:vMerge w:val="continue"/>
            <w:vAlign w:val="center"/>
          </w:tcPr>
          <w:p>
            <w:pPr>
              <w:numPr>
                <w:ilvl w:val="0"/>
                <w:numId w:val="6"/>
              </w:numPr>
              <w:suppressAutoHyphens/>
              <w:snapToGrid w:val="0"/>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Align w:val="center"/>
          </w:tcPr>
          <w:p>
            <w:pPr>
              <w:widowControl/>
              <w:jc w:val="left"/>
              <w:rPr>
                <w:rFonts w:eastAsia="仿宋"/>
                <w:spacing w:val="-3"/>
                <w:szCs w:val="21"/>
                <w:lang w:val="en-GB"/>
              </w:rPr>
            </w:pPr>
            <w:r>
              <w:rPr>
                <w:rFonts w:eastAsia="仿宋"/>
                <w:kern w:val="0"/>
                <w:szCs w:val="21"/>
              </w:rPr>
              <w:t>5.4：</w:t>
            </w:r>
            <w:r>
              <w:rPr>
                <w:rFonts w:eastAsia="仿宋"/>
                <w:szCs w:val="21"/>
              </w:rPr>
              <w:t>Student Research: The Latest Advances in Gas Pipeline Engineering</w:t>
            </w:r>
          </w:p>
        </w:tc>
        <w:tc>
          <w:tcPr>
            <w:tcW w:w="0" w:type="auto"/>
            <w:vMerge w:val="continue"/>
            <w:vAlign w:val="center"/>
          </w:tcPr>
          <w:p>
            <w:pPr>
              <w:numPr>
                <w:ilvl w:val="0"/>
                <w:numId w:val="6"/>
              </w:numPr>
              <w:suppressAutoHyphens/>
              <w:snapToGrid w:val="0"/>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0" w:type="auto"/>
            <w:vMerge w:val="restart"/>
            <w:vAlign w:val="center"/>
          </w:tcPr>
          <w:p>
            <w:pPr>
              <w:suppressAutoHyphens/>
              <w:snapToGrid w:val="0"/>
              <w:ind w:right="102"/>
              <w:jc w:val="center"/>
              <w:rPr>
                <w:rFonts w:eastAsia="仿宋"/>
                <w:spacing w:val="-3"/>
                <w:szCs w:val="21"/>
              </w:rPr>
            </w:pPr>
            <w:bookmarkStart w:id="52" w:name="OLE_LINK42" w:colFirst="4" w:colLast="5"/>
            <w:r>
              <w:rPr>
                <w:rFonts w:eastAsia="仿宋"/>
                <w:spacing w:val="-3"/>
                <w:szCs w:val="21"/>
              </w:rPr>
              <w:t>6</w:t>
            </w:r>
          </w:p>
        </w:tc>
        <w:tc>
          <w:tcPr>
            <w:tcW w:w="0" w:type="auto"/>
            <w:vMerge w:val="restart"/>
            <w:vAlign w:val="center"/>
          </w:tcPr>
          <w:p>
            <w:pPr>
              <w:suppressAutoHyphens/>
              <w:snapToGrid w:val="0"/>
              <w:ind w:right="102"/>
              <w:jc w:val="center"/>
              <w:rPr>
                <w:rFonts w:eastAsia="仿宋"/>
                <w:spacing w:val="-3"/>
                <w:szCs w:val="21"/>
                <w:lang w:val="en-GB"/>
              </w:rPr>
            </w:pPr>
            <w:r>
              <w:rPr>
                <w:rFonts w:eastAsia="仿宋"/>
                <w:spacing w:val="-3"/>
                <w:szCs w:val="21"/>
              </w:rPr>
              <w:t>Chapter 6: Introduction to Carbon Dioxide Pipelines</w:t>
            </w:r>
          </w:p>
        </w:tc>
        <w:tc>
          <w:tcPr>
            <w:tcW w:w="0" w:type="auto"/>
            <w:vAlign w:val="center"/>
          </w:tcPr>
          <w:p>
            <w:pPr>
              <w:widowControl/>
              <w:jc w:val="left"/>
              <w:rPr>
                <w:rFonts w:eastAsia="仿宋"/>
                <w:kern w:val="0"/>
                <w:szCs w:val="21"/>
              </w:rPr>
            </w:pPr>
            <w:r>
              <w:rPr>
                <w:rFonts w:eastAsia="仿宋"/>
                <w:kern w:val="0"/>
                <w:szCs w:val="21"/>
              </w:rPr>
              <w:t xml:space="preserve">6.1：Brief Introduction to CO2 Properties </w:t>
            </w:r>
          </w:p>
        </w:tc>
        <w:tc>
          <w:tcPr>
            <w:tcW w:w="0" w:type="auto"/>
            <w:vMerge w:val="restart"/>
            <w:vAlign w:val="center"/>
          </w:tcPr>
          <w:p>
            <w:pPr>
              <w:suppressAutoHyphens/>
              <w:snapToGrid w:val="0"/>
              <w:rPr>
                <w:rFonts w:eastAsia="仿宋"/>
                <w:spacing w:val="-3"/>
                <w:szCs w:val="21"/>
                <w:lang w:val="en-GB"/>
              </w:rPr>
            </w:pPr>
            <w:r>
              <w:rPr>
                <w:rFonts w:eastAsia="仿宋"/>
                <w:spacing w:val="-3"/>
                <w:szCs w:val="21"/>
              </w:rPr>
              <w:t>2</w:t>
            </w:r>
          </w:p>
        </w:tc>
        <w:tc>
          <w:tcPr>
            <w:tcW w:w="0" w:type="auto"/>
            <w:vMerge w:val="restart"/>
            <w:vAlign w:val="center"/>
          </w:tcPr>
          <w:p>
            <w:pPr>
              <w:suppressAutoHyphens/>
              <w:snapToGrid w:val="0"/>
              <w:ind w:right="102"/>
              <w:jc w:val="left"/>
              <w:rPr>
                <w:rFonts w:eastAsia="仿宋"/>
                <w:spacing w:val="-3"/>
                <w:szCs w:val="21"/>
              </w:rPr>
            </w:pPr>
            <w:r>
              <w:rPr>
                <w:rFonts w:eastAsia="仿宋"/>
                <w:spacing w:val="-3"/>
                <w:szCs w:val="21"/>
              </w:rPr>
              <w:t>1.Understand the meaning of carbon neutrality and peak carbon, the responsibility of a major country;</w:t>
            </w:r>
          </w:p>
        </w:tc>
        <w:tc>
          <w:tcPr>
            <w:tcW w:w="1117" w:type="dxa"/>
            <w:vMerge w:val="restart"/>
            <w:vAlign w:val="center"/>
          </w:tcPr>
          <w:p>
            <w:pPr>
              <w:suppressAutoHyphens/>
              <w:snapToGrid w:val="0"/>
              <w:ind w:right="102"/>
              <w:jc w:val="center"/>
              <w:rPr>
                <w:rFonts w:hint="default" w:eastAsia="仿宋"/>
                <w:spacing w:val="-3"/>
                <w:szCs w:val="21"/>
                <w:lang w:val="en-US" w:eastAsia="zh-CN"/>
              </w:rPr>
            </w:pPr>
            <w:r>
              <w:rPr>
                <w:rFonts w:hint="eastAsia" w:eastAsia="仿宋"/>
                <w:spacing w:val="-3"/>
                <w:szCs w:val="21"/>
                <w:lang w:val="en-US" w:eastAsia="zh-CN"/>
              </w:rPr>
              <w:t>Study by yourself</w:t>
            </w:r>
            <w:bookmarkStart w:id="62" w:name="_GoBack"/>
            <w:bookmarkEnd w:id="62"/>
          </w:p>
        </w:tc>
        <w:tc>
          <w:tcPr>
            <w:tcW w:w="1360" w:type="dxa"/>
            <w:vMerge w:val="restart"/>
            <w:vAlign w:val="center"/>
          </w:tcPr>
          <w:p>
            <w:pPr>
              <w:suppressAutoHyphens/>
              <w:snapToGrid w:val="0"/>
              <w:ind w:right="102"/>
              <w:jc w:val="center"/>
              <w:rPr>
                <w:rFonts w:eastAsia="仿宋"/>
                <w:spacing w:val="-3"/>
                <w:szCs w:val="21"/>
              </w:rPr>
            </w:pPr>
          </w:p>
        </w:tc>
        <w:tc>
          <w:tcPr>
            <w:tcW w:w="0" w:type="auto"/>
            <w:vMerge w:val="restart"/>
            <w:vAlign w:val="center"/>
          </w:tcPr>
          <w:p>
            <w:pPr>
              <w:suppressAutoHyphens/>
              <w:snapToGrid w:val="0"/>
              <w:ind w:right="102"/>
              <w:jc w:val="center"/>
              <w:rPr>
                <w:rFonts w:eastAsia="仿宋"/>
                <w:spacing w:val="-3"/>
                <w:szCs w:val="21"/>
              </w:rPr>
            </w:pPr>
            <w:r>
              <w:rPr>
                <w:rFonts w:eastAsia="仿宋"/>
                <w:spacing w:val="-3"/>
                <w:szCs w:val="21"/>
              </w:rPr>
              <w:t>Course Objective 1 Course Objective 2 Course Objective 4</w:t>
            </w:r>
          </w:p>
        </w:tc>
      </w:tr>
      <w:bookmarkEnd w:id="5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jc w:val="center"/>
        </w:trPr>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Align w:val="center"/>
          </w:tcPr>
          <w:p>
            <w:pPr>
              <w:widowControl/>
              <w:jc w:val="left"/>
              <w:rPr>
                <w:rFonts w:eastAsia="仿宋"/>
                <w:kern w:val="0"/>
                <w:szCs w:val="21"/>
              </w:rPr>
            </w:pPr>
            <w:r>
              <w:rPr>
                <w:rFonts w:eastAsia="仿宋"/>
                <w:kern w:val="0"/>
                <w:szCs w:val="21"/>
              </w:rPr>
              <w:t>6.2：Brief Introduction to CO2 Transportation Technology</w:t>
            </w:r>
          </w:p>
        </w:tc>
        <w:tc>
          <w:tcPr>
            <w:tcW w:w="0" w:type="auto"/>
            <w:vMerge w:val="continue"/>
            <w:vAlign w:val="center"/>
          </w:tcPr>
          <w:p>
            <w:pPr>
              <w:suppressAutoHyphens/>
              <w:snapToGrid w:val="0"/>
              <w:ind w:left="360"/>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jc w:val="center"/>
        </w:trPr>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Align w:val="center"/>
          </w:tcPr>
          <w:p>
            <w:pPr>
              <w:widowControl/>
              <w:jc w:val="left"/>
              <w:rPr>
                <w:rFonts w:eastAsia="仿宋"/>
                <w:kern w:val="0"/>
                <w:szCs w:val="21"/>
              </w:rPr>
            </w:pPr>
            <w:r>
              <w:rPr>
                <w:rFonts w:eastAsia="仿宋"/>
                <w:kern w:val="0"/>
                <w:szCs w:val="21"/>
              </w:rPr>
              <w:t>6.3：Differences Between Carbon Dioxide Pipelines and Oil and Gas Pipelines</w:t>
            </w:r>
          </w:p>
        </w:tc>
        <w:tc>
          <w:tcPr>
            <w:tcW w:w="0" w:type="auto"/>
            <w:vMerge w:val="continue"/>
            <w:vAlign w:val="center"/>
          </w:tcPr>
          <w:p>
            <w:pPr>
              <w:suppressAutoHyphens/>
              <w:snapToGrid w:val="0"/>
              <w:ind w:left="360"/>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0" w:type="auto"/>
            <w:vMerge w:val="restart"/>
            <w:vAlign w:val="center"/>
          </w:tcPr>
          <w:p>
            <w:pPr>
              <w:suppressAutoHyphens/>
              <w:snapToGrid w:val="0"/>
              <w:ind w:right="102"/>
              <w:jc w:val="center"/>
              <w:rPr>
                <w:rFonts w:eastAsia="仿宋"/>
                <w:spacing w:val="-3"/>
                <w:szCs w:val="21"/>
              </w:rPr>
            </w:pPr>
            <w:r>
              <w:rPr>
                <w:rFonts w:eastAsia="仿宋"/>
                <w:spacing w:val="-3"/>
                <w:szCs w:val="21"/>
              </w:rPr>
              <w:t>7</w:t>
            </w:r>
          </w:p>
        </w:tc>
        <w:tc>
          <w:tcPr>
            <w:tcW w:w="0" w:type="auto"/>
            <w:vMerge w:val="restart"/>
            <w:vAlign w:val="center"/>
          </w:tcPr>
          <w:p>
            <w:pPr>
              <w:suppressAutoHyphens/>
              <w:snapToGrid w:val="0"/>
              <w:ind w:right="102"/>
              <w:jc w:val="center"/>
              <w:rPr>
                <w:rFonts w:eastAsia="仿宋"/>
                <w:spacing w:val="-3"/>
                <w:szCs w:val="21"/>
                <w:lang w:val="en-GB"/>
              </w:rPr>
            </w:pPr>
            <w:r>
              <w:rPr>
                <w:rFonts w:eastAsia="仿宋"/>
                <w:spacing w:val="-3"/>
                <w:szCs w:val="21"/>
              </w:rPr>
              <w:t>Chapter 7: Introduction to Industry Development Trends in Conjunction with the Profession.</w:t>
            </w:r>
          </w:p>
        </w:tc>
        <w:tc>
          <w:tcPr>
            <w:tcW w:w="0" w:type="auto"/>
            <w:vAlign w:val="center"/>
          </w:tcPr>
          <w:p>
            <w:pPr>
              <w:snapToGrid w:val="0"/>
              <w:jc w:val="left"/>
              <w:rPr>
                <w:rFonts w:eastAsia="仿宋"/>
                <w:spacing w:val="-3"/>
                <w:szCs w:val="21"/>
              </w:rPr>
            </w:pPr>
            <w:r>
              <w:rPr>
                <w:rFonts w:eastAsia="仿宋"/>
                <w:spacing w:val="-3"/>
                <w:szCs w:val="21"/>
              </w:rPr>
              <w:t>7.1：Integrated Development of Oil and Gas Development and New Energy</w:t>
            </w:r>
          </w:p>
        </w:tc>
        <w:tc>
          <w:tcPr>
            <w:tcW w:w="0" w:type="auto"/>
            <w:vMerge w:val="restart"/>
            <w:vAlign w:val="center"/>
          </w:tcPr>
          <w:p>
            <w:pPr>
              <w:suppressAutoHyphens/>
              <w:snapToGrid w:val="0"/>
              <w:jc w:val="center"/>
              <w:rPr>
                <w:rFonts w:eastAsia="仿宋"/>
                <w:spacing w:val="-3"/>
                <w:szCs w:val="21"/>
              </w:rPr>
            </w:pPr>
            <w:r>
              <w:rPr>
                <w:rFonts w:eastAsia="仿宋"/>
                <w:spacing w:val="-3"/>
                <w:szCs w:val="21"/>
              </w:rPr>
              <w:t>2</w:t>
            </w:r>
          </w:p>
        </w:tc>
        <w:tc>
          <w:tcPr>
            <w:tcW w:w="0" w:type="auto"/>
            <w:vMerge w:val="restart"/>
            <w:vAlign w:val="center"/>
          </w:tcPr>
          <w:p>
            <w:pPr>
              <w:suppressAutoHyphens/>
              <w:snapToGrid w:val="0"/>
              <w:ind w:right="102"/>
              <w:jc w:val="left"/>
              <w:rPr>
                <w:rFonts w:eastAsia="仿宋"/>
                <w:spacing w:val="-3"/>
                <w:szCs w:val="21"/>
                <w:lang w:val="en-GB"/>
              </w:rPr>
            </w:pPr>
            <w:r>
              <w:rPr>
                <w:rFonts w:eastAsia="仿宋"/>
                <w:spacing w:val="-3"/>
                <w:szCs w:val="21"/>
              </w:rPr>
              <w:t xml:space="preserve">Integrated development of oil and gas development and new energy, </w:t>
            </w:r>
          </w:p>
        </w:tc>
        <w:tc>
          <w:tcPr>
            <w:tcW w:w="1117" w:type="dxa"/>
            <w:vMerge w:val="restart"/>
            <w:vAlign w:val="center"/>
          </w:tcPr>
          <w:p>
            <w:pPr>
              <w:suppressAutoHyphens/>
              <w:snapToGrid w:val="0"/>
              <w:ind w:right="102"/>
              <w:jc w:val="center"/>
              <w:rPr>
                <w:rFonts w:eastAsia="仿宋"/>
                <w:spacing w:val="-3"/>
                <w:szCs w:val="21"/>
                <w:lang w:val="en-GB"/>
              </w:rPr>
            </w:pPr>
            <w:r>
              <w:rPr>
                <w:rFonts w:eastAsia="仿宋"/>
                <w:spacing w:val="-3"/>
                <w:szCs w:val="21"/>
              </w:rPr>
              <w:t>Lecture</w:t>
            </w:r>
          </w:p>
        </w:tc>
        <w:tc>
          <w:tcPr>
            <w:tcW w:w="1360" w:type="dxa"/>
            <w:vMerge w:val="restart"/>
            <w:vAlign w:val="center"/>
          </w:tcPr>
          <w:p>
            <w:pPr>
              <w:suppressAutoHyphens/>
              <w:snapToGrid w:val="0"/>
              <w:ind w:right="102"/>
              <w:jc w:val="center"/>
              <w:rPr>
                <w:rFonts w:eastAsia="仿宋"/>
                <w:spacing w:val="-3"/>
                <w:szCs w:val="21"/>
                <w:lang w:val="en-GB"/>
              </w:rPr>
            </w:pPr>
            <w:r>
              <w:rPr>
                <w:rFonts w:eastAsia="仿宋"/>
                <w:spacing w:val="-3"/>
                <w:szCs w:val="21"/>
              </w:rPr>
              <w:t>Exam</w:t>
            </w:r>
          </w:p>
        </w:tc>
        <w:tc>
          <w:tcPr>
            <w:tcW w:w="0" w:type="auto"/>
            <w:vMerge w:val="restart"/>
            <w:vAlign w:val="center"/>
          </w:tcPr>
          <w:p>
            <w:pPr>
              <w:suppressAutoHyphens/>
              <w:snapToGrid w:val="0"/>
              <w:ind w:right="102"/>
              <w:jc w:val="center"/>
              <w:rPr>
                <w:rFonts w:eastAsia="仿宋"/>
                <w:spacing w:val="-3"/>
                <w:szCs w:val="21"/>
                <w:lang w:val="en-GB"/>
              </w:rPr>
            </w:pPr>
            <w:r>
              <w:rPr>
                <w:rFonts w:eastAsia="仿宋"/>
                <w:spacing w:val="-3"/>
                <w:szCs w:val="21"/>
              </w:rPr>
              <w:t>Course Objective 1 Course Objective 3 Course Objective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0" w:type="auto"/>
            <w:vMerge w:val="continue"/>
            <w:vAlign w:val="center"/>
          </w:tcPr>
          <w:p>
            <w:pPr>
              <w:suppressAutoHyphens/>
              <w:snapToGrid w:val="0"/>
              <w:ind w:right="102"/>
              <w:jc w:val="center"/>
              <w:rPr>
                <w:rFonts w:eastAsia="仿宋"/>
                <w:spacing w:val="-3"/>
                <w:szCs w:val="21"/>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Align w:val="center"/>
          </w:tcPr>
          <w:p>
            <w:pPr>
              <w:snapToGrid w:val="0"/>
              <w:jc w:val="left"/>
              <w:rPr>
                <w:rFonts w:eastAsia="仿宋"/>
                <w:spacing w:val="-3"/>
                <w:szCs w:val="21"/>
              </w:rPr>
            </w:pPr>
            <w:r>
              <w:rPr>
                <w:rFonts w:eastAsia="仿宋"/>
                <w:spacing w:val="-3"/>
                <w:szCs w:val="21"/>
              </w:rPr>
              <w:t>7.2：Development of New Energy Industry Based on Clean Energy Use in Oil and Gas Production</w:t>
            </w:r>
          </w:p>
        </w:tc>
        <w:tc>
          <w:tcPr>
            <w:tcW w:w="0" w:type="auto"/>
            <w:vMerge w:val="continue"/>
            <w:vAlign w:val="center"/>
          </w:tcPr>
          <w:p>
            <w:pPr>
              <w:suppressAutoHyphens/>
              <w:snapToGrid w:val="0"/>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0" w:type="auto"/>
            <w:vMerge w:val="continue"/>
            <w:vAlign w:val="center"/>
          </w:tcPr>
          <w:p>
            <w:pPr>
              <w:suppressAutoHyphens/>
              <w:snapToGrid w:val="0"/>
              <w:ind w:right="102"/>
              <w:jc w:val="center"/>
              <w:rPr>
                <w:rFonts w:eastAsia="仿宋"/>
                <w:spacing w:val="-3"/>
                <w:szCs w:val="21"/>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Align w:val="center"/>
          </w:tcPr>
          <w:p>
            <w:pPr>
              <w:snapToGrid w:val="0"/>
              <w:jc w:val="left"/>
              <w:rPr>
                <w:rFonts w:eastAsia="仿宋"/>
                <w:spacing w:val="-3"/>
                <w:szCs w:val="21"/>
              </w:rPr>
            </w:pPr>
            <w:r>
              <w:rPr>
                <w:rFonts w:eastAsia="仿宋"/>
                <w:spacing w:val="-3"/>
                <w:szCs w:val="21"/>
              </w:rPr>
              <w:t>7.3：From Oil and Gas Suppliers to "Oil, Gas, Thermal, Electric, and Hydrogen"</w:t>
            </w:r>
          </w:p>
        </w:tc>
        <w:tc>
          <w:tcPr>
            <w:tcW w:w="0" w:type="auto"/>
            <w:vMerge w:val="continue"/>
            <w:vAlign w:val="center"/>
          </w:tcPr>
          <w:p>
            <w:pPr>
              <w:suppressAutoHyphens/>
              <w:snapToGrid w:val="0"/>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c>
          <w:tcPr>
            <w:tcW w:w="0" w:type="auto"/>
            <w:vMerge w:val="continue"/>
            <w:vAlign w:val="center"/>
          </w:tcPr>
          <w:p>
            <w:pPr>
              <w:suppressAutoHyphens/>
              <w:snapToGrid w:val="0"/>
              <w:ind w:right="102"/>
              <w:jc w:val="center"/>
              <w:rPr>
                <w:rFonts w:eastAsia="仿宋"/>
                <w:spacing w:val="-3"/>
                <w:szCs w:val="21"/>
                <w:lang w:val="en-GB"/>
              </w:rPr>
            </w:pPr>
          </w:p>
        </w:tc>
      </w:tr>
    </w:tbl>
    <w:p>
      <w:pPr>
        <w:suppressAutoHyphens/>
        <w:snapToGrid w:val="0"/>
        <w:ind w:right="102"/>
        <w:jc w:val="center"/>
        <w:rPr>
          <w:rFonts w:eastAsia="仿宋"/>
          <w:spacing w:val="-3"/>
          <w:szCs w:val="21"/>
          <w:lang w:val="en-GB"/>
        </w:rPr>
        <w:sectPr>
          <w:pgSz w:w="16838" w:h="11906" w:orient="landscape"/>
          <w:pgMar w:top="1803" w:right="1440" w:bottom="1803" w:left="1440" w:header="851" w:footer="992" w:gutter="0"/>
          <w:cols w:space="0" w:num="1"/>
          <w:docGrid w:type="lines" w:linePitch="319" w:charSpace="0"/>
        </w:sectPr>
      </w:pPr>
    </w:p>
    <w:p>
      <w:pPr>
        <w:snapToGrid w:val="0"/>
        <w:spacing w:line="360" w:lineRule="auto"/>
        <w:ind w:firstLine="422" w:firstLineChars="200"/>
        <w:rPr>
          <w:rFonts w:eastAsia="黑体"/>
          <w:szCs w:val="21"/>
        </w:rPr>
      </w:pPr>
      <w:bookmarkStart w:id="53" w:name="_Hlk175167343"/>
      <w:bookmarkStart w:id="54" w:name="_Hlk175167409"/>
      <w:bookmarkStart w:id="55" w:name="_Hlk175167355"/>
      <w:r>
        <w:rPr>
          <w:rFonts w:eastAsia="黑体"/>
          <w:b/>
          <w:bCs/>
          <w:szCs w:val="21"/>
        </w:rPr>
        <w:t>V. Assessment Methods</w:t>
      </w:r>
    </w:p>
    <w:bookmarkEnd w:id="53"/>
    <w:p>
      <w:pPr>
        <w:snapToGrid w:val="0"/>
        <w:spacing w:line="360" w:lineRule="auto"/>
        <w:ind w:firstLine="422" w:firstLineChars="200"/>
        <w:rPr>
          <w:rFonts w:eastAsia="仿宋"/>
          <w:szCs w:val="21"/>
        </w:rPr>
      </w:pPr>
      <w:r>
        <w:rPr>
          <w:rFonts w:eastAsia="仿宋"/>
          <w:b/>
          <w:szCs w:val="21"/>
        </w:rPr>
        <w:t>(I) Grading Method:</w:t>
      </w:r>
      <w:r>
        <w:rPr>
          <w:rFonts w:eastAsia="仿宋"/>
          <w:szCs w:val="21"/>
        </w:rPr>
        <w:t xml:space="preserve"> </w:t>
      </w:r>
    </w:p>
    <w:bookmarkEnd w:id="54"/>
    <w:p>
      <w:pPr>
        <w:snapToGrid w:val="0"/>
        <w:spacing w:line="360" w:lineRule="auto"/>
        <w:ind w:firstLine="420" w:firstLineChars="200"/>
        <w:rPr>
          <w:rFonts w:eastAsia="仿宋"/>
          <w:szCs w:val="21"/>
        </w:rPr>
      </w:pPr>
      <w:bookmarkStart w:id="56" w:name="_Hlk175167415"/>
      <w:r>
        <w:rPr>
          <w:rFonts w:eastAsia="仿宋"/>
          <w:szCs w:val="21"/>
        </w:rPr>
        <w:t>Percentage system</w:t>
      </w:r>
    </w:p>
    <w:bookmarkEnd w:id="56"/>
    <w:p>
      <w:pPr>
        <w:snapToGrid w:val="0"/>
        <w:spacing w:line="360" w:lineRule="auto"/>
        <w:ind w:firstLine="422" w:firstLineChars="200"/>
        <w:rPr>
          <w:rFonts w:eastAsia="仿宋"/>
          <w:szCs w:val="21"/>
        </w:rPr>
      </w:pPr>
      <w:bookmarkStart w:id="57" w:name="_Hlk175167423"/>
      <w:r>
        <w:rPr>
          <w:rFonts w:eastAsia="仿宋"/>
          <w:b/>
          <w:szCs w:val="21"/>
        </w:rPr>
        <w:t>(II)</w:t>
      </w:r>
      <w:r>
        <w:rPr>
          <w:color w:val="060607"/>
          <w:spacing w:val="4"/>
          <w:szCs w:val="21"/>
          <w:shd w:val="clear" w:color="auto" w:fill="FFFFFF"/>
        </w:rPr>
        <w:t xml:space="preserve"> </w:t>
      </w:r>
      <w:r>
        <w:rPr>
          <w:rFonts w:eastAsia="仿宋"/>
          <w:b/>
          <w:szCs w:val="21"/>
        </w:rPr>
        <w:t>Composition of Grades:</w:t>
      </w:r>
      <w:bookmarkEnd w:id="57"/>
      <w:r>
        <w:rPr>
          <w:color w:val="060607"/>
          <w:spacing w:val="4"/>
          <w:szCs w:val="21"/>
          <w:shd w:val="clear" w:color="auto" w:fill="FFFFFF"/>
        </w:rPr>
        <w:t xml:space="preserve"> </w:t>
      </w:r>
      <w:bookmarkStart w:id="58" w:name="_Hlk175167428"/>
      <w:r>
        <w:rPr>
          <w:rFonts w:eastAsia="仿宋"/>
          <w:szCs w:val="21"/>
        </w:rPr>
        <w:t>30% for process assessment, 70% for final course assessment</w:t>
      </w:r>
    </w:p>
    <w:bookmarkEnd w:id="58"/>
    <w:p>
      <w:pPr>
        <w:snapToGrid w:val="0"/>
        <w:spacing w:line="360" w:lineRule="auto"/>
        <w:ind w:firstLine="422" w:firstLineChars="200"/>
        <w:rPr>
          <w:rFonts w:eastAsia="仿宋"/>
          <w:b/>
          <w:szCs w:val="21"/>
        </w:rPr>
      </w:pPr>
      <w:bookmarkStart w:id="59" w:name="_Hlk175167436"/>
      <w:r>
        <w:rPr>
          <w:rFonts w:eastAsia="仿宋"/>
          <w:b/>
          <w:szCs w:val="21"/>
        </w:rPr>
        <w:t>(III)</w:t>
      </w:r>
      <w:r>
        <w:rPr>
          <w:color w:val="060607"/>
          <w:spacing w:val="4"/>
          <w:szCs w:val="21"/>
          <w:shd w:val="clear" w:color="auto" w:fill="FFFFFF"/>
        </w:rPr>
        <w:t xml:space="preserve"> </w:t>
      </w:r>
      <w:r>
        <w:rPr>
          <w:rFonts w:eastAsia="仿宋"/>
          <w:b/>
          <w:szCs w:val="21"/>
        </w:rPr>
        <w:t>Assessment Links:</w:t>
      </w:r>
    </w:p>
    <w:bookmarkEnd w:id="55"/>
    <w:bookmarkEnd w:id="59"/>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4823"/>
        <w:gridCol w:w="1360"/>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6476" w:type="dxa"/>
            <w:gridSpan w:val="2"/>
            <w:vAlign w:val="center"/>
          </w:tcPr>
          <w:p>
            <w:pPr>
              <w:suppressAutoHyphens/>
              <w:snapToGrid w:val="0"/>
              <w:spacing w:before="156" w:beforeLines="50" w:after="156" w:afterLines="50" w:line="360" w:lineRule="auto"/>
              <w:ind w:right="102"/>
              <w:jc w:val="center"/>
              <w:rPr>
                <w:rFonts w:eastAsia="仿宋_GB2312"/>
                <w:b/>
                <w:bCs/>
                <w:color w:val="FF0000"/>
                <w:spacing w:val="-3"/>
                <w:szCs w:val="21"/>
              </w:rPr>
            </w:pPr>
            <w:r>
              <w:rPr>
                <w:rFonts w:eastAsia="仿宋"/>
                <w:b/>
                <w:bCs/>
                <w:color w:val="000000"/>
                <w:szCs w:val="21"/>
              </w:rPr>
              <w:t>Assessment Content</w:t>
            </w:r>
          </w:p>
        </w:tc>
        <w:tc>
          <w:tcPr>
            <w:tcW w:w="787" w:type="dxa"/>
            <w:vAlign w:val="center"/>
          </w:tcPr>
          <w:p>
            <w:pPr>
              <w:widowControl/>
              <w:jc w:val="center"/>
              <w:rPr>
                <w:rFonts w:eastAsia="仿宋_GB2312"/>
                <w:b/>
                <w:bCs/>
                <w:color w:val="FF0000"/>
                <w:spacing w:val="-3"/>
                <w:szCs w:val="21"/>
              </w:rPr>
            </w:pPr>
            <w:r>
              <w:rPr>
                <w:rFonts w:eastAsia="仿宋"/>
                <w:b/>
                <w:bCs/>
                <w:color w:val="000000"/>
                <w:szCs w:val="21"/>
              </w:rPr>
              <w:t>Proportion of Grade Composition</w:t>
            </w:r>
          </w:p>
        </w:tc>
        <w:tc>
          <w:tcPr>
            <w:tcW w:w="1033" w:type="dxa"/>
            <w:vAlign w:val="center"/>
          </w:tcPr>
          <w:p>
            <w:pPr>
              <w:widowControl/>
              <w:jc w:val="center"/>
              <w:rPr>
                <w:rFonts w:eastAsia="仿宋_GB2312"/>
                <w:b/>
                <w:bCs/>
                <w:color w:val="FF0000"/>
                <w:spacing w:val="-3"/>
                <w:szCs w:val="21"/>
              </w:rPr>
            </w:pPr>
            <w:r>
              <w:rPr>
                <w:rFonts w:eastAsia="仿宋"/>
                <w:b/>
                <w:bCs/>
                <w:color w:val="000000"/>
                <w:szCs w:val="21"/>
              </w:rPr>
              <w:t>Course Objectives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 w:type="dxa"/>
            <w:vAlign w:val="center"/>
          </w:tcPr>
          <w:p>
            <w:pPr>
              <w:widowControl/>
              <w:jc w:val="center"/>
              <w:rPr>
                <w:rFonts w:eastAsia="仿宋_GB2312"/>
                <w:b/>
                <w:color w:val="FF0000"/>
                <w:spacing w:val="-3"/>
                <w:szCs w:val="21"/>
              </w:rPr>
            </w:pPr>
            <w:r>
              <w:rPr>
                <w:rFonts w:eastAsia="仿宋_GB2312"/>
                <w:bCs/>
                <w:spacing w:val="-3"/>
                <w:szCs w:val="21"/>
              </w:rPr>
              <w:t>Process Assessment</w:t>
            </w:r>
          </w:p>
        </w:tc>
        <w:tc>
          <w:tcPr>
            <w:tcW w:w="5498" w:type="dxa"/>
            <w:vAlign w:val="center"/>
          </w:tcPr>
          <w:p>
            <w:pPr>
              <w:widowControl/>
              <w:jc w:val="left"/>
              <w:rPr>
                <w:rStyle w:val="27"/>
                <w:rFonts w:hint="default" w:ascii="Times New Roman" w:hAnsi="Times New Roman"/>
                <w:sz w:val="21"/>
                <w:szCs w:val="21"/>
              </w:rPr>
            </w:pPr>
            <w:r>
              <w:rPr>
                <w:rStyle w:val="27"/>
                <w:rFonts w:hint="default" w:ascii="Times New Roman" w:hAnsi="Times New Roman"/>
                <w:sz w:val="21"/>
                <w:szCs w:val="21"/>
              </w:rPr>
              <w:t xml:space="preserve">1.Random roll call, record students ' attendance, record students ' class status and answer questions. It accounts for 10 % of the usual performance ; </w:t>
            </w:r>
          </w:p>
          <w:p>
            <w:pPr>
              <w:widowControl/>
              <w:rPr>
                <w:szCs w:val="21"/>
              </w:rPr>
            </w:pPr>
            <w:r>
              <w:rPr>
                <w:rStyle w:val="27"/>
                <w:rFonts w:hint="default" w:ascii="Times New Roman" w:hAnsi="Times New Roman"/>
                <w:sz w:val="21"/>
                <w:szCs w:val="21"/>
              </w:rPr>
              <w:t>2.Write a report entitled ' Understanding of × × × × × × '. It must belong to the field of oil and gas storage and transportation engineering. It is clear and well organized. The number of words is not less than 3000 words. There are not less than 20 references and not less than 5 English references. ( 20 % of usual grades )</w:t>
            </w:r>
          </w:p>
        </w:tc>
        <w:tc>
          <w:tcPr>
            <w:tcW w:w="787" w:type="dxa"/>
            <w:vAlign w:val="center"/>
          </w:tcPr>
          <w:p>
            <w:pPr>
              <w:widowControl/>
              <w:jc w:val="center"/>
              <w:rPr>
                <w:rFonts w:eastAsia="仿宋_GB2312"/>
                <w:b/>
                <w:color w:val="FF0000"/>
                <w:spacing w:val="-3"/>
                <w:szCs w:val="21"/>
              </w:rPr>
            </w:pPr>
            <w:r>
              <w:rPr>
                <w:rStyle w:val="27"/>
                <w:rFonts w:hint="default" w:ascii="Times New Roman" w:hAnsi="Times New Roman"/>
                <w:sz w:val="21"/>
                <w:szCs w:val="21"/>
              </w:rPr>
              <w:t>30%</w:t>
            </w:r>
          </w:p>
        </w:tc>
        <w:tc>
          <w:tcPr>
            <w:tcW w:w="1033" w:type="dxa"/>
            <w:vAlign w:val="center"/>
          </w:tcPr>
          <w:p>
            <w:pPr>
              <w:widowControl/>
              <w:jc w:val="center"/>
              <w:rPr>
                <w:rFonts w:eastAsia="仿宋"/>
                <w:b/>
                <w:color w:val="FF0000"/>
                <w:spacing w:val="-3"/>
                <w:szCs w:val="21"/>
              </w:rPr>
            </w:pPr>
            <w:r>
              <w:rPr>
                <w:rFonts w:eastAsia="仿宋_GB2312"/>
                <w:bCs/>
                <w:spacing w:val="-3"/>
                <w:szCs w:val="21"/>
              </w:rPr>
              <w:t>Course Objective 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8" w:type="dxa"/>
            <w:vAlign w:val="center"/>
          </w:tcPr>
          <w:p>
            <w:pPr>
              <w:widowControl/>
              <w:jc w:val="center"/>
              <w:rPr>
                <w:rFonts w:eastAsia="仿宋_GB2312"/>
                <w:b/>
                <w:color w:val="FF0000"/>
                <w:spacing w:val="-3"/>
                <w:szCs w:val="21"/>
              </w:rPr>
            </w:pPr>
            <w:r>
              <w:rPr>
                <w:rFonts w:eastAsia="仿宋"/>
                <w:color w:val="000000"/>
                <w:szCs w:val="21"/>
              </w:rPr>
              <w:t>Final Exam</w:t>
            </w:r>
          </w:p>
        </w:tc>
        <w:tc>
          <w:tcPr>
            <w:tcW w:w="5498" w:type="dxa"/>
            <w:vAlign w:val="center"/>
          </w:tcPr>
          <w:p>
            <w:pPr>
              <w:widowControl/>
              <w:jc w:val="left"/>
              <w:rPr>
                <w:rStyle w:val="27"/>
                <w:rFonts w:hint="default" w:ascii="Times New Roman" w:hAnsi="Times New Roman"/>
                <w:sz w:val="21"/>
                <w:szCs w:val="21"/>
              </w:rPr>
            </w:pPr>
            <w:r>
              <w:rPr>
                <w:rStyle w:val="27"/>
                <w:rFonts w:hint="default" w:ascii="Times New Roman" w:hAnsi="Times New Roman"/>
                <w:sz w:val="21"/>
                <w:szCs w:val="21"/>
              </w:rPr>
              <w:t xml:space="preserve">1.Closed-book examination, the results using the percentage system, the total score of 100 points. </w:t>
            </w:r>
          </w:p>
          <w:p>
            <w:pPr>
              <w:widowControl/>
              <w:rPr>
                <w:rFonts w:eastAsia="仿宋_GB2312"/>
                <w:b/>
                <w:color w:val="FF0000"/>
                <w:spacing w:val="-3"/>
                <w:szCs w:val="21"/>
              </w:rPr>
            </w:pPr>
            <w:r>
              <w:rPr>
                <w:rStyle w:val="27"/>
                <w:rFonts w:hint="default" w:ascii="Times New Roman" w:hAnsi="Times New Roman"/>
                <w:sz w:val="21"/>
                <w:szCs w:val="21"/>
              </w:rPr>
              <w:t xml:space="preserve">2.Mainly examine students ' understanding of the basic knowledge of oil and gas storage and transportation, and the types of questions mainly include selection, short answer, judgment, analysis and </w:t>
            </w:r>
            <w:r>
              <w:rPr>
                <w:szCs w:val="21"/>
              </w:rPr>
              <w:t>s</w:t>
            </w:r>
            <w:r>
              <w:rPr>
                <w:rStyle w:val="27"/>
                <w:rFonts w:hint="default" w:ascii="Times New Roman" w:hAnsi="Times New Roman"/>
                <w:sz w:val="21"/>
                <w:szCs w:val="21"/>
              </w:rPr>
              <w:t>o o</w:t>
            </w:r>
            <w:r>
              <w:rPr>
                <w:szCs w:val="21"/>
              </w:rPr>
              <w:t>n.</w:t>
            </w:r>
          </w:p>
        </w:tc>
        <w:tc>
          <w:tcPr>
            <w:tcW w:w="787" w:type="dxa"/>
            <w:vAlign w:val="center"/>
          </w:tcPr>
          <w:p>
            <w:pPr>
              <w:widowControl/>
              <w:jc w:val="center"/>
              <w:rPr>
                <w:rFonts w:eastAsia="仿宋_GB2312"/>
                <w:b/>
                <w:color w:val="FF0000"/>
                <w:spacing w:val="-3"/>
                <w:szCs w:val="21"/>
              </w:rPr>
            </w:pPr>
            <w:r>
              <w:rPr>
                <w:szCs w:val="21"/>
              </w:rPr>
              <w:t>70%</w:t>
            </w:r>
          </w:p>
        </w:tc>
        <w:tc>
          <w:tcPr>
            <w:tcW w:w="1033" w:type="dxa"/>
            <w:vAlign w:val="center"/>
          </w:tcPr>
          <w:p>
            <w:pPr>
              <w:widowControl/>
              <w:jc w:val="center"/>
              <w:rPr>
                <w:rFonts w:eastAsia="仿宋"/>
                <w:b/>
                <w:color w:val="FF0000"/>
                <w:spacing w:val="-3"/>
                <w:szCs w:val="21"/>
              </w:rPr>
            </w:pPr>
            <w:r>
              <w:rPr>
                <w:rFonts w:eastAsia="仿宋"/>
                <w:bCs/>
                <w:color w:val="000000"/>
                <w:szCs w:val="21"/>
              </w:rPr>
              <w:t>Course Objective 1、2、3、4</w:t>
            </w:r>
          </w:p>
        </w:tc>
      </w:tr>
    </w:tbl>
    <w:p>
      <w:pPr>
        <w:snapToGrid w:val="0"/>
        <w:spacing w:line="360" w:lineRule="auto"/>
        <w:rPr>
          <w:rFonts w:eastAsia="仿宋"/>
          <w:b/>
          <w:szCs w:val="21"/>
        </w:rPr>
      </w:pPr>
    </w:p>
    <w:p>
      <w:pPr>
        <w:snapToGrid w:val="0"/>
        <w:spacing w:line="360" w:lineRule="auto"/>
        <w:ind w:firstLine="482"/>
        <w:rPr>
          <w:rFonts w:eastAsia="仿宋"/>
          <w:b/>
          <w:szCs w:val="21"/>
        </w:rPr>
      </w:pPr>
      <w:bookmarkStart w:id="60" w:name="_Hlk175168086"/>
      <w:r>
        <w:rPr>
          <w:rFonts w:eastAsia="仿宋"/>
          <w:b/>
          <w:szCs w:val="21"/>
        </w:rPr>
        <w:t>(IV) The corresponding relationship between curriculum assessment and curriculum objectives :</w:t>
      </w:r>
      <w:bookmarkEnd w:id="60"/>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498"/>
        <w:gridCol w:w="821"/>
        <w:gridCol w:w="1232"/>
        <w:gridCol w:w="1225"/>
        <w:gridCol w:w="1225"/>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Merge w:val="restart"/>
            <w:shd w:val="clear" w:color="auto" w:fill="auto"/>
          </w:tcPr>
          <w:p>
            <w:pPr>
              <w:widowControl/>
              <w:jc w:val="center"/>
              <w:rPr>
                <w:rStyle w:val="27"/>
                <w:rFonts w:hint="default" w:ascii="Times New Roman" w:hAnsi="Times New Roman"/>
                <w:sz w:val="21"/>
                <w:szCs w:val="21"/>
              </w:rPr>
            </w:pPr>
            <w:r>
              <w:rPr>
                <w:szCs w:val="21"/>
              </w:rPr>
              <w:t>Assessment</w:t>
            </w:r>
          </w:p>
        </w:tc>
        <w:tc>
          <w:tcPr>
            <w:tcW w:w="0" w:type="auto"/>
            <w:vMerge w:val="restart"/>
          </w:tcPr>
          <w:p>
            <w:pPr>
              <w:widowControl/>
              <w:jc w:val="center"/>
              <w:rPr>
                <w:rStyle w:val="27"/>
                <w:rFonts w:hint="default" w:ascii="Times New Roman" w:hAnsi="Times New Roman"/>
                <w:sz w:val="21"/>
                <w:szCs w:val="21"/>
              </w:rPr>
            </w:pPr>
            <w:r>
              <w:rPr>
                <w:szCs w:val="21"/>
              </w:rPr>
              <w:t>score values</w:t>
            </w:r>
          </w:p>
        </w:tc>
        <w:tc>
          <w:tcPr>
            <w:tcW w:w="0" w:type="auto"/>
            <w:gridSpan w:val="4"/>
            <w:shd w:val="clear" w:color="auto" w:fill="auto"/>
          </w:tcPr>
          <w:p>
            <w:pPr>
              <w:widowControl/>
              <w:jc w:val="center"/>
              <w:rPr>
                <w:rStyle w:val="27"/>
                <w:rFonts w:hint="default" w:ascii="Times New Roman" w:hAnsi="Times New Roman"/>
                <w:sz w:val="21"/>
                <w:szCs w:val="21"/>
              </w:rPr>
            </w:pPr>
            <w:r>
              <w:rPr>
                <w:szCs w:val="21"/>
              </w:rPr>
              <w:t>The scores of each assessment project corresponding to the course objectives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vMerge w:val="continue"/>
            <w:shd w:val="clear" w:color="auto" w:fill="auto"/>
          </w:tcPr>
          <w:p>
            <w:pPr>
              <w:widowControl/>
              <w:jc w:val="center"/>
              <w:rPr>
                <w:rStyle w:val="27"/>
                <w:rFonts w:hint="default" w:ascii="Times New Roman" w:hAnsi="Times New Roman"/>
                <w:sz w:val="21"/>
                <w:szCs w:val="21"/>
              </w:rPr>
            </w:pPr>
          </w:p>
        </w:tc>
        <w:tc>
          <w:tcPr>
            <w:tcW w:w="0" w:type="auto"/>
            <w:vMerge w:val="continue"/>
          </w:tcPr>
          <w:p>
            <w:pPr>
              <w:widowControl/>
              <w:jc w:val="center"/>
              <w:rPr>
                <w:rStyle w:val="27"/>
                <w:rFonts w:hint="default" w:ascii="Times New Roman" w:hAnsi="Times New Roman"/>
                <w:sz w:val="21"/>
                <w:szCs w:val="21"/>
              </w:rPr>
            </w:pPr>
          </w:p>
        </w:tc>
        <w:tc>
          <w:tcPr>
            <w:tcW w:w="0" w:type="auto"/>
            <w:shd w:val="clear" w:color="auto" w:fill="auto"/>
          </w:tcPr>
          <w:p>
            <w:pPr>
              <w:widowControl/>
              <w:jc w:val="center"/>
              <w:rPr>
                <w:rStyle w:val="27"/>
                <w:rFonts w:hint="default" w:ascii="Times New Roman" w:hAnsi="Times New Roman"/>
                <w:sz w:val="21"/>
                <w:szCs w:val="21"/>
              </w:rPr>
            </w:pPr>
            <w:r>
              <w:rPr>
                <w:szCs w:val="21"/>
              </w:rPr>
              <w:t>Course Objectives 1,</w:t>
            </w:r>
          </w:p>
        </w:tc>
        <w:tc>
          <w:tcPr>
            <w:tcW w:w="0" w:type="auto"/>
          </w:tcPr>
          <w:p>
            <w:pPr>
              <w:widowControl/>
              <w:jc w:val="center"/>
              <w:rPr>
                <w:rStyle w:val="27"/>
                <w:rFonts w:hint="default" w:ascii="Times New Roman" w:hAnsi="Times New Roman"/>
                <w:sz w:val="21"/>
                <w:szCs w:val="21"/>
              </w:rPr>
            </w:pPr>
            <w:r>
              <w:rPr>
                <w:szCs w:val="21"/>
              </w:rPr>
              <w:t>Course Objectives 2</w:t>
            </w:r>
          </w:p>
        </w:tc>
        <w:tc>
          <w:tcPr>
            <w:tcW w:w="0" w:type="auto"/>
          </w:tcPr>
          <w:p>
            <w:pPr>
              <w:widowControl/>
              <w:jc w:val="center"/>
              <w:rPr>
                <w:rStyle w:val="27"/>
                <w:rFonts w:hint="default" w:ascii="Times New Roman" w:hAnsi="Times New Roman"/>
                <w:sz w:val="21"/>
                <w:szCs w:val="21"/>
              </w:rPr>
            </w:pPr>
            <w:r>
              <w:rPr>
                <w:szCs w:val="21"/>
              </w:rPr>
              <w:t>Course Objectives 3</w:t>
            </w:r>
          </w:p>
        </w:tc>
        <w:tc>
          <w:tcPr>
            <w:tcW w:w="0" w:type="auto"/>
          </w:tcPr>
          <w:p>
            <w:pPr>
              <w:widowControl/>
              <w:jc w:val="center"/>
              <w:rPr>
                <w:rStyle w:val="27"/>
                <w:rFonts w:hint="default" w:ascii="Times New Roman" w:hAnsi="Times New Roman"/>
                <w:sz w:val="21"/>
                <w:szCs w:val="21"/>
              </w:rPr>
            </w:pPr>
            <w:r>
              <w:rPr>
                <w:szCs w:val="21"/>
              </w:rPr>
              <w:t>Course Objectives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auto"/>
          </w:tcPr>
          <w:p>
            <w:pPr>
              <w:widowControl/>
              <w:jc w:val="center"/>
              <w:rPr>
                <w:rStyle w:val="27"/>
                <w:rFonts w:hint="default" w:ascii="Times New Roman" w:hAnsi="Times New Roman"/>
                <w:sz w:val="21"/>
                <w:szCs w:val="21"/>
              </w:rPr>
            </w:pPr>
            <w:r>
              <w:rPr>
                <w:szCs w:val="21"/>
              </w:rPr>
              <w:t>process assessment</w:t>
            </w:r>
          </w:p>
        </w:tc>
        <w:tc>
          <w:tcPr>
            <w:tcW w:w="0" w:type="auto"/>
            <w:shd w:val="clear" w:color="auto" w:fill="auto"/>
          </w:tcPr>
          <w:p>
            <w:pPr>
              <w:widowControl/>
              <w:jc w:val="center"/>
              <w:rPr>
                <w:rStyle w:val="27"/>
                <w:rFonts w:hint="default" w:ascii="Times New Roman" w:hAnsi="Times New Roman"/>
                <w:sz w:val="21"/>
                <w:szCs w:val="21"/>
              </w:rPr>
            </w:pPr>
            <w:r>
              <w:rPr>
                <w:szCs w:val="21"/>
              </w:rPr>
              <w:t>Attendance</w:t>
            </w:r>
          </w:p>
        </w:tc>
        <w:tc>
          <w:tcPr>
            <w:tcW w:w="0" w:type="auto"/>
          </w:tcPr>
          <w:p>
            <w:pPr>
              <w:widowControl/>
              <w:jc w:val="center"/>
              <w:rPr>
                <w:rStyle w:val="27"/>
                <w:rFonts w:hint="default" w:ascii="Times New Roman" w:hAnsi="Times New Roman"/>
                <w:sz w:val="21"/>
                <w:szCs w:val="21"/>
              </w:rPr>
            </w:pPr>
            <w:r>
              <w:rPr>
                <w:szCs w:val="21"/>
              </w:rPr>
              <w:t>10</w:t>
            </w:r>
          </w:p>
        </w:tc>
        <w:tc>
          <w:tcPr>
            <w:tcW w:w="0" w:type="auto"/>
            <w:shd w:val="clear" w:color="auto" w:fill="auto"/>
          </w:tcPr>
          <w:p>
            <w:pPr>
              <w:widowControl/>
              <w:jc w:val="center"/>
              <w:rPr>
                <w:rStyle w:val="27"/>
                <w:rFonts w:hint="default" w:ascii="Times New Roman" w:hAnsi="Times New Roman"/>
                <w:sz w:val="21"/>
                <w:szCs w:val="21"/>
              </w:rPr>
            </w:pPr>
          </w:p>
        </w:tc>
        <w:tc>
          <w:tcPr>
            <w:tcW w:w="0" w:type="auto"/>
          </w:tcPr>
          <w:p>
            <w:pPr>
              <w:widowControl/>
              <w:jc w:val="center"/>
              <w:rPr>
                <w:rStyle w:val="27"/>
                <w:rFonts w:hint="default" w:ascii="Times New Roman" w:hAnsi="Times New Roman"/>
                <w:sz w:val="21"/>
                <w:szCs w:val="21"/>
              </w:rPr>
            </w:pPr>
          </w:p>
        </w:tc>
        <w:tc>
          <w:tcPr>
            <w:tcW w:w="0" w:type="auto"/>
          </w:tcPr>
          <w:p>
            <w:pPr>
              <w:widowControl/>
              <w:jc w:val="center"/>
              <w:rPr>
                <w:rStyle w:val="27"/>
                <w:rFonts w:hint="default" w:ascii="Times New Roman" w:hAnsi="Times New Roman"/>
                <w:sz w:val="21"/>
                <w:szCs w:val="21"/>
              </w:rPr>
            </w:pPr>
          </w:p>
        </w:tc>
        <w:tc>
          <w:tcPr>
            <w:tcW w:w="0" w:type="auto"/>
          </w:tcPr>
          <w:p>
            <w:pPr>
              <w:widowControl/>
              <w:jc w:val="center"/>
              <w:rPr>
                <w:rStyle w:val="27"/>
                <w:rFonts w:hint="default"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auto"/>
          </w:tcPr>
          <w:p>
            <w:pPr>
              <w:widowControl/>
              <w:jc w:val="center"/>
              <w:rPr>
                <w:rStyle w:val="27"/>
                <w:rFonts w:hint="default" w:ascii="Times New Roman" w:hAnsi="Times New Roman"/>
                <w:sz w:val="21"/>
                <w:szCs w:val="21"/>
              </w:rPr>
            </w:pPr>
          </w:p>
        </w:tc>
        <w:tc>
          <w:tcPr>
            <w:tcW w:w="0" w:type="auto"/>
            <w:shd w:val="clear" w:color="auto" w:fill="auto"/>
          </w:tcPr>
          <w:p>
            <w:pPr>
              <w:widowControl/>
              <w:jc w:val="center"/>
              <w:rPr>
                <w:rStyle w:val="27"/>
                <w:rFonts w:hint="default" w:ascii="Times New Roman" w:hAnsi="Times New Roman"/>
                <w:sz w:val="21"/>
                <w:szCs w:val="21"/>
              </w:rPr>
            </w:pPr>
            <w:r>
              <w:rPr>
                <w:szCs w:val="21"/>
              </w:rPr>
              <w:t>report</w:t>
            </w:r>
          </w:p>
        </w:tc>
        <w:tc>
          <w:tcPr>
            <w:tcW w:w="0" w:type="auto"/>
          </w:tcPr>
          <w:p>
            <w:pPr>
              <w:widowControl/>
              <w:jc w:val="center"/>
              <w:rPr>
                <w:rStyle w:val="27"/>
                <w:rFonts w:hint="default" w:ascii="Times New Roman" w:hAnsi="Times New Roman"/>
                <w:sz w:val="21"/>
                <w:szCs w:val="21"/>
              </w:rPr>
            </w:pPr>
            <w:r>
              <w:rPr>
                <w:szCs w:val="21"/>
              </w:rPr>
              <w:t>20</w:t>
            </w:r>
          </w:p>
        </w:tc>
        <w:tc>
          <w:tcPr>
            <w:tcW w:w="0" w:type="auto"/>
            <w:shd w:val="clear" w:color="auto" w:fill="auto"/>
          </w:tcPr>
          <w:p>
            <w:pPr>
              <w:widowControl/>
              <w:jc w:val="center"/>
              <w:rPr>
                <w:rStyle w:val="27"/>
                <w:rFonts w:hint="default" w:ascii="Times New Roman" w:hAnsi="Times New Roman"/>
                <w:sz w:val="21"/>
                <w:szCs w:val="21"/>
              </w:rPr>
            </w:pPr>
            <w:r>
              <w:rPr>
                <w:szCs w:val="21"/>
              </w:rPr>
              <w:t>5</w:t>
            </w:r>
          </w:p>
        </w:tc>
        <w:tc>
          <w:tcPr>
            <w:tcW w:w="0" w:type="auto"/>
          </w:tcPr>
          <w:p>
            <w:pPr>
              <w:widowControl/>
              <w:jc w:val="center"/>
              <w:rPr>
                <w:rStyle w:val="27"/>
                <w:rFonts w:hint="default" w:ascii="Times New Roman" w:hAnsi="Times New Roman"/>
                <w:sz w:val="21"/>
                <w:szCs w:val="21"/>
              </w:rPr>
            </w:pPr>
            <w:r>
              <w:rPr>
                <w:szCs w:val="21"/>
              </w:rPr>
              <w:t>5</w:t>
            </w:r>
          </w:p>
        </w:tc>
        <w:tc>
          <w:tcPr>
            <w:tcW w:w="0" w:type="auto"/>
          </w:tcPr>
          <w:p>
            <w:pPr>
              <w:widowControl/>
              <w:jc w:val="center"/>
              <w:rPr>
                <w:rStyle w:val="27"/>
                <w:rFonts w:hint="default" w:ascii="Times New Roman" w:hAnsi="Times New Roman"/>
                <w:sz w:val="21"/>
                <w:szCs w:val="21"/>
              </w:rPr>
            </w:pPr>
            <w:r>
              <w:rPr>
                <w:szCs w:val="21"/>
              </w:rPr>
              <w:t>5</w:t>
            </w:r>
          </w:p>
        </w:tc>
        <w:tc>
          <w:tcPr>
            <w:tcW w:w="0" w:type="auto"/>
          </w:tcPr>
          <w:p>
            <w:pPr>
              <w:widowControl/>
              <w:jc w:val="center"/>
              <w:rPr>
                <w:rStyle w:val="27"/>
                <w:rFonts w:hint="default" w:ascii="Times New Roman" w:hAnsi="Times New Roman"/>
                <w:sz w:val="21"/>
                <w:szCs w:val="21"/>
              </w:rPr>
            </w:pPr>
            <w:r>
              <w:rPr>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0" w:type="auto"/>
            <w:shd w:val="clear" w:color="auto" w:fill="auto"/>
          </w:tcPr>
          <w:p>
            <w:pPr>
              <w:widowControl/>
              <w:jc w:val="center"/>
              <w:rPr>
                <w:rStyle w:val="27"/>
                <w:rFonts w:hint="default" w:ascii="Times New Roman" w:hAnsi="Times New Roman"/>
                <w:sz w:val="21"/>
                <w:szCs w:val="21"/>
              </w:rPr>
            </w:pPr>
            <w:r>
              <w:rPr>
                <w:szCs w:val="21"/>
              </w:rPr>
              <w:t>End of class assessment</w:t>
            </w:r>
          </w:p>
        </w:tc>
        <w:tc>
          <w:tcPr>
            <w:tcW w:w="0" w:type="auto"/>
            <w:shd w:val="clear" w:color="auto" w:fill="auto"/>
          </w:tcPr>
          <w:p>
            <w:pPr>
              <w:widowControl/>
              <w:jc w:val="center"/>
              <w:rPr>
                <w:rStyle w:val="27"/>
                <w:rFonts w:hint="default" w:ascii="Times New Roman" w:hAnsi="Times New Roman"/>
                <w:sz w:val="21"/>
                <w:szCs w:val="21"/>
              </w:rPr>
            </w:pPr>
            <w:r>
              <w:rPr>
                <w:szCs w:val="21"/>
              </w:rPr>
              <w:t>End-of-course exams</w:t>
            </w:r>
          </w:p>
        </w:tc>
        <w:tc>
          <w:tcPr>
            <w:tcW w:w="0" w:type="auto"/>
          </w:tcPr>
          <w:p>
            <w:pPr>
              <w:widowControl/>
              <w:jc w:val="center"/>
              <w:rPr>
                <w:rStyle w:val="27"/>
                <w:rFonts w:hint="default" w:ascii="Times New Roman" w:hAnsi="Times New Roman"/>
                <w:sz w:val="21"/>
                <w:szCs w:val="21"/>
              </w:rPr>
            </w:pPr>
            <w:r>
              <w:rPr>
                <w:szCs w:val="21"/>
              </w:rPr>
              <w:t>70</w:t>
            </w:r>
          </w:p>
        </w:tc>
        <w:tc>
          <w:tcPr>
            <w:tcW w:w="0" w:type="auto"/>
            <w:shd w:val="clear" w:color="auto" w:fill="auto"/>
          </w:tcPr>
          <w:p>
            <w:pPr>
              <w:widowControl/>
              <w:jc w:val="center"/>
              <w:rPr>
                <w:rStyle w:val="27"/>
                <w:rFonts w:hint="default" w:ascii="Times New Roman" w:hAnsi="Times New Roman"/>
                <w:sz w:val="21"/>
                <w:szCs w:val="21"/>
              </w:rPr>
            </w:pPr>
            <w:r>
              <w:rPr>
                <w:szCs w:val="21"/>
              </w:rPr>
              <w:t>25</w:t>
            </w:r>
          </w:p>
        </w:tc>
        <w:tc>
          <w:tcPr>
            <w:tcW w:w="0" w:type="auto"/>
          </w:tcPr>
          <w:p>
            <w:pPr>
              <w:widowControl/>
              <w:jc w:val="center"/>
              <w:rPr>
                <w:rStyle w:val="27"/>
                <w:rFonts w:hint="default" w:ascii="Times New Roman" w:hAnsi="Times New Roman"/>
                <w:sz w:val="21"/>
                <w:szCs w:val="21"/>
              </w:rPr>
            </w:pPr>
            <w:r>
              <w:rPr>
                <w:szCs w:val="21"/>
              </w:rPr>
              <w:t>25</w:t>
            </w:r>
          </w:p>
        </w:tc>
        <w:tc>
          <w:tcPr>
            <w:tcW w:w="0" w:type="auto"/>
          </w:tcPr>
          <w:p>
            <w:pPr>
              <w:widowControl/>
              <w:jc w:val="center"/>
              <w:rPr>
                <w:rStyle w:val="27"/>
                <w:rFonts w:hint="default" w:ascii="Times New Roman" w:hAnsi="Times New Roman"/>
                <w:sz w:val="21"/>
                <w:szCs w:val="21"/>
              </w:rPr>
            </w:pPr>
            <w:r>
              <w:rPr>
                <w:szCs w:val="21"/>
              </w:rPr>
              <w:t>10</w:t>
            </w:r>
          </w:p>
        </w:tc>
        <w:tc>
          <w:tcPr>
            <w:tcW w:w="0" w:type="auto"/>
          </w:tcPr>
          <w:p>
            <w:pPr>
              <w:widowControl/>
              <w:jc w:val="center"/>
              <w:rPr>
                <w:rStyle w:val="27"/>
                <w:rFonts w:hint="default" w:ascii="Times New Roman" w:hAnsi="Times New Roman"/>
                <w:sz w:val="21"/>
                <w:szCs w:val="21"/>
              </w:rPr>
            </w:pPr>
            <w:r>
              <w:rPr>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2"/>
            <w:shd w:val="clear" w:color="auto" w:fill="auto"/>
          </w:tcPr>
          <w:p>
            <w:pPr>
              <w:widowControl/>
              <w:jc w:val="center"/>
              <w:rPr>
                <w:rStyle w:val="27"/>
                <w:rFonts w:hint="default" w:ascii="Times New Roman" w:hAnsi="Times New Roman"/>
                <w:sz w:val="21"/>
                <w:szCs w:val="21"/>
              </w:rPr>
            </w:pPr>
            <w:r>
              <w:rPr>
                <w:szCs w:val="21"/>
              </w:rPr>
              <w:t>The total score of course objectives</w:t>
            </w:r>
          </w:p>
        </w:tc>
        <w:tc>
          <w:tcPr>
            <w:tcW w:w="0" w:type="auto"/>
          </w:tcPr>
          <w:p>
            <w:pPr>
              <w:widowControl/>
              <w:jc w:val="center"/>
              <w:rPr>
                <w:rStyle w:val="27"/>
                <w:rFonts w:hint="default" w:ascii="Times New Roman" w:hAnsi="Times New Roman"/>
                <w:sz w:val="21"/>
                <w:szCs w:val="21"/>
              </w:rPr>
            </w:pPr>
            <w:r>
              <w:rPr>
                <w:szCs w:val="21"/>
              </w:rPr>
              <w:t>100</w:t>
            </w:r>
          </w:p>
        </w:tc>
        <w:tc>
          <w:tcPr>
            <w:tcW w:w="0" w:type="auto"/>
            <w:shd w:val="clear" w:color="auto" w:fill="auto"/>
          </w:tcPr>
          <w:p>
            <w:pPr>
              <w:widowControl/>
              <w:jc w:val="center"/>
              <w:rPr>
                <w:rFonts w:eastAsia="仿宋"/>
                <w:color w:val="000000"/>
                <w:szCs w:val="21"/>
              </w:rPr>
            </w:pPr>
            <w:r>
              <w:rPr>
                <w:szCs w:val="21"/>
              </w:rPr>
              <w:t>30</w:t>
            </w:r>
          </w:p>
        </w:tc>
        <w:tc>
          <w:tcPr>
            <w:tcW w:w="0" w:type="auto"/>
          </w:tcPr>
          <w:p>
            <w:pPr>
              <w:widowControl/>
              <w:jc w:val="center"/>
              <w:rPr>
                <w:rFonts w:eastAsia="仿宋"/>
                <w:color w:val="000000"/>
                <w:szCs w:val="21"/>
              </w:rPr>
            </w:pPr>
            <w:r>
              <w:rPr>
                <w:szCs w:val="21"/>
              </w:rPr>
              <w:t>30</w:t>
            </w:r>
          </w:p>
        </w:tc>
        <w:tc>
          <w:tcPr>
            <w:tcW w:w="0" w:type="auto"/>
          </w:tcPr>
          <w:p>
            <w:pPr>
              <w:widowControl/>
              <w:jc w:val="center"/>
              <w:rPr>
                <w:rFonts w:eastAsia="仿宋"/>
                <w:color w:val="000000"/>
                <w:szCs w:val="21"/>
              </w:rPr>
            </w:pPr>
            <w:r>
              <w:rPr>
                <w:szCs w:val="21"/>
              </w:rPr>
              <w:t>15</w:t>
            </w:r>
          </w:p>
        </w:tc>
        <w:tc>
          <w:tcPr>
            <w:tcW w:w="0" w:type="auto"/>
          </w:tcPr>
          <w:p>
            <w:pPr>
              <w:widowControl/>
              <w:jc w:val="center"/>
              <w:rPr>
                <w:rFonts w:eastAsia="仿宋"/>
                <w:color w:val="000000"/>
                <w:szCs w:val="21"/>
              </w:rPr>
            </w:pPr>
            <w:r>
              <w:rPr>
                <w:szCs w:val="21"/>
              </w:rPr>
              <w:t>15</w:t>
            </w:r>
          </w:p>
        </w:tc>
      </w:tr>
    </w:tbl>
    <w:p>
      <w:pPr>
        <w:snapToGrid w:val="0"/>
        <w:spacing w:line="360" w:lineRule="auto"/>
        <w:rPr>
          <w:rFonts w:eastAsia="仿宋"/>
          <w:b/>
          <w:szCs w:val="21"/>
        </w:rPr>
      </w:pPr>
    </w:p>
    <w:p>
      <w:pPr>
        <w:snapToGrid w:val="0"/>
        <w:spacing w:line="300" w:lineRule="auto"/>
        <w:ind w:firstLine="422" w:firstLineChars="200"/>
        <w:rPr>
          <w:rFonts w:eastAsia="黑体"/>
          <w:b/>
          <w:bCs/>
          <w:szCs w:val="21"/>
        </w:rPr>
      </w:pPr>
      <w:r>
        <w:rPr>
          <w:rFonts w:eastAsia="黑体"/>
          <w:b/>
          <w:bCs/>
          <w:szCs w:val="21"/>
        </w:rPr>
        <w:t>VII. Course Objective Achievement Evaluation</w:t>
      </w:r>
    </w:p>
    <w:p>
      <w:pPr>
        <w:snapToGrid w:val="0"/>
        <w:spacing w:line="300" w:lineRule="auto"/>
        <w:ind w:firstLine="420" w:firstLineChars="200"/>
        <w:rPr>
          <w:rFonts w:eastAsia="仿宋"/>
          <w:szCs w:val="21"/>
        </w:rPr>
      </w:pPr>
      <w:r>
        <w:rPr>
          <w:rFonts w:eastAsia="仿宋"/>
          <w:szCs w:val="21"/>
        </w:rPr>
        <w:t>The course objective achievement evaluation includes the evaluation of the achievement of each sub-objective and the overall course objective, with specific calculation methods as follows:</w:t>
      </w:r>
    </w:p>
    <w:p>
      <w:pPr>
        <w:snapToGrid w:val="0"/>
        <w:spacing w:line="300" w:lineRule="auto"/>
        <w:ind w:firstLine="420" w:firstLineChars="200"/>
        <w:rPr>
          <w:rFonts w:eastAsia="仿宋"/>
          <w:szCs w:val="21"/>
        </w:rPr>
      </w:pPr>
      <w:r>
        <w:rPr>
          <w:rFonts w:eastAsia="仿宋"/>
          <w:szCs w:val="21"/>
        </w:rPr>
        <w:t>(1) Course Sub-objective Achievement = Total score of the relevant assessment link supporting the sub-objective in the total score / Total score of the relevant assessment link supporting the sub-objective in the total score</w:t>
      </w:r>
    </w:p>
    <w:p>
      <w:pPr>
        <w:snapToGrid w:val="0"/>
        <w:spacing w:line="300" w:lineRule="auto"/>
        <w:ind w:firstLine="420" w:firstLineChars="200"/>
        <w:rPr>
          <w:rFonts w:eastAsia="仿宋"/>
          <w:szCs w:val="21"/>
        </w:rPr>
      </w:pPr>
      <w:r>
        <w:rPr>
          <w:rFonts w:eastAsia="仿宋"/>
          <w:szCs w:val="21"/>
        </w:rPr>
        <w:t>(2) Overall Course Objective Achievement = Average total score of the course / 100</w:t>
      </w:r>
    </w:p>
    <w:p>
      <w:pPr>
        <w:snapToGrid w:val="0"/>
        <w:spacing w:line="300" w:lineRule="auto"/>
        <w:ind w:firstLine="422" w:firstLineChars="200"/>
        <w:rPr>
          <w:rFonts w:eastAsia="黑体"/>
          <w:b/>
          <w:bCs/>
          <w:szCs w:val="21"/>
        </w:rPr>
      </w:pPr>
      <w:r>
        <w:rPr>
          <w:rFonts w:eastAsia="黑体"/>
          <w:b/>
          <w:bCs/>
          <w:szCs w:val="21"/>
        </w:rPr>
        <w:t>VIII. Learning Suggestions</w:t>
      </w:r>
    </w:p>
    <w:p>
      <w:pPr>
        <w:snapToGrid w:val="0"/>
        <w:spacing w:line="300" w:lineRule="auto"/>
        <w:ind w:firstLine="420"/>
        <w:rPr>
          <w:rFonts w:eastAsia="仿宋"/>
          <w:szCs w:val="21"/>
        </w:rPr>
      </w:pPr>
      <w:r>
        <w:rPr>
          <w:rFonts w:eastAsia="仿宋"/>
          <w:szCs w:val="21"/>
        </w:rPr>
        <w:t>Extensively consult materials and read reference books to increase understanding of the oil and gas storage and transportation profession.</w:t>
      </w:r>
    </w:p>
    <w:p>
      <w:pPr>
        <w:snapToGrid w:val="0"/>
        <w:spacing w:before="156" w:beforeLines="50" w:after="156" w:afterLines="50"/>
        <w:ind w:firstLine="422" w:firstLineChars="200"/>
        <w:rPr>
          <w:rFonts w:eastAsia="黑体"/>
          <w:b/>
          <w:bCs/>
          <w:szCs w:val="21"/>
        </w:rPr>
      </w:pPr>
      <w:r>
        <w:rPr>
          <w:rFonts w:eastAsia="黑体"/>
          <w:b/>
          <w:bCs/>
          <w:szCs w:val="21"/>
        </w:rPr>
        <w:t>IX</w:t>
      </w:r>
      <w:r>
        <w:rPr>
          <w:b/>
          <w:bCs/>
          <w:color w:val="060607"/>
          <w:spacing w:val="4"/>
          <w:szCs w:val="21"/>
          <w:shd w:val="clear" w:color="auto" w:fill="FFFFFF"/>
        </w:rPr>
        <w:t xml:space="preserve">. </w:t>
      </w:r>
      <w:r>
        <w:rPr>
          <w:rFonts w:eastAsia="黑体"/>
          <w:b/>
          <w:bCs/>
          <w:szCs w:val="21"/>
        </w:rPr>
        <w:t>Textbooks and Reference Materials</w:t>
      </w:r>
    </w:p>
    <w:p>
      <w:pPr>
        <w:pStyle w:val="28"/>
        <w:numPr>
          <w:ilvl w:val="0"/>
          <w:numId w:val="10"/>
        </w:numPr>
        <w:ind w:firstLineChars="0"/>
        <w:rPr>
          <w:rFonts w:eastAsia="仿宋_GB2312"/>
          <w:szCs w:val="21"/>
        </w:rPr>
      </w:pPr>
      <w:r>
        <w:rPr>
          <w:rFonts w:eastAsia="仿宋_GB2312"/>
          <w:szCs w:val="21"/>
        </w:rPr>
        <w:t>Textbook</w:t>
      </w:r>
    </w:p>
    <w:p>
      <w:pPr>
        <w:ind w:left="600"/>
        <w:rPr>
          <w:rFonts w:eastAsia="仿宋_GB2312"/>
          <w:szCs w:val="21"/>
        </w:rPr>
      </w:pPr>
      <w:r>
        <w:rPr>
          <w:rFonts w:eastAsia="仿宋_GB2312"/>
          <w:szCs w:val="21"/>
        </w:rPr>
        <w:t>None</w:t>
      </w:r>
    </w:p>
    <w:p>
      <w:pPr>
        <w:ind w:firstLine="525" w:firstLineChars="250"/>
        <w:rPr>
          <w:rFonts w:eastAsia="仿宋_GB2312"/>
          <w:szCs w:val="21"/>
        </w:rPr>
      </w:pPr>
      <w:bookmarkStart w:id="61" w:name="_Hlk175167936"/>
      <w:r>
        <w:rPr>
          <w:rFonts w:eastAsia="仿宋_GB2312"/>
          <w:szCs w:val="21"/>
        </w:rPr>
        <w:t>(II)</w:t>
      </w:r>
      <w:bookmarkEnd w:id="61"/>
      <w:r>
        <w:rPr>
          <w:rFonts w:eastAsia="仿宋_GB2312"/>
          <w:szCs w:val="21"/>
        </w:rPr>
        <w:t xml:space="preserve"> Reference Books or Literature</w:t>
      </w:r>
    </w:p>
    <w:p>
      <w:pPr>
        <w:ind w:firstLine="525" w:firstLineChars="250"/>
        <w:rPr>
          <w:rFonts w:eastAsia="仿宋_GB2312"/>
          <w:szCs w:val="21"/>
        </w:rPr>
      </w:pPr>
      <w:r>
        <w:rPr>
          <w:rFonts w:eastAsia="仿宋_GB2312"/>
          <w:szCs w:val="21"/>
        </w:rPr>
        <w:t xml:space="preserve">1.Feng Shuchu.Oil and Gas Gathering and Transportation.Dongying : Petroleum University Press, 1998 </w:t>
      </w:r>
    </w:p>
    <w:p>
      <w:pPr>
        <w:ind w:firstLine="525" w:firstLineChars="250"/>
        <w:rPr>
          <w:rFonts w:eastAsia="仿宋_GB2312"/>
          <w:szCs w:val="21"/>
        </w:rPr>
      </w:pPr>
      <w:r>
        <w:rPr>
          <w:rFonts w:eastAsia="仿宋_GB2312"/>
          <w:szCs w:val="21"/>
        </w:rPr>
        <w:t xml:space="preserve">2.Yang Xiaoheng.Design and Management of Oil Pipelines.Dongying : Petroleum University Press, 2006 </w:t>
      </w:r>
    </w:p>
    <w:p>
      <w:pPr>
        <w:ind w:firstLine="525" w:firstLineChars="250"/>
        <w:rPr>
          <w:rFonts w:eastAsia="仿宋_GB2312"/>
          <w:szCs w:val="21"/>
        </w:rPr>
      </w:pPr>
      <w:r>
        <w:rPr>
          <w:rFonts w:eastAsia="仿宋_GB2312"/>
          <w:szCs w:val="21"/>
        </w:rPr>
        <w:t xml:space="preserve">3.Li Yuxing, Yao Guangzhen.Gas pipeline design and management ( second edition ).Dongying : Petroleum University Press, 2009 </w:t>
      </w:r>
    </w:p>
    <w:p>
      <w:pPr>
        <w:ind w:firstLine="525" w:firstLineChars="250"/>
        <w:rPr>
          <w:rFonts w:eastAsia="仿宋_GB2312"/>
          <w:szCs w:val="21"/>
        </w:rPr>
      </w:pPr>
      <w:r>
        <w:rPr>
          <w:rFonts w:eastAsia="仿宋_GB2312"/>
          <w:szCs w:val="21"/>
        </w:rPr>
        <w:t xml:space="preserve">4.Guo Guangchen, Design and Management of Oil Depot.Dongying : Petroleum University Press, 2006 </w:t>
      </w:r>
    </w:p>
    <w:p>
      <w:pPr>
        <w:ind w:firstLine="525" w:firstLineChars="250"/>
        <w:rPr>
          <w:rFonts w:eastAsia="仿宋_GB2312"/>
          <w:szCs w:val="21"/>
        </w:rPr>
      </w:pPr>
      <w:r>
        <w:rPr>
          <w:rFonts w:eastAsia="仿宋_GB2312"/>
          <w:szCs w:val="21"/>
        </w:rPr>
        <w:t>5.Shuai Jian, Yu Guijie.Pipeline and storage tank strength design.Beijing : Petroleum Industry Press, 2006</w:t>
      </w:r>
    </w:p>
    <w:p>
      <w:pPr>
        <w:ind w:firstLine="525" w:firstLineChars="250"/>
        <w:rPr>
          <w:rFonts w:eastAsia="仿宋"/>
          <w:szCs w:val="21"/>
        </w:rPr>
      </w:pPr>
    </w:p>
    <w:p>
      <w:pPr>
        <w:rPr>
          <w:rFonts w:eastAsia="仿宋_GB2312"/>
          <w:szCs w:val="21"/>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Times Roman">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4EE6A0"/>
    <w:multiLevelType w:val="singleLevel"/>
    <w:tmpl w:val="C24EE6A0"/>
    <w:lvl w:ilvl="0" w:tentative="0">
      <w:start w:val="4"/>
      <w:numFmt w:val="chineseCounting"/>
      <w:suff w:val="nothing"/>
      <w:lvlText w:val="（%1）"/>
      <w:lvlJc w:val="left"/>
      <w:rPr>
        <w:rFonts w:hint="eastAsia"/>
      </w:rPr>
    </w:lvl>
  </w:abstractNum>
  <w:abstractNum w:abstractNumId="1">
    <w:nsid w:val="C4D9EBC4"/>
    <w:multiLevelType w:val="singleLevel"/>
    <w:tmpl w:val="C4D9EBC4"/>
    <w:lvl w:ilvl="0" w:tentative="0">
      <w:start w:val="9"/>
      <w:numFmt w:val="chineseCounting"/>
      <w:suff w:val="nothing"/>
      <w:lvlText w:val="%1、"/>
      <w:lvlJc w:val="left"/>
      <w:rPr>
        <w:rFonts w:hint="eastAsia"/>
      </w:rPr>
    </w:lvl>
  </w:abstractNum>
  <w:abstractNum w:abstractNumId="2">
    <w:nsid w:val="CF2D1F53"/>
    <w:multiLevelType w:val="singleLevel"/>
    <w:tmpl w:val="CF2D1F53"/>
    <w:lvl w:ilvl="0" w:tentative="0">
      <w:start w:val="4"/>
      <w:numFmt w:val="chineseCounting"/>
      <w:suff w:val="nothing"/>
      <w:lvlText w:val="%1、"/>
      <w:lvlJc w:val="left"/>
      <w:rPr>
        <w:rFonts w:hint="eastAsia"/>
      </w:rPr>
    </w:lvl>
  </w:abstractNum>
  <w:abstractNum w:abstractNumId="3">
    <w:nsid w:val="04A96F50"/>
    <w:multiLevelType w:val="multilevel"/>
    <w:tmpl w:val="04A96F5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B5F7D87"/>
    <w:multiLevelType w:val="multilevel"/>
    <w:tmpl w:val="0B5F7D8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5156FD4"/>
    <w:multiLevelType w:val="multilevel"/>
    <w:tmpl w:val="15156FD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F303EE6"/>
    <w:multiLevelType w:val="multilevel"/>
    <w:tmpl w:val="1F303E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15A2F2C"/>
    <w:multiLevelType w:val="multilevel"/>
    <w:tmpl w:val="515A2F2C"/>
    <w:lvl w:ilvl="0" w:tentative="0">
      <w:start w:val="1"/>
      <w:numFmt w:val="upperRoman"/>
      <w:lvlText w:val="(%1)"/>
      <w:lvlJc w:val="left"/>
      <w:pPr>
        <w:ind w:left="1320" w:hanging="720"/>
      </w:pPr>
      <w:rPr>
        <w:rFonts w:hint="default"/>
      </w:rPr>
    </w:lvl>
    <w:lvl w:ilvl="1" w:tentative="0">
      <w:start w:val="1"/>
      <w:numFmt w:val="lowerLetter"/>
      <w:lvlText w:val="%2)"/>
      <w:lvlJc w:val="left"/>
      <w:pPr>
        <w:ind w:left="1480" w:hanging="440"/>
      </w:pPr>
    </w:lvl>
    <w:lvl w:ilvl="2" w:tentative="0">
      <w:start w:val="1"/>
      <w:numFmt w:val="lowerRoman"/>
      <w:lvlText w:val="%3."/>
      <w:lvlJc w:val="right"/>
      <w:pPr>
        <w:ind w:left="1920" w:hanging="440"/>
      </w:pPr>
    </w:lvl>
    <w:lvl w:ilvl="3" w:tentative="0">
      <w:start w:val="1"/>
      <w:numFmt w:val="decimal"/>
      <w:lvlText w:val="%4."/>
      <w:lvlJc w:val="left"/>
      <w:pPr>
        <w:ind w:left="2360" w:hanging="440"/>
      </w:pPr>
    </w:lvl>
    <w:lvl w:ilvl="4" w:tentative="0">
      <w:start w:val="1"/>
      <w:numFmt w:val="lowerLetter"/>
      <w:lvlText w:val="%5)"/>
      <w:lvlJc w:val="left"/>
      <w:pPr>
        <w:ind w:left="2800" w:hanging="440"/>
      </w:pPr>
    </w:lvl>
    <w:lvl w:ilvl="5" w:tentative="0">
      <w:start w:val="1"/>
      <w:numFmt w:val="lowerRoman"/>
      <w:lvlText w:val="%6."/>
      <w:lvlJc w:val="right"/>
      <w:pPr>
        <w:ind w:left="3240" w:hanging="440"/>
      </w:pPr>
    </w:lvl>
    <w:lvl w:ilvl="6" w:tentative="0">
      <w:start w:val="1"/>
      <w:numFmt w:val="decimal"/>
      <w:lvlText w:val="%7."/>
      <w:lvlJc w:val="left"/>
      <w:pPr>
        <w:ind w:left="3680" w:hanging="440"/>
      </w:pPr>
    </w:lvl>
    <w:lvl w:ilvl="7" w:tentative="0">
      <w:start w:val="1"/>
      <w:numFmt w:val="lowerLetter"/>
      <w:lvlText w:val="%8)"/>
      <w:lvlJc w:val="left"/>
      <w:pPr>
        <w:ind w:left="4120" w:hanging="440"/>
      </w:pPr>
    </w:lvl>
    <w:lvl w:ilvl="8" w:tentative="0">
      <w:start w:val="1"/>
      <w:numFmt w:val="lowerRoman"/>
      <w:lvlText w:val="%9."/>
      <w:lvlJc w:val="right"/>
      <w:pPr>
        <w:ind w:left="4560" w:hanging="440"/>
      </w:pPr>
    </w:lvl>
  </w:abstractNum>
  <w:abstractNum w:abstractNumId="8">
    <w:nsid w:val="533C624C"/>
    <w:multiLevelType w:val="multilevel"/>
    <w:tmpl w:val="533C624C"/>
    <w:lvl w:ilvl="0" w:tentative="0">
      <w:start w:val="1"/>
      <w:numFmt w:val="decimal"/>
      <w:lvlText w:val="%1、"/>
      <w:lvlJc w:val="left"/>
      <w:pPr>
        <w:ind w:left="377"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03502A2"/>
    <w:multiLevelType w:val="multilevel"/>
    <w:tmpl w:val="703502A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8"/>
  </w:num>
  <w:num w:numId="3">
    <w:abstractNumId w:val="6"/>
  </w:num>
  <w:num w:numId="4">
    <w:abstractNumId w:val="5"/>
  </w:num>
  <w:num w:numId="5">
    <w:abstractNumId w:val="9"/>
  </w:num>
  <w:num w:numId="6">
    <w:abstractNumId w:val="4"/>
  </w:num>
  <w:num w:numId="7">
    <w:abstractNumId w:val="3"/>
  </w:num>
  <w:num w:numId="8">
    <w:abstractNumId w:val="0"/>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RiNDQ2NmVhNmI0Y2ZmMTRjMDVlZDQ2OGE1NGI4MTgifQ=="/>
  </w:docVars>
  <w:rsids>
    <w:rsidRoot w:val="005844B9"/>
    <w:rsid w:val="00004364"/>
    <w:rsid w:val="00005B6C"/>
    <w:rsid w:val="000067BE"/>
    <w:rsid w:val="000103ED"/>
    <w:rsid w:val="00012188"/>
    <w:rsid w:val="00014F13"/>
    <w:rsid w:val="000163D1"/>
    <w:rsid w:val="00022E52"/>
    <w:rsid w:val="00023FDF"/>
    <w:rsid w:val="00026990"/>
    <w:rsid w:val="000314AA"/>
    <w:rsid w:val="00034940"/>
    <w:rsid w:val="000361BB"/>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4EF1"/>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1398"/>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2744"/>
    <w:rsid w:val="002B660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23C20"/>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0670"/>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34FB"/>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E58E5"/>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875C0"/>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173"/>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64762"/>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5C4"/>
    <w:rsid w:val="00D16BA1"/>
    <w:rsid w:val="00D26B4F"/>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6B89"/>
    <w:rsid w:val="00F976EE"/>
    <w:rsid w:val="00FA06DD"/>
    <w:rsid w:val="00FA563F"/>
    <w:rsid w:val="00FB078A"/>
    <w:rsid w:val="00FB5DB2"/>
    <w:rsid w:val="00FC14D9"/>
    <w:rsid w:val="00FC15F2"/>
    <w:rsid w:val="00FC4060"/>
    <w:rsid w:val="00FD6667"/>
    <w:rsid w:val="00FE2EE1"/>
    <w:rsid w:val="00FE753B"/>
    <w:rsid w:val="00FF0B26"/>
    <w:rsid w:val="00FF23FD"/>
    <w:rsid w:val="00FF7A9C"/>
    <w:rsid w:val="06AD3752"/>
    <w:rsid w:val="0D226643"/>
    <w:rsid w:val="19B53880"/>
    <w:rsid w:val="1B9818BF"/>
    <w:rsid w:val="445E36E4"/>
    <w:rsid w:val="496E4757"/>
    <w:rsid w:val="5B133A90"/>
    <w:rsid w:val="5D2353DA"/>
    <w:rsid w:val="6BF2569F"/>
    <w:rsid w:val="7B8D6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Document Map"/>
    <w:basedOn w:val="1"/>
    <w:link w:val="16"/>
    <w:autoRedefine/>
    <w:unhideWhenUsed/>
    <w:qFormat/>
    <w:uiPriority w:val="99"/>
    <w:rPr>
      <w:rFonts w:ascii="宋体"/>
      <w:sz w:val="18"/>
      <w:szCs w:val="18"/>
    </w:rPr>
  </w:style>
  <w:style w:type="paragraph" w:styleId="3">
    <w:name w:val="annotation text"/>
    <w:basedOn w:val="1"/>
    <w:link w:val="13"/>
    <w:autoRedefine/>
    <w:unhideWhenUsed/>
    <w:qFormat/>
    <w:uiPriority w:val="99"/>
    <w:pPr>
      <w:jc w:val="left"/>
    </w:pPr>
    <w:rPr>
      <w:kern w:val="0"/>
      <w:sz w:val="24"/>
    </w:rPr>
  </w:style>
  <w:style w:type="paragraph" w:styleId="4">
    <w:name w:val="Plain Text"/>
    <w:basedOn w:val="1"/>
    <w:autoRedefine/>
    <w:qFormat/>
    <w:uiPriority w:val="0"/>
    <w:rPr>
      <w:rFonts w:ascii="宋体" w:hAnsi="Courier New" w:cs="Courier New"/>
      <w:szCs w:val="21"/>
    </w:rPr>
  </w:style>
  <w:style w:type="paragraph" w:styleId="5">
    <w:name w:val="Balloon Text"/>
    <w:basedOn w:val="1"/>
    <w:link w:val="14"/>
    <w:autoRedefine/>
    <w:unhideWhenUsed/>
    <w:qFormat/>
    <w:uiPriority w:val="99"/>
    <w:rPr>
      <w:kern w:val="0"/>
      <w:sz w:val="18"/>
      <w:szCs w:val="18"/>
    </w:rPr>
  </w:style>
  <w:style w:type="paragraph" w:styleId="6">
    <w:name w:val="footer"/>
    <w:basedOn w:val="1"/>
    <w:link w:val="15"/>
    <w:autoRedefine/>
    <w:unhideWhenUsed/>
    <w:qFormat/>
    <w:uiPriority w:val="99"/>
    <w:pPr>
      <w:tabs>
        <w:tab w:val="center" w:pos="4153"/>
        <w:tab w:val="right" w:pos="8306"/>
      </w:tabs>
      <w:snapToGrid w:val="0"/>
      <w:jc w:val="left"/>
    </w:pPr>
    <w:rPr>
      <w:rFonts w:ascii="Calibri" w:hAnsi="Calibri"/>
      <w:kern w:val="0"/>
      <w:sz w:val="18"/>
      <w:szCs w:val="18"/>
    </w:rPr>
  </w:style>
  <w:style w:type="paragraph" w:styleId="7">
    <w:name w:val="header"/>
    <w:basedOn w:val="1"/>
    <w:link w:val="17"/>
    <w:autoRedefine/>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8">
    <w:name w:val="annotation subject"/>
    <w:basedOn w:val="3"/>
    <w:next w:val="3"/>
    <w:link w:val="18"/>
    <w:autoRedefine/>
    <w:unhideWhenUsed/>
    <w:qFormat/>
    <w:uiPriority w:val="99"/>
    <w:rPr>
      <w:b/>
      <w:bCs/>
    </w:rPr>
  </w:style>
  <w:style w:type="table" w:styleId="10">
    <w:name w:val="Table Grid"/>
    <w:basedOn w:val="9"/>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autoRedefine/>
    <w:unhideWhenUsed/>
    <w:qFormat/>
    <w:uiPriority w:val="99"/>
    <w:rPr>
      <w:rFonts w:cs="Times New Roman"/>
      <w:sz w:val="21"/>
      <w:szCs w:val="21"/>
    </w:rPr>
  </w:style>
  <w:style w:type="character" w:customStyle="1" w:styleId="13">
    <w:name w:val="批注文字 字符"/>
    <w:link w:val="3"/>
    <w:autoRedefine/>
    <w:semiHidden/>
    <w:qFormat/>
    <w:locked/>
    <w:uiPriority w:val="99"/>
    <w:rPr>
      <w:rFonts w:ascii="Times New Roman" w:hAnsi="Times New Roman" w:eastAsia="宋体" w:cs="Times New Roman"/>
      <w:sz w:val="24"/>
      <w:szCs w:val="24"/>
    </w:rPr>
  </w:style>
  <w:style w:type="character" w:customStyle="1" w:styleId="14">
    <w:name w:val="批注框文本 字符"/>
    <w:link w:val="5"/>
    <w:autoRedefine/>
    <w:semiHidden/>
    <w:qFormat/>
    <w:locked/>
    <w:uiPriority w:val="99"/>
    <w:rPr>
      <w:rFonts w:ascii="Times New Roman" w:hAnsi="Times New Roman" w:eastAsia="宋体" w:cs="Times New Roman"/>
      <w:sz w:val="18"/>
      <w:szCs w:val="18"/>
    </w:rPr>
  </w:style>
  <w:style w:type="character" w:customStyle="1" w:styleId="15">
    <w:name w:val="页脚 字符"/>
    <w:link w:val="6"/>
    <w:autoRedefine/>
    <w:qFormat/>
    <w:locked/>
    <w:uiPriority w:val="99"/>
    <w:rPr>
      <w:rFonts w:cs="Times New Roman"/>
      <w:sz w:val="18"/>
      <w:szCs w:val="18"/>
    </w:rPr>
  </w:style>
  <w:style w:type="character" w:customStyle="1" w:styleId="16">
    <w:name w:val="文档结构图 字符"/>
    <w:link w:val="2"/>
    <w:autoRedefine/>
    <w:semiHidden/>
    <w:qFormat/>
    <w:uiPriority w:val="99"/>
    <w:rPr>
      <w:rFonts w:ascii="宋体" w:hAnsi="Times New Roman"/>
      <w:kern w:val="2"/>
      <w:sz w:val="18"/>
      <w:szCs w:val="18"/>
    </w:rPr>
  </w:style>
  <w:style w:type="character" w:customStyle="1" w:styleId="17">
    <w:name w:val="页眉 字符"/>
    <w:link w:val="7"/>
    <w:autoRedefine/>
    <w:qFormat/>
    <w:locked/>
    <w:uiPriority w:val="99"/>
    <w:rPr>
      <w:rFonts w:cs="Times New Roman"/>
      <w:sz w:val="18"/>
      <w:szCs w:val="18"/>
    </w:rPr>
  </w:style>
  <w:style w:type="character" w:customStyle="1" w:styleId="18">
    <w:name w:val="批注主题 字符"/>
    <w:link w:val="8"/>
    <w:autoRedefine/>
    <w:semiHidden/>
    <w:qFormat/>
    <w:locked/>
    <w:uiPriority w:val="99"/>
    <w:rPr>
      <w:rFonts w:ascii="Times New Roman" w:hAnsi="Times New Roman" w:eastAsia="宋体" w:cs="Times New Roman"/>
      <w:b/>
      <w:bCs/>
      <w:sz w:val="24"/>
      <w:szCs w:val="24"/>
    </w:rPr>
  </w:style>
  <w:style w:type="paragraph" w:customStyle="1" w:styleId="19">
    <w:name w:val="列出段落"/>
    <w:basedOn w:val="1"/>
    <w:autoRedefine/>
    <w:qFormat/>
    <w:uiPriority w:val="34"/>
    <w:pPr>
      <w:ind w:firstLine="420" w:firstLineChars="200"/>
    </w:pPr>
    <w:rPr>
      <w:rFonts w:ascii="Calibri" w:hAnsi="Calibri"/>
      <w:szCs w:val="22"/>
    </w:rPr>
  </w:style>
  <w:style w:type="paragraph" w:customStyle="1" w:styleId="20">
    <w:name w:val="Char Char5 Char Char Char Char"/>
    <w:basedOn w:val="1"/>
    <w:autoRedefine/>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
    <w:name w:val="列表段落1"/>
    <w:basedOn w:val="1"/>
    <w:autoRedefine/>
    <w:qFormat/>
    <w:uiPriority w:val="34"/>
    <w:pPr>
      <w:ind w:firstLine="420" w:firstLineChars="200"/>
    </w:pPr>
  </w:style>
  <w:style w:type="paragraph" w:customStyle="1" w:styleId="22">
    <w:name w:val="修订1"/>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23">
    <w:name w:val="font31"/>
    <w:autoRedefine/>
    <w:qFormat/>
    <w:uiPriority w:val="0"/>
    <w:rPr>
      <w:rFonts w:hint="eastAsia" w:ascii="宋体" w:hAnsi="宋体" w:eastAsia="宋体" w:cs="宋体"/>
      <w:b/>
      <w:bCs/>
      <w:color w:val="000000"/>
      <w:sz w:val="20"/>
      <w:szCs w:val="20"/>
      <w:u w:val="none"/>
    </w:rPr>
  </w:style>
  <w:style w:type="character" w:customStyle="1" w:styleId="24">
    <w:name w:val="font41"/>
    <w:autoRedefine/>
    <w:qFormat/>
    <w:uiPriority w:val="0"/>
    <w:rPr>
      <w:rFonts w:hint="eastAsia" w:ascii="宋体" w:hAnsi="宋体" w:eastAsia="宋体" w:cs="宋体"/>
      <w:b/>
      <w:bCs/>
      <w:color w:val="FF0000"/>
      <w:sz w:val="20"/>
      <w:szCs w:val="20"/>
      <w:u w:val="none"/>
    </w:rPr>
  </w:style>
  <w:style w:type="character" w:customStyle="1" w:styleId="25">
    <w:name w:val="font11"/>
    <w:autoRedefine/>
    <w:qFormat/>
    <w:uiPriority w:val="0"/>
    <w:rPr>
      <w:rFonts w:hint="eastAsia" w:ascii="宋体" w:hAnsi="宋体" w:eastAsia="宋体" w:cs="宋体"/>
      <w:b/>
      <w:bCs/>
      <w:color w:val="000000"/>
      <w:sz w:val="20"/>
      <w:szCs w:val="20"/>
      <w:u w:val="none"/>
    </w:rPr>
  </w:style>
  <w:style w:type="character" w:customStyle="1" w:styleId="26">
    <w:name w:val="font51"/>
    <w:autoRedefine/>
    <w:qFormat/>
    <w:uiPriority w:val="0"/>
    <w:rPr>
      <w:rFonts w:hint="eastAsia" w:ascii="宋体" w:hAnsi="宋体" w:eastAsia="宋体" w:cs="宋体"/>
      <w:b/>
      <w:bCs/>
      <w:color w:val="FF0000"/>
      <w:sz w:val="20"/>
      <w:szCs w:val="20"/>
      <w:u w:val="none"/>
    </w:rPr>
  </w:style>
  <w:style w:type="character" w:customStyle="1" w:styleId="27">
    <w:name w:val="fontstyle01"/>
    <w:autoRedefine/>
    <w:qFormat/>
    <w:uiPriority w:val="0"/>
    <w:rPr>
      <w:rFonts w:hint="eastAsia" w:ascii="仿宋" w:hAnsi="仿宋" w:eastAsia="仿宋"/>
      <w:color w:val="000000"/>
      <w:sz w:val="20"/>
      <w:szCs w:val="20"/>
    </w:rPr>
  </w:style>
  <w:style w:type="paragraph" w:styleId="28">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2410</Words>
  <Characters>13738</Characters>
  <Lines>114</Lines>
  <Paragraphs>32</Paragraphs>
  <TotalTime>2</TotalTime>
  <ScaleCrop>false</ScaleCrop>
  <LinksUpToDate>false</LinksUpToDate>
  <CharactersWithSpaces>16116</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2024-06-07T13:46:00Z</dcterms:created>
  <dc:creator>dell</dc:creator>
  <cp:lastModifiedBy>小熊</cp:lastModifiedBy>
  <dcterms:modified xsi:type="dcterms:W3CDTF">2024-09-01T10:53:34Z</dcterms:modified>
  <dc:title>《工程结构抗震设计原理》课程教学大纲</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015A5A39CBAC437195CF641198985CEF_13</vt:lpwstr>
  </property>
</Properties>
</file>