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5C2" w:rsidRDefault="00D77DB8">
      <w:pPr>
        <w:jc w:val="center"/>
        <w:rPr>
          <w:rFonts w:ascii="Times New Roman" w:eastAsia="方正小标宋简体" w:hAnsi="Times New Roman" w:cs="Times New Roman"/>
          <w:sz w:val="32"/>
          <w:szCs w:val="21"/>
          <w:lang w:val="en-GB"/>
        </w:rPr>
      </w:pPr>
      <w:r>
        <w:rPr>
          <w:rFonts w:ascii="Times New Roman" w:eastAsia="方正小标宋简体" w:hAnsi="Times New Roman" w:cs="Times New Roman"/>
          <w:sz w:val="32"/>
          <w:szCs w:val="21"/>
          <w:lang w:val="en-GB"/>
        </w:rPr>
        <w:t>《</w:t>
      </w:r>
      <w:r>
        <w:rPr>
          <w:rFonts w:ascii="Times New Roman" w:eastAsia="方正小标宋简体" w:hAnsi="Times New Roman" w:cs="Times New Roman" w:hint="eastAsia"/>
          <w:sz w:val="32"/>
          <w:szCs w:val="21"/>
          <w:lang w:val="en-GB"/>
        </w:rPr>
        <w:t>现代仪器分析</w:t>
      </w:r>
      <w:r>
        <w:rPr>
          <w:rFonts w:ascii="Times New Roman" w:eastAsia="方正小标宋简体" w:hAnsi="Times New Roman" w:cs="Times New Roman"/>
          <w:sz w:val="32"/>
          <w:szCs w:val="21"/>
          <w:lang w:val="en-GB"/>
        </w:rPr>
        <w:t>》教学大纲</w:t>
      </w:r>
    </w:p>
    <w:p w:rsidR="00CC35C2" w:rsidRDefault="00D77DB8">
      <w:pPr>
        <w:spacing w:beforeLines="100" w:before="312"/>
        <w:rPr>
          <w:rFonts w:ascii="Times New Roman" w:eastAsia="黑体" w:hAnsi="Times New Roman" w:cs="Times New Roman"/>
          <w:szCs w:val="21"/>
          <w:lang w:val="en-GB"/>
        </w:rPr>
      </w:pPr>
      <w:r>
        <w:rPr>
          <w:rFonts w:ascii="Times New Roman" w:eastAsia="黑体" w:hAnsi="Times New Roman" w:cs="Times New Roman"/>
          <w:szCs w:val="21"/>
          <w:lang w:val="en-GB"/>
        </w:rPr>
        <w:t>一、基本信息</w:t>
      </w:r>
    </w:p>
    <w:tbl>
      <w:tblPr>
        <w:tblStyle w:val="af0"/>
        <w:tblW w:w="799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C35C2">
        <w:trPr>
          <w:jc w:val="right"/>
        </w:trPr>
        <w:tc>
          <w:tcPr>
            <w:tcW w:w="4025" w:type="dxa"/>
            <w:vAlign w:val="center"/>
          </w:tcPr>
          <w:p w:rsidR="00CC35C2" w:rsidRDefault="00D77DB8" w:rsidP="003F1270">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课程名称：</w:t>
            </w:r>
            <w:r>
              <w:rPr>
                <w:rFonts w:ascii="Times New Roman" w:eastAsia="仿宋" w:hAnsi="Times New Roman" w:cs="Times New Roman" w:hint="eastAsia"/>
                <w:szCs w:val="21"/>
                <w:lang w:val="en-GB"/>
              </w:rPr>
              <w:t>现代仪器分析</w:t>
            </w:r>
          </w:p>
        </w:tc>
        <w:tc>
          <w:tcPr>
            <w:tcW w:w="3969" w:type="dxa"/>
            <w:vAlign w:val="center"/>
          </w:tcPr>
          <w:p w:rsidR="00CC35C2" w:rsidRDefault="00D77DB8">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英文课程名称：</w:t>
            </w:r>
            <w:r>
              <w:rPr>
                <w:rFonts w:hint="eastAsia"/>
              </w:rPr>
              <w:t xml:space="preserve">Instrumental Analysis and </w:t>
            </w:r>
            <w:r>
              <w:t>Experiment</w:t>
            </w:r>
          </w:p>
        </w:tc>
      </w:tr>
      <w:tr w:rsidR="00CC35C2">
        <w:trPr>
          <w:jc w:val="right"/>
        </w:trPr>
        <w:tc>
          <w:tcPr>
            <w:tcW w:w="4025" w:type="dxa"/>
            <w:vAlign w:val="center"/>
          </w:tcPr>
          <w:p w:rsidR="00CC35C2" w:rsidRDefault="00D77DB8">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课程代码：</w:t>
            </w:r>
            <w:r w:rsidR="003F1270" w:rsidRPr="003F1270">
              <w:rPr>
                <w:rFonts w:ascii="微软雅黑" w:eastAsia="微软雅黑" w:hAnsi="微软雅黑"/>
                <w:color w:val="000000"/>
                <w:sz w:val="18"/>
                <w:szCs w:val="18"/>
              </w:rPr>
              <w:t>160305T047</w:t>
            </w:r>
          </w:p>
        </w:tc>
        <w:tc>
          <w:tcPr>
            <w:tcW w:w="3969" w:type="dxa"/>
            <w:vAlign w:val="center"/>
          </w:tcPr>
          <w:p w:rsidR="00CC35C2" w:rsidRDefault="00D77DB8">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总学分：</w:t>
            </w:r>
            <w:r w:rsidR="003F1270">
              <w:rPr>
                <w:rFonts w:ascii="Times New Roman" w:eastAsia="仿宋" w:hAnsi="Times New Roman" w:cs="Times New Roman"/>
                <w:szCs w:val="21"/>
                <w:lang w:val="en-GB"/>
              </w:rPr>
              <w:t>2.0</w:t>
            </w:r>
          </w:p>
        </w:tc>
      </w:tr>
      <w:tr w:rsidR="00CC35C2">
        <w:trPr>
          <w:jc w:val="right"/>
        </w:trPr>
        <w:tc>
          <w:tcPr>
            <w:tcW w:w="4025" w:type="dxa"/>
            <w:vAlign w:val="center"/>
          </w:tcPr>
          <w:p w:rsidR="00CC35C2" w:rsidRDefault="00D77DB8">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总学时：</w:t>
            </w:r>
            <w:r w:rsidR="00BF63CB">
              <w:rPr>
                <w:rFonts w:ascii="Times New Roman" w:eastAsia="仿宋" w:hAnsi="Times New Roman" w:cs="Times New Roman"/>
                <w:szCs w:val="21"/>
                <w:lang w:val="en-GB"/>
              </w:rPr>
              <w:t>32</w:t>
            </w:r>
          </w:p>
        </w:tc>
        <w:tc>
          <w:tcPr>
            <w:tcW w:w="3969" w:type="dxa"/>
            <w:vAlign w:val="center"/>
          </w:tcPr>
          <w:p w:rsidR="00CC35C2" w:rsidRDefault="00D77DB8">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课内学时：</w:t>
            </w:r>
            <w:r>
              <w:rPr>
                <w:rFonts w:ascii="Times New Roman" w:eastAsia="仿宋" w:hAnsi="Times New Roman" w:cs="Times New Roman"/>
                <w:szCs w:val="21"/>
                <w:lang w:val="en-GB"/>
              </w:rPr>
              <w:t>32</w:t>
            </w:r>
          </w:p>
        </w:tc>
      </w:tr>
      <w:tr w:rsidR="00CC35C2">
        <w:trPr>
          <w:jc w:val="right"/>
        </w:trPr>
        <w:tc>
          <w:tcPr>
            <w:tcW w:w="4025" w:type="dxa"/>
            <w:vAlign w:val="center"/>
          </w:tcPr>
          <w:p w:rsidR="00CC35C2" w:rsidRDefault="00D77DB8">
            <w:pPr>
              <w:spacing w:beforeLines="50" w:before="156"/>
              <w:rPr>
                <w:rFonts w:ascii="Times New Roman" w:eastAsia="仿宋" w:hAnsi="Times New Roman" w:cs="Times New Roman"/>
                <w:szCs w:val="21"/>
                <w:lang w:val="en-GB"/>
              </w:rPr>
            </w:pPr>
            <w:r>
              <w:rPr>
                <w:rFonts w:ascii="Times New Roman" w:eastAsia="仿宋" w:hAnsi="Times New Roman" w:cs="Times New Roman"/>
                <w:szCs w:val="21"/>
                <w:lang w:val="en-GB"/>
              </w:rPr>
              <w:t>实验学时：</w:t>
            </w:r>
            <w:r w:rsidR="00BF63CB">
              <w:rPr>
                <w:rFonts w:ascii="Times New Roman" w:eastAsia="仿宋" w:hAnsi="Times New Roman" w:cs="Times New Roman"/>
                <w:szCs w:val="21"/>
                <w:lang w:val="en-GB"/>
              </w:rPr>
              <w:t>0</w:t>
            </w:r>
          </w:p>
        </w:tc>
        <w:tc>
          <w:tcPr>
            <w:tcW w:w="3969" w:type="dxa"/>
            <w:vAlign w:val="center"/>
          </w:tcPr>
          <w:p w:rsidR="00CC35C2" w:rsidRDefault="00D77DB8">
            <w:pPr>
              <w:spacing w:beforeLines="50" w:before="156"/>
              <w:rPr>
                <w:rFonts w:ascii="Times New Roman" w:eastAsia="仿宋" w:hAnsi="Times New Roman" w:cs="Times New Roman"/>
                <w:szCs w:val="21"/>
                <w:lang w:val="en-GB"/>
              </w:rPr>
            </w:pPr>
            <w:r>
              <w:rPr>
                <w:rFonts w:ascii="Times New Roman" w:eastAsia="仿宋" w:hAnsi="Times New Roman" w:cs="Times New Roman"/>
                <w:szCs w:val="21"/>
                <w:lang w:val="en-GB"/>
              </w:rPr>
              <w:t>上机学时：</w:t>
            </w:r>
            <w:r>
              <w:rPr>
                <w:rFonts w:ascii="Times New Roman" w:eastAsia="仿宋" w:hAnsi="Times New Roman" w:cs="Times New Roman"/>
                <w:szCs w:val="21"/>
                <w:lang w:val="en-GB"/>
              </w:rPr>
              <w:t>0</w:t>
            </w:r>
          </w:p>
        </w:tc>
      </w:tr>
      <w:tr w:rsidR="00CC35C2">
        <w:trPr>
          <w:jc w:val="right"/>
        </w:trPr>
        <w:tc>
          <w:tcPr>
            <w:tcW w:w="4025" w:type="dxa"/>
            <w:vAlign w:val="center"/>
          </w:tcPr>
          <w:p w:rsidR="00CC35C2" w:rsidRDefault="00D77DB8">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开课学院：工学院</w:t>
            </w:r>
          </w:p>
        </w:tc>
        <w:tc>
          <w:tcPr>
            <w:tcW w:w="3969" w:type="dxa"/>
            <w:vAlign w:val="center"/>
          </w:tcPr>
          <w:p w:rsidR="00CC35C2" w:rsidRDefault="00D77DB8">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适用专业：化学工程与工艺</w:t>
            </w:r>
            <w:r>
              <w:rPr>
                <w:rFonts w:ascii="Times New Roman" w:eastAsia="仿宋" w:hAnsi="Times New Roman" w:cs="Times New Roman" w:hint="eastAsia"/>
                <w:szCs w:val="21"/>
                <w:lang w:val="en-GB"/>
              </w:rPr>
              <w:t>、环境工程、能源化学工程等</w:t>
            </w:r>
          </w:p>
        </w:tc>
      </w:tr>
      <w:tr w:rsidR="00CC35C2">
        <w:trPr>
          <w:jc w:val="right"/>
        </w:trPr>
        <w:tc>
          <w:tcPr>
            <w:tcW w:w="4025" w:type="dxa"/>
            <w:vAlign w:val="center"/>
          </w:tcPr>
          <w:p w:rsidR="00CC35C2" w:rsidRDefault="00D77DB8">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课程性质：</w:t>
            </w:r>
            <w:r>
              <w:rPr>
                <w:rFonts w:ascii="Times New Roman" w:eastAsia="仿宋" w:hAnsi="Times New Roman" w:cs="Times New Roman" w:hint="eastAsia"/>
                <w:szCs w:val="21"/>
                <w:lang w:val="en-GB"/>
              </w:rPr>
              <w:t>专业选修</w:t>
            </w:r>
          </w:p>
        </w:tc>
        <w:tc>
          <w:tcPr>
            <w:tcW w:w="3969" w:type="dxa"/>
            <w:vAlign w:val="center"/>
          </w:tcPr>
          <w:p w:rsidR="00CC35C2" w:rsidRDefault="00D77DB8" w:rsidP="00BF63CB">
            <w:pPr>
              <w:spacing w:beforeLines="50" w:before="156"/>
              <w:rPr>
                <w:rFonts w:ascii="Times New Roman" w:eastAsia="黑体" w:hAnsi="Times New Roman" w:cs="Times New Roman"/>
                <w:szCs w:val="21"/>
                <w:lang w:val="en-GB"/>
              </w:rPr>
            </w:pPr>
            <w:r>
              <w:rPr>
                <w:rFonts w:ascii="Times New Roman" w:eastAsia="仿宋" w:hAnsi="Times New Roman" w:cs="Times New Roman"/>
                <w:szCs w:val="21"/>
                <w:lang w:val="en-GB"/>
              </w:rPr>
              <w:t>先修课程：</w:t>
            </w:r>
            <w:r>
              <w:rPr>
                <w:rFonts w:ascii="Times New Roman" w:eastAsia="仿宋" w:hAnsi="Times New Roman" w:cs="Times New Roman" w:hint="eastAsia"/>
                <w:szCs w:val="21"/>
                <w:lang w:val="en-GB"/>
              </w:rPr>
              <w:t>无机化学及分析化学、有机化学、</w:t>
            </w:r>
            <w:r>
              <w:rPr>
                <w:rFonts w:ascii="Times New Roman" w:eastAsia="仿宋" w:hAnsi="Times New Roman" w:cs="Times New Roman"/>
              </w:rPr>
              <w:t>物理化学</w:t>
            </w:r>
          </w:p>
        </w:tc>
      </w:tr>
    </w:tbl>
    <w:p w:rsidR="00CC35C2" w:rsidRDefault="00D77DB8">
      <w:pPr>
        <w:spacing w:beforeLines="100" w:before="312"/>
        <w:rPr>
          <w:rFonts w:ascii="Times New Roman" w:eastAsia="黑体" w:hAnsi="Times New Roman" w:cs="Times New Roman"/>
          <w:szCs w:val="21"/>
          <w:lang w:val="en-GB"/>
        </w:rPr>
      </w:pPr>
      <w:r>
        <w:rPr>
          <w:rFonts w:ascii="Times New Roman" w:eastAsia="黑体" w:hAnsi="Times New Roman" w:cs="Times New Roman"/>
          <w:szCs w:val="21"/>
          <w:lang w:val="en-GB"/>
        </w:rPr>
        <w:t>二、课程简介</w:t>
      </w:r>
    </w:p>
    <w:p w:rsidR="00CC35C2" w:rsidRDefault="009566D2">
      <w:pPr>
        <w:suppressAutoHyphens/>
        <w:snapToGrid w:val="0"/>
        <w:spacing w:beforeLines="50" w:before="156" w:afterLines="50" w:after="156" w:line="360" w:lineRule="auto"/>
        <w:ind w:right="102" w:firstLineChars="200" w:firstLine="408"/>
        <w:rPr>
          <w:rFonts w:ascii="仿宋" w:eastAsia="仿宋" w:hAnsi="仿宋"/>
          <w:bCs/>
          <w:spacing w:val="-3"/>
          <w:szCs w:val="21"/>
          <w:lang w:val="en-GB"/>
        </w:rPr>
      </w:pPr>
      <w:r>
        <w:rPr>
          <w:rFonts w:ascii="仿宋" w:eastAsia="仿宋" w:hAnsi="仿宋" w:hint="eastAsia"/>
          <w:bCs/>
          <w:spacing w:val="-3"/>
          <w:szCs w:val="21"/>
          <w:lang w:val="en-GB"/>
        </w:rPr>
        <w:t>《仪器分析与实验》是</w:t>
      </w:r>
      <w:r w:rsidR="00352C4F">
        <w:rPr>
          <w:rFonts w:ascii="Times New Roman" w:eastAsia="仿宋" w:hAnsi="Times New Roman" w:cs="Times New Roman"/>
          <w:szCs w:val="21"/>
          <w:lang w:val="en-GB"/>
        </w:rPr>
        <w:t>化学工程与工艺、</w:t>
      </w:r>
      <w:r w:rsidRPr="001433E1">
        <w:rPr>
          <w:rFonts w:ascii="仿宋" w:eastAsia="仿宋" w:hAnsi="仿宋" w:hint="eastAsia"/>
          <w:bCs/>
          <w:spacing w:val="-3"/>
          <w:szCs w:val="21"/>
          <w:lang w:val="en-GB"/>
        </w:rPr>
        <w:t>环境工程、能源化学工程等</w:t>
      </w:r>
      <w:r>
        <w:rPr>
          <w:rFonts w:ascii="仿宋" w:eastAsia="仿宋" w:hAnsi="仿宋" w:hint="eastAsia"/>
          <w:bCs/>
          <w:spacing w:val="-3"/>
          <w:szCs w:val="21"/>
          <w:lang w:val="en-GB"/>
        </w:rPr>
        <w:t>专业的一门专业基础课。</w:t>
      </w:r>
      <w:r w:rsidR="00D77DB8">
        <w:rPr>
          <w:rFonts w:ascii="仿宋" w:eastAsia="仿宋" w:hAnsi="仿宋" w:hint="eastAsia"/>
          <w:bCs/>
          <w:spacing w:val="-3"/>
          <w:szCs w:val="21"/>
          <w:lang w:val="en-GB"/>
        </w:rPr>
        <w:t>本课程的任务是通过各种教学环节，使学生对若干常用仪器分析方法的基本原理及仪器的构造有所了解，掌握基本的实验技能；培养严谨的科学态度，良好的实验素质以及综合的分析问题和解决问题能力，为以后学习专业知识，从事专业工作和科学研究打下良好的基础。</w:t>
      </w:r>
    </w:p>
    <w:p w:rsidR="00CC35C2" w:rsidRDefault="00CC35C2">
      <w:pPr>
        <w:suppressAutoHyphens/>
        <w:snapToGrid w:val="0"/>
        <w:spacing w:beforeLines="50" w:before="156" w:afterLines="50" w:after="156" w:line="360" w:lineRule="auto"/>
        <w:ind w:right="102" w:firstLineChars="200" w:firstLine="408"/>
        <w:rPr>
          <w:rFonts w:ascii="仿宋" w:eastAsia="仿宋" w:hAnsi="仿宋"/>
          <w:bCs/>
          <w:spacing w:val="-3"/>
          <w:szCs w:val="21"/>
          <w:lang w:val="en-GB"/>
        </w:rPr>
      </w:pPr>
    </w:p>
    <w:p w:rsidR="00CC35C2" w:rsidRDefault="00D77DB8">
      <w:pPr>
        <w:rPr>
          <w:rFonts w:ascii="Times New Roman" w:eastAsia="黑体" w:hAnsi="Times New Roman" w:cs="Times New Roman"/>
          <w:szCs w:val="21"/>
          <w:lang w:val="en-GB"/>
        </w:rPr>
      </w:pPr>
      <w:r>
        <w:rPr>
          <w:rFonts w:ascii="Times New Roman" w:eastAsia="黑体" w:hAnsi="Times New Roman" w:cs="Times New Roman"/>
          <w:szCs w:val="21"/>
          <w:lang w:val="en-GB"/>
        </w:rPr>
        <w:t>三、教学目标</w:t>
      </w:r>
    </w:p>
    <w:p w:rsidR="00CC35C2" w:rsidRDefault="00D77DB8">
      <w:pPr>
        <w:suppressAutoHyphens/>
        <w:snapToGrid w:val="0"/>
        <w:spacing w:beforeLines="50" w:before="156" w:afterLines="50" w:after="156" w:line="360" w:lineRule="auto"/>
        <w:ind w:right="102" w:firstLineChars="200" w:firstLine="408"/>
        <w:rPr>
          <w:rFonts w:ascii="仿宋" w:eastAsia="仿宋" w:hAnsi="仿宋"/>
          <w:bCs/>
          <w:spacing w:val="-3"/>
          <w:szCs w:val="21"/>
          <w:lang w:val="en-GB"/>
        </w:rPr>
      </w:pPr>
      <w:r>
        <w:rPr>
          <w:rFonts w:ascii="仿宋" w:eastAsia="仿宋" w:hAnsi="仿宋" w:hint="eastAsia"/>
          <w:bCs/>
          <w:spacing w:val="-3"/>
          <w:szCs w:val="21"/>
          <w:lang w:val="en-GB"/>
        </w:rPr>
        <w:t xml:space="preserve">要求学生对仪器分析这一领域有较全面的认识，对若干常用仪器分析方法（紫外-可见吸收光谱法、红外光谱法、电位分析、气相色谱法、高效液相色谱法、质谱法等）的基本原理能充分掌握；对仪器的基本构造、特点和应用范围基本掌握；要求学生了解仪器分析发展的新方法、新动向，从而在解决实际问题时具有会选择适宜测量方法及初步谱图解析的能力。 </w:t>
      </w:r>
    </w:p>
    <w:p w:rsidR="00CC35C2" w:rsidRDefault="00CC35C2">
      <w:pPr>
        <w:suppressAutoHyphens/>
        <w:snapToGrid w:val="0"/>
        <w:spacing w:beforeLines="50" w:before="156" w:afterLines="50" w:after="156" w:line="360" w:lineRule="auto"/>
        <w:ind w:right="102" w:firstLineChars="200" w:firstLine="408"/>
        <w:rPr>
          <w:rFonts w:ascii="仿宋" w:eastAsia="仿宋" w:hAnsi="仿宋"/>
          <w:bCs/>
          <w:spacing w:val="-3"/>
          <w:szCs w:val="21"/>
          <w:lang w:val="en-GB"/>
        </w:rPr>
      </w:pPr>
    </w:p>
    <w:p w:rsidR="00352C4F" w:rsidRDefault="00352C4F">
      <w:pPr>
        <w:suppressAutoHyphens/>
        <w:snapToGrid w:val="0"/>
        <w:spacing w:beforeLines="50" w:before="156" w:afterLines="50" w:after="156" w:line="360" w:lineRule="auto"/>
        <w:ind w:right="102" w:firstLineChars="200" w:firstLine="408"/>
        <w:rPr>
          <w:rFonts w:ascii="仿宋" w:eastAsia="仿宋" w:hAnsi="仿宋"/>
          <w:bCs/>
          <w:spacing w:val="-3"/>
          <w:szCs w:val="21"/>
          <w:lang w:val="en-GB"/>
        </w:rPr>
      </w:pPr>
    </w:p>
    <w:p w:rsidR="00CC35C2" w:rsidRDefault="00D77DB8">
      <w:pPr>
        <w:rPr>
          <w:rFonts w:ascii="黑体" w:eastAsia="黑体" w:hAnsi="黑体"/>
          <w:szCs w:val="21"/>
          <w:lang w:val="en-GB"/>
        </w:rPr>
      </w:pPr>
      <w:r>
        <w:rPr>
          <w:rFonts w:ascii="Times New Roman" w:eastAsia="黑体" w:hAnsi="Times New Roman" w:cs="Times New Roman"/>
          <w:szCs w:val="21"/>
          <w:lang w:val="en-GB"/>
        </w:rPr>
        <w:t>四</w:t>
      </w:r>
      <w:r>
        <w:rPr>
          <w:rFonts w:ascii="Times New Roman" w:eastAsia="黑体" w:hAnsi="Times New Roman" w:cs="Times New Roman" w:hint="eastAsia"/>
          <w:szCs w:val="21"/>
          <w:lang w:val="en-GB"/>
        </w:rPr>
        <w:t>、</w:t>
      </w:r>
      <w:r>
        <w:rPr>
          <w:rFonts w:ascii="黑体" w:eastAsia="黑体" w:hAnsi="黑体" w:hint="eastAsia"/>
          <w:szCs w:val="21"/>
          <w:lang w:val="en-GB"/>
        </w:rPr>
        <w:t>教学内容与学习要求</w:t>
      </w:r>
    </w:p>
    <w:p w:rsidR="00CC35C2" w:rsidRDefault="00CC35C2">
      <w:pPr>
        <w:rPr>
          <w:rFonts w:ascii="Times New Roman" w:eastAsia="黑体" w:hAnsi="Times New Roman" w:cs="Times New Roman"/>
          <w:szCs w:val="21"/>
          <w:lang w:val="en-GB"/>
        </w:rPr>
      </w:pPr>
    </w:p>
    <w:p w:rsidR="00CC35C2" w:rsidRDefault="00D77DB8">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（可按章节顺序或教学单元顺序编写，要详细说明具体教学内容、教学重点和难点，应清楚地表达知识、技能的范围和深度，充分反映课程的知识和技能要求，体现课程特点。）</w:t>
      </w:r>
    </w:p>
    <w:p w:rsidR="00CC35C2" w:rsidRDefault="00CC35C2">
      <w:pPr>
        <w:ind w:firstLineChars="200" w:firstLine="420"/>
        <w:rPr>
          <w:rFonts w:ascii="Times New Roman" w:eastAsia="仿宋" w:hAnsi="Times New Roman" w:cs="Times New Roman"/>
          <w:szCs w:val="21"/>
          <w:lang w:val="en-GB"/>
        </w:rPr>
      </w:pPr>
    </w:p>
    <w:p w:rsidR="00CC35C2" w:rsidRDefault="00CC35C2">
      <w:pPr>
        <w:ind w:firstLineChars="200" w:firstLine="420"/>
        <w:rPr>
          <w:rFonts w:ascii="Times New Roman" w:eastAsia="仿宋" w:hAnsi="Times New Roman" w:cs="Times New Roman"/>
          <w:szCs w:val="21"/>
          <w:lang w:val="en-GB"/>
        </w:rPr>
      </w:pPr>
    </w:p>
    <w:tbl>
      <w:tblPr>
        <w:tblStyle w:val="af0"/>
        <w:tblW w:w="8277" w:type="dxa"/>
        <w:jc w:val="center"/>
        <w:tblLayout w:type="fixed"/>
        <w:tblLook w:val="04A0" w:firstRow="1" w:lastRow="0" w:firstColumn="1" w:lastColumn="0" w:noHBand="0" w:noVBand="1"/>
      </w:tblPr>
      <w:tblGrid>
        <w:gridCol w:w="1247"/>
        <w:gridCol w:w="1725"/>
        <w:gridCol w:w="3544"/>
        <w:gridCol w:w="627"/>
        <w:gridCol w:w="1134"/>
      </w:tblGrid>
      <w:tr w:rsidR="00CC35C2">
        <w:trPr>
          <w:trHeight w:val="20"/>
          <w:tblHeader/>
          <w:jc w:val="center"/>
        </w:trPr>
        <w:tc>
          <w:tcPr>
            <w:tcW w:w="2972" w:type="dxa"/>
            <w:gridSpan w:val="2"/>
            <w:vAlign w:val="center"/>
          </w:tcPr>
          <w:p w:rsidR="00CC35C2" w:rsidRDefault="00D77DB8">
            <w:pPr>
              <w:jc w:val="center"/>
              <w:rPr>
                <w:rFonts w:ascii="仿宋" w:eastAsia="仿宋" w:hAnsi="仿宋"/>
                <w:b/>
                <w:sz w:val="18"/>
                <w:szCs w:val="18"/>
                <w:lang w:val="zh-CN"/>
              </w:rPr>
            </w:pPr>
            <w:r>
              <w:rPr>
                <w:rFonts w:ascii="仿宋" w:eastAsia="仿宋" w:hAnsi="仿宋" w:hint="eastAsia"/>
                <w:b/>
                <w:sz w:val="18"/>
                <w:szCs w:val="18"/>
                <w:lang w:val="zh-CN"/>
              </w:rPr>
              <w:lastRenderedPageBreak/>
              <w:t>章节/教学</w:t>
            </w:r>
            <w:r>
              <w:rPr>
                <w:rFonts w:ascii="仿宋" w:eastAsia="仿宋" w:hAnsi="仿宋"/>
                <w:b/>
                <w:sz w:val="18"/>
                <w:szCs w:val="18"/>
                <w:lang w:val="zh-CN"/>
              </w:rPr>
              <w:t>单元</w:t>
            </w:r>
          </w:p>
        </w:tc>
        <w:tc>
          <w:tcPr>
            <w:tcW w:w="3544" w:type="dxa"/>
            <w:vAlign w:val="center"/>
          </w:tcPr>
          <w:p w:rsidR="00CC35C2" w:rsidRDefault="00D77DB8">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627" w:type="dxa"/>
            <w:vAlign w:val="center"/>
          </w:tcPr>
          <w:p w:rsidR="00CC35C2" w:rsidRDefault="00D77DB8">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1134" w:type="dxa"/>
            <w:vAlign w:val="center"/>
          </w:tcPr>
          <w:p w:rsidR="00CC35C2" w:rsidRDefault="00D77DB8">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CC35C2">
        <w:trPr>
          <w:trHeight w:val="803"/>
          <w:jc w:val="center"/>
        </w:trPr>
        <w:tc>
          <w:tcPr>
            <w:tcW w:w="1247"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第一章</w:t>
            </w:r>
          </w:p>
          <w:p w:rsidR="00CC35C2" w:rsidRDefault="00D77DB8">
            <w:pPr>
              <w:rPr>
                <w:rFonts w:ascii="仿宋" w:eastAsia="仿宋" w:hAnsi="仿宋"/>
                <w:sz w:val="18"/>
                <w:szCs w:val="18"/>
                <w:lang w:val="zh-CN"/>
              </w:rPr>
            </w:pPr>
            <w:r>
              <w:rPr>
                <w:rFonts w:ascii="仿宋" w:eastAsia="仿宋" w:hAnsi="仿宋" w:hint="eastAsia"/>
                <w:sz w:val="18"/>
                <w:szCs w:val="18"/>
                <w:lang w:val="zh-CN"/>
              </w:rPr>
              <w:t>仪器分析导论</w:t>
            </w:r>
          </w:p>
        </w:tc>
        <w:tc>
          <w:tcPr>
            <w:tcW w:w="1725"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.1</w:t>
            </w:r>
            <w:r>
              <w:rPr>
                <w:rFonts w:ascii="仿宋" w:eastAsia="仿宋" w:hAnsi="仿宋" w:hint="eastAsia"/>
                <w:sz w:val="18"/>
                <w:szCs w:val="18"/>
                <w:lang w:val="zh-CN"/>
              </w:rPr>
              <w:t>绪论</w:t>
            </w:r>
          </w:p>
        </w:tc>
        <w:tc>
          <w:tcPr>
            <w:tcW w:w="354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 </w:t>
            </w:r>
            <w:r>
              <w:rPr>
                <w:rFonts w:ascii="仿宋" w:eastAsia="仿宋" w:hAnsi="仿宋" w:hint="eastAsia"/>
                <w:sz w:val="18"/>
                <w:szCs w:val="18"/>
                <w:lang w:val="zh-CN"/>
              </w:rPr>
              <w:t>什么是仪器分析</w:t>
            </w:r>
          </w:p>
          <w:p w:rsidR="00CC35C2" w:rsidRDefault="00D77DB8">
            <w:pPr>
              <w:rPr>
                <w:rFonts w:ascii="仿宋" w:eastAsia="仿宋" w:hAnsi="仿宋"/>
                <w:sz w:val="18"/>
                <w:szCs w:val="18"/>
                <w:lang w:val="zh-CN"/>
              </w:rPr>
            </w:pPr>
            <w:r>
              <w:rPr>
                <w:rFonts w:ascii="仿宋" w:eastAsia="仿宋" w:hAnsi="仿宋"/>
                <w:sz w:val="18"/>
                <w:szCs w:val="18"/>
                <w:lang w:val="zh-CN"/>
              </w:rPr>
              <w:t xml:space="preserve">2 </w:t>
            </w:r>
            <w:r>
              <w:rPr>
                <w:rFonts w:ascii="仿宋" w:eastAsia="仿宋" w:hAnsi="仿宋" w:hint="eastAsia"/>
                <w:sz w:val="18"/>
                <w:szCs w:val="18"/>
                <w:lang w:val="zh-CN"/>
              </w:rPr>
              <w:t>如何学习仪器分析</w:t>
            </w:r>
          </w:p>
        </w:tc>
        <w:tc>
          <w:tcPr>
            <w:tcW w:w="627" w:type="dxa"/>
            <w:vAlign w:val="center"/>
          </w:tcPr>
          <w:p w:rsidR="00CC35C2" w:rsidRDefault="00D77DB8">
            <w:pPr>
              <w:rPr>
                <w:rFonts w:ascii="仿宋" w:eastAsia="仿宋" w:hAnsi="仿宋"/>
                <w:sz w:val="18"/>
                <w:szCs w:val="18"/>
                <w:lang w:val="zh-CN"/>
              </w:rPr>
            </w:pPr>
            <w:r>
              <w:rPr>
                <w:rFonts w:ascii="仿宋" w:eastAsia="仿宋" w:hAnsi="仿宋"/>
                <w:sz w:val="18"/>
                <w:szCs w:val="18"/>
                <w:lang w:val="zh-CN"/>
              </w:rPr>
              <w:t>1</w:t>
            </w:r>
          </w:p>
          <w:p w:rsidR="00CC35C2" w:rsidRDefault="00CC35C2">
            <w:pPr>
              <w:rPr>
                <w:rFonts w:ascii="仿宋" w:eastAsia="仿宋" w:hAnsi="仿宋"/>
                <w:sz w:val="18"/>
                <w:szCs w:val="18"/>
                <w:lang w:val="zh-CN"/>
              </w:rPr>
            </w:pP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CC35C2">
            <w:pPr>
              <w:rPr>
                <w:rFonts w:ascii="仿宋" w:eastAsia="仿宋" w:hAnsi="仿宋"/>
                <w:sz w:val="18"/>
                <w:szCs w:val="18"/>
                <w:lang w:val="zh-CN"/>
              </w:rPr>
            </w:pPr>
          </w:p>
          <w:p w:rsidR="00CC35C2" w:rsidRDefault="00CC35C2">
            <w:pPr>
              <w:rPr>
                <w:rFonts w:ascii="仿宋" w:eastAsia="仿宋" w:hAnsi="仿宋"/>
                <w:sz w:val="18"/>
                <w:szCs w:val="18"/>
                <w:lang w:val="zh-CN"/>
              </w:rPr>
            </w:pPr>
          </w:p>
        </w:tc>
      </w:tr>
      <w:tr w:rsidR="00CC35C2">
        <w:trPr>
          <w:trHeight w:val="20"/>
          <w:jc w:val="center"/>
        </w:trPr>
        <w:tc>
          <w:tcPr>
            <w:tcW w:w="1247" w:type="dxa"/>
            <w:vMerge w:val="restart"/>
            <w:vAlign w:val="center"/>
          </w:tcPr>
          <w:p w:rsidR="00CC35C2" w:rsidRDefault="00D77DB8">
            <w:pPr>
              <w:rPr>
                <w:rFonts w:ascii="仿宋" w:eastAsia="仿宋" w:hAnsi="仿宋"/>
                <w:sz w:val="18"/>
                <w:szCs w:val="18"/>
                <w:lang w:val="zh-CN"/>
              </w:rPr>
            </w:pPr>
            <w:r>
              <w:rPr>
                <w:rFonts w:ascii="仿宋" w:eastAsia="仿宋" w:hAnsi="仿宋" w:hint="eastAsia"/>
                <w:szCs w:val="21"/>
              </w:rPr>
              <w:t xml:space="preserve">第九章 </w:t>
            </w:r>
            <w:r>
              <w:rPr>
                <w:rFonts w:ascii="仿宋" w:eastAsia="仿宋" w:hAnsi="仿宋"/>
                <w:szCs w:val="21"/>
              </w:rPr>
              <w:t>紫外</w:t>
            </w:r>
            <w:r w:rsidR="000A552C">
              <w:rPr>
                <w:rFonts w:ascii="仿宋" w:eastAsia="仿宋" w:hAnsi="仿宋" w:hint="eastAsia"/>
                <w:szCs w:val="21"/>
              </w:rPr>
              <w:t>-可见</w:t>
            </w:r>
            <w:r>
              <w:rPr>
                <w:rFonts w:ascii="仿宋" w:eastAsia="仿宋" w:hAnsi="仿宋"/>
                <w:szCs w:val="21"/>
              </w:rPr>
              <w:t>吸收光谱分析</w:t>
            </w:r>
          </w:p>
        </w:tc>
        <w:tc>
          <w:tcPr>
            <w:tcW w:w="1725" w:type="dxa"/>
            <w:vAlign w:val="center"/>
          </w:tcPr>
          <w:p w:rsidR="00CC35C2" w:rsidRDefault="00D77DB8" w:rsidP="0035708A">
            <w:pPr>
              <w:rPr>
                <w:rFonts w:ascii="仿宋" w:eastAsia="仿宋" w:hAnsi="仿宋"/>
                <w:sz w:val="18"/>
                <w:szCs w:val="18"/>
                <w:lang w:val="zh-CN"/>
              </w:rPr>
            </w:pPr>
            <w:r>
              <w:rPr>
                <w:rFonts w:ascii="仿宋" w:eastAsia="仿宋" w:hAnsi="仿宋" w:hint="eastAsia"/>
                <w:sz w:val="18"/>
                <w:szCs w:val="18"/>
                <w:lang w:val="zh-CN"/>
              </w:rPr>
              <w:t>9</w:t>
            </w:r>
            <w:r>
              <w:rPr>
                <w:rFonts w:ascii="仿宋" w:eastAsia="仿宋" w:hAnsi="仿宋"/>
                <w:sz w:val="18"/>
                <w:szCs w:val="18"/>
                <w:lang w:val="zh-CN"/>
              </w:rPr>
              <w:t xml:space="preserve">.1 </w:t>
            </w:r>
            <w:r>
              <w:rPr>
                <w:rFonts w:ascii="仿宋" w:eastAsia="仿宋" w:hAnsi="仿宋" w:hint="eastAsia"/>
                <w:sz w:val="18"/>
                <w:szCs w:val="18"/>
                <w:lang w:val="zh-CN"/>
              </w:rPr>
              <w:t>光谱及</w:t>
            </w:r>
            <w:r w:rsidR="00BE6683" w:rsidRPr="00BE6683">
              <w:rPr>
                <w:rFonts w:ascii="仿宋" w:eastAsia="仿宋" w:hAnsi="仿宋" w:hint="eastAsia"/>
                <w:sz w:val="18"/>
                <w:szCs w:val="18"/>
              </w:rPr>
              <w:t>紫外-可见吸收光谱</w:t>
            </w:r>
            <w:r w:rsidR="00BE6683" w:rsidRPr="00BE6683">
              <w:rPr>
                <w:rFonts w:ascii="仿宋" w:eastAsia="仿宋" w:hAnsi="仿宋"/>
                <w:sz w:val="18"/>
                <w:szCs w:val="18"/>
              </w:rPr>
              <w:t xml:space="preserve"> (UV-Vis)</w:t>
            </w:r>
            <w:r>
              <w:rPr>
                <w:rFonts w:ascii="仿宋" w:eastAsia="仿宋" w:hAnsi="仿宋" w:hint="eastAsia"/>
                <w:sz w:val="18"/>
                <w:szCs w:val="18"/>
                <w:lang w:val="zh-CN"/>
              </w:rPr>
              <w:t>以及</w:t>
            </w:r>
            <w:r>
              <w:rPr>
                <w:rFonts w:ascii="仿宋" w:eastAsia="仿宋" w:hAnsi="仿宋"/>
                <w:sz w:val="18"/>
                <w:szCs w:val="18"/>
                <w:lang w:val="zh-CN"/>
              </w:rPr>
              <w:t>分光光度计</w:t>
            </w:r>
            <w:r>
              <w:rPr>
                <w:rFonts w:ascii="仿宋" w:eastAsia="仿宋" w:hAnsi="仿宋" w:hint="eastAsia"/>
                <w:sz w:val="18"/>
                <w:szCs w:val="18"/>
                <w:lang w:val="zh-CN"/>
              </w:rPr>
              <w:t>结构</w:t>
            </w:r>
          </w:p>
        </w:tc>
        <w:tc>
          <w:tcPr>
            <w:tcW w:w="3544" w:type="dxa"/>
            <w:vAlign w:val="center"/>
          </w:tcPr>
          <w:p w:rsidR="00CC35C2" w:rsidRDefault="00D77DB8">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1光谱分析法导论</w:t>
            </w:r>
          </w:p>
          <w:p w:rsidR="00CC35C2" w:rsidRDefault="00D77DB8" w:rsidP="00D00603">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2</w:t>
            </w:r>
            <w:r w:rsidR="00BE6683" w:rsidRPr="00BE6683">
              <w:rPr>
                <w:rFonts w:ascii="仿宋" w:eastAsia="仿宋" w:hAnsi="仿宋" w:hint="eastAsia"/>
                <w:sz w:val="18"/>
                <w:szCs w:val="18"/>
              </w:rPr>
              <w:t>紫外-可见吸收光谱</w:t>
            </w:r>
            <w:r w:rsidR="00BE6683" w:rsidRPr="00BE6683">
              <w:rPr>
                <w:rFonts w:ascii="仿宋" w:eastAsia="仿宋" w:hAnsi="仿宋"/>
                <w:sz w:val="18"/>
                <w:szCs w:val="18"/>
              </w:rPr>
              <w:t>(UV-Vis)</w:t>
            </w:r>
          </w:p>
        </w:tc>
        <w:tc>
          <w:tcPr>
            <w:tcW w:w="627" w:type="dxa"/>
            <w:vAlign w:val="center"/>
          </w:tcPr>
          <w:p w:rsidR="00CC35C2" w:rsidRDefault="00051012">
            <w:pPr>
              <w:rPr>
                <w:rFonts w:ascii="仿宋" w:eastAsia="仿宋" w:hAnsi="仿宋"/>
                <w:sz w:val="18"/>
                <w:szCs w:val="18"/>
                <w:lang w:val="zh-CN"/>
              </w:rPr>
            </w:pPr>
            <w:r>
              <w:rPr>
                <w:rFonts w:ascii="仿宋" w:eastAsia="仿宋" w:hAnsi="仿宋"/>
                <w:sz w:val="18"/>
                <w:szCs w:val="18"/>
                <w:lang w:val="zh-CN"/>
              </w:rPr>
              <w:t>1</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BE6683" w:rsidRDefault="00D77DB8" w:rsidP="008500B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CC35C2">
        <w:trPr>
          <w:trHeight w:val="20"/>
          <w:jc w:val="center"/>
        </w:trPr>
        <w:tc>
          <w:tcPr>
            <w:tcW w:w="1247" w:type="dxa"/>
            <w:vMerge/>
            <w:vAlign w:val="center"/>
          </w:tcPr>
          <w:p w:rsidR="00CC35C2" w:rsidRDefault="00CC35C2">
            <w:pPr>
              <w:rPr>
                <w:rFonts w:ascii="仿宋" w:eastAsia="仿宋" w:hAnsi="仿宋"/>
                <w:sz w:val="18"/>
                <w:szCs w:val="18"/>
                <w:lang w:val="zh-CN"/>
              </w:rPr>
            </w:pPr>
          </w:p>
        </w:tc>
        <w:tc>
          <w:tcPr>
            <w:tcW w:w="1725" w:type="dxa"/>
            <w:vAlign w:val="center"/>
          </w:tcPr>
          <w:p w:rsidR="00CC35C2" w:rsidRDefault="00D77DB8" w:rsidP="00BE6683">
            <w:pPr>
              <w:rPr>
                <w:rFonts w:ascii="仿宋" w:eastAsia="仿宋" w:hAnsi="仿宋"/>
                <w:sz w:val="18"/>
                <w:szCs w:val="18"/>
                <w:lang w:val="zh-CN"/>
              </w:rPr>
            </w:pPr>
            <w:r>
              <w:rPr>
                <w:rFonts w:ascii="仿宋" w:eastAsia="仿宋" w:hAnsi="仿宋" w:hint="eastAsia"/>
                <w:sz w:val="18"/>
                <w:szCs w:val="18"/>
                <w:lang w:val="zh-CN"/>
              </w:rPr>
              <w:t>9</w:t>
            </w:r>
            <w:r>
              <w:rPr>
                <w:rFonts w:ascii="仿宋" w:eastAsia="仿宋" w:hAnsi="仿宋"/>
                <w:sz w:val="18"/>
                <w:szCs w:val="18"/>
                <w:lang w:val="zh-CN"/>
              </w:rPr>
              <w:t>.2</w:t>
            </w:r>
            <w:r>
              <w:rPr>
                <w:rFonts w:ascii="仿宋" w:eastAsia="仿宋" w:hAnsi="仿宋" w:hint="eastAsia"/>
                <w:sz w:val="18"/>
                <w:szCs w:val="18"/>
                <w:lang w:val="zh-CN"/>
              </w:rPr>
              <w:t>有机化合物吸收光谱特征</w:t>
            </w:r>
            <w:r w:rsidR="00BE6683">
              <w:rPr>
                <w:rFonts w:ascii="仿宋" w:eastAsia="仿宋" w:hAnsi="仿宋" w:hint="eastAsia"/>
                <w:sz w:val="18"/>
                <w:szCs w:val="18"/>
                <w:lang w:val="zh-CN"/>
              </w:rPr>
              <w:t>及无机化合物吸收光谱特征</w:t>
            </w:r>
          </w:p>
        </w:tc>
        <w:tc>
          <w:tcPr>
            <w:tcW w:w="3544" w:type="dxa"/>
            <w:vAlign w:val="center"/>
          </w:tcPr>
          <w:p w:rsidR="00D00603" w:rsidRDefault="00D00603" w:rsidP="00BE6683">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3</w:t>
            </w:r>
            <w:r>
              <w:rPr>
                <w:rFonts w:ascii="仿宋" w:eastAsia="仿宋" w:hAnsi="仿宋"/>
                <w:sz w:val="18"/>
                <w:szCs w:val="18"/>
                <w:lang w:val="zh-CN"/>
              </w:rPr>
              <w:t>有机化合物的紫外吸收光谱</w:t>
            </w:r>
          </w:p>
          <w:p w:rsidR="00BE6683" w:rsidRDefault="00EB1594" w:rsidP="00BE6683">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4</w:t>
            </w:r>
            <w:r w:rsidR="00D00603">
              <w:rPr>
                <w:rFonts w:ascii="仿宋" w:eastAsia="仿宋" w:hAnsi="仿宋"/>
                <w:sz w:val="18"/>
                <w:szCs w:val="18"/>
                <w:lang w:val="zh-CN"/>
              </w:rPr>
              <w:t>无机化合物的紫外及可见光吸收光谱</w:t>
            </w:r>
          </w:p>
          <w:p w:rsidR="00CC35C2" w:rsidRDefault="00EB1594" w:rsidP="00D00603">
            <w:pPr>
              <w:snapToGrid w:val="0"/>
              <w:spacing w:line="360" w:lineRule="auto"/>
              <w:ind w:left="187" w:hangingChars="104" w:hanging="187"/>
              <w:jc w:val="left"/>
              <w:rPr>
                <w:rFonts w:ascii="仿宋" w:eastAsia="仿宋" w:hAnsi="仿宋"/>
                <w:sz w:val="18"/>
                <w:szCs w:val="18"/>
              </w:rPr>
            </w:pPr>
            <w:r>
              <w:rPr>
                <w:rFonts w:ascii="仿宋" w:eastAsia="仿宋" w:hAnsi="仿宋" w:hint="eastAsia"/>
                <w:sz w:val="18"/>
                <w:szCs w:val="18"/>
                <w:lang w:val="zh-CN"/>
              </w:rPr>
              <w:t>5</w:t>
            </w:r>
            <w:r w:rsidR="00D00603">
              <w:rPr>
                <w:rFonts w:ascii="仿宋" w:eastAsia="仿宋" w:hAnsi="仿宋"/>
                <w:sz w:val="18"/>
                <w:szCs w:val="18"/>
                <w:lang w:val="zh-CN"/>
              </w:rPr>
              <w:t>影响紫外吸收的因素</w:t>
            </w:r>
          </w:p>
        </w:tc>
        <w:tc>
          <w:tcPr>
            <w:tcW w:w="627" w:type="dxa"/>
            <w:vAlign w:val="center"/>
          </w:tcPr>
          <w:p w:rsidR="00CC35C2" w:rsidRDefault="00D77DB8">
            <w:pPr>
              <w:rPr>
                <w:rFonts w:ascii="仿宋" w:eastAsia="仿宋" w:hAnsi="仿宋"/>
                <w:sz w:val="18"/>
                <w:szCs w:val="18"/>
                <w:lang w:val="zh-CN"/>
              </w:rPr>
            </w:pPr>
            <w:r>
              <w:rPr>
                <w:rFonts w:ascii="仿宋" w:eastAsia="仿宋" w:hAnsi="仿宋"/>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CC35C2">
        <w:trPr>
          <w:trHeight w:val="997"/>
          <w:jc w:val="center"/>
        </w:trPr>
        <w:tc>
          <w:tcPr>
            <w:tcW w:w="1247" w:type="dxa"/>
            <w:vMerge/>
            <w:vAlign w:val="center"/>
          </w:tcPr>
          <w:p w:rsidR="00CC35C2" w:rsidRDefault="00CC35C2">
            <w:pPr>
              <w:rPr>
                <w:rFonts w:ascii="仿宋" w:eastAsia="仿宋" w:hAnsi="仿宋"/>
                <w:sz w:val="18"/>
                <w:szCs w:val="18"/>
                <w:lang w:val="zh-CN"/>
              </w:rPr>
            </w:pPr>
          </w:p>
        </w:tc>
        <w:tc>
          <w:tcPr>
            <w:tcW w:w="1725" w:type="dxa"/>
            <w:vAlign w:val="center"/>
          </w:tcPr>
          <w:p w:rsidR="00CC35C2" w:rsidRDefault="00D77DB8" w:rsidP="0035708A">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9</w:t>
            </w:r>
            <w:r>
              <w:rPr>
                <w:rFonts w:ascii="仿宋" w:eastAsia="仿宋" w:hAnsi="仿宋"/>
                <w:sz w:val="18"/>
                <w:szCs w:val="18"/>
                <w:lang w:val="zh-CN"/>
              </w:rPr>
              <w:t>.3</w:t>
            </w:r>
            <w:r w:rsidR="0035708A" w:rsidRPr="0035708A">
              <w:rPr>
                <w:rFonts w:ascii="仿宋" w:eastAsia="仿宋" w:hAnsi="仿宋" w:hint="eastAsia"/>
                <w:sz w:val="18"/>
                <w:szCs w:val="18"/>
                <w:lang w:val="zh-CN"/>
              </w:rPr>
              <w:t>影响紫外吸收的因素</w:t>
            </w:r>
            <w:r w:rsidR="0035708A">
              <w:rPr>
                <w:rFonts w:ascii="仿宋" w:eastAsia="仿宋" w:hAnsi="仿宋" w:hint="eastAsia"/>
                <w:sz w:val="18"/>
                <w:szCs w:val="18"/>
                <w:lang w:val="zh-CN"/>
              </w:rPr>
              <w:t>及</w:t>
            </w:r>
            <w:r w:rsidR="0035708A" w:rsidRPr="0035708A">
              <w:rPr>
                <w:rFonts w:ascii="仿宋" w:eastAsia="仿宋" w:hAnsi="仿宋" w:hint="eastAsia"/>
                <w:sz w:val="18"/>
                <w:szCs w:val="18"/>
                <w:lang w:val="zh-CN"/>
              </w:rPr>
              <w:t>紫外吸收光谱的应用</w:t>
            </w:r>
          </w:p>
          <w:p w:rsidR="00CC35C2" w:rsidRDefault="00CC35C2">
            <w:pPr>
              <w:rPr>
                <w:rFonts w:ascii="仿宋" w:eastAsia="仿宋" w:hAnsi="仿宋"/>
                <w:sz w:val="18"/>
                <w:szCs w:val="18"/>
                <w:lang w:val="zh-CN"/>
              </w:rPr>
            </w:pPr>
          </w:p>
        </w:tc>
        <w:tc>
          <w:tcPr>
            <w:tcW w:w="3544" w:type="dxa"/>
            <w:vAlign w:val="center"/>
          </w:tcPr>
          <w:p w:rsidR="00EB1594" w:rsidRDefault="00EB1594">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6</w:t>
            </w:r>
            <w:r w:rsidR="00D00603">
              <w:rPr>
                <w:rFonts w:ascii="仿宋" w:eastAsia="仿宋" w:hAnsi="仿宋"/>
                <w:sz w:val="18"/>
                <w:szCs w:val="18"/>
                <w:lang w:val="zh-CN"/>
              </w:rPr>
              <w:t xml:space="preserve"> 紫外及可见光分光光度计</w:t>
            </w:r>
          </w:p>
          <w:p w:rsidR="00CC35C2" w:rsidRDefault="0033107D">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7</w:t>
            </w:r>
            <w:r w:rsidR="00EB1594">
              <w:rPr>
                <w:rFonts w:ascii="仿宋" w:eastAsia="仿宋" w:hAnsi="仿宋"/>
                <w:sz w:val="18"/>
                <w:szCs w:val="18"/>
                <w:lang w:val="zh-CN"/>
              </w:rPr>
              <w:t>紫外吸收光谱的应用</w:t>
            </w:r>
          </w:p>
          <w:p w:rsidR="00CC35C2" w:rsidRDefault="00D77DB8">
            <w:pPr>
              <w:rPr>
                <w:rFonts w:ascii="仿宋" w:eastAsia="仿宋" w:hAnsi="仿宋"/>
                <w:spacing w:val="-3"/>
                <w:szCs w:val="21"/>
              </w:rPr>
            </w:pPr>
            <w:r>
              <w:rPr>
                <w:rFonts w:ascii="仿宋" w:eastAsia="仿宋" w:hAnsi="仿宋"/>
                <w:sz w:val="18"/>
                <w:szCs w:val="18"/>
                <w:lang w:val="zh-CN"/>
              </w:rPr>
              <w:t>习题</w:t>
            </w:r>
          </w:p>
        </w:tc>
        <w:tc>
          <w:tcPr>
            <w:tcW w:w="627" w:type="dxa"/>
            <w:vAlign w:val="center"/>
          </w:tcPr>
          <w:p w:rsidR="00CC35C2" w:rsidRDefault="00051012">
            <w:pPr>
              <w:rPr>
                <w:rFonts w:ascii="仿宋" w:eastAsia="仿宋" w:hAnsi="仿宋"/>
                <w:sz w:val="18"/>
                <w:szCs w:val="18"/>
                <w:lang w:val="zh-CN"/>
              </w:rPr>
            </w:pPr>
            <w:r>
              <w:rPr>
                <w:rFonts w:ascii="仿宋" w:eastAsia="仿宋" w:hAnsi="仿宋"/>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CC35C2">
        <w:trPr>
          <w:trHeight w:val="1257"/>
          <w:jc w:val="center"/>
        </w:trPr>
        <w:tc>
          <w:tcPr>
            <w:tcW w:w="1247" w:type="dxa"/>
            <w:vMerge w:val="restart"/>
            <w:vAlign w:val="center"/>
          </w:tcPr>
          <w:p w:rsidR="00CC35C2" w:rsidRDefault="00D77DB8">
            <w:pPr>
              <w:snapToGrid w:val="0"/>
              <w:spacing w:line="360" w:lineRule="auto"/>
              <w:ind w:left="218" w:hangingChars="104" w:hanging="218"/>
              <w:rPr>
                <w:rFonts w:ascii="仿宋" w:eastAsia="仿宋" w:hAnsi="仿宋"/>
                <w:sz w:val="18"/>
                <w:szCs w:val="18"/>
              </w:rPr>
            </w:pPr>
            <w:r>
              <w:rPr>
                <w:rFonts w:ascii="仿宋" w:eastAsia="仿宋" w:hAnsi="仿宋" w:hint="eastAsia"/>
                <w:szCs w:val="21"/>
              </w:rPr>
              <w:t>第十章 红外吸收光谱分析</w:t>
            </w:r>
          </w:p>
        </w:tc>
        <w:tc>
          <w:tcPr>
            <w:tcW w:w="1725"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0.1 </w:t>
            </w:r>
            <w:r>
              <w:rPr>
                <w:rFonts w:ascii="仿宋" w:eastAsia="仿宋" w:hAnsi="仿宋" w:hint="eastAsia"/>
                <w:sz w:val="18"/>
                <w:szCs w:val="18"/>
                <w:lang w:val="zh-CN"/>
              </w:rPr>
              <w:t>红外光谱概述及</w:t>
            </w:r>
            <w:r w:rsidR="005C47D2">
              <w:rPr>
                <w:rFonts w:ascii="仿宋" w:eastAsia="仿宋" w:hAnsi="仿宋" w:hint="eastAsia"/>
                <w:sz w:val="18"/>
                <w:szCs w:val="18"/>
                <w:lang w:val="zh-CN"/>
              </w:rPr>
              <w:t>基本原理</w:t>
            </w:r>
          </w:p>
          <w:p w:rsidR="00CA4A79" w:rsidRDefault="00CA4A79">
            <w:pPr>
              <w:rPr>
                <w:rFonts w:ascii="仿宋" w:eastAsia="仿宋" w:hAnsi="仿宋"/>
                <w:sz w:val="18"/>
                <w:szCs w:val="18"/>
                <w:lang w:val="zh-CN"/>
              </w:rPr>
            </w:pPr>
          </w:p>
        </w:tc>
        <w:tc>
          <w:tcPr>
            <w:tcW w:w="3544" w:type="dxa"/>
            <w:vAlign w:val="center"/>
          </w:tcPr>
          <w:p w:rsidR="00CC35C2" w:rsidRDefault="00D77DB8">
            <w:pPr>
              <w:snapToGrid w:val="0"/>
              <w:spacing w:line="360" w:lineRule="auto"/>
              <w:ind w:left="187" w:hangingChars="104" w:hanging="187"/>
              <w:rPr>
                <w:rFonts w:ascii="仿宋" w:eastAsia="仿宋" w:hAnsi="仿宋"/>
                <w:sz w:val="18"/>
                <w:szCs w:val="18"/>
                <w:lang w:val="zh-CN"/>
              </w:rPr>
            </w:pPr>
            <w:r>
              <w:rPr>
                <w:rFonts w:ascii="仿宋" w:eastAsia="仿宋" w:hAnsi="仿宋"/>
                <w:sz w:val="18"/>
                <w:szCs w:val="18"/>
                <w:lang w:val="zh-CN"/>
              </w:rPr>
              <w:t>1红外光谱分析概述</w:t>
            </w:r>
          </w:p>
          <w:p w:rsidR="00CC35C2" w:rsidRDefault="00D77DB8">
            <w:pPr>
              <w:snapToGrid w:val="0"/>
              <w:spacing w:line="360" w:lineRule="auto"/>
              <w:ind w:left="187" w:hangingChars="104" w:hanging="187"/>
              <w:rPr>
                <w:rFonts w:ascii="仿宋" w:eastAsia="仿宋" w:hAnsi="仿宋"/>
                <w:sz w:val="18"/>
                <w:szCs w:val="18"/>
                <w:lang w:val="zh-CN"/>
              </w:rPr>
            </w:pPr>
            <w:r>
              <w:rPr>
                <w:rFonts w:ascii="仿宋" w:eastAsia="仿宋" w:hAnsi="仿宋"/>
                <w:sz w:val="18"/>
                <w:szCs w:val="18"/>
                <w:lang w:val="zh-CN"/>
              </w:rPr>
              <w:t>2红外光谱的产生条件</w:t>
            </w:r>
          </w:p>
          <w:p w:rsidR="00CA4A79" w:rsidRDefault="00D77DB8" w:rsidP="00CA4A79">
            <w:pPr>
              <w:snapToGrid w:val="0"/>
              <w:spacing w:line="360" w:lineRule="auto"/>
              <w:ind w:left="187" w:hangingChars="104" w:hanging="187"/>
              <w:jc w:val="left"/>
              <w:rPr>
                <w:rFonts w:ascii="仿宋" w:eastAsia="仿宋" w:hAnsi="仿宋"/>
                <w:sz w:val="18"/>
                <w:szCs w:val="18"/>
                <w:lang w:val="zh-CN"/>
              </w:rPr>
            </w:pPr>
            <w:r>
              <w:rPr>
                <w:rFonts w:ascii="仿宋" w:eastAsia="仿宋" w:hAnsi="仿宋"/>
                <w:sz w:val="18"/>
                <w:szCs w:val="18"/>
                <w:lang w:val="zh-CN"/>
              </w:rPr>
              <w:t>3分子振动方程</w:t>
            </w:r>
          </w:p>
          <w:p w:rsidR="00154A3A" w:rsidRDefault="00CA4A79" w:rsidP="00154A3A">
            <w:pPr>
              <w:snapToGrid w:val="0"/>
              <w:spacing w:line="360" w:lineRule="auto"/>
              <w:ind w:left="187" w:hangingChars="104" w:hanging="187"/>
              <w:jc w:val="left"/>
              <w:rPr>
                <w:rFonts w:ascii="仿宋" w:eastAsia="仿宋" w:hAnsi="仿宋"/>
                <w:sz w:val="18"/>
                <w:szCs w:val="18"/>
                <w:lang w:val="zh-CN"/>
              </w:rPr>
            </w:pPr>
            <w:r>
              <w:rPr>
                <w:rFonts w:ascii="仿宋" w:eastAsia="仿宋" w:hAnsi="仿宋"/>
                <w:sz w:val="18"/>
                <w:szCs w:val="18"/>
                <w:lang w:val="zh-CN"/>
              </w:rPr>
              <w:t>4分子振动的形式</w:t>
            </w:r>
          </w:p>
          <w:p w:rsidR="00154A3A" w:rsidRDefault="00154A3A" w:rsidP="00154A3A">
            <w:pPr>
              <w:snapToGrid w:val="0"/>
              <w:spacing w:line="360" w:lineRule="auto"/>
              <w:ind w:left="187" w:hangingChars="104" w:hanging="187"/>
              <w:jc w:val="left"/>
              <w:rPr>
                <w:rFonts w:ascii="仿宋" w:eastAsia="仿宋" w:hAnsi="仿宋"/>
                <w:sz w:val="18"/>
                <w:szCs w:val="18"/>
                <w:lang w:val="zh-CN"/>
              </w:rPr>
            </w:pPr>
            <w:r>
              <w:rPr>
                <w:rFonts w:ascii="仿宋" w:eastAsia="仿宋" w:hAnsi="仿宋"/>
                <w:sz w:val="18"/>
                <w:szCs w:val="18"/>
                <w:lang w:val="zh-CN"/>
              </w:rPr>
              <w:t>5红外光谱的吸收强度</w:t>
            </w:r>
          </w:p>
          <w:p w:rsidR="00CC35C2" w:rsidRDefault="00154A3A" w:rsidP="00154A3A">
            <w:pPr>
              <w:snapToGrid w:val="0"/>
              <w:spacing w:line="360" w:lineRule="auto"/>
              <w:ind w:left="187" w:hangingChars="104" w:hanging="187"/>
              <w:jc w:val="left"/>
              <w:rPr>
                <w:rFonts w:ascii="仿宋" w:eastAsia="仿宋" w:hAnsi="仿宋"/>
                <w:sz w:val="18"/>
                <w:szCs w:val="18"/>
                <w:lang w:val="zh-CN"/>
              </w:rPr>
            </w:pPr>
            <w:r>
              <w:rPr>
                <w:rFonts w:ascii="仿宋" w:eastAsia="仿宋" w:hAnsi="仿宋"/>
                <w:sz w:val="18"/>
                <w:szCs w:val="18"/>
                <w:lang w:val="zh-CN"/>
              </w:rPr>
              <w:t>6影响基团</w:t>
            </w:r>
            <w:r>
              <w:rPr>
                <w:rFonts w:ascii="仿宋" w:eastAsia="仿宋" w:hAnsi="仿宋" w:hint="eastAsia"/>
                <w:sz w:val="18"/>
                <w:szCs w:val="18"/>
                <w:lang w:val="zh-CN"/>
              </w:rPr>
              <w:t>吸收</w:t>
            </w:r>
            <w:r>
              <w:rPr>
                <w:rFonts w:ascii="仿宋" w:eastAsia="仿宋" w:hAnsi="仿宋"/>
                <w:sz w:val="18"/>
                <w:szCs w:val="18"/>
                <w:lang w:val="zh-CN"/>
              </w:rPr>
              <w:t>频率的因素</w:t>
            </w:r>
          </w:p>
        </w:tc>
        <w:tc>
          <w:tcPr>
            <w:tcW w:w="627" w:type="dxa"/>
            <w:vAlign w:val="center"/>
          </w:tcPr>
          <w:p w:rsidR="00CC35C2" w:rsidRDefault="00CA4A79">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CC35C2">
        <w:trPr>
          <w:trHeight w:val="1417"/>
          <w:jc w:val="center"/>
        </w:trPr>
        <w:tc>
          <w:tcPr>
            <w:tcW w:w="1247" w:type="dxa"/>
            <w:vMerge/>
            <w:vAlign w:val="center"/>
          </w:tcPr>
          <w:p w:rsidR="00CC35C2" w:rsidRDefault="00CC35C2">
            <w:pPr>
              <w:rPr>
                <w:rFonts w:ascii="仿宋" w:eastAsia="仿宋" w:hAnsi="仿宋"/>
                <w:sz w:val="18"/>
                <w:szCs w:val="18"/>
                <w:lang w:val="zh-CN"/>
              </w:rPr>
            </w:pPr>
          </w:p>
        </w:tc>
        <w:tc>
          <w:tcPr>
            <w:tcW w:w="1725" w:type="dxa"/>
            <w:vAlign w:val="center"/>
          </w:tcPr>
          <w:p w:rsidR="00706F0A" w:rsidRDefault="00706F0A" w:rsidP="0035708A">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0.2 </w:t>
            </w:r>
            <w:r>
              <w:rPr>
                <w:rFonts w:ascii="仿宋" w:eastAsia="仿宋" w:hAnsi="仿宋" w:hint="eastAsia"/>
                <w:sz w:val="18"/>
                <w:szCs w:val="18"/>
                <w:lang w:val="zh-CN"/>
              </w:rPr>
              <w:t>红外吸收光谱与分子结构的关系</w:t>
            </w:r>
          </w:p>
          <w:p w:rsidR="00CC35C2" w:rsidRDefault="00706F0A" w:rsidP="00706F0A">
            <w:pPr>
              <w:rPr>
                <w:rFonts w:ascii="仿宋" w:eastAsia="仿宋" w:hAnsi="仿宋"/>
                <w:sz w:val="18"/>
                <w:szCs w:val="18"/>
                <w:lang w:val="zh-CN"/>
              </w:rPr>
            </w:pPr>
            <w:r>
              <w:rPr>
                <w:rFonts w:ascii="仿宋" w:eastAsia="仿宋" w:hAnsi="仿宋" w:hint="eastAsia"/>
                <w:sz w:val="18"/>
                <w:szCs w:val="18"/>
                <w:lang w:val="zh-CN"/>
              </w:rPr>
              <w:t>10.</w:t>
            </w:r>
            <w:r>
              <w:rPr>
                <w:rFonts w:ascii="仿宋" w:eastAsia="仿宋" w:hAnsi="仿宋"/>
                <w:sz w:val="18"/>
                <w:szCs w:val="18"/>
                <w:lang w:val="zh-CN"/>
              </w:rPr>
              <w:t>3</w:t>
            </w:r>
            <w:r>
              <w:rPr>
                <w:rFonts w:ascii="仿宋" w:eastAsia="仿宋" w:hAnsi="仿宋" w:hint="eastAsia"/>
                <w:sz w:val="18"/>
                <w:szCs w:val="18"/>
                <w:lang w:val="zh-CN"/>
              </w:rPr>
              <w:t xml:space="preserve"> 红外光谱仪结构、样品制备</w:t>
            </w:r>
          </w:p>
        </w:tc>
        <w:tc>
          <w:tcPr>
            <w:tcW w:w="3544" w:type="dxa"/>
            <w:vAlign w:val="center"/>
          </w:tcPr>
          <w:p w:rsidR="00706F0A" w:rsidRDefault="00706F0A" w:rsidP="00CA4A79">
            <w:pPr>
              <w:rPr>
                <w:rFonts w:ascii="仿宋" w:eastAsia="仿宋" w:hAnsi="仿宋"/>
                <w:sz w:val="18"/>
                <w:szCs w:val="18"/>
                <w:lang w:val="zh-CN"/>
              </w:rPr>
            </w:pPr>
            <w:r>
              <w:rPr>
                <w:rFonts w:ascii="仿宋" w:eastAsia="仿宋" w:hAnsi="仿宋"/>
                <w:sz w:val="18"/>
                <w:szCs w:val="18"/>
                <w:lang w:val="zh-CN"/>
              </w:rPr>
              <w:t>7</w:t>
            </w:r>
            <w:r w:rsidR="00CA4A79">
              <w:rPr>
                <w:rFonts w:ascii="仿宋" w:eastAsia="仿宋" w:hAnsi="仿宋" w:hint="eastAsia"/>
                <w:sz w:val="18"/>
                <w:szCs w:val="18"/>
                <w:lang w:val="zh-CN"/>
              </w:rPr>
              <w:t>红外</w:t>
            </w:r>
            <w:r w:rsidR="009E1B7B">
              <w:rPr>
                <w:rFonts w:ascii="仿宋" w:eastAsia="仿宋" w:hAnsi="仿宋" w:hint="eastAsia"/>
                <w:sz w:val="18"/>
                <w:szCs w:val="18"/>
                <w:lang w:val="zh-CN"/>
              </w:rPr>
              <w:t>吸收</w:t>
            </w:r>
            <w:r w:rsidR="00CA4A79">
              <w:rPr>
                <w:rFonts w:ascii="仿宋" w:eastAsia="仿宋" w:hAnsi="仿宋" w:hint="eastAsia"/>
                <w:sz w:val="18"/>
                <w:szCs w:val="18"/>
                <w:lang w:val="zh-CN"/>
              </w:rPr>
              <w:t>光谱与分子结构</w:t>
            </w:r>
            <w:r w:rsidR="009E1B7B">
              <w:rPr>
                <w:rFonts w:ascii="仿宋" w:eastAsia="仿宋" w:hAnsi="仿宋" w:hint="eastAsia"/>
                <w:sz w:val="18"/>
                <w:szCs w:val="18"/>
                <w:lang w:val="zh-CN"/>
              </w:rPr>
              <w:t>的</w:t>
            </w:r>
            <w:r w:rsidR="00CA4A79">
              <w:rPr>
                <w:rFonts w:ascii="仿宋" w:eastAsia="仿宋" w:hAnsi="仿宋" w:hint="eastAsia"/>
                <w:sz w:val="18"/>
                <w:szCs w:val="18"/>
                <w:lang w:val="zh-CN"/>
              </w:rPr>
              <w:t>关系</w:t>
            </w:r>
          </w:p>
          <w:p w:rsidR="00CC35C2" w:rsidRDefault="00706F0A" w:rsidP="00CA4A79">
            <w:pPr>
              <w:rPr>
                <w:rFonts w:ascii="仿宋" w:eastAsia="仿宋" w:hAnsi="仿宋"/>
                <w:sz w:val="18"/>
                <w:szCs w:val="18"/>
                <w:lang w:val="zh-CN"/>
              </w:rPr>
            </w:pPr>
            <w:r>
              <w:rPr>
                <w:rFonts w:ascii="仿宋" w:eastAsia="仿宋" w:hAnsi="仿宋"/>
                <w:sz w:val="18"/>
                <w:szCs w:val="18"/>
                <w:lang w:val="zh-CN"/>
              </w:rPr>
              <w:t>8</w:t>
            </w:r>
            <w:r>
              <w:rPr>
                <w:rFonts w:ascii="仿宋" w:eastAsia="仿宋" w:hAnsi="仿宋" w:hint="eastAsia"/>
                <w:sz w:val="18"/>
                <w:szCs w:val="18"/>
                <w:lang w:val="zh-CN"/>
              </w:rPr>
              <w:t xml:space="preserve"> </w:t>
            </w:r>
            <w:r>
              <w:rPr>
                <w:rFonts w:ascii="仿宋" w:eastAsia="仿宋" w:hAnsi="仿宋"/>
                <w:sz w:val="18"/>
                <w:szCs w:val="18"/>
                <w:lang w:val="zh-CN"/>
              </w:rPr>
              <w:t>红外光谱</w:t>
            </w:r>
            <w:r>
              <w:rPr>
                <w:rFonts w:ascii="仿宋" w:eastAsia="仿宋" w:hAnsi="仿宋" w:hint="eastAsia"/>
                <w:sz w:val="18"/>
                <w:szCs w:val="18"/>
                <w:lang w:val="zh-CN"/>
              </w:rPr>
              <w:t>仪结构及样品制备</w:t>
            </w:r>
          </w:p>
        </w:tc>
        <w:tc>
          <w:tcPr>
            <w:tcW w:w="627"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CC35C2">
        <w:trPr>
          <w:trHeight w:val="1397"/>
          <w:jc w:val="center"/>
        </w:trPr>
        <w:tc>
          <w:tcPr>
            <w:tcW w:w="1247" w:type="dxa"/>
            <w:vMerge/>
            <w:vAlign w:val="center"/>
          </w:tcPr>
          <w:p w:rsidR="00CC35C2" w:rsidRDefault="00CC35C2">
            <w:pPr>
              <w:rPr>
                <w:rFonts w:ascii="仿宋" w:eastAsia="仿宋" w:hAnsi="仿宋"/>
                <w:sz w:val="18"/>
                <w:szCs w:val="18"/>
                <w:lang w:val="zh-CN"/>
              </w:rPr>
            </w:pPr>
          </w:p>
        </w:tc>
        <w:tc>
          <w:tcPr>
            <w:tcW w:w="1725" w:type="dxa"/>
            <w:vAlign w:val="center"/>
          </w:tcPr>
          <w:p w:rsidR="00CC35C2" w:rsidRDefault="00D77DB8" w:rsidP="0035708A">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0.</w:t>
            </w:r>
            <w:r w:rsidR="0035708A">
              <w:rPr>
                <w:rFonts w:ascii="仿宋" w:eastAsia="仿宋" w:hAnsi="仿宋" w:hint="eastAsia"/>
                <w:sz w:val="18"/>
                <w:szCs w:val="18"/>
                <w:lang w:val="zh-CN"/>
              </w:rPr>
              <w:t>4</w:t>
            </w:r>
            <w:r>
              <w:rPr>
                <w:rFonts w:ascii="仿宋" w:eastAsia="仿宋" w:hAnsi="仿宋" w:hint="eastAsia"/>
                <w:sz w:val="18"/>
                <w:szCs w:val="18"/>
                <w:lang w:val="zh-CN"/>
              </w:rPr>
              <w:t>红外光谱应用</w:t>
            </w:r>
          </w:p>
        </w:tc>
        <w:tc>
          <w:tcPr>
            <w:tcW w:w="3544" w:type="dxa"/>
            <w:vAlign w:val="center"/>
          </w:tcPr>
          <w:p w:rsidR="00CC35C2" w:rsidRDefault="00CA4A79">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9</w:t>
            </w:r>
            <w:r w:rsidR="00D77DB8">
              <w:rPr>
                <w:rFonts w:ascii="仿宋" w:eastAsia="仿宋" w:hAnsi="仿宋"/>
                <w:sz w:val="18"/>
                <w:szCs w:val="18"/>
                <w:lang w:val="zh-CN"/>
              </w:rPr>
              <w:t>红外光谱</w:t>
            </w:r>
            <w:r w:rsidR="00D77DB8">
              <w:rPr>
                <w:rFonts w:ascii="仿宋" w:eastAsia="仿宋" w:hAnsi="仿宋" w:hint="eastAsia"/>
                <w:sz w:val="18"/>
                <w:szCs w:val="18"/>
                <w:lang w:val="zh-CN"/>
              </w:rPr>
              <w:t>应用</w:t>
            </w:r>
          </w:p>
          <w:p w:rsidR="00CC35C2" w:rsidRDefault="00CA4A79">
            <w:pPr>
              <w:rPr>
                <w:rFonts w:ascii="仿宋" w:eastAsia="仿宋" w:hAnsi="仿宋"/>
                <w:sz w:val="18"/>
                <w:szCs w:val="18"/>
                <w:lang w:val="zh-CN"/>
              </w:rPr>
            </w:pPr>
            <w:r>
              <w:rPr>
                <w:rFonts w:ascii="仿宋" w:eastAsia="仿宋" w:hAnsi="仿宋"/>
                <w:sz w:val="18"/>
                <w:szCs w:val="18"/>
                <w:lang w:val="zh-CN"/>
              </w:rPr>
              <w:t>习题</w:t>
            </w:r>
          </w:p>
        </w:tc>
        <w:tc>
          <w:tcPr>
            <w:tcW w:w="627" w:type="dxa"/>
            <w:vAlign w:val="center"/>
          </w:tcPr>
          <w:p w:rsidR="00CC35C2" w:rsidRDefault="00CA4A79">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CC35C2" w:rsidTr="00925EEC">
        <w:trPr>
          <w:trHeight w:val="1716"/>
          <w:jc w:val="center"/>
        </w:trPr>
        <w:tc>
          <w:tcPr>
            <w:tcW w:w="1247" w:type="dxa"/>
            <w:vMerge w:val="restart"/>
            <w:vAlign w:val="center"/>
          </w:tcPr>
          <w:p w:rsidR="00CC35C2" w:rsidRDefault="00D77DB8">
            <w:pPr>
              <w:spacing w:line="360" w:lineRule="auto"/>
              <w:jc w:val="left"/>
              <w:rPr>
                <w:rFonts w:ascii="仿宋" w:eastAsia="仿宋" w:hAnsi="仿宋"/>
                <w:szCs w:val="21"/>
              </w:rPr>
            </w:pPr>
            <w:r>
              <w:rPr>
                <w:rFonts w:ascii="仿宋" w:eastAsia="仿宋" w:hAnsi="仿宋" w:hint="eastAsia"/>
                <w:szCs w:val="21"/>
              </w:rPr>
              <w:t>第四章 电位分析法</w:t>
            </w:r>
          </w:p>
          <w:p w:rsidR="00CC35C2" w:rsidRDefault="00CC35C2">
            <w:pPr>
              <w:rPr>
                <w:rFonts w:ascii="仿宋" w:eastAsia="仿宋" w:hAnsi="仿宋"/>
                <w:sz w:val="18"/>
                <w:szCs w:val="18"/>
                <w:lang w:val="zh-CN"/>
              </w:rPr>
            </w:pPr>
          </w:p>
        </w:tc>
        <w:tc>
          <w:tcPr>
            <w:tcW w:w="1725" w:type="dxa"/>
            <w:vAlign w:val="center"/>
          </w:tcPr>
          <w:p w:rsidR="00CC35C2" w:rsidRDefault="00D77DB8" w:rsidP="00F60556">
            <w:pPr>
              <w:rPr>
                <w:rFonts w:ascii="仿宋" w:eastAsia="仿宋" w:hAnsi="仿宋"/>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.1 </w:t>
            </w:r>
            <w:r>
              <w:rPr>
                <w:rFonts w:ascii="仿宋" w:eastAsia="仿宋" w:hAnsi="仿宋" w:hint="eastAsia"/>
                <w:sz w:val="18"/>
                <w:szCs w:val="18"/>
                <w:lang w:val="zh-CN"/>
              </w:rPr>
              <w:t>电化学概述</w:t>
            </w:r>
            <w:r w:rsidR="00F60556">
              <w:rPr>
                <w:rFonts w:ascii="仿宋" w:eastAsia="仿宋" w:hAnsi="仿宋" w:hint="eastAsia"/>
                <w:sz w:val="18"/>
                <w:szCs w:val="18"/>
                <w:lang w:val="zh-CN"/>
              </w:rPr>
              <w:t>、</w:t>
            </w:r>
            <w:r w:rsidR="00C671F3">
              <w:rPr>
                <w:rFonts w:ascii="仿宋" w:eastAsia="仿宋" w:hAnsi="仿宋" w:hint="eastAsia"/>
                <w:sz w:val="18"/>
                <w:szCs w:val="18"/>
                <w:lang w:val="zh-CN"/>
              </w:rPr>
              <w:t>电位分析法原理</w:t>
            </w:r>
            <w:r w:rsidR="00F60556">
              <w:rPr>
                <w:rFonts w:ascii="仿宋" w:eastAsia="仿宋" w:hAnsi="仿宋" w:hint="eastAsia"/>
                <w:sz w:val="18"/>
                <w:szCs w:val="18"/>
                <w:lang w:val="zh-CN"/>
              </w:rPr>
              <w:t>及离子选择性电极</w:t>
            </w:r>
          </w:p>
        </w:tc>
        <w:tc>
          <w:tcPr>
            <w:tcW w:w="3544" w:type="dxa"/>
            <w:vAlign w:val="center"/>
          </w:tcPr>
          <w:p w:rsidR="00CC35C2" w:rsidRDefault="0033107D">
            <w:pPr>
              <w:spacing w:line="360" w:lineRule="auto"/>
              <w:jc w:val="left"/>
              <w:rPr>
                <w:rFonts w:ascii="仿宋" w:eastAsia="仿宋" w:hAnsi="仿宋"/>
                <w:sz w:val="18"/>
                <w:szCs w:val="18"/>
                <w:lang w:val="zh-CN"/>
              </w:rPr>
            </w:pPr>
            <w:r>
              <w:rPr>
                <w:rFonts w:ascii="仿宋" w:eastAsia="仿宋" w:hAnsi="仿宋" w:hint="eastAsia"/>
                <w:sz w:val="18"/>
                <w:szCs w:val="18"/>
                <w:lang w:val="zh-CN"/>
              </w:rPr>
              <w:t>1</w:t>
            </w:r>
            <w:r w:rsidR="00D77DB8">
              <w:rPr>
                <w:rFonts w:ascii="仿宋" w:eastAsia="仿宋" w:hAnsi="仿宋" w:hint="eastAsia"/>
                <w:sz w:val="18"/>
                <w:szCs w:val="18"/>
                <w:lang w:val="zh-CN"/>
              </w:rPr>
              <w:t>电化学</w:t>
            </w:r>
            <w:r w:rsidR="005A5BEE">
              <w:rPr>
                <w:rFonts w:ascii="仿宋" w:eastAsia="仿宋" w:hAnsi="仿宋" w:hint="eastAsia"/>
                <w:sz w:val="18"/>
                <w:szCs w:val="18"/>
                <w:lang w:val="zh-CN"/>
              </w:rPr>
              <w:t>分析</w:t>
            </w:r>
            <w:r w:rsidR="00D77DB8">
              <w:rPr>
                <w:rFonts w:ascii="仿宋" w:eastAsia="仿宋" w:hAnsi="仿宋" w:hint="eastAsia"/>
                <w:sz w:val="18"/>
                <w:szCs w:val="18"/>
                <w:lang w:val="zh-CN"/>
              </w:rPr>
              <w:t>法概要</w:t>
            </w:r>
          </w:p>
          <w:p w:rsidR="00CC35C2" w:rsidRDefault="00D77DB8">
            <w:pPr>
              <w:spacing w:line="360" w:lineRule="auto"/>
              <w:jc w:val="left"/>
              <w:rPr>
                <w:rFonts w:ascii="仿宋" w:eastAsia="仿宋" w:hAnsi="仿宋"/>
                <w:sz w:val="18"/>
                <w:szCs w:val="18"/>
                <w:lang w:val="zh-CN"/>
              </w:rPr>
            </w:pPr>
            <w:r>
              <w:rPr>
                <w:rFonts w:ascii="仿宋" w:eastAsia="仿宋" w:hAnsi="仿宋" w:hint="eastAsia"/>
                <w:sz w:val="18"/>
                <w:szCs w:val="18"/>
                <w:lang w:val="zh-CN"/>
              </w:rPr>
              <w:t>2电位分析法原理</w:t>
            </w:r>
          </w:p>
          <w:p w:rsidR="00CC35C2" w:rsidRDefault="00D77DB8">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3</w:t>
            </w:r>
            <w:r w:rsidR="00B346D8">
              <w:rPr>
                <w:rFonts w:ascii="仿宋" w:eastAsia="仿宋" w:hAnsi="仿宋" w:hint="eastAsia"/>
                <w:sz w:val="18"/>
                <w:szCs w:val="18"/>
                <w:lang w:val="zh-CN"/>
              </w:rPr>
              <w:t>离子选择电极与膜电位</w:t>
            </w:r>
          </w:p>
          <w:p w:rsidR="00CC35C2" w:rsidRDefault="00D77DB8" w:rsidP="00925EEC">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4</w:t>
            </w:r>
            <w:r w:rsidR="00B346D8">
              <w:rPr>
                <w:rFonts w:ascii="仿宋" w:eastAsia="仿宋" w:hAnsi="仿宋" w:hint="eastAsia"/>
                <w:sz w:val="18"/>
                <w:szCs w:val="18"/>
                <w:lang w:val="zh-CN"/>
              </w:rPr>
              <w:t>离子选择性电极的种类</w:t>
            </w:r>
            <w:r w:rsidR="00F60556">
              <w:rPr>
                <w:rFonts w:ascii="仿宋" w:eastAsia="仿宋" w:hAnsi="仿宋" w:hint="eastAsia"/>
                <w:sz w:val="18"/>
                <w:szCs w:val="18"/>
                <w:lang w:val="zh-CN"/>
              </w:rPr>
              <w:t>和选择性</w:t>
            </w:r>
          </w:p>
        </w:tc>
        <w:tc>
          <w:tcPr>
            <w:tcW w:w="627"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CC35C2">
        <w:trPr>
          <w:trHeight w:val="20"/>
          <w:jc w:val="center"/>
        </w:trPr>
        <w:tc>
          <w:tcPr>
            <w:tcW w:w="1247" w:type="dxa"/>
            <w:vMerge/>
            <w:vAlign w:val="center"/>
          </w:tcPr>
          <w:p w:rsidR="00CC35C2" w:rsidRDefault="00CC35C2">
            <w:pPr>
              <w:rPr>
                <w:rFonts w:ascii="仿宋" w:eastAsia="仿宋" w:hAnsi="仿宋"/>
                <w:sz w:val="18"/>
                <w:szCs w:val="18"/>
                <w:lang w:val="zh-CN"/>
              </w:rPr>
            </w:pPr>
          </w:p>
        </w:tc>
        <w:tc>
          <w:tcPr>
            <w:tcW w:w="1725" w:type="dxa"/>
            <w:vAlign w:val="center"/>
          </w:tcPr>
          <w:p w:rsidR="00CC35C2" w:rsidRDefault="00D77DB8" w:rsidP="00F60556">
            <w:pPr>
              <w:rPr>
                <w:rFonts w:ascii="仿宋" w:eastAsia="仿宋" w:hAnsi="仿宋"/>
                <w:sz w:val="18"/>
                <w:szCs w:val="18"/>
                <w:lang w:val="zh-CN"/>
              </w:rPr>
            </w:pPr>
            <w:r>
              <w:rPr>
                <w:rFonts w:ascii="仿宋" w:eastAsia="仿宋" w:hAnsi="仿宋" w:hint="eastAsia"/>
                <w:sz w:val="18"/>
                <w:szCs w:val="18"/>
                <w:lang w:val="zh-CN"/>
              </w:rPr>
              <w:t>4</w:t>
            </w:r>
            <w:r>
              <w:rPr>
                <w:rFonts w:ascii="仿宋" w:eastAsia="仿宋" w:hAnsi="仿宋"/>
                <w:sz w:val="18"/>
                <w:szCs w:val="18"/>
                <w:lang w:val="zh-CN"/>
              </w:rPr>
              <w:t xml:space="preserve">.2 </w:t>
            </w:r>
            <w:r>
              <w:rPr>
                <w:rFonts w:ascii="仿宋" w:eastAsia="仿宋" w:hAnsi="仿宋" w:hint="eastAsia"/>
                <w:sz w:val="18"/>
                <w:szCs w:val="18"/>
                <w:lang w:val="zh-CN"/>
              </w:rPr>
              <w:t>离子选择电极的应用</w:t>
            </w:r>
          </w:p>
        </w:tc>
        <w:tc>
          <w:tcPr>
            <w:tcW w:w="3544" w:type="dxa"/>
            <w:vAlign w:val="center"/>
          </w:tcPr>
          <w:p w:rsidR="00F60556" w:rsidRDefault="0033107D">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5</w:t>
            </w:r>
            <w:r w:rsidR="00F60556">
              <w:rPr>
                <w:rFonts w:ascii="仿宋" w:eastAsia="仿宋" w:hAnsi="仿宋" w:hint="eastAsia"/>
                <w:sz w:val="18"/>
                <w:szCs w:val="18"/>
                <w:lang w:val="zh-CN"/>
              </w:rPr>
              <w:t>离子选择电极在电位分析法的应用</w:t>
            </w:r>
          </w:p>
          <w:p w:rsidR="00CC35C2" w:rsidRDefault="00D77DB8" w:rsidP="00F60556">
            <w:pPr>
              <w:snapToGrid w:val="0"/>
              <w:spacing w:line="360" w:lineRule="auto"/>
              <w:ind w:left="187" w:hangingChars="104" w:hanging="187"/>
              <w:jc w:val="left"/>
              <w:rPr>
                <w:rFonts w:ascii="仿宋" w:eastAsia="仿宋" w:hAnsi="仿宋"/>
                <w:sz w:val="18"/>
                <w:szCs w:val="18"/>
                <w:lang w:val="zh-CN"/>
              </w:rPr>
            </w:pPr>
            <w:r>
              <w:rPr>
                <w:rFonts w:ascii="仿宋" w:eastAsia="仿宋" w:hAnsi="仿宋" w:hint="eastAsia"/>
                <w:sz w:val="18"/>
                <w:szCs w:val="18"/>
                <w:lang w:val="zh-CN"/>
              </w:rPr>
              <w:t>6</w:t>
            </w:r>
            <w:r w:rsidR="00F60556">
              <w:rPr>
                <w:rFonts w:ascii="仿宋" w:eastAsia="仿宋" w:hAnsi="仿宋" w:hint="eastAsia"/>
                <w:sz w:val="18"/>
                <w:szCs w:val="18"/>
                <w:lang w:val="zh-CN"/>
              </w:rPr>
              <w:t>离子选择电极在电位滴定法的应用</w:t>
            </w:r>
          </w:p>
          <w:p w:rsidR="00CC35C2" w:rsidRDefault="00D77DB8">
            <w:pPr>
              <w:rPr>
                <w:rFonts w:ascii="仿宋" w:eastAsia="仿宋" w:hAnsi="仿宋"/>
                <w:sz w:val="18"/>
                <w:szCs w:val="18"/>
                <w:lang w:val="zh-CN"/>
              </w:rPr>
            </w:pPr>
            <w:r>
              <w:rPr>
                <w:rFonts w:ascii="仿宋" w:eastAsia="仿宋" w:hAnsi="仿宋"/>
                <w:sz w:val="18"/>
                <w:szCs w:val="18"/>
                <w:lang w:val="zh-CN"/>
              </w:rPr>
              <w:t>习题</w:t>
            </w:r>
          </w:p>
        </w:tc>
        <w:tc>
          <w:tcPr>
            <w:tcW w:w="627"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CC35C2">
        <w:trPr>
          <w:trHeight w:val="803"/>
          <w:jc w:val="center"/>
        </w:trPr>
        <w:tc>
          <w:tcPr>
            <w:tcW w:w="1247" w:type="dxa"/>
            <w:vMerge w:val="restart"/>
            <w:vAlign w:val="center"/>
          </w:tcPr>
          <w:p w:rsidR="00CC35C2" w:rsidRDefault="00D77DB8">
            <w:pPr>
              <w:snapToGrid w:val="0"/>
              <w:spacing w:line="360" w:lineRule="auto"/>
              <w:ind w:left="214"/>
              <w:jc w:val="left"/>
              <w:rPr>
                <w:rFonts w:ascii="仿宋" w:eastAsia="仿宋" w:hAnsi="仿宋"/>
                <w:szCs w:val="21"/>
              </w:rPr>
            </w:pPr>
            <w:r>
              <w:rPr>
                <w:rFonts w:ascii="仿宋" w:eastAsia="仿宋" w:hAnsi="仿宋" w:hint="eastAsia"/>
                <w:szCs w:val="21"/>
              </w:rPr>
              <w:lastRenderedPageBreak/>
              <w:t>第二章 气相色谱</w:t>
            </w:r>
          </w:p>
          <w:p w:rsidR="00CC35C2" w:rsidRDefault="00CC35C2">
            <w:pPr>
              <w:rPr>
                <w:rFonts w:ascii="仿宋" w:eastAsia="仿宋" w:hAnsi="仿宋"/>
                <w:sz w:val="18"/>
                <w:szCs w:val="18"/>
                <w:lang w:val="zh-CN"/>
              </w:rPr>
            </w:pPr>
          </w:p>
        </w:tc>
        <w:tc>
          <w:tcPr>
            <w:tcW w:w="1725"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.1 </w:t>
            </w:r>
            <w:r>
              <w:rPr>
                <w:rFonts w:ascii="仿宋" w:eastAsia="仿宋" w:hAnsi="仿宋" w:hint="eastAsia"/>
                <w:sz w:val="18"/>
                <w:szCs w:val="18"/>
                <w:lang w:val="zh-CN"/>
              </w:rPr>
              <w:t>色谱概述</w:t>
            </w:r>
          </w:p>
        </w:tc>
        <w:tc>
          <w:tcPr>
            <w:tcW w:w="3544" w:type="dxa"/>
            <w:vAlign w:val="center"/>
          </w:tcPr>
          <w:p w:rsidR="00CC35C2" w:rsidRDefault="00D77DB8" w:rsidP="004058A0">
            <w:pPr>
              <w:rPr>
                <w:rFonts w:ascii="仿宋" w:eastAsia="仿宋" w:hAnsi="仿宋"/>
                <w:sz w:val="18"/>
                <w:szCs w:val="18"/>
                <w:lang w:val="zh-CN"/>
              </w:rPr>
            </w:pPr>
            <w:r>
              <w:rPr>
                <w:rFonts w:ascii="仿宋" w:eastAsia="仿宋" w:hAnsi="仿宋"/>
                <w:sz w:val="18"/>
                <w:szCs w:val="18"/>
                <w:lang w:val="zh-CN"/>
              </w:rPr>
              <w:t>1色谱</w:t>
            </w:r>
            <w:r>
              <w:rPr>
                <w:rFonts w:ascii="仿宋" w:eastAsia="仿宋" w:hAnsi="仿宋" w:hint="eastAsia"/>
                <w:sz w:val="18"/>
                <w:szCs w:val="18"/>
                <w:lang w:val="zh-CN"/>
              </w:rPr>
              <w:t>法概述</w:t>
            </w:r>
          </w:p>
        </w:tc>
        <w:tc>
          <w:tcPr>
            <w:tcW w:w="627"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CC35C2">
        <w:trPr>
          <w:trHeight w:val="20"/>
          <w:jc w:val="center"/>
        </w:trPr>
        <w:tc>
          <w:tcPr>
            <w:tcW w:w="1247" w:type="dxa"/>
            <w:vMerge/>
            <w:vAlign w:val="center"/>
          </w:tcPr>
          <w:p w:rsidR="00CC35C2" w:rsidRDefault="00CC35C2">
            <w:pPr>
              <w:rPr>
                <w:rFonts w:ascii="仿宋" w:eastAsia="仿宋" w:hAnsi="仿宋"/>
                <w:sz w:val="18"/>
                <w:szCs w:val="18"/>
                <w:lang w:val="zh-CN"/>
              </w:rPr>
            </w:pPr>
          </w:p>
        </w:tc>
        <w:tc>
          <w:tcPr>
            <w:tcW w:w="1725"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r>
              <w:rPr>
                <w:rFonts w:ascii="仿宋" w:eastAsia="仿宋" w:hAnsi="仿宋"/>
                <w:sz w:val="18"/>
                <w:szCs w:val="18"/>
                <w:lang w:val="zh-CN"/>
              </w:rPr>
              <w:t>.2</w:t>
            </w:r>
            <w:r>
              <w:rPr>
                <w:rFonts w:ascii="仿宋" w:eastAsia="仿宋" w:hAnsi="仿宋" w:hint="eastAsia"/>
                <w:sz w:val="18"/>
                <w:szCs w:val="18"/>
                <w:lang w:val="zh-CN"/>
              </w:rPr>
              <w:t>色谱分离基本理论及条件选择</w:t>
            </w:r>
          </w:p>
        </w:tc>
        <w:tc>
          <w:tcPr>
            <w:tcW w:w="354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2色谱分离基本理论</w:t>
            </w:r>
          </w:p>
          <w:p w:rsidR="00CC35C2" w:rsidRDefault="00D77DB8" w:rsidP="002E4361">
            <w:pPr>
              <w:rPr>
                <w:rFonts w:ascii="仿宋" w:eastAsia="仿宋" w:hAnsi="仿宋"/>
                <w:sz w:val="18"/>
                <w:szCs w:val="18"/>
                <w:lang w:val="zh-CN"/>
              </w:rPr>
            </w:pPr>
            <w:r>
              <w:rPr>
                <w:rFonts w:ascii="仿宋" w:eastAsia="仿宋" w:hAnsi="仿宋" w:hint="eastAsia"/>
                <w:sz w:val="18"/>
                <w:szCs w:val="18"/>
                <w:lang w:val="zh-CN"/>
              </w:rPr>
              <w:t>3</w:t>
            </w:r>
            <w:r w:rsidR="00854527">
              <w:rPr>
                <w:rFonts w:ascii="仿宋" w:eastAsia="仿宋" w:hAnsi="仿宋" w:hint="eastAsia"/>
                <w:sz w:val="18"/>
                <w:szCs w:val="18"/>
                <w:lang w:val="zh-CN"/>
              </w:rPr>
              <w:t>色谱分离条件及固定相的选择</w:t>
            </w:r>
          </w:p>
        </w:tc>
        <w:tc>
          <w:tcPr>
            <w:tcW w:w="627" w:type="dxa"/>
            <w:vAlign w:val="center"/>
          </w:tcPr>
          <w:p w:rsidR="00CC35C2" w:rsidRDefault="00D77DB8">
            <w:pPr>
              <w:rPr>
                <w:rFonts w:ascii="仿宋" w:eastAsia="仿宋" w:hAnsi="仿宋"/>
                <w:sz w:val="18"/>
                <w:szCs w:val="18"/>
                <w:lang w:val="zh-CN"/>
              </w:rPr>
            </w:pPr>
            <w:r>
              <w:rPr>
                <w:rFonts w:ascii="仿宋" w:eastAsia="仿宋" w:hAnsi="仿宋"/>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CC35C2">
        <w:trPr>
          <w:trHeight w:val="1467"/>
          <w:jc w:val="center"/>
        </w:trPr>
        <w:tc>
          <w:tcPr>
            <w:tcW w:w="1247" w:type="dxa"/>
            <w:vMerge/>
            <w:vAlign w:val="center"/>
          </w:tcPr>
          <w:p w:rsidR="00CC35C2" w:rsidRDefault="00CC35C2">
            <w:pPr>
              <w:rPr>
                <w:rFonts w:ascii="仿宋" w:eastAsia="仿宋" w:hAnsi="仿宋"/>
                <w:sz w:val="18"/>
                <w:szCs w:val="18"/>
                <w:lang w:val="zh-CN"/>
              </w:rPr>
            </w:pPr>
          </w:p>
        </w:tc>
        <w:tc>
          <w:tcPr>
            <w:tcW w:w="1725"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.3 </w:t>
            </w:r>
            <w:r>
              <w:rPr>
                <w:rFonts w:ascii="仿宋" w:eastAsia="仿宋" w:hAnsi="仿宋" w:hint="eastAsia"/>
                <w:sz w:val="18"/>
                <w:szCs w:val="18"/>
                <w:lang w:val="zh-CN"/>
              </w:rPr>
              <w:t>气相色谱系统及应用</w:t>
            </w:r>
          </w:p>
        </w:tc>
        <w:tc>
          <w:tcPr>
            <w:tcW w:w="3544" w:type="dxa"/>
            <w:vAlign w:val="center"/>
          </w:tcPr>
          <w:p w:rsidR="00977CAA" w:rsidRDefault="00977CAA">
            <w:pPr>
              <w:rPr>
                <w:rFonts w:ascii="仿宋" w:eastAsia="仿宋" w:hAnsi="仿宋"/>
                <w:sz w:val="18"/>
                <w:szCs w:val="18"/>
                <w:lang w:val="zh-CN"/>
              </w:rPr>
            </w:pPr>
            <w:r>
              <w:rPr>
                <w:rFonts w:ascii="仿宋" w:eastAsia="仿宋" w:hAnsi="仿宋" w:hint="eastAsia"/>
                <w:sz w:val="18"/>
                <w:szCs w:val="18"/>
                <w:lang w:val="zh-CN"/>
              </w:rPr>
              <w:t>4气相色谱系统</w:t>
            </w:r>
          </w:p>
          <w:p w:rsidR="00CC35C2" w:rsidRDefault="00D77DB8">
            <w:pPr>
              <w:rPr>
                <w:rFonts w:ascii="仿宋" w:eastAsia="仿宋" w:hAnsi="仿宋"/>
                <w:sz w:val="18"/>
                <w:szCs w:val="18"/>
                <w:lang w:val="zh-CN"/>
              </w:rPr>
            </w:pPr>
            <w:r>
              <w:rPr>
                <w:rFonts w:ascii="仿宋" w:eastAsia="仿宋" w:hAnsi="仿宋"/>
                <w:sz w:val="18"/>
                <w:szCs w:val="18"/>
                <w:lang w:val="zh-CN"/>
              </w:rPr>
              <w:t>5</w:t>
            </w:r>
            <w:r w:rsidR="00574020">
              <w:rPr>
                <w:rFonts w:ascii="仿宋" w:eastAsia="仿宋" w:hAnsi="仿宋" w:hint="eastAsia"/>
                <w:sz w:val="18"/>
                <w:szCs w:val="18"/>
                <w:lang w:val="zh-CN"/>
              </w:rPr>
              <w:t>气相色谱检测器</w:t>
            </w:r>
          </w:p>
          <w:p w:rsidR="00CC35C2" w:rsidRDefault="00D77DB8">
            <w:pPr>
              <w:rPr>
                <w:rFonts w:ascii="仿宋" w:eastAsia="仿宋" w:hAnsi="仿宋"/>
                <w:sz w:val="18"/>
                <w:szCs w:val="18"/>
                <w:lang w:val="zh-CN"/>
              </w:rPr>
            </w:pPr>
            <w:r>
              <w:rPr>
                <w:rFonts w:ascii="仿宋" w:eastAsia="仿宋" w:hAnsi="仿宋"/>
                <w:sz w:val="18"/>
                <w:szCs w:val="18"/>
                <w:lang w:val="zh-CN"/>
              </w:rPr>
              <w:t xml:space="preserve">6 </w:t>
            </w:r>
            <w:r w:rsidR="00574020">
              <w:rPr>
                <w:rFonts w:ascii="仿宋" w:eastAsia="仿宋" w:hAnsi="仿宋" w:hint="eastAsia"/>
                <w:sz w:val="18"/>
                <w:szCs w:val="18"/>
                <w:lang w:val="zh-CN"/>
              </w:rPr>
              <w:t>色谱定性定量分析</w:t>
            </w:r>
          </w:p>
          <w:p w:rsidR="00CC35C2" w:rsidRDefault="00D77DB8">
            <w:pPr>
              <w:rPr>
                <w:rFonts w:ascii="仿宋" w:eastAsia="仿宋" w:hAnsi="仿宋"/>
                <w:sz w:val="18"/>
                <w:szCs w:val="18"/>
                <w:lang w:val="zh-CN"/>
              </w:rPr>
            </w:pPr>
            <w:r>
              <w:rPr>
                <w:rFonts w:ascii="仿宋" w:eastAsia="仿宋" w:hAnsi="仿宋"/>
                <w:sz w:val="18"/>
                <w:szCs w:val="18"/>
                <w:lang w:val="zh-CN"/>
              </w:rPr>
              <w:t xml:space="preserve">7 </w:t>
            </w:r>
            <w:r>
              <w:rPr>
                <w:rFonts w:ascii="仿宋" w:eastAsia="仿宋" w:hAnsi="仿宋" w:hint="eastAsia"/>
                <w:sz w:val="18"/>
                <w:szCs w:val="18"/>
                <w:lang w:val="zh-CN"/>
              </w:rPr>
              <w:t>气相色谱在石油石化领域的应用</w:t>
            </w:r>
          </w:p>
          <w:p w:rsidR="00DA407D" w:rsidRDefault="00DA407D">
            <w:pPr>
              <w:rPr>
                <w:rFonts w:ascii="仿宋" w:eastAsia="仿宋" w:hAnsi="仿宋"/>
                <w:sz w:val="18"/>
                <w:szCs w:val="18"/>
                <w:lang w:val="zh-CN"/>
              </w:rPr>
            </w:pPr>
            <w:r>
              <w:rPr>
                <w:rFonts w:ascii="仿宋" w:eastAsia="仿宋" w:hAnsi="仿宋" w:hint="eastAsia"/>
                <w:sz w:val="18"/>
                <w:szCs w:val="18"/>
                <w:lang w:val="zh-CN"/>
              </w:rPr>
              <w:t xml:space="preserve">8* </w:t>
            </w:r>
            <w:r w:rsidRPr="00DA407D">
              <w:rPr>
                <w:rFonts w:ascii="仿宋" w:eastAsia="仿宋" w:hAnsi="仿宋" w:hint="eastAsia"/>
                <w:sz w:val="18"/>
                <w:szCs w:val="18"/>
                <w:lang w:val="zh-CN"/>
              </w:rPr>
              <w:t>毛细管柱气相色谱法</w:t>
            </w:r>
          </w:p>
          <w:p w:rsidR="00CC35C2" w:rsidRDefault="00D77DB8">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习   题</w:t>
            </w:r>
          </w:p>
        </w:tc>
        <w:tc>
          <w:tcPr>
            <w:tcW w:w="627"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CC35C2">
        <w:trPr>
          <w:trHeight w:val="20"/>
          <w:jc w:val="center"/>
        </w:trPr>
        <w:tc>
          <w:tcPr>
            <w:tcW w:w="1247" w:type="dxa"/>
            <w:vMerge w:val="restart"/>
            <w:vAlign w:val="center"/>
          </w:tcPr>
          <w:p w:rsidR="00CC35C2" w:rsidRDefault="00D77DB8">
            <w:pPr>
              <w:spacing w:line="360" w:lineRule="auto"/>
              <w:jc w:val="left"/>
              <w:rPr>
                <w:rFonts w:ascii="仿宋" w:eastAsia="仿宋" w:hAnsi="仿宋"/>
                <w:szCs w:val="21"/>
              </w:rPr>
            </w:pPr>
            <w:r>
              <w:rPr>
                <w:rFonts w:ascii="仿宋" w:eastAsia="仿宋" w:hAnsi="仿宋" w:hint="eastAsia"/>
                <w:szCs w:val="21"/>
              </w:rPr>
              <w:t>第三章 高效液相色谱分析</w:t>
            </w:r>
          </w:p>
          <w:p w:rsidR="00CC35C2" w:rsidRDefault="00CC35C2">
            <w:pPr>
              <w:rPr>
                <w:rFonts w:ascii="仿宋" w:eastAsia="仿宋" w:hAnsi="仿宋"/>
                <w:sz w:val="18"/>
                <w:szCs w:val="18"/>
              </w:rPr>
            </w:pPr>
          </w:p>
        </w:tc>
        <w:tc>
          <w:tcPr>
            <w:tcW w:w="1725" w:type="dxa"/>
            <w:vAlign w:val="center"/>
          </w:tcPr>
          <w:p w:rsidR="00CC35C2" w:rsidRDefault="00D77DB8">
            <w:pPr>
              <w:rPr>
                <w:rFonts w:ascii="仿宋" w:eastAsia="仿宋" w:hAnsi="仿宋"/>
                <w:sz w:val="18"/>
                <w:szCs w:val="18"/>
                <w:lang w:val="zh-CN"/>
              </w:rPr>
            </w:pPr>
            <w:r>
              <w:rPr>
                <w:rFonts w:ascii="仿宋" w:eastAsia="仿宋" w:hAnsi="仿宋"/>
                <w:sz w:val="18"/>
                <w:szCs w:val="18"/>
                <w:lang w:val="zh-CN"/>
              </w:rPr>
              <w:t xml:space="preserve">3.1 </w:t>
            </w:r>
            <w:r>
              <w:rPr>
                <w:rFonts w:ascii="仿宋" w:eastAsia="仿宋" w:hAnsi="仿宋" w:hint="eastAsia"/>
                <w:sz w:val="18"/>
                <w:szCs w:val="18"/>
                <w:lang w:val="zh-CN"/>
              </w:rPr>
              <w:t>液相色谱概述、</w:t>
            </w:r>
            <w:r w:rsidR="00250A6E">
              <w:rPr>
                <w:rFonts w:ascii="仿宋" w:eastAsia="仿宋" w:hAnsi="仿宋" w:hint="eastAsia"/>
                <w:sz w:val="18"/>
                <w:szCs w:val="18"/>
                <w:lang w:val="zh-CN"/>
              </w:rPr>
              <w:t>原理</w:t>
            </w:r>
            <w:r>
              <w:rPr>
                <w:rFonts w:ascii="仿宋" w:eastAsia="仿宋" w:hAnsi="仿宋" w:hint="eastAsia"/>
                <w:sz w:val="18"/>
                <w:szCs w:val="18"/>
                <w:lang w:val="zh-CN"/>
              </w:rPr>
              <w:t>及</w:t>
            </w:r>
            <w:r w:rsidR="00250A6E">
              <w:rPr>
                <w:rFonts w:ascii="仿宋" w:eastAsia="仿宋" w:hAnsi="仿宋" w:hint="eastAsia"/>
                <w:sz w:val="18"/>
                <w:szCs w:val="18"/>
                <w:lang w:val="zh-CN"/>
              </w:rPr>
              <w:t>仪器系统</w:t>
            </w:r>
          </w:p>
        </w:tc>
        <w:tc>
          <w:tcPr>
            <w:tcW w:w="3544" w:type="dxa"/>
            <w:vAlign w:val="center"/>
          </w:tcPr>
          <w:p w:rsidR="00CC35C2" w:rsidRDefault="00D77DB8">
            <w:pPr>
              <w:spacing w:line="360" w:lineRule="auto"/>
              <w:jc w:val="left"/>
              <w:rPr>
                <w:rFonts w:ascii="仿宋" w:eastAsia="仿宋" w:hAnsi="仿宋"/>
                <w:sz w:val="18"/>
                <w:szCs w:val="18"/>
                <w:lang w:val="zh-CN"/>
              </w:rPr>
            </w:pPr>
            <w:r>
              <w:rPr>
                <w:rFonts w:ascii="仿宋" w:eastAsia="仿宋" w:hAnsi="仿宋"/>
                <w:sz w:val="18"/>
                <w:szCs w:val="18"/>
                <w:lang w:val="zh-CN"/>
              </w:rPr>
              <w:t>1高效液相色谱法</w:t>
            </w:r>
            <w:r>
              <w:rPr>
                <w:rFonts w:ascii="仿宋" w:eastAsia="仿宋" w:hAnsi="仿宋" w:hint="eastAsia"/>
                <w:sz w:val="18"/>
                <w:szCs w:val="18"/>
                <w:lang w:val="zh-CN"/>
              </w:rPr>
              <w:t>概述</w:t>
            </w:r>
          </w:p>
          <w:p w:rsidR="00CC35C2" w:rsidRDefault="00D77DB8">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2基本理论和条件选择</w:t>
            </w:r>
          </w:p>
          <w:p w:rsidR="00CC35C2" w:rsidRDefault="00D77DB8" w:rsidP="00250A6E">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3</w:t>
            </w:r>
            <w:r w:rsidR="00574020">
              <w:rPr>
                <w:rFonts w:ascii="仿宋" w:eastAsia="仿宋" w:hAnsi="仿宋" w:hint="eastAsia"/>
                <w:sz w:val="18"/>
                <w:szCs w:val="18"/>
                <w:lang w:val="zh-CN"/>
              </w:rPr>
              <w:t>高效液相色谱法的主要类型及其分离原理</w:t>
            </w:r>
          </w:p>
          <w:p w:rsidR="002309E6" w:rsidRDefault="002309E6" w:rsidP="00574020">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4</w:t>
            </w:r>
            <w:r w:rsidR="00574020">
              <w:rPr>
                <w:rFonts w:ascii="仿宋" w:eastAsia="仿宋" w:hAnsi="仿宋"/>
                <w:sz w:val="18"/>
                <w:szCs w:val="18"/>
                <w:lang w:val="zh-CN"/>
              </w:rPr>
              <w:t xml:space="preserve"> </w:t>
            </w:r>
            <w:r w:rsidR="00574020">
              <w:rPr>
                <w:rFonts w:ascii="仿宋" w:eastAsia="仿宋" w:hAnsi="仿宋" w:hint="eastAsia"/>
                <w:sz w:val="18"/>
                <w:szCs w:val="18"/>
                <w:lang w:val="zh-CN"/>
              </w:rPr>
              <w:t>液相色谱法固定相和流动相</w:t>
            </w:r>
          </w:p>
        </w:tc>
        <w:tc>
          <w:tcPr>
            <w:tcW w:w="627"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CC35C2">
        <w:trPr>
          <w:trHeight w:val="20"/>
          <w:jc w:val="center"/>
        </w:trPr>
        <w:tc>
          <w:tcPr>
            <w:tcW w:w="1247" w:type="dxa"/>
            <w:vMerge/>
            <w:vAlign w:val="center"/>
          </w:tcPr>
          <w:p w:rsidR="00CC35C2" w:rsidRDefault="00CC35C2">
            <w:pPr>
              <w:rPr>
                <w:rFonts w:ascii="仿宋" w:eastAsia="仿宋" w:hAnsi="仿宋"/>
                <w:sz w:val="18"/>
                <w:szCs w:val="18"/>
                <w:lang w:val="zh-CN"/>
              </w:rPr>
            </w:pPr>
          </w:p>
        </w:tc>
        <w:tc>
          <w:tcPr>
            <w:tcW w:w="1725" w:type="dxa"/>
            <w:vAlign w:val="center"/>
          </w:tcPr>
          <w:p w:rsidR="00CC35C2" w:rsidRDefault="00D77DB8" w:rsidP="002E5697">
            <w:pPr>
              <w:rPr>
                <w:rFonts w:ascii="仿宋" w:eastAsia="仿宋" w:hAnsi="仿宋"/>
                <w:sz w:val="18"/>
                <w:szCs w:val="18"/>
                <w:lang w:val="zh-CN"/>
              </w:rPr>
            </w:pPr>
            <w:r>
              <w:rPr>
                <w:rFonts w:ascii="仿宋" w:eastAsia="仿宋" w:hAnsi="仿宋"/>
                <w:sz w:val="18"/>
                <w:szCs w:val="18"/>
                <w:lang w:val="zh-CN"/>
              </w:rPr>
              <w:t>3.2</w:t>
            </w:r>
            <w:r>
              <w:rPr>
                <w:rFonts w:ascii="仿宋" w:eastAsia="仿宋" w:hAnsi="仿宋" w:hint="eastAsia"/>
                <w:sz w:val="18"/>
                <w:szCs w:val="18"/>
                <w:lang w:val="zh-CN"/>
              </w:rPr>
              <w:t>液相色谱</w:t>
            </w:r>
            <w:r w:rsidR="00250A6E">
              <w:rPr>
                <w:rFonts w:ascii="仿宋" w:eastAsia="仿宋" w:hAnsi="仿宋" w:hint="eastAsia"/>
                <w:sz w:val="18"/>
                <w:szCs w:val="18"/>
                <w:lang w:val="zh-CN"/>
              </w:rPr>
              <w:t>固定相流动相的选择</w:t>
            </w:r>
            <w:r>
              <w:rPr>
                <w:rFonts w:ascii="仿宋" w:eastAsia="仿宋" w:hAnsi="仿宋" w:hint="eastAsia"/>
                <w:sz w:val="18"/>
                <w:szCs w:val="18"/>
                <w:lang w:val="zh-CN"/>
              </w:rPr>
              <w:t>以及其他色谱</w:t>
            </w:r>
          </w:p>
        </w:tc>
        <w:tc>
          <w:tcPr>
            <w:tcW w:w="3544" w:type="dxa"/>
            <w:vAlign w:val="center"/>
          </w:tcPr>
          <w:p w:rsidR="00CC35C2" w:rsidRDefault="00250A6E">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5</w:t>
            </w:r>
            <w:r w:rsidR="00574020">
              <w:rPr>
                <w:rFonts w:ascii="仿宋" w:eastAsia="仿宋" w:hAnsi="仿宋" w:hint="eastAsia"/>
                <w:sz w:val="18"/>
                <w:szCs w:val="18"/>
                <w:lang w:val="zh-CN"/>
              </w:rPr>
              <w:t>高效液相色谱仪器系统</w:t>
            </w:r>
          </w:p>
          <w:p w:rsidR="00CC35C2" w:rsidRDefault="00250A6E">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6</w:t>
            </w:r>
            <w:r w:rsidR="00D77DB8">
              <w:rPr>
                <w:rFonts w:ascii="仿宋" w:eastAsia="仿宋" w:hAnsi="仿宋" w:hint="eastAsia"/>
                <w:sz w:val="18"/>
                <w:szCs w:val="18"/>
                <w:lang w:val="zh-CN"/>
              </w:rPr>
              <w:t>*超高效液相色谱</w:t>
            </w:r>
          </w:p>
          <w:p w:rsidR="00CC35C2" w:rsidRDefault="00250A6E">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7</w:t>
            </w:r>
            <w:r w:rsidR="00D77DB8">
              <w:rPr>
                <w:rFonts w:ascii="仿宋" w:eastAsia="仿宋" w:hAnsi="仿宋" w:hint="eastAsia"/>
                <w:sz w:val="18"/>
                <w:szCs w:val="18"/>
                <w:lang w:val="zh-CN"/>
              </w:rPr>
              <w:t>*超临界流体色谱法</w:t>
            </w:r>
          </w:p>
          <w:p w:rsidR="007412F1" w:rsidRDefault="007412F1">
            <w:pPr>
              <w:snapToGrid w:val="0"/>
              <w:spacing w:line="360" w:lineRule="auto"/>
              <w:ind w:left="187" w:hangingChars="104" w:hanging="187"/>
              <w:rPr>
                <w:rFonts w:ascii="仿宋" w:eastAsia="仿宋" w:hAnsi="仿宋"/>
                <w:sz w:val="18"/>
                <w:szCs w:val="18"/>
                <w:lang w:val="zh-CN"/>
              </w:rPr>
            </w:pPr>
            <w:r>
              <w:rPr>
                <w:rFonts w:ascii="仿宋" w:eastAsia="仿宋" w:hAnsi="仿宋" w:hint="eastAsia"/>
                <w:sz w:val="18"/>
                <w:szCs w:val="18"/>
                <w:lang w:val="zh-CN"/>
              </w:rPr>
              <w:t xml:space="preserve">8* </w:t>
            </w:r>
            <w:r w:rsidRPr="007412F1">
              <w:rPr>
                <w:rFonts w:ascii="仿宋" w:eastAsia="仿宋" w:hAnsi="仿宋" w:hint="eastAsia"/>
                <w:sz w:val="18"/>
                <w:szCs w:val="18"/>
                <w:lang w:val="zh-CN"/>
              </w:rPr>
              <w:t>*制备型液相色谱简介</w:t>
            </w:r>
          </w:p>
          <w:p w:rsidR="00CC35C2" w:rsidRDefault="00D77DB8">
            <w:pPr>
              <w:rPr>
                <w:rFonts w:ascii="仿宋" w:eastAsia="仿宋" w:hAnsi="仿宋"/>
                <w:sz w:val="18"/>
                <w:szCs w:val="18"/>
                <w:lang w:val="zh-CN"/>
              </w:rPr>
            </w:pPr>
            <w:r>
              <w:rPr>
                <w:rFonts w:ascii="仿宋" w:eastAsia="仿宋" w:hAnsi="仿宋" w:hint="eastAsia"/>
                <w:sz w:val="18"/>
                <w:szCs w:val="18"/>
                <w:lang w:val="zh-CN"/>
              </w:rPr>
              <w:t>习题</w:t>
            </w:r>
          </w:p>
        </w:tc>
        <w:tc>
          <w:tcPr>
            <w:tcW w:w="627"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CC35C2" w:rsidRDefault="00D77DB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A2E26">
        <w:trPr>
          <w:trHeight w:val="1139"/>
          <w:jc w:val="center"/>
        </w:trPr>
        <w:tc>
          <w:tcPr>
            <w:tcW w:w="1247" w:type="dxa"/>
            <w:vMerge w:val="restart"/>
            <w:vAlign w:val="center"/>
          </w:tcPr>
          <w:p w:rsidR="002A2E26" w:rsidRDefault="002A2E26" w:rsidP="002A2E26">
            <w:pPr>
              <w:rPr>
                <w:rFonts w:ascii="仿宋" w:eastAsia="仿宋" w:hAnsi="仿宋"/>
                <w:szCs w:val="21"/>
              </w:rPr>
            </w:pPr>
            <w:r>
              <w:rPr>
                <w:rFonts w:ascii="仿宋" w:eastAsia="仿宋" w:hAnsi="仿宋" w:hint="eastAsia"/>
                <w:szCs w:val="21"/>
              </w:rPr>
              <w:t>第十四章 质谱分析</w:t>
            </w:r>
          </w:p>
          <w:p w:rsidR="002A2E26" w:rsidRDefault="002A2E26" w:rsidP="002A2E26">
            <w:pPr>
              <w:rPr>
                <w:rFonts w:ascii="仿宋" w:eastAsia="仿宋" w:hAnsi="仿宋"/>
                <w:sz w:val="18"/>
                <w:szCs w:val="18"/>
                <w:lang w:val="zh-CN"/>
              </w:rPr>
            </w:pPr>
          </w:p>
        </w:tc>
        <w:tc>
          <w:tcPr>
            <w:tcW w:w="1725"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4.1 </w:t>
            </w:r>
            <w:r>
              <w:rPr>
                <w:rFonts w:ascii="仿宋" w:eastAsia="仿宋" w:hAnsi="仿宋" w:hint="eastAsia"/>
                <w:sz w:val="18"/>
                <w:szCs w:val="18"/>
                <w:lang w:val="zh-CN"/>
              </w:rPr>
              <w:t>质谱原理及仪器组成</w:t>
            </w:r>
          </w:p>
        </w:tc>
        <w:tc>
          <w:tcPr>
            <w:tcW w:w="3544" w:type="dxa"/>
            <w:vAlign w:val="center"/>
          </w:tcPr>
          <w:p w:rsidR="002A2E26" w:rsidRDefault="002A2E26" w:rsidP="002A2E26">
            <w:pPr>
              <w:rPr>
                <w:rFonts w:ascii="仿宋" w:eastAsia="仿宋" w:hAnsi="仿宋"/>
                <w:sz w:val="18"/>
                <w:szCs w:val="18"/>
                <w:lang w:val="zh-CN"/>
              </w:rPr>
            </w:pPr>
            <w:r>
              <w:rPr>
                <w:rFonts w:ascii="仿宋" w:eastAsia="仿宋" w:hAnsi="仿宋"/>
                <w:sz w:val="18"/>
                <w:szCs w:val="18"/>
                <w:lang w:val="zh-CN"/>
              </w:rPr>
              <w:t>1质谱分析概述</w:t>
            </w:r>
            <w:r>
              <w:rPr>
                <w:rFonts w:ascii="仿宋" w:eastAsia="仿宋" w:hAnsi="仿宋"/>
                <w:sz w:val="18"/>
                <w:szCs w:val="18"/>
                <w:lang w:val="zh-CN"/>
              </w:rPr>
              <w:br/>
              <w:t>2质谱仪器原理</w:t>
            </w:r>
            <w:r>
              <w:rPr>
                <w:rFonts w:ascii="仿宋" w:eastAsia="仿宋" w:hAnsi="仿宋"/>
                <w:sz w:val="18"/>
                <w:szCs w:val="18"/>
                <w:lang w:val="zh-CN"/>
              </w:rPr>
              <w:br/>
              <w:t>3</w:t>
            </w:r>
            <w:r>
              <w:rPr>
                <w:rFonts w:ascii="仿宋" w:eastAsia="仿宋" w:hAnsi="仿宋" w:hint="eastAsia"/>
                <w:sz w:val="18"/>
                <w:szCs w:val="18"/>
                <w:lang w:val="zh-CN"/>
              </w:rPr>
              <w:t>质谱仪组成</w:t>
            </w:r>
          </w:p>
        </w:tc>
        <w:tc>
          <w:tcPr>
            <w:tcW w:w="627"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2A2E26">
        <w:trPr>
          <w:trHeight w:val="1410"/>
          <w:jc w:val="center"/>
        </w:trPr>
        <w:tc>
          <w:tcPr>
            <w:tcW w:w="1247" w:type="dxa"/>
            <w:vMerge/>
            <w:vAlign w:val="center"/>
          </w:tcPr>
          <w:p w:rsidR="002A2E26" w:rsidRDefault="002A2E26" w:rsidP="002A2E26">
            <w:pPr>
              <w:rPr>
                <w:rFonts w:ascii="仿宋" w:eastAsia="仿宋" w:hAnsi="仿宋"/>
                <w:sz w:val="18"/>
                <w:szCs w:val="18"/>
                <w:lang w:val="zh-CN"/>
              </w:rPr>
            </w:pPr>
          </w:p>
        </w:tc>
        <w:tc>
          <w:tcPr>
            <w:tcW w:w="1725"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4.2 </w:t>
            </w:r>
            <w:r>
              <w:rPr>
                <w:rFonts w:ascii="仿宋" w:eastAsia="仿宋" w:hAnsi="仿宋" w:hint="eastAsia"/>
                <w:sz w:val="18"/>
                <w:szCs w:val="18"/>
                <w:lang w:val="zh-CN"/>
              </w:rPr>
              <w:t>质谱图及其应用</w:t>
            </w:r>
          </w:p>
        </w:tc>
        <w:tc>
          <w:tcPr>
            <w:tcW w:w="3544"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4质谱图及离子峰的主要类型</w:t>
            </w:r>
            <w:r>
              <w:rPr>
                <w:rFonts w:ascii="仿宋" w:eastAsia="仿宋" w:hAnsi="仿宋"/>
                <w:sz w:val="18"/>
                <w:szCs w:val="18"/>
                <w:lang w:val="zh-CN"/>
              </w:rPr>
              <w:br/>
            </w:r>
            <w:r>
              <w:rPr>
                <w:rFonts w:ascii="仿宋" w:eastAsia="仿宋" w:hAnsi="仿宋" w:hint="eastAsia"/>
                <w:sz w:val="18"/>
                <w:szCs w:val="18"/>
                <w:lang w:val="zh-CN"/>
              </w:rPr>
              <w:t>5常见有机化合物的质谱</w:t>
            </w:r>
            <w:r>
              <w:rPr>
                <w:rFonts w:ascii="仿宋" w:eastAsia="仿宋" w:hAnsi="仿宋"/>
                <w:sz w:val="18"/>
                <w:szCs w:val="18"/>
                <w:lang w:val="zh-CN"/>
              </w:rPr>
              <w:br/>
            </w:r>
            <w:r>
              <w:rPr>
                <w:rFonts w:ascii="仿宋" w:eastAsia="仿宋" w:hAnsi="仿宋" w:hint="eastAsia"/>
                <w:sz w:val="18"/>
                <w:szCs w:val="18"/>
                <w:lang w:val="zh-CN"/>
              </w:rPr>
              <w:t>6质谱定性定量分析</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7色谱－质谱联用技术</w:t>
            </w:r>
          </w:p>
          <w:p w:rsidR="002A2E26" w:rsidRDefault="002A2E26" w:rsidP="002A2E26">
            <w:pPr>
              <w:rPr>
                <w:rFonts w:ascii="仿宋" w:eastAsia="仿宋" w:hAnsi="仿宋"/>
                <w:sz w:val="18"/>
                <w:szCs w:val="18"/>
              </w:rPr>
            </w:pPr>
            <w:r>
              <w:rPr>
                <w:rFonts w:ascii="仿宋" w:eastAsia="仿宋" w:hAnsi="仿宋" w:hint="eastAsia"/>
                <w:sz w:val="18"/>
                <w:szCs w:val="18"/>
                <w:lang w:val="zh-CN"/>
              </w:rPr>
              <w:t>习题</w:t>
            </w:r>
          </w:p>
        </w:tc>
        <w:tc>
          <w:tcPr>
            <w:tcW w:w="627"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2A2E26">
        <w:trPr>
          <w:trHeight w:val="1107"/>
          <w:jc w:val="center"/>
        </w:trPr>
        <w:tc>
          <w:tcPr>
            <w:tcW w:w="1247" w:type="dxa"/>
            <w:vMerge w:val="restart"/>
            <w:vAlign w:val="center"/>
          </w:tcPr>
          <w:p w:rsidR="002A2E26" w:rsidRDefault="002A2E26" w:rsidP="002A2E26">
            <w:pPr>
              <w:rPr>
                <w:rFonts w:ascii="仿宋" w:eastAsia="仿宋" w:hAnsi="仿宋"/>
                <w:szCs w:val="21"/>
              </w:rPr>
            </w:pPr>
            <w:r>
              <w:rPr>
                <w:rFonts w:ascii="仿宋" w:eastAsia="仿宋" w:hAnsi="仿宋" w:hint="eastAsia"/>
                <w:szCs w:val="21"/>
              </w:rPr>
              <w:t>第十三章 核磁共振波谱分析</w:t>
            </w:r>
          </w:p>
          <w:p w:rsidR="002A2E26" w:rsidRDefault="002A2E26" w:rsidP="002A2E26">
            <w:pPr>
              <w:rPr>
                <w:rFonts w:ascii="仿宋" w:eastAsia="仿宋" w:hAnsi="仿宋"/>
                <w:sz w:val="18"/>
                <w:szCs w:val="18"/>
              </w:rPr>
            </w:pPr>
          </w:p>
        </w:tc>
        <w:tc>
          <w:tcPr>
            <w:tcW w:w="1725"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3.1 </w:t>
            </w:r>
            <w:r>
              <w:rPr>
                <w:rFonts w:ascii="仿宋" w:eastAsia="仿宋" w:hAnsi="仿宋" w:hint="eastAsia"/>
                <w:sz w:val="18"/>
                <w:szCs w:val="18"/>
                <w:lang w:val="zh-CN"/>
              </w:rPr>
              <w:t>核磁共振原理及核磁共振波谱仪结构</w:t>
            </w:r>
          </w:p>
        </w:tc>
        <w:tc>
          <w:tcPr>
            <w:tcW w:w="3544"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1核磁共振原理</w:t>
            </w:r>
            <w:r>
              <w:rPr>
                <w:rFonts w:ascii="仿宋" w:eastAsia="仿宋" w:hAnsi="仿宋" w:hint="eastAsia"/>
                <w:sz w:val="18"/>
                <w:szCs w:val="18"/>
                <w:lang w:val="zh-CN"/>
              </w:rPr>
              <w:br/>
              <w:t>2</w:t>
            </w:r>
            <w:r w:rsidR="00574020">
              <w:rPr>
                <w:rFonts w:ascii="仿宋" w:eastAsia="仿宋" w:hAnsi="仿宋" w:hint="eastAsia"/>
                <w:sz w:val="18"/>
                <w:szCs w:val="18"/>
                <w:lang w:val="zh-CN"/>
              </w:rPr>
              <w:t>化学位移及其影响因素</w:t>
            </w:r>
          </w:p>
          <w:p w:rsidR="002A2E26" w:rsidRDefault="002A2E26" w:rsidP="00574020">
            <w:pPr>
              <w:rPr>
                <w:rFonts w:ascii="仿宋" w:eastAsia="仿宋" w:hAnsi="仿宋"/>
                <w:sz w:val="18"/>
                <w:szCs w:val="18"/>
                <w:lang w:val="zh-CN"/>
              </w:rPr>
            </w:pPr>
            <w:r>
              <w:rPr>
                <w:rFonts w:ascii="仿宋" w:eastAsia="仿宋" w:hAnsi="仿宋" w:hint="eastAsia"/>
                <w:sz w:val="18"/>
                <w:szCs w:val="18"/>
                <w:lang w:val="zh-CN"/>
              </w:rPr>
              <w:t>3</w:t>
            </w:r>
            <w:r w:rsidR="00574020">
              <w:rPr>
                <w:rFonts w:ascii="仿宋" w:eastAsia="仿宋" w:hAnsi="仿宋" w:hint="eastAsia"/>
                <w:sz w:val="18"/>
                <w:szCs w:val="18"/>
                <w:lang w:val="zh-CN"/>
              </w:rPr>
              <w:t>自旋偶合及自旋裂分</w:t>
            </w:r>
            <w:r>
              <w:rPr>
                <w:rFonts w:ascii="仿宋" w:eastAsia="仿宋" w:hAnsi="仿宋" w:hint="eastAsia"/>
                <w:sz w:val="18"/>
                <w:szCs w:val="18"/>
                <w:lang w:val="zh-CN"/>
              </w:rPr>
              <w:t xml:space="preserve"> </w:t>
            </w:r>
          </w:p>
        </w:tc>
        <w:tc>
          <w:tcPr>
            <w:tcW w:w="627"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2A2E26">
        <w:trPr>
          <w:trHeight w:val="1221"/>
          <w:jc w:val="center"/>
        </w:trPr>
        <w:tc>
          <w:tcPr>
            <w:tcW w:w="1247" w:type="dxa"/>
            <w:vMerge/>
            <w:vAlign w:val="center"/>
          </w:tcPr>
          <w:p w:rsidR="002A2E26" w:rsidRDefault="002A2E26" w:rsidP="002A2E26">
            <w:pPr>
              <w:rPr>
                <w:rFonts w:ascii="仿宋" w:eastAsia="仿宋" w:hAnsi="仿宋"/>
                <w:sz w:val="18"/>
                <w:szCs w:val="18"/>
                <w:lang w:val="zh-CN"/>
              </w:rPr>
            </w:pPr>
          </w:p>
        </w:tc>
        <w:tc>
          <w:tcPr>
            <w:tcW w:w="1725"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1</w:t>
            </w:r>
            <w:r>
              <w:rPr>
                <w:rFonts w:ascii="仿宋" w:eastAsia="仿宋" w:hAnsi="仿宋"/>
                <w:sz w:val="18"/>
                <w:szCs w:val="18"/>
                <w:lang w:val="zh-CN"/>
              </w:rPr>
              <w:t xml:space="preserve">3.2 </w:t>
            </w:r>
            <w:r>
              <w:rPr>
                <w:rFonts w:ascii="仿宋" w:eastAsia="仿宋" w:hAnsi="仿宋" w:hint="eastAsia"/>
                <w:sz w:val="18"/>
                <w:szCs w:val="18"/>
                <w:lang w:val="zh-CN"/>
              </w:rPr>
              <w:t>核磁共振波谱仪应用及谱图解析</w:t>
            </w:r>
          </w:p>
        </w:tc>
        <w:tc>
          <w:tcPr>
            <w:tcW w:w="3544"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4</w:t>
            </w:r>
            <w:r w:rsidR="00574020">
              <w:rPr>
                <w:rFonts w:ascii="仿宋" w:eastAsia="仿宋" w:hAnsi="仿宋" w:hint="eastAsia"/>
                <w:sz w:val="18"/>
                <w:szCs w:val="18"/>
                <w:lang w:val="zh-CN"/>
              </w:rPr>
              <w:t>一级谱图解析</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5</w:t>
            </w:r>
            <w:r w:rsidR="00574020">
              <w:rPr>
                <w:rFonts w:ascii="仿宋" w:eastAsia="仿宋" w:hAnsi="仿宋"/>
                <w:sz w:val="18"/>
                <w:szCs w:val="18"/>
                <w:lang w:val="zh-CN"/>
              </w:rPr>
              <w:t xml:space="preserve"> </w:t>
            </w:r>
            <w:r w:rsidR="00574020">
              <w:rPr>
                <w:rFonts w:ascii="仿宋" w:eastAsia="仿宋" w:hAnsi="仿宋" w:hint="eastAsia"/>
                <w:sz w:val="18"/>
                <w:szCs w:val="18"/>
                <w:lang w:val="zh-CN"/>
              </w:rPr>
              <w:t>核磁共振波谱仪</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6</w:t>
            </w:r>
            <w:r w:rsidR="00574020">
              <w:rPr>
                <w:rFonts w:ascii="仿宋" w:eastAsia="仿宋" w:hAnsi="仿宋"/>
                <w:sz w:val="18"/>
                <w:szCs w:val="18"/>
                <w:lang w:val="zh-CN"/>
              </w:rPr>
              <w:t xml:space="preserve"> </w:t>
            </w:r>
            <w:r w:rsidR="00574020">
              <w:rPr>
                <w:rFonts w:ascii="仿宋" w:eastAsia="仿宋" w:hAnsi="仿宋" w:hint="eastAsia"/>
                <w:sz w:val="18"/>
                <w:szCs w:val="18"/>
                <w:lang w:val="zh-CN"/>
              </w:rPr>
              <w:t>核磁共振波谱仪应用</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7</w:t>
            </w:r>
            <w:r>
              <w:rPr>
                <w:rFonts w:ascii="仿宋" w:eastAsia="仿宋" w:hAnsi="仿宋"/>
                <w:sz w:val="18"/>
                <w:szCs w:val="18"/>
                <w:lang w:val="zh-CN"/>
              </w:rPr>
              <w:t xml:space="preserve"> </w:t>
            </w:r>
            <w:r>
              <w:rPr>
                <w:rFonts w:ascii="仿宋" w:eastAsia="仿宋" w:hAnsi="仿宋" w:hint="eastAsia"/>
                <w:sz w:val="18"/>
                <w:szCs w:val="18"/>
                <w:lang w:val="zh-CN"/>
              </w:rPr>
              <w:t>13C核磁共振谱</w:t>
            </w:r>
            <w:r>
              <w:rPr>
                <w:rFonts w:ascii="仿宋" w:eastAsia="仿宋" w:hAnsi="仿宋" w:hint="eastAsia"/>
                <w:sz w:val="18"/>
                <w:szCs w:val="18"/>
                <w:lang w:val="zh-CN"/>
              </w:rPr>
              <w:br/>
              <w:t>习题</w:t>
            </w:r>
          </w:p>
        </w:tc>
        <w:tc>
          <w:tcPr>
            <w:tcW w:w="627"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2A2E26" w:rsidRDefault="002A2E26" w:rsidP="002A2E26">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bl>
    <w:p w:rsidR="00CC35C2" w:rsidRDefault="00D77DB8">
      <w:pPr>
        <w:ind w:firstLineChars="200" w:firstLine="360"/>
        <w:rPr>
          <w:rFonts w:ascii="仿宋" w:eastAsia="仿宋" w:hAnsi="仿宋"/>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w:t>
      </w:r>
      <w:r>
        <w:rPr>
          <w:rFonts w:ascii="仿宋" w:eastAsia="仿宋" w:hAnsi="仿宋" w:hint="eastAsia"/>
          <w:sz w:val="18"/>
          <w:szCs w:val="18"/>
          <w:lang w:val="zh-CN"/>
        </w:rPr>
        <w:lastRenderedPageBreak/>
        <w:t>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指能将所学的内容分解并找出它们的相互关系和构成，或能计划、创造、建造、有改变的重构，或能作评论、总结、估计、预测、评估、论证和答辩。</w:t>
      </w:r>
    </w:p>
    <w:p w:rsidR="00CC35C2" w:rsidRDefault="00D77DB8">
      <w:pPr>
        <w:rPr>
          <w:rFonts w:ascii="Times New Roman" w:eastAsia="黑体" w:hAnsi="Times New Roman" w:cs="Times New Roman"/>
          <w:szCs w:val="21"/>
          <w:lang w:val="en-GB"/>
        </w:rPr>
      </w:pPr>
      <w:r>
        <w:rPr>
          <w:rFonts w:ascii="Times New Roman" w:eastAsia="黑体" w:hAnsi="Times New Roman" w:cs="Times New Roman" w:hint="eastAsia"/>
          <w:szCs w:val="21"/>
          <w:lang w:val="en-GB"/>
        </w:rPr>
        <w:t>五</w:t>
      </w:r>
      <w:r>
        <w:rPr>
          <w:rFonts w:ascii="Times New Roman" w:eastAsia="黑体" w:hAnsi="Times New Roman" w:cs="Times New Roman"/>
          <w:szCs w:val="21"/>
          <w:lang w:val="en-GB"/>
        </w:rPr>
        <w:t>、考核方式</w:t>
      </w:r>
    </w:p>
    <w:p w:rsidR="00CC35C2" w:rsidRDefault="00D77DB8">
      <w:pPr>
        <w:spacing w:before="120" w:after="120" w:line="276" w:lineRule="auto"/>
        <w:ind w:firstLineChars="200" w:firstLine="440"/>
        <w:rPr>
          <w:rFonts w:ascii="Times New Roman" w:eastAsia="仿宋" w:hAnsi="Times New Roman" w:cs="Times New Roman"/>
          <w:sz w:val="22"/>
          <w:szCs w:val="21"/>
        </w:rPr>
      </w:pPr>
      <w:r w:rsidRPr="00ED4B99">
        <w:rPr>
          <w:rFonts w:ascii="Times New Roman" w:eastAsia="仿宋" w:hAnsi="Times New Roman" w:cs="Times New Roman"/>
          <w:sz w:val="22"/>
          <w:szCs w:val="21"/>
        </w:rPr>
        <w:t>总评成绩</w:t>
      </w:r>
      <w:r w:rsidRPr="00ED4B99">
        <w:rPr>
          <w:rFonts w:ascii="Times New Roman" w:eastAsia="仿宋" w:hAnsi="Times New Roman" w:cs="Times New Roman"/>
          <w:sz w:val="22"/>
          <w:szCs w:val="21"/>
        </w:rPr>
        <w:t>=0.1*</w:t>
      </w:r>
      <w:r w:rsidRPr="00ED4B99">
        <w:rPr>
          <w:rFonts w:ascii="Times New Roman" w:eastAsia="仿宋" w:hAnsi="Times New Roman" w:cs="Times New Roman" w:hint="eastAsia"/>
          <w:sz w:val="22"/>
          <w:szCs w:val="21"/>
        </w:rPr>
        <w:t>考勤</w:t>
      </w:r>
      <w:r w:rsidRPr="00ED4B99">
        <w:rPr>
          <w:rFonts w:ascii="Times New Roman" w:eastAsia="仿宋" w:hAnsi="Times New Roman" w:cs="Times New Roman" w:hint="eastAsia"/>
          <w:sz w:val="22"/>
          <w:szCs w:val="21"/>
        </w:rPr>
        <w:t>+</w:t>
      </w:r>
      <w:r w:rsidRPr="00ED4B99">
        <w:rPr>
          <w:rFonts w:ascii="Times New Roman" w:eastAsia="仿宋" w:hAnsi="Times New Roman" w:cs="Times New Roman"/>
          <w:sz w:val="22"/>
          <w:szCs w:val="21"/>
        </w:rPr>
        <w:t>0.</w:t>
      </w:r>
      <w:r w:rsidR="00ED4B99" w:rsidRPr="00ED4B99">
        <w:rPr>
          <w:rFonts w:ascii="Times New Roman" w:eastAsia="仿宋" w:hAnsi="Times New Roman" w:cs="Times New Roman"/>
          <w:sz w:val="22"/>
          <w:szCs w:val="21"/>
        </w:rPr>
        <w:t>2</w:t>
      </w:r>
      <w:r w:rsidRPr="00ED4B99">
        <w:rPr>
          <w:rFonts w:ascii="Times New Roman" w:eastAsia="仿宋" w:hAnsi="Times New Roman" w:cs="Times New Roman"/>
          <w:sz w:val="22"/>
          <w:szCs w:val="21"/>
        </w:rPr>
        <w:t>*</w:t>
      </w:r>
      <w:r w:rsidRPr="00ED4B99">
        <w:rPr>
          <w:rFonts w:ascii="Times New Roman" w:eastAsia="仿宋" w:hAnsi="Times New Roman" w:cs="Times New Roman" w:hint="eastAsia"/>
          <w:sz w:val="22"/>
          <w:szCs w:val="21"/>
        </w:rPr>
        <w:t>作业</w:t>
      </w:r>
      <w:r w:rsidRPr="00ED4B99">
        <w:rPr>
          <w:rFonts w:ascii="Times New Roman" w:eastAsia="仿宋" w:hAnsi="Times New Roman" w:cs="Times New Roman"/>
          <w:sz w:val="22"/>
          <w:szCs w:val="21"/>
        </w:rPr>
        <w:t>+</w:t>
      </w:r>
      <w:r w:rsidR="00A26170" w:rsidRPr="00ED4B99">
        <w:rPr>
          <w:rFonts w:ascii="Times New Roman" w:eastAsia="仿宋" w:hAnsi="Times New Roman" w:cs="Times New Roman"/>
          <w:sz w:val="22"/>
          <w:szCs w:val="21"/>
        </w:rPr>
        <w:t>0.1*</w:t>
      </w:r>
      <w:r w:rsidR="00A26170" w:rsidRPr="00ED4B99">
        <w:rPr>
          <w:rFonts w:ascii="Times New Roman" w:eastAsia="仿宋" w:hAnsi="Times New Roman" w:cs="Times New Roman" w:hint="eastAsia"/>
          <w:sz w:val="22"/>
          <w:szCs w:val="21"/>
        </w:rPr>
        <w:t>中期检查</w:t>
      </w:r>
      <w:r w:rsidR="00A26170" w:rsidRPr="00ED4B99">
        <w:rPr>
          <w:rFonts w:ascii="Times New Roman" w:eastAsia="仿宋" w:hAnsi="Times New Roman" w:cs="Times New Roman" w:hint="eastAsia"/>
          <w:sz w:val="22"/>
          <w:szCs w:val="21"/>
        </w:rPr>
        <w:t>+</w:t>
      </w:r>
      <w:r w:rsidRPr="00ED4B99">
        <w:rPr>
          <w:rFonts w:ascii="Times New Roman" w:eastAsia="仿宋" w:hAnsi="Times New Roman" w:cs="Times New Roman"/>
          <w:sz w:val="22"/>
          <w:szCs w:val="21"/>
        </w:rPr>
        <w:t>0.</w:t>
      </w:r>
      <w:r w:rsidR="00E26D1D">
        <w:rPr>
          <w:rFonts w:ascii="Times New Roman" w:eastAsia="仿宋" w:hAnsi="Times New Roman" w:cs="Times New Roman"/>
          <w:sz w:val="22"/>
          <w:szCs w:val="21"/>
        </w:rPr>
        <w:t>6</w:t>
      </w:r>
      <w:r w:rsidRPr="00ED4B99">
        <w:rPr>
          <w:rFonts w:ascii="Times New Roman" w:eastAsia="仿宋" w:hAnsi="Times New Roman" w:cs="Times New Roman"/>
          <w:sz w:val="22"/>
          <w:szCs w:val="21"/>
        </w:rPr>
        <w:t>*</w:t>
      </w:r>
      <w:r w:rsidR="00AA7C3B" w:rsidRPr="00ED4B99">
        <w:rPr>
          <w:rFonts w:ascii="Times New Roman" w:eastAsia="仿宋" w:hAnsi="Times New Roman" w:cs="Times New Roman" w:hint="eastAsia"/>
          <w:sz w:val="22"/>
          <w:szCs w:val="21"/>
        </w:rPr>
        <w:t>结课考核</w:t>
      </w:r>
      <w:r w:rsidRPr="00ED4B99">
        <w:rPr>
          <w:rFonts w:ascii="Times New Roman" w:eastAsia="仿宋" w:hAnsi="Times New Roman" w:cs="Times New Roman"/>
          <w:sz w:val="22"/>
          <w:szCs w:val="21"/>
        </w:rPr>
        <w:t>成绩</w:t>
      </w:r>
    </w:p>
    <w:p w:rsidR="00CC35C2" w:rsidRPr="0033107D" w:rsidRDefault="00CC35C2">
      <w:pPr>
        <w:rPr>
          <w:rFonts w:ascii="Times New Roman" w:eastAsia="黑体" w:hAnsi="Times New Roman" w:cs="Times New Roman"/>
          <w:szCs w:val="21"/>
        </w:rPr>
      </w:pPr>
    </w:p>
    <w:p w:rsidR="00CC35C2" w:rsidRDefault="00D77DB8">
      <w:pPr>
        <w:rPr>
          <w:rFonts w:ascii="Times New Roman" w:eastAsia="黑体" w:hAnsi="Times New Roman" w:cs="Times New Roman"/>
          <w:szCs w:val="21"/>
          <w:lang w:val="en-GB"/>
        </w:rPr>
      </w:pPr>
      <w:r>
        <w:rPr>
          <w:rFonts w:ascii="Times New Roman" w:eastAsia="黑体" w:hAnsi="Times New Roman" w:cs="Times New Roman" w:hint="eastAsia"/>
          <w:szCs w:val="21"/>
          <w:lang w:val="en-GB"/>
        </w:rPr>
        <w:t>六</w:t>
      </w:r>
      <w:r>
        <w:rPr>
          <w:rFonts w:ascii="Times New Roman" w:eastAsia="黑体" w:hAnsi="Times New Roman" w:cs="Times New Roman"/>
          <w:szCs w:val="21"/>
          <w:lang w:val="en-GB"/>
        </w:rPr>
        <w:t>、教材与参考书</w:t>
      </w:r>
      <w:bookmarkStart w:id="0" w:name="_GoBack"/>
      <w:bookmarkEnd w:id="0"/>
    </w:p>
    <w:p w:rsidR="00CC35C2" w:rsidRDefault="00D77DB8">
      <w:pPr>
        <w:ind w:firstLineChars="200" w:firstLine="422"/>
        <w:rPr>
          <w:rFonts w:ascii="Times New Roman" w:eastAsia="仿宋" w:hAnsi="Times New Roman" w:cs="Times New Roman"/>
          <w:b/>
          <w:szCs w:val="21"/>
        </w:rPr>
      </w:pPr>
      <w:r>
        <w:rPr>
          <w:rFonts w:ascii="Times New Roman" w:eastAsia="仿宋" w:hAnsi="Times New Roman" w:cs="Times New Roman"/>
          <w:b/>
          <w:szCs w:val="21"/>
        </w:rPr>
        <w:t>（一）教材</w:t>
      </w:r>
    </w:p>
    <w:p w:rsidR="00CC35C2" w:rsidRDefault="00D77DB8">
      <w:pPr>
        <w:numPr>
          <w:ilvl w:val="0"/>
          <w:numId w:val="2"/>
        </w:num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仪器分析（第五版），胡坪 王氢编，高等教育出版社，201</w:t>
      </w:r>
      <w:r>
        <w:rPr>
          <w:rFonts w:ascii="仿宋" w:eastAsia="仿宋" w:hAnsi="仿宋"/>
          <w:szCs w:val="21"/>
        </w:rPr>
        <w:t>9</w:t>
      </w:r>
      <w:r>
        <w:rPr>
          <w:rFonts w:ascii="仿宋" w:eastAsia="仿宋" w:hAnsi="仿宋" w:hint="eastAsia"/>
          <w:szCs w:val="21"/>
        </w:rPr>
        <w:t>年。</w:t>
      </w:r>
    </w:p>
    <w:p w:rsidR="00CC35C2" w:rsidRDefault="00D77DB8">
      <w:pPr>
        <w:numPr>
          <w:ilvl w:val="0"/>
          <w:numId w:val="2"/>
        </w:num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仪器分析（第四版），朱明华编，高等教育出版社，2010年。</w:t>
      </w:r>
    </w:p>
    <w:p w:rsidR="00CC35C2" w:rsidRDefault="00CC35C2">
      <w:pPr>
        <w:ind w:firstLineChars="200" w:firstLine="422"/>
        <w:rPr>
          <w:rFonts w:ascii="Times New Roman" w:eastAsia="仿宋" w:hAnsi="Times New Roman" w:cs="Times New Roman"/>
          <w:b/>
          <w:szCs w:val="21"/>
        </w:rPr>
      </w:pPr>
    </w:p>
    <w:p w:rsidR="00CC35C2" w:rsidRDefault="00D77DB8">
      <w:pPr>
        <w:ind w:firstLineChars="200" w:firstLine="422"/>
        <w:rPr>
          <w:rFonts w:ascii="Times New Roman" w:eastAsia="仿宋" w:hAnsi="Times New Roman" w:cs="Times New Roman"/>
          <w:b/>
          <w:szCs w:val="21"/>
        </w:rPr>
      </w:pPr>
      <w:r>
        <w:rPr>
          <w:rFonts w:ascii="Times New Roman" w:eastAsia="仿宋" w:hAnsi="Times New Roman" w:cs="Times New Roman"/>
          <w:b/>
          <w:szCs w:val="21"/>
        </w:rPr>
        <w:t>（二）参考书目或文献</w:t>
      </w:r>
    </w:p>
    <w:p w:rsidR="00CC35C2" w:rsidRDefault="00D77DB8">
      <w:pPr>
        <w:numPr>
          <w:ilvl w:val="0"/>
          <w:numId w:val="3"/>
        </w:numPr>
        <w:tabs>
          <w:tab w:val="left" w:pos="-720"/>
        </w:tabs>
        <w:suppressAutoHyphens/>
        <w:snapToGrid w:val="0"/>
        <w:spacing w:line="360" w:lineRule="auto"/>
        <w:ind w:firstLine="472"/>
        <w:rPr>
          <w:rFonts w:ascii="仿宋" w:eastAsia="仿宋" w:hAnsi="仿宋"/>
          <w:szCs w:val="21"/>
        </w:rPr>
      </w:pPr>
      <w:r>
        <w:rPr>
          <w:rFonts w:ascii="Times New Roman" w:eastAsia="仿宋" w:hAnsi="Times New Roman" w:cs="Times New Roman"/>
          <w:szCs w:val="21"/>
        </w:rPr>
        <w:t>《</w:t>
      </w:r>
      <w:r>
        <w:rPr>
          <w:rFonts w:ascii="仿宋" w:eastAsia="仿宋" w:hAnsi="仿宋" w:hint="eastAsia"/>
          <w:szCs w:val="21"/>
        </w:rPr>
        <w:t>分析化学（仪器分析部分）第三版，高等教育出版社，2010年。</w:t>
      </w:r>
    </w:p>
    <w:p w:rsidR="00CC35C2" w:rsidRDefault="00D77DB8">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szCs w:val="21"/>
        </w:rPr>
        <w:t>2</w:t>
      </w:r>
      <w:r>
        <w:rPr>
          <w:rFonts w:ascii="仿宋" w:eastAsia="仿宋" w:hAnsi="仿宋" w:hint="eastAsia"/>
          <w:szCs w:val="21"/>
        </w:rPr>
        <w:t>、基础化学实验（下册），吴肇亮等主编，北京：石油工业出版社，2003年。</w:t>
      </w:r>
    </w:p>
    <w:p w:rsidR="00CC35C2" w:rsidRDefault="00D77DB8">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3、仪器分析，武汉大学化学系编，高等教育出版社，2001年。</w:t>
      </w:r>
    </w:p>
    <w:p w:rsidR="00CC35C2" w:rsidRDefault="00D77DB8">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szCs w:val="21"/>
        </w:rPr>
        <w:t>4</w:t>
      </w:r>
      <w:r>
        <w:rPr>
          <w:rFonts w:ascii="仿宋" w:eastAsia="仿宋" w:hAnsi="仿宋" w:hint="eastAsia"/>
          <w:szCs w:val="21"/>
        </w:rPr>
        <w:t>、仪器分析教程（第二版），北京大学化学系编，北京大学出版社，2004年。</w:t>
      </w:r>
    </w:p>
    <w:p w:rsidR="00CC35C2" w:rsidRDefault="00D77DB8">
      <w:pPr>
        <w:tabs>
          <w:tab w:val="left" w:pos="-720"/>
        </w:tabs>
        <w:suppressAutoHyphens/>
        <w:snapToGrid w:val="0"/>
        <w:spacing w:line="360" w:lineRule="auto"/>
        <w:ind w:firstLineChars="225" w:firstLine="473"/>
        <w:rPr>
          <w:rFonts w:ascii="仿宋" w:eastAsia="仿宋" w:hAnsi="仿宋"/>
          <w:sz w:val="32"/>
          <w:szCs w:val="32"/>
        </w:rPr>
      </w:pPr>
      <w:r>
        <w:rPr>
          <w:rFonts w:ascii="仿宋" w:eastAsia="仿宋" w:hAnsi="仿宋"/>
          <w:szCs w:val="21"/>
        </w:rPr>
        <w:t>5</w:t>
      </w:r>
      <w:r>
        <w:rPr>
          <w:rFonts w:ascii="仿宋" w:eastAsia="仿宋" w:hAnsi="仿宋" w:hint="eastAsia"/>
          <w:szCs w:val="21"/>
        </w:rPr>
        <w:t>、仪器分析实验（第二版），张剑荣编，科学出版社，2009年</w:t>
      </w:r>
    </w:p>
    <w:p w:rsidR="00CC35C2" w:rsidRDefault="00CC35C2">
      <w:pPr>
        <w:spacing w:before="120" w:after="120" w:line="276" w:lineRule="auto"/>
        <w:ind w:firstLineChars="200" w:firstLine="420"/>
        <w:rPr>
          <w:rFonts w:ascii="Times New Roman" w:eastAsia="仿宋" w:hAnsi="Times New Roman" w:cs="Times New Roman"/>
          <w:szCs w:val="21"/>
        </w:rPr>
      </w:pPr>
    </w:p>
    <w:tbl>
      <w:tblPr>
        <w:tblStyle w:val="af0"/>
        <w:tblW w:w="799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CC35C2">
        <w:trPr>
          <w:trHeight w:val="454"/>
          <w:jc w:val="right"/>
        </w:trPr>
        <w:tc>
          <w:tcPr>
            <w:tcW w:w="4678" w:type="dxa"/>
            <w:vAlign w:val="center"/>
          </w:tcPr>
          <w:p w:rsidR="00CC35C2" w:rsidRDefault="00CC35C2">
            <w:pPr>
              <w:rPr>
                <w:rFonts w:ascii="Times New Roman" w:eastAsia="黑体" w:hAnsi="Times New Roman" w:cs="Times New Roman"/>
                <w:szCs w:val="21"/>
                <w:lang w:val="en-GB"/>
              </w:rPr>
            </w:pPr>
          </w:p>
        </w:tc>
        <w:tc>
          <w:tcPr>
            <w:tcW w:w="3316" w:type="dxa"/>
            <w:vAlign w:val="center"/>
          </w:tcPr>
          <w:p w:rsidR="00CC35C2" w:rsidRDefault="00D77DB8">
            <w:pPr>
              <w:rPr>
                <w:rFonts w:ascii="Times New Roman" w:eastAsia="黑体" w:hAnsi="Times New Roman" w:cs="Times New Roman"/>
                <w:szCs w:val="21"/>
                <w:lang w:val="en-GB"/>
              </w:rPr>
            </w:pPr>
            <w:r>
              <w:rPr>
                <w:rFonts w:ascii="Times New Roman" w:eastAsia="仿宋" w:hAnsi="Times New Roman" w:cs="Times New Roman"/>
                <w:szCs w:val="21"/>
                <w:lang w:val="en-GB"/>
              </w:rPr>
              <w:t>制定人：</w:t>
            </w:r>
            <w:r>
              <w:rPr>
                <w:rFonts w:ascii="Times New Roman" w:eastAsia="黑体" w:hAnsi="Times New Roman" w:cs="Times New Roman"/>
                <w:szCs w:val="21"/>
                <w:lang w:val="en-GB"/>
              </w:rPr>
              <w:t xml:space="preserve"> </w:t>
            </w:r>
          </w:p>
        </w:tc>
      </w:tr>
      <w:tr w:rsidR="00CC35C2">
        <w:trPr>
          <w:trHeight w:val="454"/>
          <w:jc w:val="right"/>
        </w:trPr>
        <w:tc>
          <w:tcPr>
            <w:tcW w:w="4678" w:type="dxa"/>
            <w:vAlign w:val="center"/>
          </w:tcPr>
          <w:p w:rsidR="00CC35C2" w:rsidRDefault="00CC35C2">
            <w:pPr>
              <w:rPr>
                <w:rFonts w:ascii="Times New Roman" w:eastAsia="黑体" w:hAnsi="Times New Roman" w:cs="Times New Roman"/>
                <w:szCs w:val="21"/>
                <w:lang w:val="en-GB"/>
              </w:rPr>
            </w:pPr>
          </w:p>
        </w:tc>
        <w:tc>
          <w:tcPr>
            <w:tcW w:w="3316" w:type="dxa"/>
            <w:vAlign w:val="center"/>
          </w:tcPr>
          <w:p w:rsidR="00CC35C2" w:rsidRDefault="00D77DB8">
            <w:pPr>
              <w:rPr>
                <w:rFonts w:ascii="Times New Roman" w:eastAsia="仿宋" w:hAnsi="Times New Roman" w:cs="Times New Roman"/>
                <w:szCs w:val="21"/>
                <w:lang w:val="en-GB"/>
              </w:rPr>
            </w:pPr>
            <w:r>
              <w:rPr>
                <w:rFonts w:ascii="Times New Roman" w:eastAsia="仿宋" w:hAnsi="Times New Roman" w:cs="Times New Roman"/>
                <w:szCs w:val="21"/>
                <w:lang w:val="en-GB"/>
              </w:rPr>
              <w:t>审核人：</w:t>
            </w:r>
            <w:r>
              <w:rPr>
                <w:rFonts w:ascii="Times New Roman" w:eastAsia="仿宋" w:hAnsi="Times New Roman" w:cs="Times New Roman"/>
                <w:szCs w:val="21"/>
                <w:lang w:val="en-GB"/>
              </w:rPr>
              <w:t xml:space="preserve"> </w:t>
            </w:r>
          </w:p>
        </w:tc>
      </w:tr>
      <w:tr w:rsidR="00CC35C2">
        <w:trPr>
          <w:trHeight w:val="454"/>
          <w:jc w:val="right"/>
        </w:trPr>
        <w:tc>
          <w:tcPr>
            <w:tcW w:w="4678" w:type="dxa"/>
            <w:vAlign w:val="center"/>
          </w:tcPr>
          <w:p w:rsidR="00CC35C2" w:rsidRDefault="00CC35C2">
            <w:pPr>
              <w:rPr>
                <w:rFonts w:ascii="Times New Roman" w:eastAsia="黑体" w:hAnsi="Times New Roman" w:cs="Times New Roman"/>
                <w:szCs w:val="21"/>
                <w:lang w:val="en-GB"/>
              </w:rPr>
            </w:pPr>
          </w:p>
        </w:tc>
        <w:tc>
          <w:tcPr>
            <w:tcW w:w="3316" w:type="dxa"/>
            <w:vAlign w:val="center"/>
          </w:tcPr>
          <w:p w:rsidR="00CC35C2" w:rsidRDefault="00D77DB8" w:rsidP="0033107D">
            <w:pPr>
              <w:rPr>
                <w:rFonts w:ascii="Times New Roman" w:eastAsia="仿宋" w:hAnsi="Times New Roman" w:cs="Times New Roman"/>
                <w:szCs w:val="21"/>
                <w:lang w:val="en-GB"/>
              </w:rPr>
            </w:pPr>
            <w:r>
              <w:rPr>
                <w:rFonts w:ascii="Times New Roman" w:eastAsia="仿宋" w:hAnsi="Times New Roman" w:cs="Times New Roman"/>
                <w:szCs w:val="21"/>
                <w:lang w:val="en-GB"/>
              </w:rPr>
              <w:t>制（修）订时间：</w:t>
            </w:r>
            <w:r>
              <w:rPr>
                <w:rFonts w:ascii="Times New Roman" w:eastAsia="仿宋" w:hAnsi="Times New Roman" w:cs="Times New Roman"/>
                <w:szCs w:val="21"/>
                <w:lang w:val="en-GB"/>
              </w:rPr>
              <w:t>202</w:t>
            </w:r>
            <w:r w:rsidR="0033107D">
              <w:rPr>
                <w:rFonts w:ascii="Times New Roman" w:eastAsia="仿宋" w:hAnsi="Times New Roman" w:cs="Times New Roman"/>
                <w:szCs w:val="21"/>
                <w:lang w:val="en-GB"/>
              </w:rPr>
              <w:t>4</w:t>
            </w:r>
            <w:r>
              <w:rPr>
                <w:rFonts w:ascii="Times New Roman" w:eastAsia="仿宋" w:hAnsi="Times New Roman" w:cs="Times New Roman"/>
                <w:szCs w:val="21"/>
                <w:lang w:val="en-GB"/>
              </w:rPr>
              <w:t>年</w:t>
            </w:r>
            <w:r w:rsidR="00977F79">
              <w:rPr>
                <w:rFonts w:ascii="Times New Roman" w:eastAsia="仿宋" w:hAnsi="Times New Roman" w:cs="Times New Roman"/>
                <w:szCs w:val="21"/>
                <w:lang w:val="en-GB"/>
              </w:rPr>
              <w:t>8</w:t>
            </w:r>
            <w:r>
              <w:rPr>
                <w:rFonts w:ascii="Times New Roman" w:eastAsia="仿宋" w:hAnsi="Times New Roman" w:cs="Times New Roman"/>
                <w:szCs w:val="21"/>
                <w:lang w:val="en-GB"/>
              </w:rPr>
              <w:t>月</w:t>
            </w:r>
          </w:p>
        </w:tc>
      </w:tr>
    </w:tbl>
    <w:p w:rsidR="00CC35C2" w:rsidRDefault="00D77DB8">
      <w:pPr>
        <w:widowControl/>
        <w:jc w:val="left"/>
        <w:rPr>
          <w:rFonts w:ascii="Times New Roman" w:eastAsia="仿宋" w:hAnsi="Times New Roman" w:cs="Times New Roman"/>
          <w:szCs w:val="21"/>
        </w:rPr>
      </w:pPr>
      <w:r>
        <w:rPr>
          <w:rFonts w:ascii="Times New Roman" w:eastAsia="仿宋" w:hAnsi="Times New Roman" w:cs="Times New Roman"/>
          <w:szCs w:val="21"/>
        </w:rPr>
        <w:br w:type="page"/>
      </w:r>
    </w:p>
    <w:p w:rsidR="00CC35C2" w:rsidRDefault="00D77DB8">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lastRenderedPageBreak/>
        <w:t>《</w:t>
      </w:r>
      <w:r>
        <w:rPr>
          <w:rFonts w:ascii="Times New Roman" w:eastAsia="黑体" w:hAnsi="Times New Roman" w:cs="Times New Roman" w:hint="eastAsia"/>
          <w:b/>
          <w:sz w:val="32"/>
          <w:szCs w:val="21"/>
          <w:lang w:val="en-GB"/>
        </w:rPr>
        <w:t>I</w:t>
      </w:r>
      <w:r>
        <w:rPr>
          <w:rFonts w:ascii="Times New Roman" w:eastAsia="黑体" w:hAnsi="Times New Roman" w:cs="Times New Roman"/>
          <w:b/>
          <w:sz w:val="32"/>
          <w:szCs w:val="21"/>
          <w:lang w:val="en-GB"/>
        </w:rPr>
        <w:t>nstrumental Analysis and Experiment</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rsidR="00CC35C2" w:rsidRDefault="00D77DB8">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f0"/>
        <w:tblW w:w="799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C35C2">
        <w:trPr>
          <w:jc w:val="right"/>
        </w:trPr>
        <w:tc>
          <w:tcPr>
            <w:tcW w:w="4025" w:type="dxa"/>
            <w:vAlign w:val="center"/>
          </w:tcPr>
          <w:p w:rsidR="00CC35C2" w:rsidRDefault="00D77DB8" w:rsidP="0033107D">
            <w:pPr>
              <w:rPr>
                <w:rFonts w:ascii="Times New Roman" w:eastAsia="黑体" w:hAnsi="Times New Roman" w:cs="Times New Roman"/>
                <w:szCs w:val="21"/>
                <w:lang w:val="en-GB"/>
              </w:rPr>
            </w:pPr>
            <w:r>
              <w:rPr>
                <w:rFonts w:ascii="Times New Roman" w:hAnsi="Times New Roman" w:cs="Times New Roman"/>
                <w:szCs w:val="21"/>
              </w:rPr>
              <w:t xml:space="preserve">Course Name: </w:t>
            </w:r>
            <w:r>
              <w:rPr>
                <w:rFonts w:ascii="Times New Roman" w:eastAsia="仿宋" w:hAnsi="Times New Roman" w:cs="Times New Roman"/>
                <w:szCs w:val="21"/>
              </w:rPr>
              <w:t>Instrumental Analysis</w:t>
            </w:r>
          </w:p>
        </w:tc>
        <w:tc>
          <w:tcPr>
            <w:tcW w:w="3969" w:type="dxa"/>
            <w:vAlign w:val="center"/>
          </w:tcPr>
          <w:p w:rsidR="00CC35C2" w:rsidRDefault="00D77DB8">
            <w:pPr>
              <w:rPr>
                <w:rFonts w:ascii="Times New Roman" w:eastAsia="黑体" w:hAnsi="Times New Roman" w:cs="Times New Roman"/>
                <w:szCs w:val="21"/>
                <w:lang w:val="en-GB"/>
              </w:rPr>
            </w:pPr>
            <w:r>
              <w:rPr>
                <w:rFonts w:ascii="Times New Roman" w:eastAsia="仿宋" w:hAnsi="Times New Roman" w:cs="Times New Roman"/>
                <w:szCs w:val="21"/>
                <w:lang w:val="en-GB"/>
              </w:rPr>
              <w:t xml:space="preserve">Name in Chinese: </w:t>
            </w:r>
            <w:r w:rsidR="0033107D">
              <w:rPr>
                <w:rFonts w:ascii="Times New Roman" w:eastAsia="仿宋" w:hAnsi="Times New Roman" w:cs="Times New Roman" w:hint="eastAsia"/>
                <w:szCs w:val="21"/>
                <w:lang w:val="en-GB"/>
              </w:rPr>
              <w:t>现代仪器分析</w:t>
            </w:r>
          </w:p>
        </w:tc>
      </w:tr>
      <w:tr w:rsidR="00CC35C2">
        <w:trPr>
          <w:jc w:val="right"/>
        </w:trPr>
        <w:tc>
          <w:tcPr>
            <w:tcW w:w="4025" w:type="dxa"/>
            <w:vAlign w:val="center"/>
          </w:tcPr>
          <w:p w:rsidR="00CC35C2" w:rsidRDefault="00D77DB8">
            <w:pPr>
              <w:rPr>
                <w:rFonts w:ascii="Times New Roman" w:eastAsia="黑体" w:hAnsi="Times New Roman" w:cs="Times New Roman"/>
                <w:szCs w:val="21"/>
                <w:lang w:val="en-GB"/>
              </w:rPr>
            </w:pPr>
            <w:r>
              <w:rPr>
                <w:rFonts w:ascii="Times New Roman" w:hAnsi="Times New Roman" w:cs="Times New Roman"/>
                <w:szCs w:val="21"/>
              </w:rPr>
              <w:t xml:space="preserve">Course No.: </w:t>
            </w:r>
            <w:r w:rsidR="0033107D" w:rsidRPr="0033107D">
              <w:rPr>
                <w:rFonts w:ascii="微软雅黑" w:eastAsia="微软雅黑" w:hAnsi="微软雅黑"/>
                <w:color w:val="000000"/>
                <w:sz w:val="18"/>
                <w:szCs w:val="18"/>
              </w:rPr>
              <w:t>160305T047</w:t>
            </w:r>
            <w:r>
              <w:rPr>
                <w:rFonts w:ascii="Times New Roman" w:eastAsia="仿宋" w:hAnsi="Times New Roman" w:cs="Times New Roman"/>
                <w:szCs w:val="21"/>
                <w:lang w:val="en-GB"/>
              </w:rPr>
              <w:tab/>
            </w:r>
            <w:r>
              <w:rPr>
                <w:rFonts w:ascii="Times New Roman" w:eastAsia="仿宋" w:hAnsi="Times New Roman" w:cs="Times New Roman"/>
                <w:szCs w:val="21"/>
                <w:lang w:val="en-GB"/>
              </w:rPr>
              <w:tab/>
            </w:r>
          </w:p>
        </w:tc>
        <w:tc>
          <w:tcPr>
            <w:tcW w:w="3969" w:type="dxa"/>
            <w:vAlign w:val="center"/>
          </w:tcPr>
          <w:p w:rsidR="00CC35C2" w:rsidRDefault="00D77DB8">
            <w:pPr>
              <w:rPr>
                <w:rFonts w:ascii="Times New Roman" w:eastAsia="黑体" w:hAnsi="Times New Roman" w:cs="Times New Roman"/>
                <w:szCs w:val="21"/>
                <w:lang w:val="en-GB"/>
              </w:rPr>
            </w:pPr>
            <w:r>
              <w:rPr>
                <w:rFonts w:ascii="Times New Roman" w:hAnsi="Times New Roman" w:cs="Times New Roman"/>
                <w:szCs w:val="21"/>
              </w:rPr>
              <w:t>Total</w:t>
            </w:r>
            <w:r w:rsidR="0033107D">
              <w:rPr>
                <w:rFonts w:ascii="Times New Roman" w:hAnsi="Times New Roman" w:cs="Times New Roman"/>
                <w:szCs w:val="21"/>
              </w:rPr>
              <w:t xml:space="preserve"> Credits: 2.0</w:t>
            </w:r>
          </w:p>
        </w:tc>
      </w:tr>
      <w:tr w:rsidR="00CC35C2">
        <w:trPr>
          <w:jc w:val="right"/>
        </w:trPr>
        <w:tc>
          <w:tcPr>
            <w:tcW w:w="4025" w:type="dxa"/>
            <w:vAlign w:val="center"/>
          </w:tcPr>
          <w:p w:rsidR="00CC35C2" w:rsidRDefault="00CC35C2">
            <w:pPr>
              <w:rPr>
                <w:rFonts w:ascii="Times New Roman" w:hAnsi="Times New Roman" w:cs="Times New Roman"/>
                <w:szCs w:val="21"/>
              </w:rPr>
            </w:pPr>
          </w:p>
        </w:tc>
        <w:tc>
          <w:tcPr>
            <w:tcW w:w="3969" w:type="dxa"/>
            <w:vAlign w:val="center"/>
          </w:tcPr>
          <w:p w:rsidR="00CC35C2" w:rsidRDefault="00CC35C2">
            <w:pPr>
              <w:rPr>
                <w:rFonts w:ascii="Times New Roman" w:hAnsi="Times New Roman" w:cs="Times New Roman"/>
                <w:szCs w:val="21"/>
              </w:rPr>
            </w:pPr>
          </w:p>
        </w:tc>
      </w:tr>
      <w:tr w:rsidR="00CC35C2">
        <w:trPr>
          <w:jc w:val="right"/>
        </w:trPr>
        <w:tc>
          <w:tcPr>
            <w:tcW w:w="4025" w:type="dxa"/>
            <w:vAlign w:val="center"/>
          </w:tcPr>
          <w:p w:rsidR="00CC35C2" w:rsidRDefault="0033107D">
            <w:pPr>
              <w:rPr>
                <w:rFonts w:ascii="Times New Roman" w:eastAsia="黑体" w:hAnsi="Times New Roman" w:cs="Times New Roman"/>
                <w:szCs w:val="21"/>
                <w:lang w:val="en-GB"/>
              </w:rPr>
            </w:pPr>
            <w:r>
              <w:rPr>
                <w:rFonts w:ascii="Times New Roman" w:hAnsi="Times New Roman" w:cs="Times New Roman"/>
                <w:szCs w:val="21"/>
              </w:rPr>
              <w:t>Total Hours: 32</w:t>
            </w:r>
          </w:p>
        </w:tc>
        <w:tc>
          <w:tcPr>
            <w:tcW w:w="3969" w:type="dxa"/>
            <w:vAlign w:val="center"/>
          </w:tcPr>
          <w:p w:rsidR="00CC35C2" w:rsidRDefault="00D77DB8">
            <w:pPr>
              <w:rPr>
                <w:rFonts w:ascii="Times New Roman" w:eastAsia="黑体" w:hAnsi="Times New Roman" w:cs="Times New Roman"/>
                <w:szCs w:val="21"/>
                <w:lang w:val="en-GB"/>
              </w:rPr>
            </w:pPr>
            <w:r>
              <w:rPr>
                <w:rFonts w:ascii="Times New Roman" w:eastAsia="黑体" w:hAnsi="Times New Roman" w:cs="Times New Roman"/>
                <w:szCs w:val="21"/>
                <w:lang w:val="en-GB"/>
              </w:rPr>
              <w:t>Lecture Hours: 32</w:t>
            </w:r>
          </w:p>
        </w:tc>
      </w:tr>
      <w:tr w:rsidR="00CC35C2">
        <w:trPr>
          <w:jc w:val="right"/>
        </w:trPr>
        <w:tc>
          <w:tcPr>
            <w:tcW w:w="4025" w:type="dxa"/>
            <w:vAlign w:val="center"/>
          </w:tcPr>
          <w:p w:rsidR="00CC35C2" w:rsidRDefault="0033107D">
            <w:pPr>
              <w:rPr>
                <w:rFonts w:ascii="Times New Roman" w:eastAsia="黑体" w:hAnsi="Times New Roman" w:cs="Times New Roman"/>
                <w:szCs w:val="21"/>
                <w:lang w:val="en-GB"/>
              </w:rPr>
            </w:pPr>
            <w:r>
              <w:rPr>
                <w:rFonts w:ascii="Times New Roman" w:hAnsi="Times New Roman" w:cs="Times New Roman"/>
                <w:szCs w:val="21"/>
              </w:rPr>
              <w:t>Lab Hours: 0</w:t>
            </w:r>
          </w:p>
        </w:tc>
        <w:tc>
          <w:tcPr>
            <w:tcW w:w="3969" w:type="dxa"/>
            <w:vAlign w:val="center"/>
          </w:tcPr>
          <w:p w:rsidR="00CC35C2" w:rsidRDefault="00D77DB8">
            <w:pPr>
              <w:rPr>
                <w:rFonts w:ascii="Times New Roman" w:eastAsia="黑体" w:hAnsi="Times New Roman" w:cs="Times New Roman"/>
                <w:szCs w:val="21"/>
                <w:lang w:val="en-GB"/>
              </w:rPr>
            </w:pPr>
            <w:r>
              <w:rPr>
                <w:rFonts w:ascii="Times New Roman" w:hAnsi="Times New Roman" w:cs="Times New Roman"/>
                <w:szCs w:val="21"/>
              </w:rPr>
              <w:t>Computer Lab Hours: 0</w:t>
            </w:r>
          </w:p>
        </w:tc>
      </w:tr>
      <w:tr w:rsidR="00CC35C2">
        <w:trPr>
          <w:jc w:val="right"/>
        </w:trPr>
        <w:tc>
          <w:tcPr>
            <w:tcW w:w="4025" w:type="dxa"/>
            <w:vAlign w:val="center"/>
          </w:tcPr>
          <w:p w:rsidR="00CC35C2" w:rsidRDefault="00D77DB8">
            <w:pPr>
              <w:rPr>
                <w:rFonts w:ascii="Times New Roman" w:eastAsia="黑体" w:hAnsi="Times New Roman" w:cs="Times New Roman"/>
                <w:szCs w:val="21"/>
                <w:lang w:val="en-GB"/>
              </w:rPr>
            </w:pPr>
            <w:r>
              <w:rPr>
                <w:rFonts w:ascii="Times New Roman" w:hAnsi="Times New Roman" w:cs="Times New Roman"/>
                <w:szCs w:val="21"/>
              </w:rPr>
              <w:t>Offering College: College of Engineer</w:t>
            </w:r>
          </w:p>
        </w:tc>
        <w:tc>
          <w:tcPr>
            <w:tcW w:w="3969" w:type="dxa"/>
            <w:vAlign w:val="center"/>
          </w:tcPr>
          <w:p w:rsidR="00CC35C2" w:rsidRDefault="00D77DB8">
            <w:pPr>
              <w:rPr>
                <w:rFonts w:ascii="Times New Roman" w:eastAsia="黑体" w:hAnsi="Times New Roman" w:cs="Times New Roman"/>
                <w:szCs w:val="21"/>
                <w:lang w:val="en-GB"/>
              </w:rPr>
            </w:pPr>
            <w:r>
              <w:rPr>
                <w:rFonts w:ascii="Times New Roman" w:hAnsi="Times New Roman" w:cs="Times New Roman"/>
                <w:szCs w:val="21"/>
              </w:rPr>
              <w:t>Corresponding Majors: College of Engineer</w:t>
            </w:r>
            <w:r>
              <w:rPr>
                <w:rFonts w:ascii="Times New Roman" w:hAnsi="Times New Roman" w:cs="Times New Roman" w:hint="eastAsia"/>
                <w:szCs w:val="21"/>
              </w:rPr>
              <w:t>、</w:t>
            </w:r>
            <w:r>
              <w:rPr>
                <w:rFonts w:ascii="Times New Roman" w:hAnsi="Times New Roman" w:cs="Times New Roman"/>
                <w:szCs w:val="21"/>
              </w:rPr>
              <w:t>Environmental engineering</w:t>
            </w:r>
            <w:r>
              <w:rPr>
                <w:rFonts w:ascii="Times New Roman" w:hAnsi="Times New Roman" w:cs="Times New Roman" w:hint="eastAsia"/>
                <w:szCs w:val="21"/>
              </w:rPr>
              <w:t>、</w:t>
            </w:r>
            <w:r>
              <w:rPr>
                <w:rFonts w:ascii="Times New Roman" w:hAnsi="Times New Roman" w:cs="Times New Roman"/>
                <w:szCs w:val="21"/>
              </w:rPr>
              <w:t>Energy chemical engineering</w:t>
            </w:r>
          </w:p>
        </w:tc>
      </w:tr>
      <w:tr w:rsidR="00CC35C2">
        <w:trPr>
          <w:trHeight w:val="63"/>
          <w:jc w:val="right"/>
        </w:trPr>
        <w:tc>
          <w:tcPr>
            <w:tcW w:w="4025" w:type="dxa"/>
            <w:vAlign w:val="center"/>
          </w:tcPr>
          <w:p w:rsidR="00CC35C2" w:rsidRDefault="00D77DB8">
            <w:pPr>
              <w:rPr>
                <w:rFonts w:ascii="Times New Roman" w:eastAsia="黑体" w:hAnsi="Times New Roman" w:cs="Times New Roman"/>
                <w:szCs w:val="21"/>
                <w:lang w:val="en-GB"/>
              </w:rPr>
            </w:pPr>
            <w:r>
              <w:rPr>
                <w:rFonts w:ascii="Times New Roman" w:hAnsi="Times New Roman" w:cs="Times New Roman"/>
                <w:szCs w:val="21"/>
              </w:rPr>
              <w:t xml:space="preserve">Course Type: Major </w:t>
            </w:r>
            <w:r>
              <w:rPr>
                <w:rFonts w:ascii="Times New Roman" w:hAnsi="Times New Roman" w:cs="Times New Roman" w:hint="eastAsia"/>
                <w:szCs w:val="21"/>
              </w:rPr>
              <w:t>E</w:t>
            </w:r>
            <w:r>
              <w:rPr>
                <w:rFonts w:ascii="Times New Roman" w:hAnsi="Times New Roman" w:cs="Times New Roman"/>
                <w:szCs w:val="21"/>
              </w:rPr>
              <w:t>lective Course</w:t>
            </w:r>
          </w:p>
        </w:tc>
        <w:tc>
          <w:tcPr>
            <w:tcW w:w="3969" w:type="dxa"/>
            <w:vAlign w:val="center"/>
          </w:tcPr>
          <w:p w:rsidR="00CC35C2" w:rsidRDefault="00D77DB8">
            <w:pPr>
              <w:pStyle w:val="af1"/>
              <w:spacing w:line="300" w:lineRule="auto"/>
              <w:ind w:left="420" w:firstLineChars="0" w:firstLine="0"/>
              <w:jc w:val="left"/>
              <w:rPr>
                <w:rFonts w:ascii="Times New Roman" w:eastAsia="黑体" w:hAnsi="Times New Roman" w:cs="Times New Roman"/>
                <w:szCs w:val="21"/>
                <w:lang w:val="en-GB"/>
              </w:rPr>
            </w:pPr>
            <w:r>
              <w:rPr>
                <w:rFonts w:ascii="Times New Roman" w:hAnsi="Times New Roman" w:cs="Times New Roman"/>
                <w:szCs w:val="21"/>
              </w:rPr>
              <w:t>Prerequisite: Inorganic and Analytical Chemistry, Organic Chemistry, Physical Chemistry</w:t>
            </w:r>
          </w:p>
        </w:tc>
      </w:tr>
    </w:tbl>
    <w:p w:rsidR="00CC35C2" w:rsidRDefault="00CC35C2">
      <w:pPr>
        <w:rPr>
          <w:rFonts w:ascii="Times New Roman" w:eastAsia="黑体" w:hAnsi="Times New Roman" w:cs="Times New Roman"/>
          <w:b/>
          <w:szCs w:val="21"/>
          <w:lang w:val="en-GB"/>
        </w:rPr>
      </w:pPr>
    </w:p>
    <w:p w:rsidR="00CC35C2" w:rsidRDefault="00D77DB8">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rsidR="00CC35C2" w:rsidRDefault="00D77DB8">
      <w:pPr>
        <w:pStyle w:val="af1"/>
        <w:spacing w:line="300" w:lineRule="auto"/>
        <w:ind w:firstLine="440"/>
        <w:jc w:val="left"/>
        <w:rPr>
          <w:rFonts w:ascii="Times New Roman" w:eastAsia="Times New Roman"/>
          <w:bCs/>
          <w:sz w:val="22"/>
        </w:rPr>
      </w:pPr>
      <w:r>
        <w:rPr>
          <w:rFonts w:ascii="Times New Roman" w:eastAsia="Times New Roman"/>
          <w:bCs/>
          <w:sz w:val="22"/>
        </w:rPr>
        <w:t>Instrumental analysis and experiment is a professional basic course in chemical engineering, technology and environmental engineering. The task of this course is to make students understand the basic principles and the construction of some commonly used instrumental analysis methods, master the basic experimental skills, cultivate a rigorous scientific attitude, good experimental quality and comprehensive ability to analyze and solve problems, so as to learn professional knowledge for the future. It has laid a good foundation for professional work and scientific research.</w:t>
      </w:r>
    </w:p>
    <w:p w:rsidR="00CC35C2" w:rsidRDefault="00CC35C2">
      <w:pPr>
        <w:rPr>
          <w:rFonts w:ascii="Times New Roman" w:eastAsia="黑体" w:hAnsi="Times New Roman" w:cs="Times New Roman"/>
          <w:b/>
          <w:szCs w:val="21"/>
        </w:rPr>
      </w:pPr>
    </w:p>
    <w:p w:rsidR="00CC35C2" w:rsidRDefault="00D77DB8">
      <w:pPr>
        <w:rPr>
          <w:rFonts w:ascii="Times New Roman" w:eastAsia="仿宋" w:hAnsi="Times New Roman" w:cs="Times New Roman"/>
          <w:szCs w:val="21"/>
          <w:lang w:val="en-GB"/>
        </w:rPr>
      </w:pPr>
      <w:r>
        <w:rPr>
          <w:rFonts w:ascii="Times New Roman" w:eastAsia="黑体" w:hAnsi="Times New Roman" w:cs="Times New Roman"/>
          <w:b/>
          <w:szCs w:val="21"/>
          <w:lang w:val="en-GB"/>
        </w:rPr>
        <w:t>III. Course Objective</w:t>
      </w:r>
    </w:p>
    <w:p w:rsidR="00CC35C2" w:rsidRDefault="00D77DB8">
      <w:pPr>
        <w:pStyle w:val="af1"/>
        <w:spacing w:line="300" w:lineRule="auto"/>
        <w:ind w:firstLine="440"/>
        <w:jc w:val="left"/>
        <w:rPr>
          <w:rFonts w:ascii="Times New Roman" w:eastAsia="Times New Roman"/>
          <w:bCs/>
          <w:sz w:val="22"/>
        </w:rPr>
      </w:pPr>
      <w:r>
        <w:rPr>
          <w:rFonts w:ascii="Times New Roman" w:eastAsia="Times New Roman"/>
          <w:bCs/>
          <w:sz w:val="22"/>
        </w:rPr>
        <w:t>Students are required to have a comprehensive understanding of the field of instrumental analysis, to have a good grasp of the basic principles of several commonly used instrumental analysis methods (ultraviolet-visible absorption spectroscopy, infrared spectroscopy, nuclear magnetic resonance, potentiometric analysis, gas chromatography, high performance liquid chromatography, mass spectrometry, etc.), and to have a good understanding of the basic structure and characteristics of the instrument. The students are required to understand the new methods and trends of instrumental analysis, so that they can choose suitable measurement methods and preliminary spectral analysis when solving practical problems.</w:t>
      </w:r>
    </w:p>
    <w:p w:rsidR="00CC35C2" w:rsidRDefault="00CC35C2">
      <w:pPr>
        <w:rPr>
          <w:rFonts w:ascii="Times New Roman" w:eastAsia="黑体" w:hAnsi="Times New Roman" w:cs="Times New Roman"/>
          <w:b/>
          <w:szCs w:val="21"/>
        </w:rPr>
      </w:pPr>
    </w:p>
    <w:p w:rsidR="00CC35C2" w:rsidRDefault="00CC35C2">
      <w:pPr>
        <w:rPr>
          <w:rFonts w:ascii="Times New Roman" w:eastAsia="黑体" w:hAnsi="Times New Roman" w:cs="Times New Roman"/>
          <w:b/>
          <w:szCs w:val="21"/>
        </w:rPr>
      </w:pPr>
    </w:p>
    <w:p w:rsidR="00CC35C2" w:rsidRDefault="00CC35C2">
      <w:pPr>
        <w:rPr>
          <w:rFonts w:ascii="Times New Roman" w:eastAsia="黑体" w:hAnsi="Times New Roman" w:cs="Times New Roman"/>
          <w:b/>
          <w:szCs w:val="21"/>
        </w:rPr>
      </w:pPr>
    </w:p>
    <w:p w:rsidR="00CC35C2" w:rsidRDefault="00CC35C2">
      <w:pPr>
        <w:rPr>
          <w:rFonts w:ascii="Times New Roman" w:eastAsia="黑体" w:hAnsi="Times New Roman" w:cs="Times New Roman"/>
          <w:b/>
          <w:szCs w:val="21"/>
        </w:rPr>
      </w:pPr>
    </w:p>
    <w:p w:rsidR="00CC35C2" w:rsidRDefault="00CC35C2">
      <w:pPr>
        <w:rPr>
          <w:rFonts w:ascii="Times New Roman" w:eastAsia="黑体" w:hAnsi="Times New Roman" w:cs="Times New Roman"/>
          <w:b/>
          <w:szCs w:val="21"/>
        </w:rPr>
      </w:pPr>
    </w:p>
    <w:p w:rsidR="00CC35C2" w:rsidRDefault="00CC35C2">
      <w:pPr>
        <w:rPr>
          <w:rFonts w:ascii="Times New Roman" w:eastAsia="黑体" w:hAnsi="Times New Roman" w:cs="Times New Roman"/>
          <w:b/>
          <w:szCs w:val="21"/>
        </w:rPr>
      </w:pPr>
    </w:p>
    <w:p w:rsidR="00CC35C2" w:rsidRDefault="00D77DB8">
      <w:pPr>
        <w:rPr>
          <w:rFonts w:ascii="Times New Roman" w:eastAsia="黑体" w:hAnsi="Times New Roman" w:cs="Times New Roman"/>
          <w:b/>
          <w:szCs w:val="21"/>
          <w:lang w:val="en-GB"/>
        </w:rPr>
      </w:pPr>
      <w:r>
        <w:rPr>
          <w:rFonts w:ascii="Times New Roman" w:eastAsia="黑体" w:hAnsi="Times New Roman" w:cs="Times New Roman"/>
          <w:b/>
          <w:szCs w:val="21"/>
          <w:lang w:val="en-GB"/>
        </w:rPr>
        <w:t>IV.</w:t>
      </w:r>
      <w:r>
        <w:rPr>
          <w:rFonts w:ascii="Times New Roman" w:hAnsi="Times New Roman" w:cs="Times New Roman"/>
        </w:rPr>
        <w:t xml:space="preserve"> </w:t>
      </w:r>
      <w:r>
        <w:rPr>
          <w:rFonts w:ascii="Times New Roman" w:eastAsia="黑体" w:hAnsi="Times New Roman" w:cs="Times New Roman"/>
          <w:b/>
          <w:szCs w:val="21"/>
          <w:lang w:val="en-GB"/>
        </w:rPr>
        <w:t></w:t>
      </w:r>
      <w:r>
        <w:rPr>
          <w:rFonts w:ascii="Times New Roman" w:eastAsia="黑体" w:hAnsi="Times New Roman" w:cs="Times New Roman"/>
          <w:b/>
          <w:szCs w:val="21"/>
          <w:lang w:val="en-GB"/>
        </w:rPr>
        <w:tab/>
        <w:t>Contents of Labtorary and Hours Allocation Table</w:t>
      </w:r>
    </w:p>
    <w:tbl>
      <w:tblPr>
        <w:tblStyle w:val="10"/>
        <w:tblW w:w="8277" w:type="dxa"/>
        <w:jc w:val="center"/>
        <w:tblLayout w:type="fixed"/>
        <w:tblLook w:val="04A0" w:firstRow="1" w:lastRow="0" w:firstColumn="1" w:lastColumn="0" w:noHBand="0" w:noVBand="1"/>
      </w:tblPr>
      <w:tblGrid>
        <w:gridCol w:w="1129"/>
        <w:gridCol w:w="1983"/>
        <w:gridCol w:w="2979"/>
        <w:gridCol w:w="567"/>
        <w:gridCol w:w="1619"/>
      </w:tblGrid>
      <w:tr w:rsidR="00CC35C2">
        <w:trPr>
          <w:trHeight w:val="257"/>
          <w:tblHeader/>
          <w:jc w:val="center"/>
        </w:trPr>
        <w:tc>
          <w:tcPr>
            <w:tcW w:w="3112" w:type="dxa"/>
            <w:gridSpan w:val="2"/>
            <w:vAlign w:val="center"/>
          </w:tcPr>
          <w:p w:rsidR="00CC35C2" w:rsidRDefault="00D77DB8">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lastRenderedPageBreak/>
              <w:t>Chapter/Unit</w:t>
            </w:r>
          </w:p>
        </w:tc>
        <w:tc>
          <w:tcPr>
            <w:tcW w:w="2979" w:type="dxa"/>
            <w:vAlign w:val="center"/>
          </w:tcPr>
          <w:p w:rsidR="00CC35C2" w:rsidRDefault="00D77DB8">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Contents and Key Points</w:t>
            </w:r>
          </w:p>
        </w:tc>
        <w:tc>
          <w:tcPr>
            <w:tcW w:w="567" w:type="dxa"/>
            <w:vAlign w:val="center"/>
          </w:tcPr>
          <w:p w:rsidR="00CC35C2" w:rsidRDefault="00D77DB8">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hrs</w:t>
            </w:r>
          </w:p>
        </w:tc>
        <w:tc>
          <w:tcPr>
            <w:tcW w:w="1619" w:type="dxa"/>
            <w:vAlign w:val="center"/>
          </w:tcPr>
          <w:p w:rsidR="00CC35C2" w:rsidRDefault="00D77DB8">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Requirements</w:t>
            </w:r>
          </w:p>
        </w:tc>
      </w:tr>
      <w:tr w:rsidR="00CC35C2">
        <w:trPr>
          <w:trHeight w:val="662"/>
          <w:jc w:val="center"/>
        </w:trPr>
        <w:tc>
          <w:tcPr>
            <w:tcW w:w="112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Chapter 1</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Introduction</w:t>
            </w:r>
          </w:p>
        </w:tc>
        <w:tc>
          <w:tcPr>
            <w:tcW w:w="1983"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 xml:space="preserve">1.1 </w:t>
            </w:r>
            <w:r>
              <w:rPr>
                <w:rFonts w:ascii="Times New Roman" w:eastAsia="Times New Roman" w:hAnsi="Times New Roman" w:cs="Times New Roman"/>
                <w:bCs/>
                <w:sz w:val="18"/>
                <w:szCs w:val="18"/>
              </w:rPr>
              <w:t>Introduction</w:t>
            </w:r>
          </w:p>
        </w:tc>
        <w:tc>
          <w:tcPr>
            <w:tcW w:w="2979"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What is instrumental analysis methods and how to study it</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1</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CC35C2">
            <w:pPr>
              <w:rPr>
                <w:rFonts w:ascii="Times New Roman" w:eastAsia="仿宋" w:hAnsi="Times New Roman" w:cs="Times New Roman"/>
                <w:sz w:val="18"/>
                <w:szCs w:val="18"/>
                <w:lang w:val="zh-CN"/>
              </w:rPr>
            </w:pPr>
          </w:p>
        </w:tc>
      </w:tr>
      <w:tr w:rsidR="00CC35C2">
        <w:trPr>
          <w:trHeight w:val="1667"/>
          <w:jc w:val="center"/>
        </w:trPr>
        <w:tc>
          <w:tcPr>
            <w:tcW w:w="1129" w:type="dxa"/>
            <w:vMerge w:val="restart"/>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Chapter 9:Ultraviolet absorption spectrum analysis</w:t>
            </w:r>
          </w:p>
        </w:tc>
        <w:tc>
          <w:tcPr>
            <w:tcW w:w="1983" w:type="dxa"/>
            <w:vAlign w:val="center"/>
          </w:tcPr>
          <w:p w:rsidR="00CC35C2" w:rsidRDefault="00D77DB8">
            <w:pPr>
              <w:rPr>
                <w:rFonts w:ascii="Times New Roman" w:eastAsia="仿宋" w:hAnsi="Times New Roman" w:cs="Times New Roman"/>
                <w:sz w:val="18"/>
                <w:szCs w:val="18"/>
              </w:rPr>
            </w:pPr>
            <w:r>
              <w:rPr>
                <w:rFonts w:ascii="Times New Roman" w:eastAsia="仿宋" w:hAnsi="Times New Roman" w:cs="Times New Roman" w:hint="eastAsia"/>
                <w:sz w:val="18"/>
                <w:szCs w:val="18"/>
              </w:rPr>
              <w:t>9.1 Introduction of spectroscopy and Structure and application of Ultraviolet and visible spectrophotometer</w:t>
            </w:r>
          </w:p>
        </w:tc>
        <w:tc>
          <w:tcPr>
            <w:tcW w:w="2979" w:type="dxa"/>
            <w:vAlign w:val="center"/>
          </w:tcPr>
          <w:p w:rsidR="00CC35C2"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 xml:space="preserve">1 introduction of </w:t>
            </w:r>
            <w:r>
              <w:rPr>
                <w:rFonts w:ascii="Times New Roman" w:eastAsia="仿宋" w:hAnsi="Times New Roman" w:cs="Times New Roman"/>
                <w:sz w:val="18"/>
                <w:szCs w:val="18"/>
              </w:rPr>
              <w:t xml:space="preserve">spectroscopy </w:t>
            </w:r>
          </w:p>
          <w:p w:rsidR="00CC35C2" w:rsidRDefault="00D77DB8">
            <w:pPr>
              <w:rPr>
                <w:rFonts w:ascii="Times New Roman" w:eastAsia="仿宋" w:hAnsi="Times New Roman" w:cs="Times New Roman"/>
                <w:sz w:val="18"/>
                <w:szCs w:val="18"/>
              </w:rPr>
            </w:pPr>
            <w:r>
              <w:rPr>
                <w:rFonts w:ascii="Times New Roman" w:eastAsia="仿宋" w:hAnsi="Times New Roman" w:cs="Times New Roman"/>
                <w:sz w:val="18"/>
                <w:szCs w:val="18"/>
              </w:rPr>
              <w:t>2 Ultraviolet</w:t>
            </w:r>
            <w:r>
              <w:rPr>
                <w:rFonts w:ascii="Times New Roman" w:eastAsia="仿宋" w:hAnsi="Times New Roman" w:cs="Times New Roman" w:hint="eastAsia"/>
                <w:sz w:val="18"/>
                <w:szCs w:val="18"/>
              </w:rPr>
              <w:t xml:space="preserve"> </w:t>
            </w:r>
            <w:r>
              <w:rPr>
                <w:rFonts w:ascii="Times New Roman" w:eastAsia="仿宋" w:hAnsi="Times New Roman" w:cs="Times New Roman"/>
                <w:sz w:val="18"/>
                <w:szCs w:val="18"/>
              </w:rPr>
              <w:t>and visible spectrophotometer</w:t>
            </w:r>
          </w:p>
          <w:p w:rsidR="00CC35C2" w:rsidRDefault="00D77DB8">
            <w:pPr>
              <w:rPr>
                <w:rFonts w:ascii="Times New Roman" w:eastAsia="仿宋" w:hAnsi="Times New Roman" w:cs="Times New Roman"/>
                <w:sz w:val="18"/>
                <w:szCs w:val="18"/>
              </w:rPr>
            </w:pPr>
            <w:r>
              <w:rPr>
                <w:rFonts w:ascii="Times New Roman" w:eastAsia="仿宋" w:hAnsi="Times New Roman" w:cs="Times New Roman"/>
                <w:sz w:val="18"/>
                <w:szCs w:val="18"/>
              </w:rPr>
              <w:t>3  Application of ultraviolet absorption spectroscopy</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CC35C2">
        <w:trPr>
          <w:trHeight w:val="20"/>
          <w:jc w:val="center"/>
        </w:trPr>
        <w:tc>
          <w:tcPr>
            <w:tcW w:w="1129" w:type="dxa"/>
            <w:vMerge/>
            <w:vAlign w:val="center"/>
          </w:tcPr>
          <w:p w:rsidR="00CC35C2" w:rsidRDefault="00CC35C2">
            <w:pPr>
              <w:rPr>
                <w:rFonts w:ascii="Times New Roman" w:eastAsia="仿宋" w:hAnsi="Times New Roman" w:cs="Times New Roman"/>
                <w:sz w:val="18"/>
                <w:szCs w:val="18"/>
                <w:lang w:val="zh-CN"/>
              </w:rPr>
            </w:pPr>
          </w:p>
        </w:tc>
        <w:tc>
          <w:tcPr>
            <w:tcW w:w="1983" w:type="dxa"/>
            <w:vAlign w:val="center"/>
          </w:tcPr>
          <w:p w:rsidR="00CC35C2" w:rsidRPr="00D77DB8" w:rsidRDefault="00D77DB8">
            <w:pPr>
              <w:ind w:left="180" w:hangingChars="100" w:hanging="180"/>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9</w:t>
            </w:r>
            <w:r w:rsidRPr="00D77DB8">
              <w:rPr>
                <w:rFonts w:ascii="Times New Roman" w:eastAsia="仿宋" w:hAnsi="Times New Roman" w:cs="Times New Roman"/>
                <w:sz w:val="18"/>
                <w:szCs w:val="18"/>
              </w:rPr>
              <w:t xml:space="preserve">.2 </w:t>
            </w:r>
            <w:r>
              <w:rPr>
                <w:rFonts w:ascii="Times New Roman" w:eastAsia="仿宋" w:hAnsi="Times New Roman" w:cs="Times New Roman"/>
                <w:sz w:val="18"/>
                <w:szCs w:val="18"/>
              </w:rPr>
              <w:t>molecular absorption spectroscopy</w:t>
            </w:r>
            <w:r w:rsidRPr="00D77DB8">
              <w:rPr>
                <w:rFonts w:ascii="Times New Roman" w:eastAsia="仿宋" w:hAnsi="Times New Roman" w:cs="Times New Roman"/>
                <w:sz w:val="18"/>
                <w:szCs w:val="18"/>
              </w:rPr>
              <w:t xml:space="preserve"> </w:t>
            </w:r>
            <w:r>
              <w:rPr>
                <w:rFonts w:ascii="Times New Roman" w:eastAsia="仿宋" w:hAnsi="Times New Roman" w:cs="Times New Roman" w:hint="eastAsia"/>
                <w:sz w:val="18"/>
                <w:szCs w:val="18"/>
                <w:lang w:val="zh-CN"/>
              </w:rPr>
              <w:t>、</w:t>
            </w:r>
            <w:r w:rsidRPr="00D77DB8">
              <w:rPr>
                <w:rFonts w:ascii="Times New Roman" w:eastAsia="仿宋" w:hAnsi="Times New Roman" w:cs="Times New Roman"/>
                <w:sz w:val="18"/>
                <w:szCs w:val="18"/>
              </w:rPr>
              <w:t xml:space="preserve">UV and visible absorption spectra of organic compounds and </w:t>
            </w:r>
            <w:r w:rsidRPr="00D77DB8">
              <w:rPr>
                <w:rFonts w:ascii="Times New Roman" w:eastAsia="仿宋" w:hAnsi="Times New Roman" w:cs="Times New Roman" w:hint="eastAsia"/>
                <w:sz w:val="18"/>
                <w:szCs w:val="18"/>
              </w:rPr>
              <w:t>e</w:t>
            </w:r>
            <w:r w:rsidRPr="00D77DB8">
              <w:rPr>
                <w:rFonts w:ascii="Times New Roman" w:eastAsia="仿宋" w:hAnsi="Times New Roman" w:cs="Times New Roman"/>
                <w:sz w:val="18"/>
                <w:szCs w:val="18"/>
              </w:rPr>
              <w:t>ffects of agents on UV absorption spectra</w:t>
            </w:r>
          </w:p>
        </w:tc>
        <w:tc>
          <w:tcPr>
            <w:tcW w:w="2979"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 xml:space="preserve">4 </w:t>
            </w:r>
            <w:r>
              <w:rPr>
                <w:rFonts w:ascii="Times New Roman" w:eastAsia="仿宋" w:hAnsi="Times New Roman" w:cs="Times New Roman"/>
                <w:sz w:val="18"/>
                <w:szCs w:val="18"/>
              </w:rPr>
              <w:t>molecular absorption spectroscopy</w:t>
            </w:r>
          </w:p>
          <w:p w:rsidR="00CC35C2" w:rsidRPr="00D77DB8" w:rsidRDefault="00D77DB8">
            <w:pPr>
              <w:widowControl/>
              <w:shd w:val="clear" w:color="auto" w:fill="FFFFFF"/>
              <w:ind w:right="526"/>
              <w:rPr>
                <w:rFonts w:ascii="Times New Roman" w:eastAsia="仿宋" w:hAnsi="Times New Roman" w:cs="Times New Roman"/>
                <w:sz w:val="18"/>
                <w:szCs w:val="18"/>
              </w:rPr>
            </w:pPr>
            <w:r w:rsidRPr="00D77DB8">
              <w:rPr>
                <w:rFonts w:ascii="Times New Roman" w:eastAsia="仿宋" w:hAnsi="Times New Roman" w:cs="Times New Roman"/>
                <w:sz w:val="18"/>
                <w:szCs w:val="18"/>
              </w:rPr>
              <w:t xml:space="preserve">5 </w:t>
            </w:r>
            <w:r>
              <w:rPr>
                <w:rFonts w:ascii="Times New Roman" w:eastAsia="仿宋" w:hAnsi="Times New Roman" w:cs="Times New Roman"/>
                <w:sz w:val="18"/>
                <w:szCs w:val="18"/>
              </w:rPr>
              <w:t>ultraviolet absorption spectra of organic compounds</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rsidR="00CC35C2" w:rsidRDefault="00CC35C2">
            <w:pPr>
              <w:rPr>
                <w:rFonts w:ascii="Times New Roman" w:eastAsia="仿宋" w:hAnsi="Times New Roman" w:cs="Times New Roman"/>
                <w:sz w:val="18"/>
                <w:szCs w:val="18"/>
                <w:lang w:val="zh-CN"/>
              </w:rPr>
            </w:pPr>
          </w:p>
        </w:tc>
      </w:tr>
      <w:tr w:rsidR="00CC35C2">
        <w:trPr>
          <w:trHeight w:val="1365"/>
          <w:jc w:val="center"/>
        </w:trPr>
        <w:tc>
          <w:tcPr>
            <w:tcW w:w="1129" w:type="dxa"/>
            <w:vMerge/>
            <w:vAlign w:val="center"/>
          </w:tcPr>
          <w:p w:rsidR="00CC35C2" w:rsidRDefault="00CC35C2">
            <w:pPr>
              <w:rPr>
                <w:rFonts w:ascii="Times New Roman" w:eastAsia="仿宋" w:hAnsi="Times New Roman" w:cs="Times New Roman"/>
                <w:sz w:val="18"/>
                <w:szCs w:val="18"/>
                <w:lang w:val="zh-CN"/>
              </w:rPr>
            </w:pPr>
          </w:p>
        </w:tc>
        <w:tc>
          <w:tcPr>
            <w:tcW w:w="1983"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9</w:t>
            </w:r>
            <w:r w:rsidRPr="00D77DB8">
              <w:rPr>
                <w:rFonts w:ascii="Times New Roman" w:eastAsia="仿宋" w:hAnsi="Times New Roman" w:cs="Times New Roman"/>
                <w:sz w:val="18"/>
                <w:szCs w:val="18"/>
              </w:rPr>
              <w:t xml:space="preserve">.3 UV and visible absorption spectra of  inorganic compounds and </w:t>
            </w:r>
            <w:r w:rsidRPr="00D77DB8">
              <w:rPr>
                <w:rFonts w:ascii="Times New Roman" w:eastAsia="仿宋" w:hAnsi="Times New Roman" w:cs="Times New Roman" w:hint="eastAsia"/>
                <w:sz w:val="18"/>
                <w:szCs w:val="18"/>
              </w:rPr>
              <w:t>e</w:t>
            </w:r>
            <w:r w:rsidRPr="00D77DB8">
              <w:rPr>
                <w:rFonts w:ascii="Times New Roman" w:eastAsia="仿宋" w:hAnsi="Times New Roman" w:cs="Times New Roman"/>
                <w:sz w:val="18"/>
                <w:szCs w:val="18"/>
              </w:rPr>
              <w:t>ffects of agents on UV absorption spectra</w:t>
            </w:r>
          </w:p>
        </w:tc>
        <w:tc>
          <w:tcPr>
            <w:tcW w:w="2979" w:type="dxa"/>
            <w:vAlign w:val="center"/>
          </w:tcPr>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rPr>
              <w:t>6</w:t>
            </w:r>
            <w:r w:rsidRPr="00D77DB8">
              <w:rPr>
                <w:rFonts w:ascii="Times New Roman" w:eastAsia="仿宋" w:hAnsi="Times New Roman" w:cs="Times New Roman"/>
                <w:sz w:val="18"/>
                <w:szCs w:val="18"/>
              </w:rPr>
              <w:t xml:space="preserve"> UV and visible absorption spectra of inorganic compounds</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rPr>
              <w:t xml:space="preserve">7 </w:t>
            </w:r>
            <w:bookmarkStart w:id="1" w:name="OLE_LINK1"/>
            <w:bookmarkStart w:id="2" w:name="OLE_LINK2"/>
            <w:r w:rsidRPr="00D77DB8">
              <w:rPr>
                <w:rFonts w:ascii="Times New Roman" w:eastAsia="仿宋" w:hAnsi="Times New Roman" w:cs="Times New Roman"/>
                <w:sz w:val="18"/>
                <w:szCs w:val="18"/>
              </w:rPr>
              <w:t>Effects of agents on UV absorption spectra</w:t>
            </w:r>
            <w:bookmarkEnd w:id="1"/>
            <w:bookmarkEnd w:id="2"/>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1</w:t>
            </w:r>
          </w:p>
        </w:tc>
        <w:tc>
          <w:tcPr>
            <w:tcW w:w="1619" w:type="dxa"/>
            <w:vAlign w:val="center"/>
          </w:tcPr>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Memory</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Comprehension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Application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 xml:space="preserve">Comprehensive </w:t>
            </w: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Analysis</w:t>
            </w:r>
          </w:p>
        </w:tc>
      </w:tr>
      <w:tr w:rsidR="00CC35C2">
        <w:trPr>
          <w:trHeight w:val="1353"/>
          <w:jc w:val="center"/>
        </w:trPr>
        <w:tc>
          <w:tcPr>
            <w:tcW w:w="1129" w:type="dxa"/>
            <w:vMerge w:val="restart"/>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Chapter 10: Infrared absorption spectroscopic analysis</w:t>
            </w:r>
          </w:p>
        </w:tc>
        <w:tc>
          <w:tcPr>
            <w:tcW w:w="1983" w:type="dxa"/>
            <w:vAlign w:val="center"/>
          </w:tcPr>
          <w:p w:rsidR="00CC35C2" w:rsidRDefault="00D77DB8">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10.1</w:t>
            </w:r>
            <w:r w:rsidRPr="00D77DB8">
              <w:rPr>
                <w:rFonts w:ascii="Times New Roman" w:eastAsia="仿宋" w:hAnsi="Times New Roman" w:cs="Times New Roman"/>
                <w:sz w:val="18"/>
                <w:szCs w:val="18"/>
              </w:rPr>
              <w:t xml:space="preserve"> Introduction of</w:t>
            </w:r>
            <w:r>
              <w:rPr>
                <w:rFonts w:ascii="Times New Roman" w:eastAsia="仿宋" w:hAnsi="Times New Roman" w:cs="Times New Roman"/>
                <w:sz w:val="18"/>
                <w:szCs w:val="18"/>
                <w:lang w:val="en-GB"/>
              </w:rPr>
              <w:t xml:space="preserve"> IR and conditions for the generation of IR</w:t>
            </w:r>
          </w:p>
        </w:tc>
        <w:tc>
          <w:tcPr>
            <w:tcW w:w="2979" w:type="dxa"/>
            <w:vAlign w:val="center"/>
          </w:tcPr>
          <w:p w:rsidR="00CC35C2" w:rsidRDefault="00D77DB8">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1 infrared (IR) absorption spectroscopic analysis</w:t>
            </w:r>
          </w:p>
          <w:p w:rsidR="00CC35C2" w:rsidRDefault="00D77DB8">
            <w:pPr>
              <w:rPr>
                <w:rFonts w:ascii="Times New Roman" w:eastAsia="仿宋" w:hAnsi="Times New Roman" w:cs="Times New Roman"/>
                <w:sz w:val="18"/>
                <w:szCs w:val="18"/>
                <w:lang w:val="en-GB"/>
              </w:rPr>
            </w:pPr>
            <w:r>
              <w:rPr>
                <w:rFonts w:ascii="Times New Roman" w:eastAsia="仿宋" w:hAnsi="Times New Roman" w:cs="Times New Roman"/>
                <w:sz w:val="18"/>
                <w:szCs w:val="18"/>
                <w:lang w:val="en-GB"/>
              </w:rPr>
              <w:t>2 conditions for the generation of infrared absorption spectra</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3 molecular vibrational equation</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1</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CC35C2">
        <w:trPr>
          <w:trHeight w:val="1773"/>
          <w:jc w:val="center"/>
        </w:trPr>
        <w:tc>
          <w:tcPr>
            <w:tcW w:w="1129" w:type="dxa"/>
            <w:vMerge/>
            <w:vAlign w:val="center"/>
          </w:tcPr>
          <w:p w:rsidR="00CC35C2" w:rsidRDefault="00CC35C2">
            <w:pPr>
              <w:rPr>
                <w:rFonts w:ascii="Times New Roman" w:eastAsia="仿宋" w:hAnsi="Times New Roman" w:cs="Times New Roman"/>
                <w:sz w:val="18"/>
                <w:szCs w:val="18"/>
                <w:lang w:val="zh-CN"/>
              </w:rPr>
            </w:pPr>
          </w:p>
        </w:tc>
        <w:tc>
          <w:tcPr>
            <w:tcW w:w="1983"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1</w:t>
            </w:r>
            <w:r w:rsidRPr="00D77DB8">
              <w:rPr>
                <w:rFonts w:ascii="Times New Roman" w:eastAsia="仿宋" w:hAnsi="Times New Roman" w:cs="Times New Roman"/>
                <w:sz w:val="18"/>
                <w:szCs w:val="18"/>
              </w:rPr>
              <w:t>0.2 characteristic and frequency of infrared spectra and factors</w:t>
            </w:r>
            <w:r w:rsidRPr="00D77DB8">
              <w:rPr>
                <w:rFonts w:ascii="Times New Roman" w:eastAsia="仿宋" w:hAnsi="Times New Roman" w:cs="Times New Roman" w:hint="eastAsia"/>
                <w:sz w:val="18"/>
                <w:szCs w:val="18"/>
              </w:rPr>
              <w:t>，</w:t>
            </w:r>
            <w:r w:rsidRPr="00D77DB8">
              <w:rPr>
                <w:rFonts w:ascii="Times New Roman" w:eastAsia="仿宋" w:hAnsi="Times New Roman" w:cs="Times New Roman"/>
                <w:sz w:val="18"/>
                <w:szCs w:val="18"/>
              </w:rPr>
              <w:t>Structure</w:t>
            </w:r>
            <w:r>
              <w:rPr>
                <w:rFonts w:ascii="Times New Roman" w:eastAsia="仿宋" w:hAnsi="Times New Roman" w:cs="Times New Roman" w:hint="eastAsia"/>
                <w:sz w:val="18"/>
                <w:szCs w:val="18"/>
              </w:rPr>
              <w:t xml:space="preserve"> </w:t>
            </w:r>
            <w:r w:rsidRPr="00D77DB8">
              <w:rPr>
                <w:rFonts w:ascii="Times New Roman" w:eastAsia="仿宋" w:hAnsi="Times New Roman" w:cs="Times New Roman"/>
                <w:sz w:val="18"/>
                <w:szCs w:val="18"/>
              </w:rPr>
              <w:t>and application of IR</w:t>
            </w:r>
          </w:p>
        </w:tc>
        <w:tc>
          <w:tcPr>
            <w:tcW w:w="2979" w:type="dxa"/>
            <w:vAlign w:val="center"/>
          </w:tcPr>
          <w:p w:rsidR="00CC35C2" w:rsidRDefault="00D77DB8">
            <w:r w:rsidRPr="00D77DB8">
              <w:rPr>
                <w:rFonts w:ascii="Times New Roman" w:eastAsia="仿宋" w:hAnsi="Times New Roman" w:cs="Times New Roman"/>
                <w:sz w:val="18"/>
                <w:szCs w:val="18"/>
              </w:rPr>
              <w:t>4 the form of molecular vibration</w:t>
            </w:r>
            <w:r>
              <w:t xml:space="preserve"> </w:t>
            </w:r>
          </w:p>
          <w:p w:rsidR="00CC35C2" w:rsidRPr="00D77DB8" w:rsidRDefault="00D77DB8">
            <w:pPr>
              <w:rPr>
                <w:rFonts w:ascii="Times New Roman" w:eastAsia="仿宋" w:hAnsi="Times New Roman" w:cs="Times New Roman"/>
                <w:sz w:val="18"/>
                <w:szCs w:val="18"/>
              </w:rPr>
            </w:pPr>
            <w:r>
              <w:t xml:space="preserve">5 </w:t>
            </w:r>
            <w:r w:rsidRPr="00D77DB8">
              <w:rPr>
                <w:rFonts w:ascii="Times New Roman" w:eastAsia="仿宋" w:hAnsi="Times New Roman" w:cs="Times New Roman"/>
                <w:sz w:val="18"/>
                <w:szCs w:val="18"/>
              </w:rPr>
              <w:t>absorption intensity of infrared spectrum</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6 characteristic and frequency of infrared spectra</w:t>
            </w:r>
          </w:p>
          <w:p w:rsidR="00CC35C2" w:rsidRDefault="00D77DB8">
            <w:pPr>
              <w:snapToGrid w:val="0"/>
              <w:spacing w:line="360" w:lineRule="auto"/>
              <w:ind w:left="187" w:hangingChars="104" w:hanging="187"/>
              <w:rPr>
                <w:rFonts w:ascii="Times New Roman" w:eastAsia="Times New Roman"/>
                <w:bCs/>
                <w:sz w:val="18"/>
                <w:szCs w:val="18"/>
                <w:lang w:val="en-GB"/>
              </w:rPr>
            </w:pPr>
            <w:r w:rsidRPr="00D77DB8">
              <w:rPr>
                <w:rFonts w:ascii="Times New Roman" w:eastAsia="仿宋" w:hAnsi="Times New Roman" w:cs="Times New Roman"/>
                <w:sz w:val="18"/>
                <w:szCs w:val="18"/>
              </w:rPr>
              <w:t xml:space="preserve">7 infrared spectrometer and preparation of samples </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rsidR="00CC35C2" w:rsidRDefault="00CC35C2">
            <w:pPr>
              <w:rPr>
                <w:rFonts w:ascii="Times New Roman" w:eastAsia="仿宋" w:hAnsi="Times New Roman" w:cs="Times New Roman"/>
                <w:sz w:val="18"/>
                <w:szCs w:val="18"/>
                <w:lang w:val="zh-CN"/>
              </w:rPr>
            </w:pPr>
          </w:p>
        </w:tc>
      </w:tr>
      <w:tr w:rsidR="00CC35C2">
        <w:trPr>
          <w:trHeight w:val="2814"/>
          <w:jc w:val="center"/>
        </w:trPr>
        <w:tc>
          <w:tcPr>
            <w:tcW w:w="1129" w:type="dxa"/>
            <w:vAlign w:val="center"/>
          </w:tcPr>
          <w:p w:rsidR="00CC35C2" w:rsidRDefault="00CC35C2">
            <w:pPr>
              <w:rPr>
                <w:rFonts w:ascii="Times New Roman" w:eastAsia="仿宋" w:hAnsi="Times New Roman" w:cs="Times New Roman"/>
                <w:sz w:val="18"/>
                <w:szCs w:val="18"/>
                <w:lang w:val="zh-CN"/>
              </w:rPr>
            </w:pPr>
          </w:p>
        </w:tc>
        <w:tc>
          <w:tcPr>
            <w:tcW w:w="1983"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1</w:t>
            </w:r>
            <w:r w:rsidRPr="00D77DB8">
              <w:rPr>
                <w:rFonts w:ascii="Times New Roman" w:eastAsia="仿宋" w:hAnsi="Times New Roman" w:cs="Times New Roman"/>
                <w:sz w:val="18"/>
                <w:szCs w:val="18"/>
              </w:rPr>
              <w:t xml:space="preserve">0.3 application of IR </w:t>
            </w:r>
            <w:r w:rsidRPr="00D77DB8">
              <w:rPr>
                <w:rFonts w:ascii="Times New Roman" w:eastAsia="仿宋" w:hAnsi="Times New Roman" w:cs="Times New Roman" w:hint="eastAsia"/>
                <w:sz w:val="18"/>
                <w:szCs w:val="18"/>
              </w:rPr>
              <w:t>and</w:t>
            </w:r>
            <w:r w:rsidRPr="00D77DB8">
              <w:rPr>
                <w:rFonts w:ascii="Times New Roman" w:eastAsia="仿宋" w:hAnsi="Times New Roman" w:cs="Times New Roman"/>
                <w:sz w:val="18"/>
                <w:szCs w:val="18"/>
              </w:rPr>
              <w:t xml:space="preserve"> factors affecting the frequency shift of different groups</w:t>
            </w:r>
          </w:p>
        </w:tc>
        <w:tc>
          <w:tcPr>
            <w:tcW w:w="2979"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 xml:space="preserve">8 application of infrared spectrometer </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10 factors affecting the frequency shift of different groups</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 xml:space="preserve">Exercises </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Memory</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Comprehension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Application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 xml:space="preserve">Comprehensive </w:t>
            </w: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Analysis</w:t>
            </w:r>
          </w:p>
        </w:tc>
      </w:tr>
      <w:tr w:rsidR="00CC35C2">
        <w:trPr>
          <w:trHeight w:val="2682"/>
          <w:jc w:val="center"/>
        </w:trPr>
        <w:tc>
          <w:tcPr>
            <w:tcW w:w="1129" w:type="dxa"/>
            <w:vMerge w:val="restart"/>
            <w:vAlign w:val="center"/>
          </w:tcPr>
          <w:p w:rsidR="00CC35C2" w:rsidRDefault="00D77DB8">
            <w:pPr>
              <w:spacing w:line="360" w:lineRule="auto"/>
              <w:jc w:val="left"/>
              <w:rPr>
                <w:rFonts w:ascii="Times New Roman" w:eastAsia="Times New Roman"/>
                <w:bCs/>
                <w:sz w:val="18"/>
                <w:szCs w:val="18"/>
              </w:rPr>
            </w:pPr>
            <w:r>
              <w:rPr>
                <w:rFonts w:ascii="Times New Roman" w:eastAsia="Times New Roman" w:hint="eastAsia"/>
                <w:bCs/>
                <w:sz w:val="18"/>
                <w:szCs w:val="18"/>
              </w:rPr>
              <w:lastRenderedPageBreak/>
              <w:t>Chapter 4:</w:t>
            </w:r>
            <w:r>
              <w:rPr>
                <w:rFonts w:ascii="Times New Roman" w:eastAsia="Times New Roman"/>
                <w:bCs/>
                <w:sz w:val="18"/>
                <w:szCs w:val="18"/>
              </w:rPr>
              <w:t xml:space="preserve"> P</w:t>
            </w:r>
            <w:r>
              <w:rPr>
                <w:rFonts w:ascii="Times New Roman" w:eastAsia="Times New Roman" w:hint="eastAsia"/>
                <w:bCs/>
                <w:sz w:val="18"/>
                <w:szCs w:val="18"/>
              </w:rPr>
              <w:t>otential analysis</w:t>
            </w:r>
          </w:p>
        </w:tc>
        <w:tc>
          <w:tcPr>
            <w:tcW w:w="1983"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4</w:t>
            </w:r>
            <w:r w:rsidRPr="00D77DB8">
              <w:rPr>
                <w:rFonts w:ascii="Times New Roman" w:eastAsia="仿宋" w:hAnsi="Times New Roman" w:cs="Times New Roman"/>
                <w:sz w:val="18"/>
                <w:szCs w:val="18"/>
              </w:rPr>
              <w:t>.1</w:t>
            </w:r>
            <w:r>
              <w:rPr>
                <w:rFonts w:ascii="Times New Roman" w:eastAsia="Times New Roman" w:hAnsi="Times New Roman" w:cs="Times New Roman"/>
                <w:bCs/>
                <w:sz w:val="18"/>
                <w:szCs w:val="18"/>
              </w:rPr>
              <w:t xml:space="preserve"> Introduction</w:t>
            </w:r>
            <w:r>
              <w:rPr>
                <w:rFonts w:asciiTheme="minorEastAsia" w:hAnsiTheme="minorEastAsia" w:cs="Times New Roman" w:hint="eastAsia"/>
                <w:bCs/>
                <w:sz w:val="18"/>
                <w:szCs w:val="18"/>
              </w:rPr>
              <w:t>,</w:t>
            </w:r>
            <w:r>
              <w:rPr>
                <w:rFonts w:ascii="Times New Roman" w:eastAsia="Times New Roman" w:hAnsi="Times New Roman" w:cs="Times New Roman"/>
                <w:bCs/>
                <w:sz w:val="18"/>
                <w:szCs w:val="18"/>
              </w:rPr>
              <w:t xml:space="preserve"> </w:t>
            </w:r>
            <w:r w:rsidRPr="00D77DB8">
              <w:rPr>
                <w:rFonts w:ascii="Times New Roman" w:eastAsia="仿宋" w:hAnsi="Times New Roman" w:cs="Times New Roman"/>
                <w:sz w:val="18"/>
                <w:szCs w:val="18"/>
              </w:rPr>
              <w:t>theoretical basis of</w:t>
            </w:r>
            <w:r w:rsidRPr="00D77DB8">
              <w:rPr>
                <w:rFonts w:ascii="Times New Roman" w:eastAsia="仿宋" w:hAnsi="Times New Roman" w:cs="Times New Roman" w:hint="eastAsia"/>
                <w:sz w:val="18"/>
                <w:szCs w:val="18"/>
              </w:rPr>
              <w:t xml:space="preserve"> p</w:t>
            </w:r>
            <w:r w:rsidRPr="00D77DB8">
              <w:rPr>
                <w:rFonts w:ascii="Times New Roman" w:eastAsia="仿宋" w:hAnsi="Times New Roman" w:cs="Times New Roman"/>
                <w:sz w:val="18"/>
                <w:szCs w:val="18"/>
              </w:rPr>
              <w:t>otentiometric method</w:t>
            </w:r>
          </w:p>
        </w:tc>
        <w:tc>
          <w:tcPr>
            <w:tcW w:w="2979"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1 introduction of Electroanalytical Chemistry</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2 principle of potential analysis</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 xml:space="preserve">3 determination of pH by </w:t>
            </w:r>
            <w:r w:rsidRPr="00D77DB8">
              <w:rPr>
                <w:rFonts w:ascii="Times New Roman" w:eastAsia="仿宋" w:hAnsi="Times New Roman" w:cs="Times New Roman" w:hint="eastAsia"/>
                <w:sz w:val="18"/>
                <w:szCs w:val="18"/>
              </w:rPr>
              <w:t>p</w:t>
            </w:r>
            <w:r w:rsidRPr="00D77DB8">
              <w:rPr>
                <w:rFonts w:ascii="Times New Roman" w:eastAsia="仿宋" w:hAnsi="Times New Roman" w:cs="Times New Roman"/>
                <w:sz w:val="18"/>
                <w:szCs w:val="18"/>
              </w:rPr>
              <w:t xml:space="preserve">otentiometric method </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4 ion selective electrode and membrane potential</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5 selectivity of ion selective electrode</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CC35C2">
        <w:trPr>
          <w:trHeight w:val="20"/>
          <w:jc w:val="center"/>
        </w:trPr>
        <w:tc>
          <w:tcPr>
            <w:tcW w:w="1129" w:type="dxa"/>
            <w:vMerge/>
            <w:vAlign w:val="center"/>
          </w:tcPr>
          <w:p w:rsidR="00CC35C2" w:rsidRDefault="00CC35C2">
            <w:pPr>
              <w:rPr>
                <w:rFonts w:ascii="Times New Roman" w:eastAsia="仿宋" w:hAnsi="Times New Roman" w:cs="Times New Roman"/>
                <w:sz w:val="18"/>
                <w:szCs w:val="18"/>
                <w:lang w:val="zh-CN"/>
              </w:rPr>
            </w:pPr>
          </w:p>
        </w:tc>
        <w:tc>
          <w:tcPr>
            <w:tcW w:w="1983" w:type="dxa"/>
            <w:vAlign w:val="center"/>
          </w:tcPr>
          <w:p w:rsidR="00CC35C2" w:rsidRPr="00D77DB8" w:rsidRDefault="00D77DB8">
            <w:pPr>
              <w:jc w:val="left"/>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4</w:t>
            </w:r>
            <w:r w:rsidRPr="00D77DB8">
              <w:rPr>
                <w:rFonts w:ascii="Times New Roman" w:eastAsia="仿宋" w:hAnsi="Times New Roman" w:cs="Times New Roman"/>
                <w:sz w:val="18"/>
                <w:szCs w:val="18"/>
              </w:rPr>
              <w:t>.2 Kinds, performance and application of ion selective electrodes</w:t>
            </w:r>
          </w:p>
        </w:tc>
        <w:tc>
          <w:tcPr>
            <w:tcW w:w="2979"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6 kinds and properties of ion selective electrodes</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7 method of determining ionic activity (concentration)</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8 factors affecting measurement</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9  test instruments</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10 application of ion selective electrode analysis</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11 potentiometric titration</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12 application of potentiometric titration and selection of indicator electrode</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exercises</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Memory</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Comprehension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Application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 xml:space="preserve">Comprehensive </w:t>
            </w: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Analysis</w:t>
            </w:r>
          </w:p>
        </w:tc>
      </w:tr>
      <w:tr w:rsidR="00CC35C2">
        <w:trPr>
          <w:trHeight w:val="20"/>
          <w:jc w:val="center"/>
        </w:trPr>
        <w:tc>
          <w:tcPr>
            <w:tcW w:w="1129" w:type="dxa"/>
            <w:vMerge w:val="restart"/>
            <w:vAlign w:val="center"/>
          </w:tcPr>
          <w:p w:rsidR="00CC35C2" w:rsidRDefault="00D77DB8">
            <w:pPr>
              <w:rPr>
                <w:rFonts w:ascii="Times New Roman" w:eastAsia="仿宋" w:hAnsi="Times New Roman" w:cs="Times New Roman"/>
                <w:sz w:val="18"/>
                <w:szCs w:val="18"/>
                <w:lang w:val="zh-CN"/>
              </w:rPr>
            </w:pPr>
            <w:r>
              <w:rPr>
                <w:rFonts w:ascii="Times New Roman" w:eastAsia="Times New Roman" w:hAnsi="Times New Roman" w:cs="Times New Roman"/>
                <w:bCs/>
                <w:sz w:val="18"/>
                <w:szCs w:val="18"/>
              </w:rPr>
              <w:t>Chapter 2: Gas chromatographic analysis.</w:t>
            </w:r>
          </w:p>
          <w:p w:rsidR="00CC35C2" w:rsidRDefault="00CC35C2">
            <w:pPr>
              <w:rPr>
                <w:rFonts w:ascii="Times New Roman" w:eastAsia="仿宋" w:hAnsi="Times New Roman" w:cs="Times New Roman"/>
                <w:sz w:val="18"/>
                <w:szCs w:val="18"/>
                <w:lang w:val="zh-CN"/>
              </w:rPr>
            </w:pPr>
          </w:p>
        </w:tc>
        <w:tc>
          <w:tcPr>
            <w:tcW w:w="1983"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r>
              <w:rPr>
                <w:rFonts w:ascii="Times New Roman" w:eastAsia="仿宋" w:hAnsi="Times New Roman" w:cs="Times New Roman"/>
                <w:sz w:val="18"/>
                <w:szCs w:val="18"/>
                <w:lang w:val="zh-CN"/>
              </w:rPr>
              <w:t xml:space="preserve">.1 </w:t>
            </w:r>
            <w:r>
              <w:rPr>
                <w:rFonts w:ascii="Times New Roman" w:eastAsia="Times New Roman" w:hAnsi="Times New Roman" w:cs="Times New Roman"/>
                <w:bCs/>
                <w:sz w:val="18"/>
                <w:szCs w:val="18"/>
              </w:rPr>
              <w:t>Introduction</w:t>
            </w:r>
            <w:r>
              <w:rPr>
                <w:rFonts w:ascii="Times New Roman" w:eastAsia="仿宋" w:hAnsi="Times New Roman" w:cs="Times New Roman"/>
                <w:sz w:val="18"/>
                <w:szCs w:val="18"/>
                <w:lang w:val="zh-CN"/>
              </w:rPr>
              <w:t xml:space="preserve"> of chromatography</w:t>
            </w:r>
          </w:p>
        </w:tc>
        <w:tc>
          <w:tcPr>
            <w:tcW w:w="2979"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1 gas chromatography</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2 theoretical basis for gas chromatography separation-1</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1</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CC35C2">
        <w:trPr>
          <w:trHeight w:val="20"/>
          <w:jc w:val="center"/>
        </w:trPr>
        <w:tc>
          <w:tcPr>
            <w:tcW w:w="1129" w:type="dxa"/>
            <w:vMerge/>
            <w:vAlign w:val="center"/>
          </w:tcPr>
          <w:p w:rsidR="00CC35C2" w:rsidRDefault="00CC35C2">
            <w:pPr>
              <w:rPr>
                <w:rFonts w:ascii="Times New Roman" w:eastAsia="仿宋" w:hAnsi="Times New Roman" w:cs="Times New Roman"/>
                <w:sz w:val="18"/>
                <w:szCs w:val="18"/>
                <w:lang w:val="zh-CN"/>
              </w:rPr>
            </w:pPr>
          </w:p>
        </w:tc>
        <w:tc>
          <w:tcPr>
            <w:tcW w:w="1983"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2</w:t>
            </w:r>
            <w:r w:rsidRPr="00D77DB8">
              <w:rPr>
                <w:rFonts w:ascii="Times New Roman" w:eastAsia="仿宋" w:hAnsi="Times New Roman" w:cs="Times New Roman"/>
                <w:sz w:val="18"/>
                <w:szCs w:val="18"/>
              </w:rPr>
              <w:t>.2 Theoretical basis and separation conditions for gas chromatography separation</w:t>
            </w:r>
          </w:p>
        </w:tc>
        <w:tc>
          <w:tcPr>
            <w:tcW w:w="2979"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2 theoretical basis for gas chromatography separation-1</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3 chromatographic separation conditions and choice of stationary phase</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CC35C2">
        <w:trPr>
          <w:trHeight w:val="20"/>
          <w:jc w:val="center"/>
        </w:trPr>
        <w:tc>
          <w:tcPr>
            <w:tcW w:w="1129" w:type="dxa"/>
            <w:vMerge/>
            <w:vAlign w:val="center"/>
          </w:tcPr>
          <w:p w:rsidR="00CC35C2" w:rsidRDefault="00CC35C2">
            <w:pPr>
              <w:rPr>
                <w:rFonts w:ascii="Times New Roman" w:eastAsia="仿宋" w:hAnsi="Times New Roman" w:cs="Times New Roman"/>
                <w:sz w:val="18"/>
                <w:szCs w:val="18"/>
                <w:lang w:val="zh-CN"/>
              </w:rPr>
            </w:pPr>
          </w:p>
        </w:tc>
        <w:tc>
          <w:tcPr>
            <w:tcW w:w="1983"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2</w:t>
            </w:r>
            <w:r w:rsidRPr="00D77DB8">
              <w:rPr>
                <w:rFonts w:ascii="Times New Roman" w:eastAsia="仿宋" w:hAnsi="Times New Roman" w:cs="Times New Roman"/>
                <w:sz w:val="18"/>
                <w:szCs w:val="18"/>
              </w:rPr>
              <w:t xml:space="preserve">.3 System and applications of gas chromatography </w:t>
            </w:r>
          </w:p>
        </w:tc>
        <w:tc>
          <w:tcPr>
            <w:tcW w:w="2979"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4 gas chromatography system</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5 gas chromatography detector</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6 qualitative and quantitative analysis methods of gas chromatography</w:t>
            </w:r>
          </w:p>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sz w:val="18"/>
                <w:szCs w:val="18"/>
              </w:rPr>
              <w:t xml:space="preserve">7 </w:t>
            </w:r>
            <w:hyperlink r:id="rId8" w:anchor="##" w:history="1"/>
            <w:hyperlink r:id="rId9" w:anchor="zh/en/javascript:void(0);" w:tooltip="添加到收藏夹" w:history="1"/>
            <w:r w:rsidRPr="00D77DB8">
              <w:rPr>
                <w:rFonts w:ascii="Times New Roman" w:eastAsia="仿宋" w:hAnsi="Times New Roman" w:cs="Times New Roman"/>
                <w:sz w:val="18"/>
                <w:szCs w:val="18"/>
              </w:rPr>
              <w:t>characteristics and applications of gas chromatographic analysis</w:t>
            </w:r>
          </w:p>
          <w:p w:rsidR="00CC35C2"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t>Exercises</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Memory</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Comprehension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Application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 xml:space="preserve">Comprehensive </w:t>
            </w: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Analysis</w:t>
            </w:r>
          </w:p>
        </w:tc>
      </w:tr>
      <w:tr w:rsidR="00CC35C2">
        <w:trPr>
          <w:trHeight w:val="20"/>
          <w:jc w:val="center"/>
        </w:trPr>
        <w:tc>
          <w:tcPr>
            <w:tcW w:w="1129" w:type="dxa"/>
            <w:vMerge w:val="restart"/>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Chapter 3: HPLC analysis</w:t>
            </w:r>
          </w:p>
        </w:tc>
        <w:tc>
          <w:tcPr>
            <w:tcW w:w="1983" w:type="dxa"/>
            <w:vAlign w:val="center"/>
          </w:tcPr>
          <w:p w:rsidR="00CC35C2" w:rsidRPr="00D77DB8" w:rsidRDefault="00D77DB8">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3</w:t>
            </w:r>
            <w:r w:rsidRPr="00D77DB8">
              <w:rPr>
                <w:rFonts w:ascii="Times New Roman" w:eastAsia="仿宋" w:hAnsi="Times New Roman" w:cs="Times New Roman"/>
                <w:sz w:val="18"/>
                <w:szCs w:val="18"/>
              </w:rPr>
              <w:t xml:space="preserve">.1 </w:t>
            </w:r>
            <w:r>
              <w:rPr>
                <w:rFonts w:ascii="Times New Roman" w:eastAsia="Times New Roman" w:hAnsi="Times New Roman" w:cs="Times New Roman"/>
                <w:bCs/>
                <w:sz w:val="18"/>
                <w:szCs w:val="18"/>
              </w:rPr>
              <w:t>Introduction</w:t>
            </w:r>
            <w:r>
              <w:rPr>
                <w:rFonts w:asciiTheme="minorEastAsia" w:hAnsiTheme="minorEastAsia" w:cs="Times New Roman" w:hint="eastAsia"/>
                <w:bCs/>
                <w:sz w:val="18"/>
                <w:szCs w:val="18"/>
              </w:rPr>
              <w:t>,</w:t>
            </w:r>
            <w:r>
              <w:rPr>
                <w:rFonts w:ascii="Times New Roman" w:eastAsia="Times New Roman" w:hAnsi="Times New Roman" w:cs="Times New Roman"/>
                <w:bCs/>
                <w:sz w:val="18"/>
                <w:szCs w:val="18"/>
              </w:rPr>
              <w:t xml:space="preserve"> </w:t>
            </w:r>
            <w:r w:rsidRPr="00D77DB8">
              <w:rPr>
                <w:rFonts w:ascii="Times New Roman" w:eastAsia="仿宋" w:hAnsi="Times New Roman" w:cs="Times New Roman"/>
                <w:sz w:val="18"/>
                <w:szCs w:val="18"/>
              </w:rPr>
              <w:t xml:space="preserve">theoretical basis and separation conditions of </w:t>
            </w:r>
            <w:r>
              <w:rPr>
                <w:rFonts w:ascii="Times New Roman" w:eastAsia="Times New Roman"/>
                <w:bCs/>
                <w:sz w:val="18"/>
                <w:szCs w:val="18"/>
              </w:rPr>
              <w:t>HPLC</w:t>
            </w:r>
            <w:r>
              <w:rPr>
                <w:rFonts w:ascii="Times New Roman" w:eastAsia="Times New Roman" w:hint="eastAsia"/>
                <w:bCs/>
                <w:sz w:val="18"/>
                <w:szCs w:val="18"/>
              </w:rPr>
              <w:t>.</w:t>
            </w:r>
          </w:p>
        </w:tc>
        <w:tc>
          <w:tcPr>
            <w:tcW w:w="2979" w:type="dxa"/>
            <w:vAlign w:val="center"/>
          </w:tcPr>
          <w:p w:rsidR="00CC35C2" w:rsidRDefault="00D77DB8">
            <w:pPr>
              <w:snapToGrid w:val="0"/>
              <w:spacing w:line="360" w:lineRule="auto"/>
              <w:ind w:left="187" w:hangingChars="104" w:hanging="187"/>
              <w:rPr>
                <w:rFonts w:ascii="Times New Roman" w:eastAsia="Times New Roman"/>
                <w:bCs/>
                <w:sz w:val="18"/>
                <w:szCs w:val="18"/>
              </w:rPr>
            </w:pPr>
            <w:r>
              <w:rPr>
                <w:rFonts w:ascii="Times New Roman" w:eastAsia="Times New Roman"/>
                <w:bCs/>
                <w:sz w:val="18"/>
                <w:szCs w:val="18"/>
              </w:rPr>
              <w:t>1characteristics of high performance liquid chromatography (HPLC)</w:t>
            </w:r>
          </w:p>
          <w:p w:rsidR="00CC35C2" w:rsidRDefault="00D77DB8">
            <w:pPr>
              <w:snapToGrid w:val="0"/>
              <w:spacing w:line="360" w:lineRule="auto"/>
              <w:rPr>
                <w:rFonts w:ascii="Times New Roman" w:eastAsia="Times New Roman"/>
                <w:bCs/>
                <w:sz w:val="18"/>
                <w:szCs w:val="18"/>
              </w:rPr>
            </w:pPr>
            <w:r>
              <w:rPr>
                <w:rFonts w:ascii="Times New Roman" w:eastAsia="Times New Roman"/>
                <w:bCs/>
                <w:sz w:val="18"/>
                <w:szCs w:val="18"/>
              </w:rPr>
              <w:t xml:space="preserve">2 </w:t>
            </w:r>
            <w:r w:rsidRPr="00D77DB8">
              <w:rPr>
                <w:rFonts w:ascii="Times New Roman" w:eastAsia="仿宋" w:hAnsi="Times New Roman" w:cs="Times New Roman"/>
                <w:sz w:val="18"/>
                <w:szCs w:val="18"/>
              </w:rPr>
              <w:t>theoretical basis</w:t>
            </w:r>
            <w:r>
              <w:rPr>
                <w:rFonts w:ascii="Times New Roman" w:eastAsia="Times New Roman" w:hint="eastAsia"/>
                <w:bCs/>
                <w:sz w:val="18"/>
                <w:szCs w:val="18"/>
              </w:rPr>
              <w:t xml:space="preserve"> </w:t>
            </w:r>
            <w:r>
              <w:rPr>
                <w:rFonts w:ascii="Times New Roman" w:eastAsia="Times New Roman"/>
                <w:bCs/>
                <w:sz w:val="18"/>
                <w:szCs w:val="18"/>
              </w:rPr>
              <w:t xml:space="preserve">of HPLC </w:t>
            </w:r>
          </w:p>
          <w:p w:rsidR="00CC35C2" w:rsidRDefault="00D77DB8">
            <w:pPr>
              <w:snapToGrid w:val="0"/>
              <w:spacing w:line="360" w:lineRule="auto"/>
              <w:rPr>
                <w:rFonts w:ascii="Times New Roman" w:eastAsia="Times New Roman"/>
                <w:bCs/>
                <w:sz w:val="18"/>
                <w:szCs w:val="18"/>
              </w:rPr>
            </w:pPr>
            <w:r>
              <w:rPr>
                <w:rFonts w:ascii="Times New Roman" w:eastAsia="Times New Roman" w:hint="eastAsia"/>
                <w:bCs/>
                <w:sz w:val="18"/>
                <w:szCs w:val="18"/>
              </w:rPr>
              <w:t xml:space="preserve">3 the main types and their separation principles of </w:t>
            </w:r>
            <w:r>
              <w:rPr>
                <w:rFonts w:ascii="Times New Roman" w:eastAsia="Times New Roman"/>
                <w:bCs/>
                <w:sz w:val="18"/>
                <w:szCs w:val="18"/>
              </w:rPr>
              <w:t>HPLC</w:t>
            </w:r>
            <w:r>
              <w:rPr>
                <w:rFonts w:ascii="Times New Roman" w:eastAsia="Times New Roman" w:hint="eastAsia"/>
                <w:bCs/>
                <w:sz w:val="18"/>
                <w:szCs w:val="18"/>
              </w:rPr>
              <w:t xml:space="preserve">. </w:t>
            </w:r>
          </w:p>
          <w:p w:rsidR="00CC35C2" w:rsidRDefault="00D77DB8">
            <w:pPr>
              <w:snapToGrid w:val="0"/>
              <w:spacing w:line="360" w:lineRule="auto"/>
              <w:rPr>
                <w:rFonts w:ascii="Times New Roman" w:eastAsia="Times New Roman"/>
                <w:bCs/>
                <w:sz w:val="18"/>
                <w:szCs w:val="18"/>
                <w:lang w:val="en-GB"/>
              </w:rPr>
            </w:pPr>
            <w:r>
              <w:rPr>
                <w:rFonts w:ascii="Times New Roman" w:eastAsia="Times New Roman" w:hint="eastAsia"/>
                <w:bCs/>
                <w:sz w:val="18"/>
                <w:szCs w:val="18"/>
              </w:rPr>
              <w:t>4 stationary phase</w:t>
            </w:r>
            <w:r>
              <w:rPr>
                <w:rFonts w:ascii="Times New Roman" w:eastAsia="Times New Roman"/>
                <w:bCs/>
                <w:sz w:val="18"/>
                <w:szCs w:val="18"/>
              </w:rPr>
              <w:t xml:space="preserve"> and </w:t>
            </w:r>
            <w:r>
              <w:rPr>
                <w:rFonts w:ascii="Times New Roman" w:eastAsia="Times New Roman" w:hint="eastAsia"/>
                <w:bCs/>
                <w:sz w:val="18"/>
                <w:szCs w:val="18"/>
              </w:rPr>
              <w:t xml:space="preserve">mobile phase </w:t>
            </w:r>
            <w:r>
              <w:rPr>
                <w:rFonts w:ascii="Times New Roman" w:eastAsia="Times New Roman"/>
                <w:bCs/>
                <w:sz w:val="18"/>
                <w:szCs w:val="18"/>
              </w:rPr>
              <w:t>of</w:t>
            </w:r>
            <w:r>
              <w:rPr>
                <w:rFonts w:ascii="Times New Roman" w:eastAsia="Times New Roman" w:hint="eastAsia"/>
                <w:bCs/>
                <w:sz w:val="18"/>
                <w:szCs w:val="18"/>
              </w:rPr>
              <w:t xml:space="preserve"> </w:t>
            </w:r>
            <w:r>
              <w:rPr>
                <w:rFonts w:ascii="Times New Roman" w:eastAsia="Times New Roman" w:hint="eastAsia"/>
                <w:bCs/>
                <w:sz w:val="18"/>
                <w:szCs w:val="18"/>
              </w:rPr>
              <w:lastRenderedPageBreak/>
              <w:t>HPLC</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lastRenderedPageBreak/>
              <w:t>2</w:t>
            </w:r>
          </w:p>
        </w:tc>
        <w:tc>
          <w:tcPr>
            <w:tcW w:w="1619"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CC35C2">
        <w:trPr>
          <w:trHeight w:val="20"/>
          <w:jc w:val="center"/>
        </w:trPr>
        <w:tc>
          <w:tcPr>
            <w:tcW w:w="1129" w:type="dxa"/>
            <w:vMerge/>
            <w:vAlign w:val="center"/>
          </w:tcPr>
          <w:p w:rsidR="00CC35C2" w:rsidRDefault="00CC35C2">
            <w:pPr>
              <w:rPr>
                <w:rFonts w:ascii="Times New Roman" w:eastAsia="仿宋" w:hAnsi="Times New Roman" w:cs="Times New Roman"/>
                <w:sz w:val="18"/>
                <w:szCs w:val="18"/>
                <w:lang w:val="zh-CN"/>
              </w:rPr>
            </w:pPr>
          </w:p>
        </w:tc>
        <w:tc>
          <w:tcPr>
            <w:tcW w:w="1983"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3</w:t>
            </w:r>
            <w:r>
              <w:rPr>
                <w:rFonts w:ascii="Times New Roman" w:eastAsia="仿宋" w:hAnsi="Times New Roman" w:cs="Times New Roman"/>
                <w:sz w:val="18"/>
                <w:szCs w:val="18"/>
                <w:lang w:val="zh-CN"/>
              </w:rPr>
              <w:t>.2 System and applications of</w:t>
            </w:r>
          </w:p>
        </w:tc>
        <w:tc>
          <w:tcPr>
            <w:tcW w:w="2979" w:type="dxa"/>
            <w:vAlign w:val="center"/>
          </w:tcPr>
          <w:p w:rsidR="00CC35C2" w:rsidRDefault="00D77DB8">
            <w:pPr>
              <w:snapToGrid w:val="0"/>
              <w:spacing w:line="360" w:lineRule="auto"/>
              <w:ind w:left="187" w:hangingChars="104" w:hanging="187"/>
              <w:rPr>
                <w:rFonts w:ascii="Times New Roman" w:eastAsia="Times New Roman"/>
                <w:bCs/>
                <w:sz w:val="18"/>
                <w:szCs w:val="18"/>
              </w:rPr>
            </w:pPr>
            <w:r>
              <w:rPr>
                <w:rFonts w:ascii="Times New Roman" w:eastAsia="Times New Roman"/>
                <w:bCs/>
                <w:sz w:val="18"/>
                <w:szCs w:val="18"/>
              </w:rPr>
              <w:t>5</w:t>
            </w:r>
            <w:r>
              <w:rPr>
                <w:rFonts w:ascii="Times New Roman" w:eastAsia="Times New Roman" w:hint="eastAsia"/>
                <w:bCs/>
                <w:sz w:val="18"/>
                <w:szCs w:val="18"/>
              </w:rPr>
              <w:t xml:space="preserve"> </w:t>
            </w:r>
            <w:r w:rsidRPr="00D77DB8">
              <w:rPr>
                <w:rFonts w:ascii="Times New Roman" w:eastAsia="仿宋" w:hAnsi="Times New Roman" w:cs="Times New Roman"/>
                <w:sz w:val="18"/>
                <w:szCs w:val="18"/>
              </w:rPr>
              <w:t xml:space="preserve">system </w:t>
            </w:r>
            <w:r>
              <w:rPr>
                <w:rFonts w:ascii="Times New Roman" w:eastAsia="Times New Roman" w:hint="eastAsia"/>
                <w:bCs/>
                <w:sz w:val="18"/>
                <w:szCs w:val="18"/>
              </w:rPr>
              <w:t xml:space="preserve">of </w:t>
            </w:r>
            <w:r>
              <w:rPr>
                <w:rFonts w:ascii="Times New Roman" w:eastAsia="Times New Roman"/>
                <w:bCs/>
                <w:sz w:val="18"/>
                <w:szCs w:val="18"/>
              </w:rPr>
              <w:t>HPLC</w:t>
            </w:r>
          </w:p>
          <w:p w:rsidR="00CC35C2" w:rsidRDefault="00D77DB8">
            <w:pPr>
              <w:snapToGrid w:val="0"/>
              <w:spacing w:line="360" w:lineRule="auto"/>
              <w:ind w:left="187" w:hangingChars="104" w:hanging="187"/>
              <w:rPr>
                <w:rFonts w:ascii="Times New Roman" w:eastAsia="Times New Roman"/>
                <w:bCs/>
                <w:sz w:val="18"/>
                <w:szCs w:val="18"/>
              </w:rPr>
            </w:pPr>
            <w:r>
              <w:rPr>
                <w:rFonts w:ascii="Times New Roman" w:eastAsia="Times New Roman"/>
                <w:bCs/>
                <w:sz w:val="18"/>
                <w:szCs w:val="18"/>
              </w:rPr>
              <w:t>6</w:t>
            </w:r>
            <w:r>
              <w:rPr>
                <w:rFonts w:ascii="Times New Roman" w:eastAsia="Times New Roman" w:hint="eastAsia"/>
                <w:bCs/>
                <w:sz w:val="18"/>
                <w:szCs w:val="18"/>
              </w:rPr>
              <w:t xml:space="preserve"> </w:t>
            </w:r>
            <w:r w:rsidRPr="00D77DB8">
              <w:rPr>
                <w:rFonts w:ascii="Times New Roman" w:eastAsia="仿宋" w:hAnsi="Times New Roman" w:cs="Times New Roman"/>
                <w:sz w:val="18"/>
                <w:szCs w:val="18"/>
              </w:rPr>
              <w:t>characteristics and</w:t>
            </w:r>
            <w:r>
              <w:rPr>
                <w:rFonts w:ascii="Times New Roman" w:eastAsia="Times New Roman" w:hint="eastAsia"/>
                <w:bCs/>
                <w:sz w:val="18"/>
                <w:szCs w:val="18"/>
              </w:rPr>
              <w:t xml:space="preserve"> application of </w:t>
            </w:r>
            <w:r>
              <w:rPr>
                <w:rFonts w:ascii="Times New Roman" w:eastAsia="Times New Roman"/>
                <w:bCs/>
                <w:sz w:val="18"/>
                <w:szCs w:val="18"/>
              </w:rPr>
              <w:t>HPLC</w:t>
            </w:r>
          </w:p>
          <w:p w:rsidR="00CC35C2" w:rsidRDefault="00D77DB8">
            <w:pPr>
              <w:snapToGrid w:val="0"/>
              <w:spacing w:line="360" w:lineRule="auto"/>
              <w:ind w:left="187" w:hangingChars="104" w:hanging="187"/>
              <w:jc w:val="left"/>
              <w:rPr>
                <w:rFonts w:ascii="Times New Roman" w:eastAsia="Times New Roman"/>
                <w:bCs/>
                <w:sz w:val="18"/>
                <w:szCs w:val="18"/>
              </w:rPr>
            </w:pPr>
            <w:r>
              <w:rPr>
                <w:rFonts w:ascii="Times New Roman" w:eastAsia="Times New Roman"/>
                <w:bCs/>
                <w:sz w:val="18"/>
                <w:szCs w:val="18"/>
              </w:rPr>
              <w:t>7 ultra performance liquid chromatography</w:t>
            </w:r>
          </w:p>
          <w:p w:rsidR="00CC35C2" w:rsidRDefault="00D77DB8">
            <w:pPr>
              <w:snapToGrid w:val="0"/>
              <w:spacing w:line="360" w:lineRule="auto"/>
              <w:ind w:left="187" w:hangingChars="104" w:hanging="187"/>
              <w:rPr>
                <w:rFonts w:ascii="Times New Roman" w:eastAsia="Times New Roman"/>
                <w:bCs/>
                <w:sz w:val="18"/>
                <w:szCs w:val="18"/>
              </w:rPr>
            </w:pPr>
            <w:r>
              <w:rPr>
                <w:rFonts w:ascii="Times New Roman" w:eastAsia="Times New Roman"/>
                <w:bCs/>
                <w:sz w:val="18"/>
                <w:szCs w:val="18"/>
              </w:rPr>
              <w:t>8 supercritical fluid chromatography</w:t>
            </w:r>
          </w:p>
          <w:p w:rsidR="00CC35C2" w:rsidRDefault="00D77DB8">
            <w:pPr>
              <w:rPr>
                <w:rFonts w:ascii="Times New Roman" w:eastAsia="仿宋" w:hAnsi="Times New Roman" w:cs="Times New Roman"/>
                <w:sz w:val="18"/>
                <w:szCs w:val="18"/>
                <w:lang w:val="zh-CN"/>
              </w:rPr>
            </w:pPr>
            <w:r>
              <w:rPr>
                <w:rFonts w:ascii="Times New Roman" w:eastAsia="Times New Roman" w:hint="eastAsia"/>
                <w:bCs/>
                <w:sz w:val="18"/>
                <w:szCs w:val="18"/>
              </w:rPr>
              <w:t xml:space="preserve">Exercises </w:t>
            </w:r>
          </w:p>
        </w:tc>
        <w:tc>
          <w:tcPr>
            <w:tcW w:w="567" w:type="dxa"/>
            <w:vAlign w:val="center"/>
          </w:tcPr>
          <w:p w:rsidR="00CC35C2" w:rsidRDefault="00D77DB8">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Memory</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Comprehension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Application</w:t>
            </w:r>
          </w:p>
          <w:p w:rsidR="00CC35C2" w:rsidRPr="00D77DB8" w:rsidRDefault="00D77DB8">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 xml:space="preserve">Comprehensive </w:t>
            </w: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Analysis</w:t>
            </w:r>
          </w:p>
        </w:tc>
      </w:tr>
      <w:tr w:rsidR="00574020">
        <w:trPr>
          <w:trHeight w:val="20"/>
          <w:jc w:val="center"/>
        </w:trPr>
        <w:tc>
          <w:tcPr>
            <w:tcW w:w="1129" w:type="dxa"/>
            <w:vMerge w:val="restart"/>
            <w:vAlign w:val="center"/>
          </w:tcPr>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Chapter 14: Mass spectrometry</w:t>
            </w:r>
          </w:p>
          <w:p w:rsidR="00574020" w:rsidRDefault="00574020" w:rsidP="00574020">
            <w:pPr>
              <w:rPr>
                <w:rFonts w:ascii="Times New Roman" w:eastAsia="仿宋" w:hAnsi="Times New Roman" w:cs="Times New Roman"/>
                <w:sz w:val="18"/>
                <w:szCs w:val="18"/>
                <w:lang w:val="zh-CN"/>
              </w:rPr>
            </w:pPr>
          </w:p>
        </w:tc>
        <w:tc>
          <w:tcPr>
            <w:tcW w:w="1983" w:type="dxa"/>
            <w:vAlign w:val="center"/>
          </w:tcPr>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1</w:t>
            </w:r>
            <w:r w:rsidRPr="00D77DB8">
              <w:rPr>
                <w:rFonts w:ascii="Times New Roman" w:eastAsia="仿宋" w:hAnsi="Times New Roman" w:cs="Times New Roman"/>
                <w:sz w:val="18"/>
                <w:szCs w:val="18"/>
              </w:rPr>
              <w:t xml:space="preserve">4.1 Introduction, </w:t>
            </w:r>
            <w:r>
              <w:rPr>
                <w:rFonts w:ascii="Times New Roman" w:eastAsia="仿宋" w:hAnsi="Times New Roman" w:cs="Times New Roman"/>
                <w:sz w:val="18"/>
                <w:szCs w:val="18"/>
                <w:lang w:val="en-GB"/>
              </w:rPr>
              <w:t>p</w:t>
            </w:r>
            <w:r w:rsidRPr="00D77DB8">
              <w:rPr>
                <w:rFonts w:ascii="Times New Roman" w:eastAsia="仿宋" w:hAnsi="Times New Roman" w:cs="Times New Roman"/>
                <w:sz w:val="18"/>
                <w:szCs w:val="18"/>
              </w:rPr>
              <w:t>rinciple and structure of  mass spectrometry analysis</w:t>
            </w:r>
          </w:p>
        </w:tc>
        <w:tc>
          <w:tcPr>
            <w:tcW w:w="2979" w:type="dxa"/>
            <w:vAlign w:val="center"/>
          </w:tcPr>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1 overview of mass spectrometry analysis</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2 principle of mass spectrometry instrument</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3 structure of mass spectrometry instrument</w:t>
            </w:r>
          </w:p>
        </w:tc>
        <w:tc>
          <w:tcPr>
            <w:tcW w:w="567" w:type="dxa"/>
            <w:vAlign w:val="center"/>
          </w:tcPr>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rsidR="00574020" w:rsidRDefault="00574020" w:rsidP="00574020">
            <w:pPr>
              <w:rPr>
                <w:rFonts w:ascii="Times New Roman" w:eastAsia="仿宋" w:hAnsi="Times New Roman" w:cs="Times New Roman"/>
                <w:sz w:val="18"/>
                <w:szCs w:val="18"/>
                <w:lang w:val="zh-CN"/>
              </w:rPr>
            </w:pPr>
          </w:p>
        </w:tc>
      </w:tr>
      <w:tr w:rsidR="00574020">
        <w:trPr>
          <w:trHeight w:val="20"/>
          <w:jc w:val="center"/>
        </w:trPr>
        <w:tc>
          <w:tcPr>
            <w:tcW w:w="1129" w:type="dxa"/>
            <w:vMerge/>
            <w:vAlign w:val="center"/>
          </w:tcPr>
          <w:p w:rsidR="00574020" w:rsidRDefault="00574020" w:rsidP="00574020">
            <w:pPr>
              <w:rPr>
                <w:rFonts w:ascii="Times New Roman" w:eastAsia="仿宋" w:hAnsi="Times New Roman" w:cs="Times New Roman"/>
                <w:sz w:val="18"/>
                <w:szCs w:val="18"/>
                <w:lang w:val="zh-CN"/>
              </w:rPr>
            </w:pPr>
          </w:p>
        </w:tc>
        <w:tc>
          <w:tcPr>
            <w:tcW w:w="1983" w:type="dxa"/>
            <w:vAlign w:val="center"/>
          </w:tcPr>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1</w:t>
            </w:r>
            <w:r w:rsidRPr="00D77DB8">
              <w:rPr>
                <w:rFonts w:ascii="Times New Roman" w:eastAsia="仿宋" w:hAnsi="Times New Roman" w:cs="Times New Roman"/>
                <w:sz w:val="18"/>
                <w:szCs w:val="18"/>
              </w:rPr>
              <w:t>4.2 M</w:t>
            </w:r>
            <w:r w:rsidRPr="00D77DB8">
              <w:rPr>
                <w:rFonts w:ascii="Times New Roman" w:eastAsia="仿宋" w:hAnsi="Times New Roman" w:cs="Times New Roman" w:hint="eastAsia"/>
                <w:sz w:val="18"/>
                <w:szCs w:val="18"/>
              </w:rPr>
              <w:t>ass spectra</w:t>
            </w:r>
            <w:r w:rsidRPr="00D77DB8">
              <w:rPr>
                <w:rFonts w:ascii="Times New Roman" w:eastAsia="仿宋" w:hAnsi="Times New Roman" w:cs="Times New Roman"/>
                <w:sz w:val="18"/>
                <w:szCs w:val="18"/>
              </w:rPr>
              <w:t xml:space="preserve"> and application of mass spectrometry instrument</w:t>
            </w:r>
          </w:p>
        </w:tc>
        <w:tc>
          <w:tcPr>
            <w:tcW w:w="2979" w:type="dxa"/>
            <w:vAlign w:val="center"/>
          </w:tcPr>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4</w:t>
            </w:r>
            <w:r w:rsidRPr="00D77DB8">
              <w:rPr>
                <w:rFonts w:ascii="Times New Roman" w:eastAsia="仿宋" w:hAnsi="Times New Roman" w:cs="Times New Roman" w:hint="eastAsia"/>
                <w:sz w:val="18"/>
                <w:szCs w:val="18"/>
              </w:rPr>
              <w:t xml:space="preserve"> types of ions</w:t>
            </w:r>
            <w:r w:rsidRPr="00D77DB8">
              <w:rPr>
                <w:rFonts w:ascii="Times New Roman" w:eastAsia="仿宋" w:hAnsi="Times New Roman" w:cs="Times New Roman"/>
                <w:sz w:val="18"/>
                <w:szCs w:val="18"/>
              </w:rPr>
              <w:t xml:space="preserve"> and </w:t>
            </w:r>
            <w:r w:rsidRPr="00D77DB8">
              <w:rPr>
                <w:rFonts w:ascii="Times New Roman" w:eastAsia="仿宋" w:hAnsi="Times New Roman" w:cs="Times New Roman" w:hint="eastAsia"/>
                <w:sz w:val="18"/>
                <w:szCs w:val="18"/>
              </w:rPr>
              <w:t>mass spectra</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 xml:space="preserve">5 </w:t>
            </w:r>
            <w:r w:rsidRPr="00D77DB8">
              <w:rPr>
                <w:rFonts w:ascii="Times New Roman" w:eastAsia="仿宋" w:hAnsi="Times New Roman" w:cs="Times New Roman" w:hint="eastAsia"/>
                <w:sz w:val="18"/>
                <w:szCs w:val="18"/>
              </w:rPr>
              <w:t>Qualitative analysis and quantitative analysis of mass spectrometry</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 xml:space="preserve">6 </w:t>
            </w:r>
            <w:r w:rsidRPr="00D77DB8">
              <w:rPr>
                <w:rFonts w:ascii="Times New Roman" w:eastAsia="仿宋" w:hAnsi="Times New Roman" w:cs="Times New Roman" w:hint="eastAsia"/>
                <w:sz w:val="18"/>
                <w:szCs w:val="18"/>
              </w:rPr>
              <w:t>GC-MS</w:t>
            </w:r>
            <w:r w:rsidRPr="00D77DB8">
              <w:rPr>
                <w:rFonts w:ascii="Times New Roman" w:eastAsia="仿宋" w:hAnsi="Times New Roman" w:cs="Times New Roman"/>
                <w:sz w:val="18"/>
                <w:szCs w:val="18"/>
              </w:rPr>
              <w:t xml:space="preserve">, </w:t>
            </w:r>
            <w:r w:rsidRPr="00D77DB8">
              <w:rPr>
                <w:rFonts w:ascii="Times New Roman" w:eastAsia="仿宋" w:hAnsi="Times New Roman" w:cs="Times New Roman" w:hint="eastAsia"/>
                <w:sz w:val="18"/>
                <w:szCs w:val="18"/>
              </w:rPr>
              <w:t>LC-MS</w:t>
            </w:r>
            <w:r w:rsidRPr="00D77DB8">
              <w:rPr>
                <w:rFonts w:ascii="Times New Roman" w:eastAsia="仿宋" w:hAnsi="Times New Roman" w:cs="Times New Roman"/>
                <w:sz w:val="18"/>
                <w:szCs w:val="18"/>
              </w:rPr>
              <w:t xml:space="preserve"> and </w:t>
            </w:r>
            <w:r w:rsidRPr="00D77DB8">
              <w:rPr>
                <w:rFonts w:ascii="Times New Roman" w:eastAsia="仿宋" w:hAnsi="Times New Roman" w:cs="Times New Roman" w:hint="eastAsia"/>
                <w:sz w:val="18"/>
                <w:szCs w:val="18"/>
              </w:rPr>
              <w:t>MS-MS</w:t>
            </w:r>
          </w:p>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exercises</w:t>
            </w:r>
          </w:p>
        </w:tc>
        <w:tc>
          <w:tcPr>
            <w:tcW w:w="567" w:type="dxa"/>
            <w:vAlign w:val="center"/>
          </w:tcPr>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Memory</w:t>
            </w:r>
          </w:p>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Comprehension</w:t>
            </w:r>
          </w:p>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Application</w:t>
            </w:r>
          </w:p>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 xml:space="preserve">Comprehensive </w:t>
            </w: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Analysis</w:t>
            </w:r>
          </w:p>
        </w:tc>
      </w:tr>
      <w:tr w:rsidR="00574020">
        <w:trPr>
          <w:trHeight w:val="20"/>
          <w:jc w:val="center"/>
        </w:trPr>
        <w:tc>
          <w:tcPr>
            <w:tcW w:w="1129" w:type="dxa"/>
            <w:vMerge w:val="restart"/>
            <w:vAlign w:val="center"/>
          </w:tcPr>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Chapter 13</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Nuclear magnetic resonance spectroscopy analysis</w:t>
            </w:r>
          </w:p>
        </w:tc>
        <w:tc>
          <w:tcPr>
            <w:tcW w:w="1983" w:type="dxa"/>
            <w:vAlign w:val="center"/>
          </w:tcPr>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1</w:t>
            </w:r>
            <w:r w:rsidRPr="00D77DB8">
              <w:rPr>
                <w:rFonts w:ascii="Times New Roman" w:eastAsia="仿宋" w:hAnsi="Times New Roman" w:cs="Times New Roman"/>
                <w:sz w:val="18"/>
                <w:szCs w:val="18"/>
              </w:rPr>
              <w:t>3.1 Introduction and</w:t>
            </w:r>
            <w:r>
              <w:rPr>
                <w:rFonts w:ascii="Times New Roman" w:eastAsia="仿宋" w:hAnsi="Times New Roman" w:cs="Times New Roman"/>
                <w:sz w:val="18"/>
                <w:szCs w:val="18"/>
                <w:lang w:val="en-GB"/>
              </w:rPr>
              <w:t xml:space="preserve"> p</w:t>
            </w:r>
            <w:r w:rsidRPr="00D77DB8">
              <w:rPr>
                <w:rFonts w:ascii="Times New Roman" w:eastAsia="仿宋" w:hAnsi="Times New Roman" w:cs="Times New Roman"/>
                <w:sz w:val="18"/>
                <w:szCs w:val="18"/>
              </w:rPr>
              <w:t>rinciple of  nuclear magnetic resonance (NMR)</w:t>
            </w:r>
          </w:p>
        </w:tc>
        <w:tc>
          <w:tcPr>
            <w:tcW w:w="2979" w:type="dxa"/>
            <w:vAlign w:val="center"/>
          </w:tcPr>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1</w:t>
            </w:r>
            <w:r w:rsidRPr="00D77DB8">
              <w:rPr>
                <w:rFonts w:ascii="Times New Roman" w:eastAsia="仿宋" w:hAnsi="Times New Roman" w:cs="Times New Roman" w:hint="eastAsia"/>
                <w:sz w:val="18"/>
                <w:szCs w:val="18"/>
              </w:rPr>
              <w:t xml:space="preserve"> </w:t>
            </w:r>
            <w:r w:rsidRPr="00D77DB8">
              <w:rPr>
                <w:rFonts w:ascii="Times New Roman" w:eastAsia="仿宋" w:hAnsi="Times New Roman" w:cs="Times New Roman"/>
                <w:sz w:val="18"/>
                <w:szCs w:val="18"/>
              </w:rPr>
              <w:t>Principle of  nuclear magnetic resonance (NMR)</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2 NMR spectrometer</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3 shift and NMR spectra</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4 spin coupling and spin splitting</w:t>
            </w:r>
          </w:p>
        </w:tc>
        <w:tc>
          <w:tcPr>
            <w:tcW w:w="567" w:type="dxa"/>
            <w:vAlign w:val="center"/>
          </w:tcPr>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rsidR="00574020" w:rsidRDefault="00574020" w:rsidP="00574020">
            <w:pPr>
              <w:rPr>
                <w:rFonts w:ascii="Times New Roman" w:eastAsia="仿宋" w:hAnsi="Times New Roman" w:cs="Times New Roman"/>
                <w:sz w:val="18"/>
                <w:szCs w:val="18"/>
                <w:lang w:val="zh-CN"/>
              </w:rPr>
            </w:pPr>
          </w:p>
        </w:tc>
      </w:tr>
      <w:tr w:rsidR="00574020">
        <w:trPr>
          <w:trHeight w:val="20"/>
          <w:jc w:val="center"/>
        </w:trPr>
        <w:tc>
          <w:tcPr>
            <w:tcW w:w="1129" w:type="dxa"/>
            <w:vMerge/>
            <w:vAlign w:val="center"/>
          </w:tcPr>
          <w:p w:rsidR="00574020" w:rsidRDefault="00574020" w:rsidP="00574020">
            <w:pPr>
              <w:rPr>
                <w:rFonts w:ascii="Times New Roman" w:eastAsia="仿宋" w:hAnsi="Times New Roman" w:cs="Times New Roman"/>
                <w:sz w:val="18"/>
                <w:szCs w:val="18"/>
                <w:lang w:val="zh-CN"/>
              </w:rPr>
            </w:pPr>
          </w:p>
        </w:tc>
        <w:tc>
          <w:tcPr>
            <w:tcW w:w="1983" w:type="dxa"/>
            <w:vAlign w:val="center"/>
          </w:tcPr>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hint="eastAsia"/>
                <w:sz w:val="18"/>
                <w:szCs w:val="18"/>
              </w:rPr>
              <w:t>1</w:t>
            </w:r>
            <w:r w:rsidRPr="00D77DB8">
              <w:rPr>
                <w:rFonts w:ascii="Times New Roman" w:eastAsia="仿宋" w:hAnsi="Times New Roman" w:cs="Times New Roman"/>
                <w:sz w:val="18"/>
                <w:szCs w:val="18"/>
              </w:rPr>
              <w:t>3.2 Structure and application of nuclear magnetic resonance (NMR)</w:t>
            </w:r>
          </w:p>
        </w:tc>
        <w:tc>
          <w:tcPr>
            <w:tcW w:w="2979" w:type="dxa"/>
            <w:vAlign w:val="center"/>
          </w:tcPr>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rPr>
              <w:t>5 Analysis of</w:t>
            </w:r>
            <w:r w:rsidRPr="00D77DB8">
              <w:rPr>
                <w:rFonts w:ascii="Times New Roman" w:eastAsia="仿宋" w:hAnsi="Times New Roman" w:cs="Times New Roman"/>
                <w:sz w:val="18"/>
                <w:szCs w:val="18"/>
              </w:rPr>
              <w:t xml:space="preserve"> first order spectrum</w:t>
            </w:r>
          </w:p>
          <w:p w:rsidR="00574020" w:rsidRPr="00D77DB8" w:rsidRDefault="00574020" w:rsidP="00574020">
            <w:pPr>
              <w:rPr>
                <w:rFonts w:ascii="Times New Roman" w:eastAsia="仿宋" w:hAnsi="Times New Roman" w:cs="Times New Roman"/>
                <w:sz w:val="18"/>
                <w:szCs w:val="18"/>
              </w:rPr>
            </w:pPr>
            <w:r w:rsidRPr="00D77DB8">
              <w:rPr>
                <w:rFonts w:ascii="Times New Roman" w:eastAsia="仿宋" w:hAnsi="Times New Roman" w:cs="Times New Roman"/>
                <w:sz w:val="18"/>
                <w:szCs w:val="18"/>
              </w:rPr>
              <w:t>6 high level spectrogram and method of simplified spectrum</w:t>
            </w:r>
          </w:p>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7</w:t>
            </w:r>
            <w:r>
              <w:rPr>
                <w:rFonts w:ascii="Times New Roman" w:eastAsia="仿宋" w:hAnsi="Times New Roman" w:cs="Times New Roman" w:hint="eastAsia"/>
                <w:sz w:val="18"/>
                <w:szCs w:val="18"/>
                <w:lang w:val="zh-CN"/>
              </w:rPr>
              <w:t xml:space="preserve">  </w:t>
            </w:r>
            <w:r>
              <w:rPr>
                <w:rFonts w:ascii="Times New Roman" w:eastAsia="仿宋" w:hAnsi="Times New Roman" w:cs="Times New Roman"/>
                <w:sz w:val="18"/>
                <w:szCs w:val="18"/>
                <w:vertAlign w:val="superscript"/>
                <w:lang w:val="zh-CN"/>
              </w:rPr>
              <w:t>13</w:t>
            </w:r>
            <w:r>
              <w:rPr>
                <w:rFonts w:ascii="Times New Roman" w:eastAsia="仿宋" w:hAnsi="Times New Roman" w:cs="Times New Roman"/>
                <w:sz w:val="18"/>
                <w:szCs w:val="18"/>
                <w:lang w:val="zh-CN"/>
              </w:rPr>
              <w:t>C NMR spectra</w:t>
            </w:r>
          </w:p>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 xml:space="preserve"> exercises</w:t>
            </w:r>
          </w:p>
        </w:tc>
        <w:tc>
          <w:tcPr>
            <w:tcW w:w="567" w:type="dxa"/>
            <w:vAlign w:val="center"/>
          </w:tcPr>
          <w:p w:rsidR="00574020" w:rsidRDefault="00574020" w:rsidP="00574020">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lang w:val="zh-CN"/>
              </w:rPr>
              <w:t>2</w:t>
            </w:r>
          </w:p>
        </w:tc>
        <w:tc>
          <w:tcPr>
            <w:tcW w:w="1619" w:type="dxa"/>
            <w:vAlign w:val="center"/>
          </w:tcPr>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Memory</w:t>
            </w:r>
          </w:p>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Comprehension</w:t>
            </w:r>
          </w:p>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Application</w:t>
            </w:r>
          </w:p>
          <w:p w:rsidR="00574020" w:rsidRPr="00D77DB8" w:rsidRDefault="00574020" w:rsidP="00574020">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 xml:space="preserve">Comprehensive </w:t>
            </w:r>
            <w:r>
              <w:rPr>
                <w:rFonts w:ascii="Times New Roman" w:eastAsia="仿宋" w:hAnsi="Times New Roman" w:cs="Times New Roman"/>
                <w:sz w:val="18"/>
                <w:szCs w:val="18"/>
                <w:lang w:val="zh-CN"/>
              </w:rPr>
              <w:sym w:font="Wingdings 2" w:char="F052"/>
            </w:r>
            <w:r w:rsidRPr="00D77DB8">
              <w:rPr>
                <w:rFonts w:ascii="Times New Roman" w:eastAsia="仿宋" w:hAnsi="Times New Roman" w:cs="Times New Roman"/>
                <w:sz w:val="18"/>
                <w:szCs w:val="18"/>
              </w:rPr>
              <w:t>Analysis</w:t>
            </w:r>
          </w:p>
        </w:tc>
      </w:tr>
    </w:tbl>
    <w:p w:rsidR="00CC35C2" w:rsidRDefault="00CC35C2">
      <w:pPr>
        <w:rPr>
          <w:rFonts w:ascii="Times New Roman" w:eastAsia="黑体" w:hAnsi="Times New Roman" w:cs="Times New Roman"/>
          <w:b/>
          <w:szCs w:val="21"/>
        </w:rPr>
      </w:pPr>
    </w:p>
    <w:p w:rsidR="00CC35C2" w:rsidRDefault="00D77DB8">
      <w:pPr>
        <w:rPr>
          <w:rFonts w:ascii="Times New Roman" w:eastAsia="黑体" w:hAnsi="Times New Roman" w:cs="Times New Roman"/>
          <w:b/>
          <w:szCs w:val="21"/>
          <w:lang w:val="en-GB"/>
        </w:rPr>
      </w:pPr>
      <w:r>
        <w:rPr>
          <w:rFonts w:ascii="Times New Roman" w:eastAsia="黑体" w:hAnsi="Times New Roman" w:cs="Times New Roman"/>
          <w:b/>
          <w:szCs w:val="21"/>
          <w:lang w:val="en-GB"/>
        </w:rPr>
        <w:t>V. Evaluation</w:t>
      </w:r>
    </w:p>
    <w:p w:rsidR="00CC35C2" w:rsidRDefault="00D77DB8">
      <w:pPr>
        <w:tabs>
          <w:tab w:val="left" w:pos="-720"/>
        </w:tabs>
        <w:suppressAutoHyphens/>
        <w:adjustRightInd w:val="0"/>
        <w:snapToGrid w:val="0"/>
        <w:spacing w:line="276" w:lineRule="auto"/>
        <w:ind w:firstLineChars="200" w:firstLine="420"/>
        <w:rPr>
          <w:rFonts w:ascii="Times New Roman" w:eastAsia="仿宋" w:hAnsi="Times New Roman" w:cs="Times New Roman"/>
          <w:color w:val="000000"/>
          <w:szCs w:val="21"/>
        </w:rPr>
      </w:pPr>
      <w:r>
        <w:rPr>
          <w:rFonts w:ascii="Times New Roman" w:eastAsia="仿宋" w:hAnsi="Times New Roman" w:cs="Times New Roman"/>
          <w:color w:val="000000"/>
          <w:szCs w:val="21"/>
        </w:rPr>
        <w:t>Regular Score: 10%</w:t>
      </w:r>
    </w:p>
    <w:p w:rsidR="00CC35C2" w:rsidRDefault="00D77DB8">
      <w:pPr>
        <w:tabs>
          <w:tab w:val="left" w:pos="-720"/>
        </w:tabs>
        <w:suppressAutoHyphens/>
        <w:adjustRightInd w:val="0"/>
        <w:snapToGrid w:val="0"/>
        <w:spacing w:line="276" w:lineRule="auto"/>
        <w:ind w:firstLineChars="200" w:firstLine="420"/>
        <w:rPr>
          <w:rFonts w:ascii="Times New Roman" w:eastAsia="仿宋" w:hAnsi="Times New Roman" w:cs="Times New Roman"/>
          <w:color w:val="000000"/>
          <w:szCs w:val="21"/>
        </w:rPr>
      </w:pPr>
      <w:r>
        <w:rPr>
          <w:rFonts w:ascii="Times New Roman" w:eastAsia="仿宋" w:hAnsi="Times New Roman" w:cs="Times New Roman"/>
          <w:color w:val="000000"/>
          <w:szCs w:val="21"/>
        </w:rPr>
        <w:t xml:space="preserve">Homework: </w:t>
      </w:r>
      <w:r w:rsidR="000F7E5E">
        <w:rPr>
          <w:rFonts w:ascii="Times New Roman" w:eastAsia="仿宋" w:hAnsi="Times New Roman" w:cs="Times New Roman"/>
          <w:color w:val="000000"/>
          <w:szCs w:val="21"/>
        </w:rPr>
        <w:t>2</w:t>
      </w:r>
      <w:r>
        <w:rPr>
          <w:rFonts w:ascii="Times New Roman" w:eastAsia="仿宋" w:hAnsi="Times New Roman" w:cs="Times New Roman"/>
          <w:color w:val="000000"/>
          <w:szCs w:val="21"/>
        </w:rPr>
        <w:t>0%</w:t>
      </w:r>
    </w:p>
    <w:p w:rsidR="00F61B91" w:rsidRDefault="00F61B91">
      <w:pPr>
        <w:tabs>
          <w:tab w:val="left" w:pos="-720"/>
        </w:tabs>
        <w:suppressAutoHyphens/>
        <w:adjustRightInd w:val="0"/>
        <w:snapToGrid w:val="0"/>
        <w:spacing w:line="276" w:lineRule="auto"/>
        <w:ind w:firstLineChars="200" w:firstLine="420"/>
        <w:rPr>
          <w:rFonts w:ascii="Times New Roman" w:eastAsia="仿宋" w:hAnsi="Times New Roman" w:cs="Times New Roman"/>
          <w:color w:val="000000"/>
          <w:szCs w:val="21"/>
        </w:rPr>
      </w:pPr>
      <w:r w:rsidRPr="00F61B91">
        <w:rPr>
          <w:rFonts w:ascii="Times New Roman" w:eastAsia="仿宋" w:hAnsi="Times New Roman" w:cs="Times New Roman"/>
          <w:color w:val="000000"/>
          <w:szCs w:val="21"/>
        </w:rPr>
        <w:t xml:space="preserve">Mid-term </w:t>
      </w:r>
      <w:r>
        <w:rPr>
          <w:rFonts w:ascii="Times New Roman" w:eastAsia="仿宋" w:hAnsi="Times New Roman" w:cs="Times New Roman"/>
          <w:color w:val="000000"/>
          <w:szCs w:val="21"/>
        </w:rPr>
        <w:t>C</w:t>
      </w:r>
      <w:r w:rsidRPr="00F61B91">
        <w:rPr>
          <w:rFonts w:ascii="Times New Roman" w:eastAsia="仿宋" w:hAnsi="Times New Roman" w:cs="Times New Roman"/>
          <w:color w:val="000000"/>
          <w:szCs w:val="21"/>
        </w:rPr>
        <w:t>heck</w:t>
      </w:r>
      <w:r>
        <w:rPr>
          <w:rFonts w:ascii="Times New Roman" w:eastAsia="仿宋" w:hAnsi="Times New Roman" w:cs="Times New Roman" w:hint="eastAsia"/>
          <w:color w:val="000000"/>
          <w:szCs w:val="21"/>
        </w:rPr>
        <w:t>：</w:t>
      </w:r>
      <w:r>
        <w:rPr>
          <w:rFonts w:ascii="Times New Roman" w:eastAsia="仿宋" w:hAnsi="Times New Roman" w:cs="Times New Roman" w:hint="eastAsia"/>
          <w:color w:val="000000"/>
          <w:szCs w:val="21"/>
        </w:rPr>
        <w:t>1</w:t>
      </w:r>
      <w:r>
        <w:rPr>
          <w:rFonts w:ascii="Times New Roman" w:eastAsia="仿宋" w:hAnsi="Times New Roman" w:cs="Times New Roman"/>
          <w:color w:val="000000"/>
          <w:szCs w:val="21"/>
        </w:rPr>
        <w:t>0%</w:t>
      </w:r>
    </w:p>
    <w:p w:rsidR="00CC35C2" w:rsidRDefault="00D77DB8">
      <w:pPr>
        <w:tabs>
          <w:tab w:val="left" w:pos="-720"/>
        </w:tabs>
        <w:suppressAutoHyphens/>
        <w:adjustRightInd w:val="0"/>
        <w:snapToGrid w:val="0"/>
        <w:spacing w:line="276" w:lineRule="auto"/>
        <w:ind w:firstLineChars="200" w:firstLine="440"/>
        <w:rPr>
          <w:rFonts w:ascii="Times New Roman" w:eastAsia="仿宋" w:hAnsi="Times New Roman" w:cs="Times New Roman"/>
          <w:color w:val="000000"/>
          <w:szCs w:val="21"/>
        </w:rPr>
      </w:pPr>
      <w:r>
        <w:rPr>
          <w:rFonts w:ascii="Times New Roman" w:hAnsi="Times New Roman"/>
          <w:sz w:val="22"/>
        </w:rPr>
        <w:t>Final Examination</w:t>
      </w:r>
      <w:r>
        <w:rPr>
          <w:rFonts w:ascii="Times New Roman" w:eastAsia="仿宋" w:hAnsi="Times New Roman" w:cs="Times New Roman"/>
          <w:color w:val="000000"/>
          <w:szCs w:val="21"/>
        </w:rPr>
        <w:t xml:space="preserve">: </w:t>
      </w:r>
      <w:r w:rsidR="0033107D">
        <w:rPr>
          <w:rFonts w:ascii="Times New Roman" w:eastAsia="仿宋" w:hAnsi="Times New Roman" w:cs="Times New Roman"/>
          <w:color w:val="000000"/>
          <w:szCs w:val="21"/>
        </w:rPr>
        <w:t>6</w:t>
      </w:r>
      <w:r>
        <w:rPr>
          <w:rFonts w:ascii="Times New Roman" w:eastAsia="仿宋" w:hAnsi="Times New Roman" w:cs="Times New Roman"/>
          <w:color w:val="000000"/>
          <w:szCs w:val="21"/>
        </w:rPr>
        <w:t xml:space="preserve">0%                     </w:t>
      </w:r>
    </w:p>
    <w:p w:rsidR="00CC35C2" w:rsidRDefault="00CC35C2">
      <w:pPr>
        <w:pStyle w:val="af1"/>
        <w:spacing w:line="300" w:lineRule="auto"/>
        <w:ind w:left="420" w:firstLineChars="0" w:firstLine="0"/>
        <w:jc w:val="left"/>
        <w:rPr>
          <w:rFonts w:ascii="Times New Roman" w:eastAsia="仿宋" w:hAnsi="Times New Roman" w:cs="Times New Roman"/>
          <w:color w:val="000000"/>
          <w:szCs w:val="21"/>
        </w:rPr>
      </w:pPr>
    </w:p>
    <w:p w:rsidR="00CC35C2" w:rsidRDefault="00D77DB8">
      <w:pPr>
        <w:rPr>
          <w:rFonts w:ascii="Times New Roman" w:eastAsia="黑体" w:hAnsi="Times New Roman" w:cs="Times New Roman"/>
          <w:b/>
          <w:szCs w:val="21"/>
          <w:lang w:val="en-GB"/>
        </w:rPr>
      </w:pPr>
      <w:r>
        <w:rPr>
          <w:rFonts w:ascii="Times New Roman" w:eastAsia="黑体" w:hAnsi="Times New Roman" w:cs="Times New Roman"/>
          <w:b/>
          <w:szCs w:val="21"/>
          <w:lang w:val="en-GB"/>
        </w:rPr>
        <w:t>VI. Textbook and Reference</w:t>
      </w:r>
    </w:p>
    <w:p w:rsidR="00CC35C2" w:rsidRDefault="00D77DB8">
      <w:pPr>
        <w:ind w:left="422"/>
        <w:rPr>
          <w:rFonts w:ascii="Times New Roman" w:eastAsia="仿宋" w:hAnsi="Times New Roman" w:cs="Times New Roman"/>
          <w:b/>
          <w:szCs w:val="21"/>
          <w:lang w:val="en-GB"/>
        </w:rPr>
      </w:pPr>
      <w:r>
        <w:rPr>
          <w:rFonts w:ascii="Times New Roman" w:eastAsia="仿宋" w:hAnsi="Times New Roman" w:cs="Times New Roman"/>
          <w:b/>
          <w:szCs w:val="21"/>
          <w:lang w:val="en-GB"/>
        </w:rPr>
        <w:t>1</w:t>
      </w:r>
      <w:r>
        <w:rPr>
          <w:rFonts w:ascii="Times New Roman" w:eastAsia="仿宋" w:hAnsi="Times New Roman" w:cs="Times New Roman" w:hint="eastAsia"/>
          <w:b/>
          <w:szCs w:val="21"/>
          <w:lang w:val="en-GB"/>
        </w:rPr>
        <w:t>、</w:t>
      </w:r>
      <w:r>
        <w:rPr>
          <w:rFonts w:ascii="Times New Roman" w:eastAsia="仿宋" w:hAnsi="Times New Roman" w:cs="Times New Roman"/>
          <w:b/>
          <w:szCs w:val="21"/>
          <w:lang w:val="en-GB"/>
        </w:rPr>
        <w:t>Textbook</w:t>
      </w:r>
    </w:p>
    <w:p w:rsidR="00CC35C2" w:rsidRDefault="00D77DB8">
      <w:pPr>
        <w:ind w:firstLineChars="200"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w:t>
      </w:r>
      <w:r>
        <w:rPr>
          <w:rFonts w:ascii="Times New Roman" w:hAnsi="Times New Roman" w:cs="Times New Roman"/>
        </w:rPr>
        <w:t>Instrumental analysis (Fifth Edition), Hu Ping Wang Qing ed. Higher education press, 2019.</w:t>
      </w:r>
    </w:p>
    <w:p w:rsidR="00CC35C2" w:rsidRDefault="00D77DB8">
      <w:pPr>
        <w:ind w:firstLineChars="200"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Instrumental analysis (Fourth Edition), Zhu Minghua et al. Higher education press, 2010.</w:t>
      </w:r>
    </w:p>
    <w:p w:rsidR="00CC35C2" w:rsidRDefault="00CC35C2">
      <w:pPr>
        <w:pStyle w:val="af1"/>
        <w:ind w:left="782" w:firstLineChars="0" w:firstLine="0"/>
        <w:rPr>
          <w:rFonts w:ascii="Times New Roman" w:eastAsia="仿宋" w:hAnsi="Times New Roman" w:cs="Times New Roman"/>
          <w:b/>
          <w:szCs w:val="21"/>
        </w:rPr>
      </w:pPr>
    </w:p>
    <w:p w:rsidR="00CC35C2" w:rsidRDefault="00D77DB8">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lastRenderedPageBreak/>
        <w:t>2</w:t>
      </w:r>
      <w:r>
        <w:rPr>
          <w:rFonts w:ascii="Times New Roman" w:eastAsia="仿宋" w:hAnsi="Times New Roman" w:cs="Times New Roman" w:hint="eastAsia"/>
          <w:b/>
          <w:szCs w:val="21"/>
          <w:lang w:val="en-GB"/>
        </w:rPr>
        <w:t>、</w:t>
      </w:r>
      <w:r>
        <w:rPr>
          <w:rFonts w:ascii="Times New Roman" w:eastAsia="仿宋" w:hAnsi="Times New Roman" w:cs="Times New Roman"/>
          <w:b/>
          <w:szCs w:val="21"/>
          <w:lang w:val="en-GB"/>
        </w:rPr>
        <w:t>Reference</w:t>
      </w:r>
    </w:p>
    <w:p w:rsidR="00CC35C2" w:rsidRDefault="00D77DB8">
      <w:pPr>
        <w:pStyle w:val="af1"/>
        <w:ind w:left="782" w:firstLineChars="0" w:firstLine="0"/>
        <w:rPr>
          <w:rFonts w:ascii="Times New Roman" w:hAnsi="Times New Roman" w:cs="Times New Roman"/>
        </w:rPr>
      </w:pPr>
      <w:r>
        <w:rPr>
          <w:rFonts w:ascii="Times New Roman" w:hAnsi="Times New Roman" w:cs="Times New Roman"/>
        </w:rPr>
        <w:t>(1).Analytical Chemistry (Instrumental Analysis) Third Edition, higher education press, 2010.</w:t>
      </w:r>
    </w:p>
    <w:p w:rsidR="00CC35C2" w:rsidRDefault="00D77DB8">
      <w:pPr>
        <w:pStyle w:val="af1"/>
        <w:ind w:left="782" w:firstLineChars="0" w:firstLine="0"/>
        <w:rPr>
          <w:rFonts w:ascii="Times New Roman" w:hAnsi="Times New Roman" w:cs="Times New Roman"/>
        </w:rPr>
      </w:pPr>
      <w:r>
        <w:rPr>
          <w:rFonts w:ascii="Times New Roman" w:hAnsi="Times New Roman" w:cs="Times New Roman"/>
        </w:rPr>
        <w:t>(2).Basic chemistry experiment (second volume), Wu Zhaoliang et al. Editor: Beijing: Petroleum Industry Press, 2003</w:t>
      </w:r>
    </w:p>
    <w:sectPr w:rsidR="00CC35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318" w:rsidRDefault="00CF2318" w:rsidP="00352C4F">
      <w:r>
        <w:separator/>
      </w:r>
    </w:p>
  </w:endnote>
  <w:endnote w:type="continuationSeparator" w:id="0">
    <w:p w:rsidR="00CF2318" w:rsidRDefault="00CF2318" w:rsidP="0035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rif">
    <w:altName w:val="Segoe Print"/>
    <w:charset w:val="00"/>
    <w:family w:val="auto"/>
    <w:pitch w:val="default"/>
  </w:font>
  <w:font w:name="FontAwesome">
    <w:altName w:val="Segoe Print"/>
    <w:charset w:val="00"/>
    <w:family w:val="auto"/>
    <w:pitch w:val="default"/>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318" w:rsidRDefault="00CF2318" w:rsidP="00352C4F">
      <w:r>
        <w:separator/>
      </w:r>
    </w:p>
  </w:footnote>
  <w:footnote w:type="continuationSeparator" w:id="0">
    <w:p w:rsidR="00CF2318" w:rsidRDefault="00CF2318" w:rsidP="00352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EF3CDE"/>
    <w:multiLevelType w:val="singleLevel"/>
    <w:tmpl w:val="83EF3CDE"/>
    <w:lvl w:ilvl="0">
      <w:start w:val="1"/>
      <w:numFmt w:val="decimal"/>
      <w:lvlText w:val="%1."/>
      <w:lvlJc w:val="left"/>
      <w:pPr>
        <w:tabs>
          <w:tab w:val="left" w:pos="312"/>
        </w:tabs>
      </w:pPr>
    </w:lvl>
  </w:abstractNum>
  <w:abstractNum w:abstractNumId="1" w15:restartNumberingAfterBreak="0">
    <w:nsid w:val="92AB0592"/>
    <w:multiLevelType w:val="singleLevel"/>
    <w:tmpl w:val="92AB0592"/>
    <w:lvl w:ilvl="0">
      <w:start w:val="1"/>
      <w:numFmt w:val="decimal"/>
      <w:suff w:val="nothing"/>
      <w:lvlText w:val="%1、"/>
      <w:lvlJc w:val="left"/>
    </w:lvl>
  </w:abstractNum>
  <w:abstractNum w:abstractNumId="2" w15:restartNumberingAfterBreak="0">
    <w:nsid w:val="75B023D1"/>
    <w:multiLevelType w:val="singleLevel"/>
    <w:tmpl w:val="75B023D1"/>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7B7"/>
    <w:rsid w:val="000012F6"/>
    <w:rsid w:val="00011010"/>
    <w:rsid w:val="0002163E"/>
    <w:rsid w:val="000225C6"/>
    <w:rsid w:val="00024024"/>
    <w:rsid w:val="00031687"/>
    <w:rsid w:val="0003439D"/>
    <w:rsid w:val="00051012"/>
    <w:rsid w:val="00063270"/>
    <w:rsid w:val="0008563C"/>
    <w:rsid w:val="00095EAC"/>
    <w:rsid w:val="00097821"/>
    <w:rsid w:val="000A206D"/>
    <w:rsid w:val="000A552C"/>
    <w:rsid w:val="000A6985"/>
    <w:rsid w:val="000B37DA"/>
    <w:rsid w:val="000B586C"/>
    <w:rsid w:val="000F1964"/>
    <w:rsid w:val="000F3B78"/>
    <w:rsid w:val="000F5595"/>
    <w:rsid w:val="000F7E5E"/>
    <w:rsid w:val="00120828"/>
    <w:rsid w:val="0012261C"/>
    <w:rsid w:val="00135B87"/>
    <w:rsid w:val="00152FF0"/>
    <w:rsid w:val="00154A3A"/>
    <w:rsid w:val="00157375"/>
    <w:rsid w:val="00160FA3"/>
    <w:rsid w:val="00164A0A"/>
    <w:rsid w:val="001753DB"/>
    <w:rsid w:val="00191AC2"/>
    <w:rsid w:val="001C2710"/>
    <w:rsid w:val="001C7304"/>
    <w:rsid w:val="001E1D14"/>
    <w:rsid w:val="001E7080"/>
    <w:rsid w:val="001F1D34"/>
    <w:rsid w:val="00213E0A"/>
    <w:rsid w:val="00224CDE"/>
    <w:rsid w:val="002254C7"/>
    <w:rsid w:val="00230566"/>
    <w:rsid w:val="002309E6"/>
    <w:rsid w:val="00232D6E"/>
    <w:rsid w:val="002342D8"/>
    <w:rsid w:val="00234414"/>
    <w:rsid w:val="002376A3"/>
    <w:rsid w:val="00242331"/>
    <w:rsid w:val="00242629"/>
    <w:rsid w:val="0024262F"/>
    <w:rsid w:val="00250A6E"/>
    <w:rsid w:val="002626E5"/>
    <w:rsid w:val="0028273B"/>
    <w:rsid w:val="002A2E26"/>
    <w:rsid w:val="002A408B"/>
    <w:rsid w:val="002B1D48"/>
    <w:rsid w:val="002C3E9F"/>
    <w:rsid w:val="002D617D"/>
    <w:rsid w:val="002E4361"/>
    <w:rsid w:val="002E5697"/>
    <w:rsid w:val="002F257A"/>
    <w:rsid w:val="002F7478"/>
    <w:rsid w:val="00301FA0"/>
    <w:rsid w:val="003066C2"/>
    <w:rsid w:val="00306DCA"/>
    <w:rsid w:val="00307CBA"/>
    <w:rsid w:val="00312CEB"/>
    <w:rsid w:val="00312ED9"/>
    <w:rsid w:val="003137A3"/>
    <w:rsid w:val="00323C78"/>
    <w:rsid w:val="00324A08"/>
    <w:rsid w:val="0033107D"/>
    <w:rsid w:val="00347821"/>
    <w:rsid w:val="00352C4F"/>
    <w:rsid w:val="00354A07"/>
    <w:rsid w:val="0035708A"/>
    <w:rsid w:val="003638AF"/>
    <w:rsid w:val="00367F49"/>
    <w:rsid w:val="0037101A"/>
    <w:rsid w:val="00371241"/>
    <w:rsid w:val="003714EA"/>
    <w:rsid w:val="003734EF"/>
    <w:rsid w:val="00397C67"/>
    <w:rsid w:val="003A07C5"/>
    <w:rsid w:val="003A2BE3"/>
    <w:rsid w:val="003B15CF"/>
    <w:rsid w:val="003B38A8"/>
    <w:rsid w:val="003B46C1"/>
    <w:rsid w:val="003F1270"/>
    <w:rsid w:val="004058A0"/>
    <w:rsid w:val="0040592B"/>
    <w:rsid w:val="00405CB5"/>
    <w:rsid w:val="004103F6"/>
    <w:rsid w:val="0043026A"/>
    <w:rsid w:val="00453DA8"/>
    <w:rsid w:val="004570C3"/>
    <w:rsid w:val="00461A89"/>
    <w:rsid w:val="00464C96"/>
    <w:rsid w:val="00485AC3"/>
    <w:rsid w:val="00490231"/>
    <w:rsid w:val="004904BB"/>
    <w:rsid w:val="004A0FBE"/>
    <w:rsid w:val="004A4A83"/>
    <w:rsid w:val="004A514A"/>
    <w:rsid w:val="004B4E84"/>
    <w:rsid w:val="004C3A3A"/>
    <w:rsid w:val="004C4F8B"/>
    <w:rsid w:val="004C62F2"/>
    <w:rsid w:val="004C691F"/>
    <w:rsid w:val="004C74A4"/>
    <w:rsid w:val="004E09C9"/>
    <w:rsid w:val="004E2539"/>
    <w:rsid w:val="00503321"/>
    <w:rsid w:val="005331F0"/>
    <w:rsid w:val="00555C29"/>
    <w:rsid w:val="00571584"/>
    <w:rsid w:val="00574020"/>
    <w:rsid w:val="00577B29"/>
    <w:rsid w:val="00577F32"/>
    <w:rsid w:val="00596538"/>
    <w:rsid w:val="005A2D7B"/>
    <w:rsid w:val="005A5BEE"/>
    <w:rsid w:val="005C0AEB"/>
    <w:rsid w:val="005C2583"/>
    <w:rsid w:val="005C47D2"/>
    <w:rsid w:val="005D0EB7"/>
    <w:rsid w:val="005D55D3"/>
    <w:rsid w:val="005E14F7"/>
    <w:rsid w:val="005F2D7A"/>
    <w:rsid w:val="00602AF4"/>
    <w:rsid w:val="0060338A"/>
    <w:rsid w:val="00613316"/>
    <w:rsid w:val="00613396"/>
    <w:rsid w:val="006177D4"/>
    <w:rsid w:val="0062211E"/>
    <w:rsid w:val="006230CE"/>
    <w:rsid w:val="00633E97"/>
    <w:rsid w:val="006434A6"/>
    <w:rsid w:val="00646053"/>
    <w:rsid w:val="006567F1"/>
    <w:rsid w:val="00661093"/>
    <w:rsid w:val="00662F18"/>
    <w:rsid w:val="00680E9C"/>
    <w:rsid w:val="00695B84"/>
    <w:rsid w:val="006A5CB0"/>
    <w:rsid w:val="006D7A45"/>
    <w:rsid w:val="006E3C90"/>
    <w:rsid w:val="006E6047"/>
    <w:rsid w:val="006E61EC"/>
    <w:rsid w:val="006F22B1"/>
    <w:rsid w:val="00706F0A"/>
    <w:rsid w:val="00723409"/>
    <w:rsid w:val="00725486"/>
    <w:rsid w:val="007412F1"/>
    <w:rsid w:val="007430B6"/>
    <w:rsid w:val="007512F6"/>
    <w:rsid w:val="00752BD1"/>
    <w:rsid w:val="00753477"/>
    <w:rsid w:val="00771639"/>
    <w:rsid w:val="00784BB5"/>
    <w:rsid w:val="007937E3"/>
    <w:rsid w:val="007A0745"/>
    <w:rsid w:val="007A25CB"/>
    <w:rsid w:val="007D1E51"/>
    <w:rsid w:val="007D4DEE"/>
    <w:rsid w:val="007E37D9"/>
    <w:rsid w:val="007E7088"/>
    <w:rsid w:val="008029E3"/>
    <w:rsid w:val="00807D2F"/>
    <w:rsid w:val="008104CE"/>
    <w:rsid w:val="00817338"/>
    <w:rsid w:val="00840CEF"/>
    <w:rsid w:val="00846B4E"/>
    <w:rsid w:val="0084738A"/>
    <w:rsid w:val="008500BB"/>
    <w:rsid w:val="00854527"/>
    <w:rsid w:val="0086600E"/>
    <w:rsid w:val="0089670B"/>
    <w:rsid w:val="008A41F6"/>
    <w:rsid w:val="008B5CCB"/>
    <w:rsid w:val="008C3341"/>
    <w:rsid w:val="008C4915"/>
    <w:rsid w:val="008E55AF"/>
    <w:rsid w:val="008E59C5"/>
    <w:rsid w:val="008F46EA"/>
    <w:rsid w:val="0090175D"/>
    <w:rsid w:val="00925EEC"/>
    <w:rsid w:val="009437B8"/>
    <w:rsid w:val="00946A20"/>
    <w:rsid w:val="00953F7B"/>
    <w:rsid w:val="009566D2"/>
    <w:rsid w:val="009631F6"/>
    <w:rsid w:val="0097073C"/>
    <w:rsid w:val="00970FC4"/>
    <w:rsid w:val="00977CAA"/>
    <w:rsid w:val="00977F79"/>
    <w:rsid w:val="009823A0"/>
    <w:rsid w:val="00992EA1"/>
    <w:rsid w:val="009A637C"/>
    <w:rsid w:val="009C135F"/>
    <w:rsid w:val="009E1B7B"/>
    <w:rsid w:val="009E4647"/>
    <w:rsid w:val="009E5C18"/>
    <w:rsid w:val="009F2C57"/>
    <w:rsid w:val="009F542B"/>
    <w:rsid w:val="00A07058"/>
    <w:rsid w:val="00A257D7"/>
    <w:rsid w:val="00A26170"/>
    <w:rsid w:val="00A463E1"/>
    <w:rsid w:val="00A5411F"/>
    <w:rsid w:val="00A639D1"/>
    <w:rsid w:val="00A65CD2"/>
    <w:rsid w:val="00A869CB"/>
    <w:rsid w:val="00A900DE"/>
    <w:rsid w:val="00A93E4B"/>
    <w:rsid w:val="00AA7C3B"/>
    <w:rsid w:val="00AB7E60"/>
    <w:rsid w:val="00AC5BFF"/>
    <w:rsid w:val="00AC6DA6"/>
    <w:rsid w:val="00AD3D23"/>
    <w:rsid w:val="00B03799"/>
    <w:rsid w:val="00B041B7"/>
    <w:rsid w:val="00B10112"/>
    <w:rsid w:val="00B346D8"/>
    <w:rsid w:val="00B3682A"/>
    <w:rsid w:val="00B36916"/>
    <w:rsid w:val="00B548B0"/>
    <w:rsid w:val="00B93B06"/>
    <w:rsid w:val="00BB667C"/>
    <w:rsid w:val="00BB7793"/>
    <w:rsid w:val="00BC67B7"/>
    <w:rsid w:val="00BD7624"/>
    <w:rsid w:val="00BE6683"/>
    <w:rsid w:val="00BF63CB"/>
    <w:rsid w:val="00C15464"/>
    <w:rsid w:val="00C25C32"/>
    <w:rsid w:val="00C26E0C"/>
    <w:rsid w:val="00C33D8D"/>
    <w:rsid w:val="00C42886"/>
    <w:rsid w:val="00C450FB"/>
    <w:rsid w:val="00C52C95"/>
    <w:rsid w:val="00C671F3"/>
    <w:rsid w:val="00CA4A79"/>
    <w:rsid w:val="00CC35C2"/>
    <w:rsid w:val="00CD666E"/>
    <w:rsid w:val="00CE1C18"/>
    <w:rsid w:val="00CF2318"/>
    <w:rsid w:val="00D00603"/>
    <w:rsid w:val="00D1344C"/>
    <w:rsid w:val="00D2634B"/>
    <w:rsid w:val="00D47598"/>
    <w:rsid w:val="00D769CC"/>
    <w:rsid w:val="00D77DB8"/>
    <w:rsid w:val="00D816BB"/>
    <w:rsid w:val="00D81961"/>
    <w:rsid w:val="00D8667E"/>
    <w:rsid w:val="00D97500"/>
    <w:rsid w:val="00DA407D"/>
    <w:rsid w:val="00DA4225"/>
    <w:rsid w:val="00DA6167"/>
    <w:rsid w:val="00DB5D90"/>
    <w:rsid w:val="00DD6A15"/>
    <w:rsid w:val="00DE1E91"/>
    <w:rsid w:val="00DE6DB3"/>
    <w:rsid w:val="00DF0653"/>
    <w:rsid w:val="00E043C0"/>
    <w:rsid w:val="00E10ABD"/>
    <w:rsid w:val="00E13F68"/>
    <w:rsid w:val="00E200D4"/>
    <w:rsid w:val="00E23736"/>
    <w:rsid w:val="00E26D1D"/>
    <w:rsid w:val="00E53C11"/>
    <w:rsid w:val="00E54947"/>
    <w:rsid w:val="00E6041B"/>
    <w:rsid w:val="00E816B4"/>
    <w:rsid w:val="00E93513"/>
    <w:rsid w:val="00E97447"/>
    <w:rsid w:val="00EA1986"/>
    <w:rsid w:val="00EA66BF"/>
    <w:rsid w:val="00EB1594"/>
    <w:rsid w:val="00EB7E26"/>
    <w:rsid w:val="00EC404B"/>
    <w:rsid w:val="00ED1894"/>
    <w:rsid w:val="00ED31CE"/>
    <w:rsid w:val="00ED4B99"/>
    <w:rsid w:val="00F1749D"/>
    <w:rsid w:val="00F52F38"/>
    <w:rsid w:val="00F60556"/>
    <w:rsid w:val="00F61B91"/>
    <w:rsid w:val="00F71170"/>
    <w:rsid w:val="00FA70BB"/>
    <w:rsid w:val="00FB12FC"/>
    <w:rsid w:val="00FE42F3"/>
    <w:rsid w:val="00FE6015"/>
    <w:rsid w:val="00FF156C"/>
    <w:rsid w:val="034C7EE2"/>
    <w:rsid w:val="24F25B57"/>
    <w:rsid w:val="339E05EA"/>
    <w:rsid w:val="6B2A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C907D"/>
  <w15:docId w15:val="{8844B748-6AEB-4312-9110-715CB4F3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szCs w:val="24"/>
    </w:rPr>
  </w:style>
  <w:style w:type="paragraph" w:styleId="a5">
    <w:name w:val="Plain Text"/>
    <w:basedOn w:val="a"/>
    <w:link w:val="1"/>
    <w:rPr>
      <w:rFonts w:ascii="宋体" w:eastAsia="宋体" w:hAnsi="Courier New" w:cs="Times New Roman"/>
      <w:szCs w:val="21"/>
      <w:lang w:val="zh-CN"/>
    </w:rPr>
  </w:style>
  <w:style w:type="paragraph" w:styleId="a6">
    <w:name w:val="Balloon Text"/>
    <w:basedOn w:val="a"/>
    <w:link w:val="a7"/>
    <w:uiPriority w:val="99"/>
    <w:semiHidden/>
    <w:unhideWhenUsed/>
    <w:rPr>
      <w:sz w:val="18"/>
      <w:szCs w:val="18"/>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pPr>
      <w:spacing w:after="120"/>
      <w:ind w:leftChars="200" w:left="420"/>
    </w:pPr>
    <w:rPr>
      <w:rFonts w:ascii="Times New Roman" w:eastAsia="宋体" w:hAnsi="Times New Roman" w:cs="Times New Roman"/>
      <w:sz w:val="16"/>
      <w:szCs w:val="16"/>
    </w:rPr>
  </w:style>
  <w:style w:type="paragraph" w:styleId="ac">
    <w:name w:val="Normal (Web)"/>
    <w:basedOn w:val="a"/>
    <w:uiPriority w:val="99"/>
    <w:semiHidden/>
    <w:unhideWhenUsed/>
    <w:rPr>
      <w:sz w:val="24"/>
    </w:rPr>
  </w:style>
  <w:style w:type="character" w:styleId="ad">
    <w:name w:val="Strong"/>
    <w:basedOn w:val="a0"/>
    <w:uiPriority w:val="22"/>
    <w:qFormat/>
    <w:rPr>
      <w:b/>
    </w:rPr>
  </w:style>
  <w:style w:type="character" w:styleId="ae">
    <w:name w:val="FollowedHyperlink"/>
    <w:basedOn w:val="a0"/>
    <w:uiPriority w:val="99"/>
    <w:semiHidden/>
    <w:unhideWhenUsed/>
    <w:rPr>
      <w:color w:val="428BCA"/>
      <w:u w:val="none"/>
    </w:rPr>
  </w:style>
  <w:style w:type="character" w:styleId="HTML">
    <w:name w:val="HTML Definition"/>
    <w:basedOn w:val="a0"/>
    <w:uiPriority w:val="99"/>
    <w:semiHidden/>
    <w:unhideWhenUsed/>
    <w:rPr>
      <w:i/>
    </w:rPr>
  </w:style>
  <w:style w:type="character" w:styleId="af">
    <w:name w:val="Hyperlink"/>
    <w:basedOn w:val="a0"/>
    <w:uiPriority w:val="99"/>
    <w:semiHidden/>
    <w:unhideWhenUsed/>
    <w:rPr>
      <w:color w:val="428BCA"/>
      <w:u w:val="none"/>
    </w:rPr>
  </w:style>
  <w:style w:type="character" w:styleId="HTML0">
    <w:name w:val="HTML Code"/>
    <w:basedOn w:val="a0"/>
    <w:uiPriority w:val="99"/>
    <w:semiHidden/>
    <w:unhideWhenUsed/>
    <w:rPr>
      <w:rFonts w:ascii="Consolas" w:eastAsia="Consolas" w:hAnsi="Consolas" w:cs="Consolas"/>
      <w:color w:val="C7254E"/>
      <w:sz w:val="21"/>
      <w:szCs w:val="21"/>
      <w:bdr w:val="none" w:sz="0" w:space="0" w:color="auto"/>
      <w:shd w:val="clear" w:color="auto" w:fill="F9F2F4"/>
    </w:rPr>
  </w:style>
  <w:style w:type="character" w:styleId="HTML1">
    <w:name w:val="HTML Cite"/>
    <w:basedOn w:val="a0"/>
    <w:uiPriority w:val="99"/>
    <w:semiHidden/>
    <w:unhideWhenUsed/>
  </w:style>
  <w:style w:type="character" w:styleId="HTML2">
    <w:name w:val="HTML Keyboard"/>
    <w:basedOn w:val="a0"/>
    <w:uiPriority w:val="99"/>
    <w:semiHidden/>
    <w:unhideWhenUsed/>
    <w:rPr>
      <w:rFonts w:ascii="serif" w:eastAsia="serif" w:hAnsi="serif" w:cs="serif"/>
      <w:sz w:val="21"/>
      <w:szCs w:val="21"/>
    </w:rPr>
  </w:style>
  <w:style w:type="character" w:styleId="HTML3">
    <w:name w:val="HTML Sample"/>
    <w:basedOn w:val="a0"/>
    <w:uiPriority w:val="99"/>
    <w:semiHidden/>
    <w:unhideWhenUsed/>
    <w:rPr>
      <w:rFonts w:ascii="serif" w:eastAsia="serif" w:hAnsi="serif" w:cs="serif" w:hint="default"/>
      <w:color w:val="307ECC"/>
      <w:sz w:val="21"/>
      <w:szCs w:val="21"/>
    </w:rPr>
  </w:style>
  <w:style w:type="table" w:styleId="af0">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眉 字符"/>
    <w:basedOn w:val="a0"/>
    <w:link w:val="aa"/>
    <w:uiPriority w:val="99"/>
    <w:rPr>
      <w:sz w:val="18"/>
      <w:szCs w:val="18"/>
    </w:rPr>
  </w:style>
  <w:style w:type="character" w:customStyle="1" w:styleId="a9">
    <w:name w:val="页脚 字符"/>
    <w:basedOn w:val="a0"/>
    <w:link w:val="a8"/>
    <w:uiPriority w:val="99"/>
    <w:rPr>
      <w:sz w:val="18"/>
      <w:szCs w:val="18"/>
    </w:rPr>
  </w:style>
  <w:style w:type="character" w:customStyle="1" w:styleId="a7">
    <w:name w:val="批注框文本 字符"/>
    <w:basedOn w:val="a0"/>
    <w:link w:val="a6"/>
    <w:uiPriority w:val="99"/>
    <w:semiHidden/>
    <w:rPr>
      <w:sz w:val="18"/>
      <w:szCs w:val="18"/>
    </w:rPr>
  </w:style>
  <w:style w:type="paragraph" w:styleId="af1">
    <w:name w:val="List Paragraph"/>
    <w:basedOn w:val="a"/>
    <w:uiPriority w:val="99"/>
    <w:qFormat/>
    <w:pPr>
      <w:ind w:firstLineChars="200" w:firstLine="420"/>
    </w:pPr>
  </w:style>
  <w:style w:type="table" w:customStyle="1" w:styleId="10">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纯文本 字符"/>
    <w:basedOn w:val="a0"/>
    <w:uiPriority w:val="99"/>
    <w:semiHidden/>
    <w:rPr>
      <w:rFonts w:asciiTheme="minorEastAsia" w:hAnsi="Courier New" w:cs="Courier New"/>
    </w:rPr>
  </w:style>
  <w:style w:type="character" w:customStyle="1" w:styleId="1">
    <w:name w:val="纯文本 字符1"/>
    <w:link w:val="a5"/>
    <w:rPr>
      <w:rFonts w:ascii="宋体" w:eastAsia="宋体" w:hAnsi="Courier New" w:cs="Times New Roman"/>
      <w:szCs w:val="21"/>
      <w:lang w:val="zh-CN" w:eastAsia="zh-CN"/>
    </w:rPr>
  </w:style>
  <w:style w:type="character" w:customStyle="1" w:styleId="transsent">
    <w:name w:val="transsent"/>
    <w:basedOn w:val="a0"/>
  </w:style>
  <w:style w:type="paragraph" w:customStyle="1" w:styleId="tgt">
    <w:name w:val="_tgt"/>
    <w:basedOn w:val="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style>
  <w:style w:type="character" w:customStyle="1" w:styleId="30">
    <w:name w:val="正文文本缩进 3 字符"/>
    <w:basedOn w:val="a0"/>
    <w:link w:val="3"/>
    <w:rPr>
      <w:rFonts w:ascii="Times New Roman" w:eastAsia="宋体" w:hAnsi="Times New Roman" w:cs="Times New Roman"/>
      <w:sz w:val="16"/>
      <w:szCs w:val="16"/>
    </w:rPr>
  </w:style>
  <w:style w:type="paragraph" w:customStyle="1" w:styleId="reader-word-layer">
    <w:name w:val="reader-word-layer"/>
    <w:basedOn w:val="a"/>
    <w:pPr>
      <w:widowControl/>
      <w:spacing w:before="100" w:beforeAutospacing="1" w:after="100" w:afterAutospacing="1"/>
      <w:jc w:val="left"/>
    </w:pPr>
    <w:rPr>
      <w:rFonts w:ascii="宋体" w:eastAsia="宋体" w:hAnsi="宋体" w:cs="宋体"/>
      <w:kern w:val="0"/>
      <w:sz w:val="24"/>
      <w:szCs w:val="24"/>
    </w:rPr>
  </w:style>
  <w:style w:type="character" w:customStyle="1" w:styleId="a4">
    <w:name w:val="批注文字 字符"/>
    <w:link w:val="a3"/>
    <w:rPr>
      <w:szCs w:val="24"/>
    </w:rPr>
  </w:style>
  <w:style w:type="character" w:customStyle="1" w:styleId="11">
    <w:name w:val="批注文字 字符1"/>
    <w:basedOn w:val="a0"/>
    <w:uiPriority w:val="99"/>
    <w:semiHidden/>
  </w:style>
  <w:style w:type="character" w:customStyle="1" w:styleId="ui-jqgrid-resize">
    <w:name w:val="ui-jqgrid-resize"/>
    <w:basedOn w:val="a0"/>
  </w:style>
  <w:style w:type="character" w:customStyle="1" w:styleId="hover">
    <w:name w:val="hover"/>
    <w:basedOn w:val="a0"/>
    <w:rPr>
      <w:shd w:val="clear" w:color="auto" w:fill="EEEEEE"/>
    </w:rPr>
  </w:style>
  <w:style w:type="character" w:customStyle="1" w:styleId="old">
    <w:name w:val="old"/>
    <w:basedOn w:val="a0"/>
    <w:rPr>
      <w:color w:val="999999"/>
    </w:rPr>
  </w:style>
  <w:style w:type="character" w:customStyle="1" w:styleId="ui-icon26">
    <w:name w:val="ui-icon26"/>
    <w:basedOn w:val="a0"/>
  </w:style>
  <w:style w:type="character" w:customStyle="1" w:styleId="ui-icon27">
    <w:name w:val="ui-icon27"/>
    <w:basedOn w:val="a0"/>
  </w:style>
  <w:style w:type="character" w:customStyle="1" w:styleId="input-icon2">
    <w:name w:val="input-icon2"/>
    <w:basedOn w:val="a0"/>
  </w:style>
  <w:style w:type="character" w:customStyle="1" w:styleId="before">
    <w:name w:val="before"/>
    <w:basedOn w:val="a0"/>
    <w:rPr>
      <w:rFonts w:ascii="FontAwesome" w:eastAsia="FontAwesome" w:hAnsi="FontAwesome" w:cs="FontAwesome" w:hint="default"/>
      <w:color w:val="888888"/>
      <w:sz w:val="18"/>
      <w:szCs w:val="18"/>
    </w:rPr>
  </w:style>
  <w:style w:type="character" w:customStyle="1" w:styleId="before1">
    <w:name w:val="before1"/>
    <w:basedOn w:val="a0"/>
    <w:rPr>
      <w:rFonts w:ascii="FontAwesome" w:eastAsia="FontAwesome" w:hAnsi="FontAwesome" w:cs="FontAwesome" w:hint="default"/>
      <w:color w:val="888888"/>
      <w:sz w:val="18"/>
      <w:szCs w:val="18"/>
    </w:rPr>
  </w:style>
  <w:style w:type="character" w:customStyle="1" w:styleId="hover5">
    <w:name w:val="hover5"/>
    <w:basedOn w:val="a0"/>
    <w:rPr>
      <w:shd w:val="clear" w:color="auto" w:fill="EEEEEE"/>
    </w:rPr>
  </w:style>
  <w:style w:type="character" w:customStyle="1" w:styleId="ui-icon28">
    <w:name w:val="ui-icon28"/>
    <w:basedOn w:val="a0"/>
  </w:style>
  <w:style w:type="character" w:customStyle="1" w:styleId="ui-icon29">
    <w:name w:val="ui-icon29"/>
    <w:basedOn w:val="a0"/>
  </w:style>
  <w:style w:type="character" w:customStyle="1" w:styleId="ui-jqgrid-resize2">
    <w:name w:val="ui-jqgrid-resize2"/>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563060">
      <w:bodyDiv w:val="1"/>
      <w:marLeft w:val="0"/>
      <w:marRight w:val="0"/>
      <w:marTop w:val="0"/>
      <w:marBottom w:val="0"/>
      <w:divBdr>
        <w:top w:val="none" w:sz="0" w:space="0" w:color="auto"/>
        <w:left w:val="none" w:sz="0" w:space="0" w:color="auto"/>
        <w:bottom w:val="none" w:sz="0" w:space="0" w:color="auto"/>
        <w:right w:val="none" w:sz="0" w:space="0" w:color="auto"/>
      </w:divBdr>
    </w:div>
    <w:div w:id="1651517662">
      <w:bodyDiv w:val="1"/>
      <w:marLeft w:val="0"/>
      <w:marRight w:val="0"/>
      <w:marTop w:val="0"/>
      <w:marBottom w:val="0"/>
      <w:divBdr>
        <w:top w:val="none" w:sz="0" w:space="0" w:color="auto"/>
        <w:left w:val="none" w:sz="0" w:space="0" w:color="auto"/>
        <w:bottom w:val="none" w:sz="0" w:space="0" w:color="auto"/>
        <w:right w:val="none" w:sz="0" w:space="0" w:color="auto"/>
      </w:divBdr>
    </w:div>
    <w:div w:id="2052605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nyi.baidu.com/?aldtype=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anyi.baidu.com/?aldtype=8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9</Pages>
  <Words>1565</Words>
  <Characters>8922</Characters>
  <Application>Microsoft Office Word</Application>
  <DocSecurity>0</DocSecurity>
  <Lines>74</Lines>
  <Paragraphs>20</Paragraphs>
  <ScaleCrop>false</ScaleCrop>
  <Company>Microsoft</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shen rong</cp:lastModifiedBy>
  <cp:revision>14</cp:revision>
  <cp:lastPrinted>2022-04-01T03:11:00Z</cp:lastPrinted>
  <dcterms:created xsi:type="dcterms:W3CDTF">2024-08-27T12:53:00Z</dcterms:created>
  <dcterms:modified xsi:type="dcterms:W3CDTF">2024-09-05T12:50:00Z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