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EB458">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1F798337">
      <w:pPr>
        <w:spacing w:line="480" w:lineRule="auto"/>
        <w:rPr>
          <w:rFonts w:ascii="宋体" w:hAnsi="宋体"/>
          <w:color w:val="000000"/>
          <w:sz w:val="44"/>
          <w:szCs w:val="20"/>
        </w:rPr>
      </w:pPr>
    </w:p>
    <w:p w14:paraId="5915502F">
      <w:pPr>
        <w:tabs>
          <w:tab w:val="left" w:pos="880"/>
        </w:tabs>
        <w:spacing w:line="480" w:lineRule="auto"/>
        <w:rPr>
          <w:rFonts w:ascii="宋体" w:hAnsi="宋体"/>
          <w:color w:val="000000"/>
          <w:sz w:val="44"/>
          <w:szCs w:val="20"/>
        </w:rPr>
      </w:pPr>
      <w:r>
        <w:rPr>
          <w:rFonts w:ascii="宋体" w:hAnsi="宋体"/>
          <w:color w:val="000000"/>
          <w:sz w:val="44"/>
          <w:szCs w:val="20"/>
        </w:rPr>
        <w:tab/>
      </w:r>
    </w:p>
    <w:p w14:paraId="2E2A9745">
      <w:pPr>
        <w:spacing w:line="480" w:lineRule="auto"/>
        <w:rPr>
          <w:rFonts w:ascii="宋体" w:hAnsi="宋体"/>
          <w:color w:val="000000"/>
          <w:sz w:val="44"/>
          <w:szCs w:val="20"/>
        </w:rPr>
      </w:pPr>
    </w:p>
    <w:p w14:paraId="7C023C9C">
      <w:pPr>
        <w:spacing w:line="480" w:lineRule="auto"/>
        <w:jc w:val="center"/>
        <w:rPr>
          <w:rFonts w:eastAsia="黑体"/>
          <w:color w:val="000000"/>
          <w:sz w:val="44"/>
        </w:rPr>
      </w:pPr>
      <w:r>
        <w:rPr>
          <w:rFonts w:hint="eastAsia" w:eastAsia="黑体"/>
          <w:color w:val="000000"/>
          <w:sz w:val="44"/>
        </w:rPr>
        <w:t>《</w:t>
      </w:r>
      <w:r>
        <w:rPr>
          <w:rFonts w:hint="eastAsia" w:eastAsia="黑体"/>
          <w:sz w:val="44"/>
        </w:rPr>
        <w:t>机械设计基础</w:t>
      </w:r>
      <w:r>
        <w:rPr>
          <w:rFonts w:hint="eastAsia" w:eastAsia="黑体"/>
          <w:color w:val="000000"/>
          <w:sz w:val="44"/>
        </w:rPr>
        <w:t>》教学大纲</w:t>
      </w:r>
    </w:p>
    <w:p w14:paraId="11DB428F">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（第1版）</w:t>
      </w:r>
    </w:p>
    <w:p w14:paraId="46EC4675">
      <w:pPr>
        <w:spacing w:line="480" w:lineRule="auto"/>
        <w:rPr>
          <w:color w:val="000000"/>
          <w:sz w:val="32"/>
          <w:szCs w:val="20"/>
        </w:rPr>
      </w:pPr>
    </w:p>
    <w:p w14:paraId="572F05B6">
      <w:pPr>
        <w:spacing w:line="480" w:lineRule="auto"/>
        <w:rPr>
          <w:color w:val="000000"/>
          <w:sz w:val="32"/>
          <w:szCs w:val="20"/>
        </w:rPr>
      </w:pPr>
    </w:p>
    <w:p w14:paraId="450B870B">
      <w:pPr>
        <w:spacing w:line="480" w:lineRule="auto"/>
        <w:rPr>
          <w:color w:val="000000"/>
          <w:sz w:val="32"/>
          <w:szCs w:val="20"/>
        </w:rPr>
      </w:pPr>
    </w:p>
    <w:p w14:paraId="25F8798F">
      <w:pPr>
        <w:spacing w:line="480" w:lineRule="auto"/>
        <w:rPr>
          <w:color w:val="000000"/>
          <w:sz w:val="32"/>
          <w:szCs w:val="20"/>
        </w:rPr>
      </w:pPr>
    </w:p>
    <w:p w14:paraId="12328C54">
      <w:pPr>
        <w:spacing w:line="480" w:lineRule="auto"/>
        <w:rPr>
          <w:color w:val="000000"/>
          <w:sz w:val="32"/>
          <w:szCs w:val="20"/>
        </w:rPr>
      </w:pPr>
    </w:p>
    <w:p w14:paraId="01D18FB4">
      <w:pPr>
        <w:spacing w:line="480" w:lineRule="auto"/>
        <w:rPr>
          <w:color w:val="000000"/>
          <w:sz w:val="32"/>
          <w:szCs w:val="20"/>
        </w:rPr>
      </w:pPr>
    </w:p>
    <w:p w14:paraId="300DFC3D">
      <w:pPr>
        <w:spacing w:line="480" w:lineRule="auto"/>
        <w:rPr>
          <w:color w:val="000000"/>
          <w:sz w:val="32"/>
          <w:szCs w:val="20"/>
        </w:rPr>
      </w:pPr>
    </w:p>
    <w:p w14:paraId="57187611">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481B47D1">
        <w:tblPrEx>
          <w:tblCellMar>
            <w:top w:w="0" w:type="dxa"/>
            <w:left w:w="108" w:type="dxa"/>
            <w:bottom w:w="0" w:type="dxa"/>
            <w:right w:w="108" w:type="dxa"/>
          </w:tblCellMar>
        </w:tblPrEx>
        <w:trPr>
          <w:jc w:val="center"/>
        </w:trPr>
        <w:tc>
          <w:tcPr>
            <w:tcW w:w="2376" w:type="dxa"/>
            <w:shd w:val="clear" w:color="auto" w:fill="auto"/>
            <w:vAlign w:val="bottom"/>
          </w:tcPr>
          <w:p w14:paraId="6CC2B3F1">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74C5201B">
            <w:pPr>
              <w:spacing w:line="480" w:lineRule="auto"/>
              <w:jc w:val="center"/>
              <w:rPr>
                <w:color w:val="000000"/>
                <w:sz w:val="28"/>
              </w:rPr>
            </w:pPr>
            <w:r>
              <w:rPr>
                <w:rFonts w:hint="eastAsia"/>
                <w:color w:val="000000"/>
                <w:sz w:val="28"/>
              </w:rPr>
              <w:t>刘梓峰</w:t>
            </w:r>
          </w:p>
        </w:tc>
      </w:tr>
      <w:tr w14:paraId="0149C806">
        <w:tblPrEx>
          <w:tblCellMar>
            <w:top w:w="0" w:type="dxa"/>
            <w:left w:w="108" w:type="dxa"/>
            <w:bottom w:w="0" w:type="dxa"/>
            <w:right w:w="108" w:type="dxa"/>
          </w:tblCellMar>
        </w:tblPrEx>
        <w:trPr>
          <w:jc w:val="center"/>
        </w:trPr>
        <w:tc>
          <w:tcPr>
            <w:tcW w:w="2376" w:type="dxa"/>
            <w:shd w:val="clear" w:color="auto" w:fill="auto"/>
            <w:vAlign w:val="bottom"/>
          </w:tcPr>
          <w:p w14:paraId="1D064B46">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0B6155E9">
            <w:pPr>
              <w:spacing w:line="480" w:lineRule="auto"/>
              <w:jc w:val="center"/>
              <w:rPr>
                <w:color w:val="000000"/>
                <w:sz w:val="28"/>
              </w:rPr>
            </w:pPr>
            <w:r>
              <w:rPr>
                <w:rFonts w:hint="eastAsia"/>
                <w:color w:val="000000"/>
                <w:sz w:val="28"/>
              </w:rPr>
              <w:t>赵敏</w:t>
            </w:r>
          </w:p>
        </w:tc>
      </w:tr>
    </w:tbl>
    <w:p w14:paraId="5DE7BFE9">
      <w:pPr>
        <w:jc w:val="center"/>
        <w:rPr>
          <w:rFonts w:ascii="仿宋" w:hAnsi="仿宋" w:eastAsia="仿宋"/>
          <w:color w:val="000000"/>
          <w:sz w:val="28"/>
          <w:u w:val="single"/>
        </w:rPr>
      </w:pPr>
    </w:p>
    <w:p w14:paraId="79211842">
      <w:pPr>
        <w:jc w:val="center"/>
        <w:rPr>
          <w:rFonts w:ascii="仿宋" w:hAnsi="仿宋" w:eastAsia="仿宋"/>
          <w:color w:val="000000"/>
          <w:sz w:val="28"/>
          <w:u w:val="single"/>
        </w:rPr>
      </w:pPr>
    </w:p>
    <w:p w14:paraId="2AD832DC">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24年06月制定</w:t>
      </w:r>
      <w:r>
        <w:rPr>
          <w:rFonts w:ascii="仿宋_GB2312" w:eastAsia="仿宋_GB2312"/>
          <w:b/>
          <w:bCs/>
          <w:color w:val="000000"/>
          <w:sz w:val="28"/>
          <w:szCs w:val="28"/>
        </w:rPr>
        <w:br w:type="page"/>
      </w:r>
      <w:bookmarkStart w:id="0" w:name="_Toc231228604"/>
    </w:p>
    <w:p w14:paraId="12844B0B">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7062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50E2512">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07F1F152">
            <w:pPr>
              <w:jc w:val="center"/>
              <w:rPr>
                <w:rFonts w:ascii="仿宋" w:hAnsi="仿宋" w:eastAsia="仿宋"/>
                <w:color w:val="000000"/>
                <w:sz w:val="24"/>
              </w:rPr>
            </w:pPr>
            <w:r>
              <w:rPr>
                <w:rFonts w:eastAsia="仿宋"/>
                <w:color w:val="000000"/>
                <w:sz w:val="24"/>
              </w:rPr>
              <w:t>160306E018</w:t>
            </w:r>
          </w:p>
        </w:tc>
        <w:tc>
          <w:tcPr>
            <w:tcW w:w="1446" w:type="dxa"/>
            <w:vAlign w:val="center"/>
          </w:tcPr>
          <w:p w14:paraId="43FAE083">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52B57DA5">
            <w:pPr>
              <w:jc w:val="center"/>
              <w:rPr>
                <w:rFonts w:ascii="仿宋" w:hAnsi="仿宋" w:eastAsia="仿宋"/>
                <w:color w:val="000000"/>
                <w:sz w:val="24"/>
              </w:rPr>
            </w:pPr>
            <w:r>
              <w:rPr>
                <w:rFonts w:hint="eastAsia" w:ascii="仿宋" w:hAnsi="仿宋" w:eastAsia="仿宋"/>
                <w:b/>
                <w:color w:val="000000"/>
                <w:sz w:val="24"/>
              </w:rPr>
              <w:t>工学院</w:t>
            </w:r>
          </w:p>
        </w:tc>
      </w:tr>
      <w:tr w14:paraId="65B8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80557CE">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0FF2FF5A">
            <w:pPr>
              <w:jc w:val="center"/>
              <w:rPr>
                <w:rFonts w:ascii="仿宋" w:hAnsi="仿宋" w:eastAsia="仿宋"/>
                <w:color w:val="000000"/>
                <w:sz w:val="24"/>
              </w:rPr>
            </w:pPr>
            <w:r>
              <w:rPr>
                <w:rFonts w:hint="eastAsia" w:ascii="仿宋" w:hAnsi="仿宋" w:eastAsia="仿宋"/>
                <w:b/>
                <w:color w:val="000000"/>
                <w:sz w:val="24"/>
              </w:rPr>
              <w:t>机械设计基础</w:t>
            </w:r>
          </w:p>
        </w:tc>
      </w:tr>
      <w:tr w14:paraId="60C6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0C61C2A">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735D838F">
            <w:pPr>
              <w:jc w:val="center"/>
              <w:rPr>
                <w:rFonts w:ascii="仿宋" w:hAnsi="仿宋" w:eastAsia="仿宋"/>
                <w:color w:val="000000"/>
                <w:sz w:val="24"/>
              </w:rPr>
            </w:pPr>
            <w:r>
              <w:rPr>
                <w:rFonts w:eastAsia="仿宋"/>
                <w:color w:val="000000"/>
                <w:sz w:val="24"/>
              </w:rPr>
              <w:t>Fundamentals of Mechanical Design</w:t>
            </w:r>
          </w:p>
        </w:tc>
      </w:tr>
      <w:tr w14:paraId="7489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0313D41">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2B19D0D0">
            <w:pPr>
              <w:jc w:val="left"/>
              <w:rPr>
                <w:rFonts w:ascii="仿宋" w:hAnsi="仿宋" w:eastAsia="仿宋"/>
                <w:color w:val="FF0000"/>
                <w:sz w:val="24"/>
              </w:rPr>
            </w:pPr>
            <w:r>
              <w:rPr>
                <w:rFonts w:hint="eastAsia" w:ascii="仿宋" w:hAnsi="仿宋" w:eastAsia="仿宋"/>
                <w:b/>
                <w:color w:val="000000"/>
                <w:sz w:val="24"/>
              </w:rPr>
              <w:t>过程装备与控制工程专业必修课</w:t>
            </w:r>
          </w:p>
        </w:tc>
      </w:tr>
      <w:tr w14:paraId="6D16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7BB6203">
            <w:pPr>
              <w:jc w:val="center"/>
              <w:rPr>
                <w:rFonts w:hint="eastAsia" w:ascii="仿宋" w:hAnsi="仿宋" w:eastAsia="仿宋"/>
                <w:b/>
                <w:color w:val="000000"/>
                <w:sz w:val="24"/>
              </w:rPr>
            </w:pPr>
            <w:r>
              <w:rPr>
                <w:rFonts w:hint="eastAsia" w:ascii="仿宋" w:hAnsi="仿宋" w:eastAsia="仿宋"/>
                <w:b/>
                <w:color w:val="000000"/>
                <w:sz w:val="24"/>
              </w:rPr>
              <w:t>适用专业</w:t>
            </w:r>
          </w:p>
        </w:tc>
        <w:tc>
          <w:tcPr>
            <w:tcW w:w="6352" w:type="dxa"/>
            <w:gridSpan w:val="4"/>
            <w:vAlign w:val="center"/>
          </w:tcPr>
          <w:p w14:paraId="73B93E64">
            <w:pPr>
              <w:jc w:val="both"/>
              <w:rPr>
                <w:rFonts w:hint="eastAsia" w:ascii="仿宋" w:hAnsi="仿宋" w:eastAsia="仿宋"/>
                <w:b/>
                <w:color w:val="000000"/>
                <w:sz w:val="24"/>
              </w:rPr>
            </w:pPr>
            <w:r>
              <w:rPr>
                <w:rFonts w:hint="eastAsia" w:ascii="仿宋" w:hAnsi="仿宋" w:eastAsia="仿宋"/>
                <w:b/>
                <w:color w:val="000000"/>
                <w:sz w:val="24"/>
              </w:rPr>
              <w:t>过程装备与控制工程</w:t>
            </w:r>
          </w:p>
        </w:tc>
      </w:tr>
      <w:tr w14:paraId="7BA4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AF72118">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4D434943">
            <w:pPr>
              <w:jc w:val="center"/>
              <w:rPr>
                <w:rFonts w:hint="eastAsia" w:ascii="仿宋" w:hAnsi="仿宋" w:eastAsia="仿宋"/>
                <w:b/>
                <w:color w:val="000000"/>
                <w:sz w:val="24"/>
              </w:rPr>
            </w:pPr>
            <w:r>
              <w:rPr>
                <w:rFonts w:hint="eastAsia" w:ascii="仿宋" w:hAnsi="仿宋" w:eastAsia="仿宋"/>
                <w:b/>
                <w:color w:val="000000"/>
                <w:sz w:val="24"/>
              </w:rPr>
              <w:t>4</w:t>
            </w:r>
          </w:p>
        </w:tc>
        <w:tc>
          <w:tcPr>
            <w:tcW w:w="1693" w:type="dxa"/>
            <w:gridSpan w:val="2"/>
            <w:vAlign w:val="center"/>
          </w:tcPr>
          <w:p w14:paraId="1AED418B">
            <w:pPr>
              <w:jc w:val="center"/>
              <w:rPr>
                <w:rFonts w:hint="eastAsia" w:ascii="仿宋" w:hAnsi="仿宋" w:eastAsia="仿宋"/>
                <w:b/>
                <w:color w:val="000000"/>
                <w:sz w:val="24"/>
              </w:rPr>
            </w:pPr>
            <w:r>
              <w:rPr>
                <w:rFonts w:hint="eastAsia" w:ascii="仿宋" w:hAnsi="仿宋" w:eastAsia="仿宋"/>
                <w:b/>
                <w:color w:val="000000"/>
                <w:sz w:val="24"/>
              </w:rPr>
              <w:t>总学时</w:t>
            </w:r>
          </w:p>
        </w:tc>
        <w:tc>
          <w:tcPr>
            <w:tcW w:w="2067" w:type="dxa"/>
            <w:vAlign w:val="center"/>
          </w:tcPr>
          <w:p w14:paraId="312BBE73">
            <w:pPr>
              <w:jc w:val="center"/>
              <w:rPr>
                <w:rFonts w:hint="eastAsia" w:ascii="仿宋" w:hAnsi="仿宋" w:eastAsia="仿宋"/>
                <w:b/>
                <w:color w:val="000000"/>
                <w:sz w:val="24"/>
              </w:rPr>
            </w:pPr>
            <w:r>
              <w:rPr>
                <w:rFonts w:hint="eastAsia" w:ascii="仿宋" w:hAnsi="仿宋" w:eastAsia="仿宋"/>
                <w:b/>
                <w:color w:val="000000"/>
                <w:sz w:val="24"/>
              </w:rPr>
              <w:t>64</w:t>
            </w:r>
          </w:p>
        </w:tc>
      </w:tr>
      <w:tr w14:paraId="7927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01B1900">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24C58B0F">
            <w:pPr>
              <w:jc w:val="center"/>
              <w:rPr>
                <w:rFonts w:hint="eastAsia" w:ascii="仿宋" w:hAnsi="仿宋" w:eastAsia="仿宋"/>
                <w:b/>
                <w:color w:val="000000"/>
                <w:sz w:val="24"/>
              </w:rPr>
            </w:pPr>
            <w:r>
              <w:rPr>
                <w:rFonts w:hint="eastAsia" w:ascii="仿宋" w:hAnsi="仿宋" w:eastAsia="仿宋"/>
                <w:b/>
                <w:color w:val="000000"/>
                <w:sz w:val="24"/>
              </w:rPr>
              <w:t>56</w:t>
            </w:r>
          </w:p>
        </w:tc>
        <w:tc>
          <w:tcPr>
            <w:tcW w:w="1693" w:type="dxa"/>
            <w:gridSpan w:val="2"/>
            <w:vAlign w:val="center"/>
          </w:tcPr>
          <w:p w14:paraId="6DDB232C">
            <w:pPr>
              <w:jc w:val="center"/>
              <w:rPr>
                <w:rFonts w:hint="eastAsia" w:ascii="仿宋" w:hAnsi="仿宋" w:eastAsia="仿宋"/>
                <w:b/>
                <w:color w:val="000000"/>
                <w:sz w:val="24"/>
              </w:rPr>
            </w:pPr>
            <w:r>
              <w:rPr>
                <w:rFonts w:hint="eastAsia" w:ascii="仿宋" w:hAnsi="仿宋" w:eastAsia="仿宋"/>
                <w:b/>
                <w:color w:val="000000"/>
                <w:sz w:val="24"/>
              </w:rPr>
              <w:t>实验学时</w:t>
            </w:r>
          </w:p>
        </w:tc>
        <w:tc>
          <w:tcPr>
            <w:tcW w:w="2067" w:type="dxa"/>
            <w:vAlign w:val="center"/>
          </w:tcPr>
          <w:p w14:paraId="642ADD8F">
            <w:pPr>
              <w:jc w:val="center"/>
              <w:rPr>
                <w:rFonts w:hint="eastAsia" w:ascii="仿宋" w:hAnsi="仿宋" w:eastAsia="仿宋"/>
                <w:b/>
                <w:color w:val="000000"/>
                <w:sz w:val="24"/>
              </w:rPr>
            </w:pPr>
            <w:r>
              <w:rPr>
                <w:rFonts w:hint="eastAsia" w:ascii="仿宋" w:hAnsi="仿宋" w:eastAsia="仿宋"/>
                <w:b/>
                <w:color w:val="000000"/>
                <w:sz w:val="24"/>
              </w:rPr>
              <w:t>8</w:t>
            </w:r>
          </w:p>
        </w:tc>
      </w:tr>
      <w:tr w14:paraId="2DF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3EA34E0">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0C58251F">
            <w:pPr>
              <w:jc w:val="center"/>
              <w:rPr>
                <w:rFonts w:hint="eastAsia" w:ascii="仿宋" w:hAnsi="仿宋" w:eastAsia="仿宋"/>
                <w:b/>
                <w:color w:val="000000"/>
                <w:sz w:val="24"/>
              </w:rPr>
            </w:pPr>
            <w:r>
              <w:rPr>
                <w:rFonts w:hint="eastAsia" w:ascii="仿宋" w:hAnsi="仿宋" w:eastAsia="仿宋"/>
                <w:b/>
                <w:color w:val="000000"/>
                <w:sz w:val="24"/>
              </w:rPr>
              <w:t>0</w:t>
            </w:r>
          </w:p>
        </w:tc>
        <w:tc>
          <w:tcPr>
            <w:tcW w:w="1693" w:type="dxa"/>
            <w:gridSpan w:val="2"/>
            <w:vAlign w:val="center"/>
          </w:tcPr>
          <w:p w14:paraId="04A2F073">
            <w:pPr>
              <w:jc w:val="center"/>
              <w:rPr>
                <w:rFonts w:hint="eastAsia"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5A2614FE">
            <w:pPr>
              <w:jc w:val="center"/>
              <w:rPr>
                <w:rFonts w:hint="eastAsia" w:ascii="仿宋" w:hAnsi="仿宋" w:eastAsia="仿宋"/>
                <w:b/>
                <w:color w:val="000000"/>
                <w:sz w:val="24"/>
              </w:rPr>
            </w:pPr>
            <w:r>
              <w:rPr>
                <w:rFonts w:hint="eastAsia" w:ascii="仿宋" w:hAnsi="仿宋" w:eastAsia="仿宋"/>
                <w:b/>
                <w:color w:val="000000"/>
                <w:sz w:val="24"/>
              </w:rPr>
              <w:t>0</w:t>
            </w:r>
          </w:p>
        </w:tc>
      </w:tr>
      <w:tr w14:paraId="7179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F34FB52">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7FF1FA19">
            <w:pPr>
              <w:jc w:val="center"/>
              <w:rPr>
                <w:rFonts w:ascii="仿宋" w:hAnsi="仿宋" w:eastAsia="仿宋"/>
                <w:color w:val="000000"/>
                <w:sz w:val="24"/>
              </w:rPr>
            </w:pPr>
            <w:r>
              <w:rPr>
                <w:rFonts w:hint="eastAsia" w:ascii="仿宋" w:hAnsi="仿宋" w:eastAsia="仿宋"/>
                <w:b/>
                <w:sz w:val="24"/>
              </w:rPr>
              <w:t>画法几何及机械制图、</w:t>
            </w:r>
            <w:r>
              <w:rPr>
                <w:rFonts w:hint="eastAsia" w:ascii="仿宋" w:hAnsi="仿宋" w:eastAsia="仿宋"/>
                <w:b/>
                <w:sz w:val="24"/>
                <w:lang w:val="en-US" w:eastAsia="zh-CN"/>
              </w:rPr>
              <w:t>工程</w:t>
            </w:r>
            <w:r>
              <w:rPr>
                <w:rFonts w:hint="eastAsia" w:ascii="仿宋" w:hAnsi="仿宋" w:eastAsia="仿宋"/>
                <w:b/>
                <w:sz w:val="24"/>
              </w:rPr>
              <w:t>力学</w:t>
            </w:r>
          </w:p>
        </w:tc>
      </w:tr>
    </w:tbl>
    <w:p w14:paraId="57C42C4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64E12A15">
      <w:pPr>
        <w:spacing w:line="360" w:lineRule="auto"/>
        <w:ind w:firstLine="588" w:firstLineChars="245"/>
        <w:rPr>
          <w:rFonts w:hint="eastAsia" w:ascii="宋体" w:hAnsi="宋体" w:eastAsia="宋体" w:cs="宋体"/>
          <w:kern w:val="0"/>
          <w:sz w:val="24"/>
          <w:szCs w:val="24"/>
        </w:rPr>
      </w:pPr>
      <w:r>
        <w:rPr>
          <w:rFonts w:hint="eastAsia" w:ascii="仿宋" w:hAnsi="仿宋" w:eastAsia="仿宋" w:cs="仿宋"/>
          <w:kern w:val="0"/>
          <w:sz w:val="24"/>
          <w:szCs w:val="24"/>
        </w:rPr>
        <w:t>机械设计基础课程是一门技术基础课。它为学习专业课程提供必要的理论基础，学生毕业后无论从事机械设计还是作为设备管理、运行工作，课程都提供了常用机构、通用零部件及其传动的原理，设备的正确使用、维护及设备的故障分析等方面所必要的基本知识。通过本课程的学习和课程设计实践，可以培养学生初步具备设计普通机械传动装置和简单机械的能力，为日后创造性的活动打下坚实的基础</w:t>
      </w:r>
      <w:r>
        <w:rPr>
          <w:rFonts w:hint="eastAsia" w:ascii="宋体" w:hAnsi="宋体" w:eastAsia="宋体" w:cs="宋体"/>
          <w:kern w:val="0"/>
          <w:sz w:val="24"/>
          <w:szCs w:val="24"/>
        </w:rPr>
        <w:t>。</w:t>
      </w:r>
    </w:p>
    <w:p w14:paraId="63018B5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78DF1DD">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0C827FD7">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7E23DEBA">
      <w:pPr>
        <w:spacing w:line="360" w:lineRule="auto"/>
        <w:ind w:firstLine="480" w:firstLineChars="200"/>
        <w:rPr>
          <w:rFonts w:ascii="仿宋" w:hAnsi="仿宋" w:eastAsia="仿宋"/>
          <w:bCs/>
          <w:sz w:val="24"/>
        </w:rPr>
      </w:pPr>
      <w:r>
        <w:rPr>
          <w:rFonts w:ascii="仿宋" w:hAnsi="仿宋" w:eastAsia="仿宋"/>
          <w:bCs/>
          <w:sz w:val="24"/>
        </w:rPr>
        <w:t>通过讲解我国古代机械工程的发展历程（如指南车、水碓磨、龙骨水车等）和现代机械工程的发展现状（如高铁、航空航天、智能制造等），引导学生认识到我国机械工程的发展成就，增强民族自豪感和自信心。通过讲述我国机械工程领域的重大成就和突破，激发学生的爱国热情和民族自豪感。</w:t>
      </w:r>
    </w:p>
    <w:p w14:paraId="1A2B0136">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14:paraId="24564E5B">
      <w:pPr>
        <w:spacing w:line="360" w:lineRule="auto"/>
        <w:ind w:firstLine="480" w:firstLineChars="200"/>
        <w:rPr>
          <w:rFonts w:ascii="仿宋" w:hAnsi="仿宋" w:eastAsia="仿宋"/>
          <w:bCs/>
          <w:sz w:val="24"/>
          <w:lang w:val="en-GB"/>
        </w:rPr>
      </w:pPr>
      <w:r>
        <w:rPr>
          <w:rFonts w:hint="eastAsia" w:ascii="仿宋" w:hAnsi="仿宋" w:eastAsia="仿宋"/>
          <w:bCs/>
          <w:sz w:val="24"/>
          <w:lang w:val="en-GB"/>
        </w:rPr>
        <w:t>掌握常用机构的基本原理、运动特性和机构动力学的基本知识，初步具有分析和设计基本机构的能力，并对机械运动方案的确定有一定的了解。</w:t>
      </w:r>
    </w:p>
    <w:p w14:paraId="7AB91DB3">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108BC7EF">
      <w:pPr>
        <w:spacing w:line="360" w:lineRule="auto"/>
        <w:ind w:firstLine="480" w:firstLineChars="200"/>
        <w:rPr>
          <w:rFonts w:ascii="仿宋" w:hAnsi="仿宋" w:eastAsia="仿宋"/>
          <w:bCs/>
          <w:sz w:val="24"/>
          <w:lang w:val="en-GB"/>
        </w:rPr>
      </w:pPr>
      <w:r>
        <w:rPr>
          <w:rFonts w:hint="eastAsia" w:ascii="仿宋" w:hAnsi="仿宋" w:eastAsia="仿宋"/>
          <w:bCs/>
          <w:sz w:val="24"/>
          <w:lang w:val="en-GB"/>
        </w:rPr>
        <w:t>掌握通用机械零件的工作原理、特点、选用和设计计算的基本知识，初步具有设计简单机械及普通机械传动装置的能力</w:t>
      </w:r>
    </w:p>
    <w:p w14:paraId="45AB8218">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p>
    <w:p w14:paraId="0ED5FA94">
      <w:pPr>
        <w:spacing w:line="360" w:lineRule="auto"/>
        <w:ind w:firstLine="480" w:firstLineChars="200"/>
        <w:rPr>
          <w:rFonts w:hint="eastAsia" w:ascii="仿宋" w:hAnsi="仿宋" w:eastAsia="仿宋"/>
          <w:bCs/>
          <w:sz w:val="24"/>
          <w:lang w:val="en-GB"/>
        </w:rPr>
      </w:pPr>
      <w:r>
        <w:rPr>
          <w:rFonts w:hint="eastAsia" w:ascii="仿宋" w:hAnsi="仿宋" w:eastAsia="仿宋"/>
          <w:bCs/>
          <w:sz w:val="24"/>
          <w:lang w:val="en-GB"/>
        </w:rPr>
        <w:t>注重对学生综合设计能力的培养，强调培养学生表达设计对象的能力；突出培养学生综合运用传统和现代设计手段发现、分析和解决问题的能力；从而提高学生创造性构思和总体把握设计方案的水平。在教学思路上，以设计为主线，从认知规律和满足工程设计各主要环节训练的需要出发，对教学内容和实践环节进行整合与提高，达到基本机械设计知识的完备，在培养学生机构设计、通用零部件工作能力设计与结构设计能力的基础上，突出学生创新意识的培养和工程实际设计能力的锻炼。</w:t>
      </w:r>
    </w:p>
    <w:p w14:paraId="2323BD3F">
      <w:pPr>
        <w:spacing w:line="360" w:lineRule="auto"/>
        <w:ind w:firstLine="480" w:firstLineChars="200"/>
        <w:rPr>
          <w:rFonts w:hint="eastAsia" w:ascii="仿宋" w:hAnsi="仿宋" w:eastAsia="仿宋"/>
          <w:bCs/>
          <w:sz w:val="24"/>
          <w:lang w:val="en-GB"/>
        </w:rPr>
      </w:pPr>
    </w:p>
    <w:p w14:paraId="3B07464C">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4452C333">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1B3358EF">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4A0C7396">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57F4BA4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7457D20C">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3289DAB6">
        <w:tblPrEx>
          <w:tblCellMar>
            <w:top w:w="0" w:type="dxa"/>
            <w:left w:w="108" w:type="dxa"/>
            <w:bottom w:w="0" w:type="dxa"/>
            <w:right w:w="108" w:type="dxa"/>
          </w:tblCellMar>
        </w:tblPrEx>
        <w:trPr>
          <w:trHeight w:val="1902" w:hRule="atLeast"/>
          <w:jc w:val="center"/>
        </w:trPr>
        <w:tc>
          <w:tcPr>
            <w:tcW w:w="1477" w:type="pct"/>
            <w:vMerge w:val="restart"/>
            <w:tcBorders>
              <w:top w:val="single" w:color="auto" w:sz="4" w:space="0"/>
              <w:left w:val="single" w:color="auto" w:sz="4" w:space="0"/>
              <w:bottom w:val="single" w:color="auto" w:sz="4" w:space="0"/>
              <w:right w:val="single" w:color="auto" w:sz="4" w:space="0"/>
            </w:tcBorders>
            <w:vAlign w:val="center"/>
          </w:tcPr>
          <w:p w14:paraId="26EC22A7">
            <w:pPr>
              <w:widowControl/>
            </w:pPr>
            <w:r>
              <w:rPr>
                <w:rFonts w:hint="eastAsia" w:ascii="仿宋" w:hAnsi="仿宋" w:eastAsia="仿宋"/>
                <w:b/>
                <w:bCs/>
                <w:sz w:val="24"/>
              </w:rPr>
              <w:t>毕业要求1：</w:t>
            </w:r>
            <w:r>
              <w:rPr>
                <w:rFonts w:ascii="仿宋" w:hAnsi="仿宋" w:eastAsia="仿宋" w:cs="仿宋"/>
                <w:color w:val="000000"/>
                <w:kern w:val="0"/>
                <w:szCs w:val="21"/>
                <w:lang w:bidi="ar"/>
              </w:rPr>
              <w:t>工程知识：能够将数学、</w:t>
            </w:r>
            <w:r>
              <w:rPr>
                <w:rFonts w:hint="eastAsia" w:ascii="仿宋" w:hAnsi="仿宋" w:eastAsia="仿宋" w:cs="仿宋"/>
                <w:color w:val="000000"/>
                <w:kern w:val="0"/>
                <w:szCs w:val="21"/>
                <w:lang w:bidi="ar"/>
              </w:rPr>
              <w:t xml:space="preserve">自然科学、工程基础和专业知识应用于解决过程装备与控制工程及相关领域的复杂工程问题。 </w:t>
            </w:r>
          </w:p>
          <w:p w14:paraId="4BD3FAE7">
            <w:pPr>
              <w:widowControl/>
              <w:spacing w:line="276" w:lineRule="auto"/>
              <w:rPr>
                <w:rFonts w:ascii="仿宋" w:hAnsi="仿宋" w:eastAsia="仿宋"/>
                <w:color w:val="0070C0"/>
                <w:kern w:val="0"/>
                <w:sz w:val="24"/>
              </w:rPr>
            </w:pPr>
          </w:p>
        </w:tc>
        <w:tc>
          <w:tcPr>
            <w:tcW w:w="1413" w:type="pct"/>
            <w:tcBorders>
              <w:top w:val="single" w:color="auto" w:sz="4" w:space="0"/>
              <w:left w:val="nil"/>
              <w:bottom w:val="single" w:color="auto" w:sz="4" w:space="0"/>
              <w:right w:val="single" w:color="auto" w:sz="4" w:space="0"/>
            </w:tcBorders>
          </w:tcPr>
          <w:p w14:paraId="2E72D50F">
            <w:pPr>
              <w:widowControl/>
              <w:jc w:val="left"/>
            </w:pPr>
            <w:r>
              <w:rPr>
                <w:rFonts w:ascii="仿宋" w:hAnsi="仿宋" w:eastAsia="仿宋"/>
                <w:b/>
                <w:bCs/>
                <w:sz w:val="24"/>
              </w:rPr>
              <w:t>观测点1</w:t>
            </w:r>
            <w:r>
              <w:rPr>
                <w:rFonts w:hint="eastAsia" w:ascii="仿宋" w:hAnsi="仿宋" w:eastAsia="仿宋"/>
                <w:b/>
                <w:bCs/>
                <w:sz w:val="24"/>
              </w:rPr>
              <w:t>.2：</w:t>
            </w:r>
            <w:r>
              <w:rPr>
                <w:rFonts w:ascii="仿宋" w:hAnsi="仿宋" w:eastAsia="仿宋" w:cs="仿宋"/>
                <w:color w:val="000000"/>
                <w:kern w:val="0"/>
                <w:szCs w:val="21"/>
                <w:lang w:bidi="ar"/>
              </w:rPr>
              <w:t>具有从事过程装备与控制工程专业</w:t>
            </w:r>
            <w:r>
              <w:rPr>
                <w:rFonts w:hint="eastAsia" w:ascii="仿宋" w:hAnsi="仿宋" w:eastAsia="仿宋" w:cs="仿宋"/>
                <w:color w:val="000000"/>
                <w:kern w:val="0"/>
                <w:szCs w:val="21"/>
                <w:lang w:bidi="ar"/>
              </w:rPr>
              <w:t xml:space="preserve">工作所需的工程基础知识，并能应用于 </w:t>
            </w:r>
          </w:p>
          <w:p w14:paraId="45D91329">
            <w:pPr>
              <w:widowControl/>
              <w:jc w:val="left"/>
              <w:rPr>
                <w:rFonts w:ascii="仿宋" w:hAnsi="仿宋" w:eastAsia="仿宋"/>
                <w:color w:val="0070C0"/>
                <w:sz w:val="24"/>
              </w:rPr>
            </w:pPr>
            <w:r>
              <w:rPr>
                <w:rFonts w:hint="eastAsia" w:ascii="仿宋" w:hAnsi="仿宋" w:eastAsia="仿宋" w:cs="仿宋"/>
                <w:color w:val="000000"/>
                <w:kern w:val="0"/>
                <w:szCs w:val="21"/>
                <w:lang w:bidi="ar"/>
              </w:rPr>
              <w:t>专业工程问题的描述、建模及求解。</w:t>
            </w:r>
          </w:p>
        </w:tc>
        <w:tc>
          <w:tcPr>
            <w:tcW w:w="1249" w:type="pct"/>
            <w:tcBorders>
              <w:top w:val="single" w:color="auto" w:sz="4" w:space="0"/>
              <w:left w:val="nil"/>
              <w:bottom w:val="single" w:color="auto" w:sz="4" w:space="0"/>
              <w:right w:val="single" w:color="auto" w:sz="4" w:space="0"/>
            </w:tcBorders>
            <w:vAlign w:val="center"/>
          </w:tcPr>
          <w:p w14:paraId="2840DBBF">
            <w:pPr>
              <w:spacing w:line="276" w:lineRule="auto"/>
              <w:jc w:val="center"/>
              <w:rPr>
                <w:rFonts w:ascii="仿宋" w:hAnsi="仿宋" w:eastAsia="仿宋"/>
                <w:color w:val="000000"/>
                <w:sz w:val="24"/>
              </w:rPr>
            </w:pPr>
            <w:r>
              <w:rPr>
                <w:rFonts w:hint="eastAsia" w:ascii="仿宋" w:hAnsi="仿宋" w:eastAsia="仿宋"/>
                <w:color w:val="000000"/>
                <w:kern w:val="0"/>
                <w:sz w:val="24"/>
              </w:rPr>
              <w:t>课程目标1</w:t>
            </w:r>
          </w:p>
        </w:tc>
        <w:tc>
          <w:tcPr>
            <w:tcW w:w="860" w:type="pct"/>
            <w:vMerge w:val="restart"/>
            <w:tcBorders>
              <w:top w:val="single" w:color="auto" w:sz="4" w:space="0"/>
              <w:left w:val="nil"/>
              <w:bottom w:val="single" w:color="auto" w:sz="4" w:space="0"/>
              <w:right w:val="single" w:color="auto" w:sz="4" w:space="0"/>
            </w:tcBorders>
            <w:vAlign w:val="center"/>
          </w:tcPr>
          <w:p w14:paraId="7BDB9359">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☑H</w:t>
            </w:r>
          </w:p>
          <w:p w14:paraId="50653815">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□M</w:t>
            </w:r>
          </w:p>
          <w:p w14:paraId="6D3350C6">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□L</w:t>
            </w:r>
          </w:p>
        </w:tc>
      </w:tr>
      <w:tr w14:paraId="4DAA1369">
        <w:tblPrEx>
          <w:tblCellMar>
            <w:top w:w="0" w:type="dxa"/>
            <w:left w:w="108" w:type="dxa"/>
            <w:bottom w:w="0" w:type="dxa"/>
            <w:right w:w="108" w:type="dxa"/>
          </w:tblCellMar>
        </w:tblPrEx>
        <w:trPr>
          <w:trHeight w:val="2670" w:hRule="atLeast"/>
          <w:jc w:val="center"/>
        </w:trPr>
        <w:tc>
          <w:tcPr>
            <w:tcW w:w="1477" w:type="pct"/>
            <w:vMerge w:val="continue"/>
            <w:tcBorders>
              <w:top w:val="single" w:color="auto" w:sz="4" w:space="0"/>
              <w:left w:val="single" w:color="auto" w:sz="4" w:space="0"/>
              <w:bottom w:val="single" w:color="auto" w:sz="4" w:space="0"/>
              <w:right w:val="single" w:color="auto" w:sz="4" w:space="0"/>
            </w:tcBorders>
          </w:tcPr>
          <w:p w14:paraId="060C3338">
            <w:pPr>
              <w:spacing w:line="276" w:lineRule="auto"/>
            </w:pPr>
          </w:p>
        </w:tc>
        <w:tc>
          <w:tcPr>
            <w:tcW w:w="1413" w:type="pct"/>
            <w:tcBorders>
              <w:top w:val="single" w:color="auto" w:sz="4" w:space="0"/>
              <w:left w:val="nil"/>
              <w:bottom w:val="single" w:color="auto" w:sz="4" w:space="0"/>
              <w:right w:val="single" w:color="auto" w:sz="4" w:space="0"/>
            </w:tcBorders>
          </w:tcPr>
          <w:p w14:paraId="199CCBAE">
            <w:pPr>
              <w:widowControl/>
              <w:jc w:val="left"/>
            </w:pPr>
            <w:r>
              <w:rPr>
                <w:rFonts w:ascii="仿宋" w:hAnsi="仿宋" w:eastAsia="仿宋"/>
                <w:b/>
                <w:bCs/>
                <w:sz w:val="24"/>
              </w:rPr>
              <w:t>观测点1</w:t>
            </w:r>
            <w:r>
              <w:rPr>
                <w:rFonts w:hint="eastAsia" w:ascii="仿宋" w:hAnsi="仿宋" w:eastAsia="仿宋"/>
                <w:b/>
                <w:bCs/>
                <w:sz w:val="24"/>
              </w:rPr>
              <w:t>.3：</w:t>
            </w:r>
            <w:r>
              <w:rPr>
                <w:rFonts w:ascii="仿宋" w:hAnsi="仿宋" w:eastAsia="仿宋" w:cs="仿宋"/>
                <w:color w:val="000000"/>
                <w:kern w:val="0"/>
                <w:szCs w:val="21"/>
                <w:lang w:bidi="ar"/>
              </w:rPr>
              <w:t>具有从事过程装备与控制工程专业</w:t>
            </w:r>
            <w:r>
              <w:rPr>
                <w:rFonts w:hint="eastAsia" w:ascii="仿宋" w:hAnsi="仿宋" w:eastAsia="仿宋" w:cs="仿宋"/>
                <w:color w:val="000000"/>
                <w:kern w:val="0"/>
                <w:szCs w:val="21"/>
                <w:lang w:bidi="ar"/>
              </w:rPr>
              <w:t xml:space="preserve">工作所需的专业知识，并能够将数学、自然科学、工程基础和专业知识用于过程装备与控制工程领域复杂工程问题解决方案的比较及综合。 </w:t>
            </w:r>
          </w:p>
        </w:tc>
        <w:tc>
          <w:tcPr>
            <w:tcW w:w="1249" w:type="pct"/>
            <w:tcBorders>
              <w:top w:val="single" w:color="auto" w:sz="4" w:space="0"/>
              <w:left w:val="nil"/>
              <w:bottom w:val="single" w:color="auto" w:sz="4" w:space="0"/>
              <w:right w:val="single" w:color="auto" w:sz="4" w:space="0"/>
            </w:tcBorders>
            <w:vAlign w:val="center"/>
          </w:tcPr>
          <w:p w14:paraId="2B75985D">
            <w:pPr>
              <w:spacing w:line="276" w:lineRule="auto"/>
              <w:jc w:val="center"/>
              <w:rPr>
                <w:rFonts w:ascii="仿宋" w:hAnsi="仿宋" w:eastAsia="仿宋"/>
                <w:color w:val="000000"/>
                <w:kern w:val="0"/>
                <w:sz w:val="24"/>
              </w:rPr>
            </w:pPr>
            <w:r>
              <w:rPr>
                <w:rFonts w:hint="eastAsia" w:ascii="仿宋" w:hAnsi="仿宋" w:eastAsia="仿宋"/>
                <w:color w:val="000000"/>
                <w:kern w:val="0"/>
                <w:sz w:val="24"/>
              </w:rPr>
              <w:t>课程目标1-4</w:t>
            </w:r>
          </w:p>
        </w:tc>
        <w:tc>
          <w:tcPr>
            <w:tcW w:w="860" w:type="pct"/>
            <w:vMerge w:val="continue"/>
            <w:tcBorders>
              <w:top w:val="single" w:color="auto" w:sz="4" w:space="0"/>
              <w:left w:val="nil"/>
              <w:bottom w:val="single" w:color="auto" w:sz="4" w:space="0"/>
              <w:right w:val="single" w:color="auto" w:sz="4" w:space="0"/>
            </w:tcBorders>
            <w:vAlign w:val="center"/>
          </w:tcPr>
          <w:p w14:paraId="1AFB5B16">
            <w:pPr>
              <w:spacing w:line="276" w:lineRule="auto"/>
              <w:rPr>
                <w:rFonts w:ascii="仿宋" w:hAnsi="仿宋" w:eastAsia="仿宋"/>
                <w:color w:val="000000"/>
                <w:kern w:val="0"/>
                <w:sz w:val="24"/>
              </w:rPr>
            </w:pPr>
          </w:p>
        </w:tc>
      </w:tr>
      <w:tr w14:paraId="0B843160">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412B0068">
            <w:pPr>
              <w:widowControl/>
              <w:jc w:val="left"/>
              <w:rPr>
                <w:rFonts w:ascii="仿宋" w:hAnsi="仿宋" w:eastAsia="仿宋"/>
                <w:b/>
                <w:bCs/>
                <w:color w:val="000000"/>
                <w:kern w:val="0"/>
                <w:sz w:val="24"/>
              </w:rPr>
            </w:pPr>
            <w:r>
              <w:rPr>
                <w:rFonts w:hint="eastAsia" w:ascii="仿宋" w:hAnsi="仿宋" w:eastAsia="仿宋"/>
                <w:b/>
                <w:bCs/>
                <w:color w:val="000000"/>
                <w:kern w:val="0"/>
                <w:sz w:val="24"/>
              </w:rPr>
              <w:t>毕业要求2：</w:t>
            </w:r>
            <w:r>
              <w:rPr>
                <w:rFonts w:ascii="仿宋" w:hAnsi="仿宋" w:eastAsia="仿宋" w:cs="仿宋"/>
                <w:color w:val="000000"/>
                <w:kern w:val="0"/>
                <w:szCs w:val="21"/>
                <w:lang w:bidi="ar"/>
              </w:rPr>
              <w:t>问题分析：能够应用数</w:t>
            </w:r>
            <w:r>
              <w:rPr>
                <w:rFonts w:hint="eastAsia" w:ascii="仿宋" w:hAnsi="仿宋" w:eastAsia="仿宋" w:cs="仿宋"/>
                <w:color w:val="000000"/>
                <w:kern w:val="0"/>
                <w:szCs w:val="21"/>
                <w:lang w:bidi="ar"/>
              </w:rPr>
              <w:t xml:space="preserve">学、自然科学和工程科学的基本原理，识别、表达、并通过文献调研分析过程装备与控制工程领域的复杂工程问题，以获得有效结论。 </w:t>
            </w:r>
          </w:p>
        </w:tc>
        <w:tc>
          <w:tcPr>
            <w:tcW w:w="1413" w:type="pct"/>
            <w:tcBorders>
              <w:top w:val="single" w:color="auto" w:sz="4" w:space="0"/>
              <w:left w:val="nil"/>
              <w:bottom w:val="single" w:color="auto" w:sz="4" w:space="0"/>
              <w:right w:val="single" w:color="auto" w:sz="4" w:space="0"/>
            </w:tcBorders>
            <w:vAlign w:val="center"/>
          </w:tcPr>
          <w:p w14:paraId="18098D81">
            <w:pPr>
              <w:widowControl/>
              <w:jc w:val="left"/>
              <w:rPr>
                <w:rFonts w:ascii="仿宋" w:hAnsi="仿宋" w:eastAsia="仿宋"/>
                <w:b/>
                <w:bCs/>
                <w:color w:val="000000"/>
                <w:sz w:val="24"/>
              </w:rPr>
            </w:pPr>
            <w:r>
              <w:rPr>
                <w:rFonts w:hint="eastAsia" w:ascii="仿宋" w:hAnsi="仿宋" w:eastAsia="仿宋"/>
                <w:b/>
                <w:bCs/>
                <w:color w:val="000000"/>
                <w:sz w:val="24"/>
              </w:rPr>
              <w:t>观测点</w:t>
            </w:r>
            <w:r>
              <w:rPr>
                <w:rFonts w:ascii="仿宋" w:hAnsi="仿宋" w:eastAsia="仿宋"/>
                <w:b/>
                <w:bCs/>
                <w:sz w:val="24"/>
              </w:rPr>
              <w:t>2.2</w:t>
            </w:r>
            <w:r>
              <w:rPr>
                <w:rFonts w:hint="eastAsia" w:ascii="仿宋" w:hAnsi="仿宋" w:eastAsia="仿宋"/>
                <w:b/>
                <w:bCs/>
                <w:sz w:val="24"/>
              </w:rPr>
              <w:t>：</w:t>
            </w:r>
            <w:r>
              <w:rPr>
                <w:rFonts w:ascii="仿宋" w:hAnsi="仿宋" w:eastAsia="仿宋" w:cs="仿宋"/>
                <w:color w:val="000000"/>
                <w:kern w:val="0"/>
                <w:szCs w:val="21"/>
                <w:lang w:bidi="ar"/>
              </w:rPr>
              <w:t>能够应用工程科学的基本原理和专</w:t>
            </w:r>
            <w:r>
              <w:rPr>
                <w:rFonts w:hint="eastAsia" w:ascii="仿宋" w:hAnsi="仿宋" w:eastAsia="仿宋" w:cs="仿宋"/>
                <w:color w:val="000000"/>
                <w:kern w:val="0"/>
                <w:szCs w:val="21"/>
                <w:lang w:bidi="ar"/>
              </w:rPr>
              <w:t>业知识，对过程装备与控制工程相关的复杂工程问题进行表达、分析并获得有效结论。</w:t>
            </w:r>
          </w:p>
        </w:tc>
        <w:tc>
          <w:tcPr>
            <w:tcW w:w="1249" w:type="pct"/>
            <w:tcBorders>
              <w:top w:val="single" w:color="auto" w:sz="4" w:space="0"/>
              <w:left w:val="nil"/>
              <w:bottom w:val="single" w:color="auto" w:sz="4" w:space="0"/>
              <w:right w:val="single" w:color="auto" w:sz="4" w:space="0"/>
            </w:tcBorders>
            <w:vAlign w:val="center"/>
          </w:tcPr>
          <w:p w14:paraId="3ED49714">
            <w:pPr>
              <w:spacing w:line="276" w:lineRule="auto"/>
              <w:jc w:val="center"/>
              <w:rPr>
                <w:rFonts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r>
              <w:rPr>
                <w:rFonts w:hint="eastAsia"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14:paraId="23AB8225">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☑H</w:t>
            </w:r>
          </w:p>
          <w:p w14:paraId="4F29421C">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□M</w:t>
            </w:r>
          </w:p>
          <w:p w14:paraId="329270B0">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□L</w:t>
            </w:r>
          </w:p>
        </w:tc>
      </w:tr>
      <w:tr w14:paraId="50ABF0E9">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78619EE1">
            <w:pPr>
              <w:widowControl/>
              <w:jc w:val="left"/>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ascii="仿宋" w:hAnsi="仿宋" w:eastAsia="仿宋" w:cs="仿宋"/>
                <w:color w:val="000000"/>
                <w:kern w:val="0"/>
                <w:szCs w:val="21"/>
                <w:lang w:bidi="ar"/>
              </w:rPr>
              <w:t>设计</w:t>
            </w:r>
            <w:r>
              <w:rPr>
                <w:color w:val="000000"/>
                <w:kern w:val="0"/>
                <w:szCs w:val="21"/>
                <w:lang w:bidi="ar"/>
              </w:rPr>
              <w:t>/</w:t>
            </w:r>
            <w:r>
              <w:rPr>
                <w:rFonts w:hint="eastAsia" w:ascii="仿宋" w:hAnsi="仿宋" w:eastAsia="仿宋" w:cs="仿宋"/>
                <w:color w:val="000000"/>
                <w:kern w:val="0"/>
                <w:szCs w:val="21"/>
                <w:lang w:bidi="ar"/>
              </w:rPr>
              <w:t>开发解决方案：针对过程装备与控制工程领域的复杂工程问题，能够设计解决方案，包括设计满足特定需求的系统、单元与装备，并能够在设计环节中体现创新意识，考虑社会、健康、安全、法律、文化以及环境等因素。</w:t>
            </w:r>
          </w:p>
          <w:p w14:paraId="0632EF9B">
            <w:pPr>
              <w:widowControl/>
              <w:spacing w:line="276" w:lineRule="auto"/>
              <w:jc w:val="center"/>
              <w:rPr>
                <w:rFonts w:ascii="仿宋" w:hAnsi="仿宋" w:eastAsia="仿宋"/>
                <w:color w:val="000000"/>
                <w:kern w:val="0"/>
                <w:sz w:val="24"/>
              </w:rPr>
            </w:pPr>
          </w:p>
        </w:tc>
        <w:tc>
          <w:tcPr>
            <w:tcW w:w="1413" w:type="pct"/>
            <w:tcBorders>
              <w:top w:val="single" w:color="auto" w:sz="4" w:space="0"/>
              <w:left w:val="nil"/>
              <w:bottom w:val="single" w:color="auto" w:sz="4" w:space="0"/>
              <w:right w:val="single" w:color="auto" w:sz="4" w:space="0"/>
            </w:tcBorders>
            <w:vAlign w:val="center"/>
          </w:tcPr>
          <w:p w14:paraId="3D14322B">
            <w:pPr>
              <w:widowControl/>
              <w:jc w:val="left"/>
            </w:pPr>
            <w:r>
              <w:rPr>
                <w:rFonts w:hint="eastAsia" w:ascii="仿宋" w:hAnsi="仿宋" w:eastAsia="仿宋"/>
                <w:b/>
                <w:bCs/>
                <w:color w:val="000000"/>
                <w:sz w:val="24"/>
              </w:rPr>
              <w:t>观测点</w:t>
            </w:r>
            <w:r>
              <w:rPr>
                <w:rFonts w:ascii="仿宋" w:hAnsi="仿宋" w:eastAsia="仿宋"/>
                <w:b/>
                <w:bCs/>
                <w:sz w:val="24"/>
              </w:rPr>
              <w:t>3.1</w:t>
            </w:r>
            <w:r>
              <w:rPr>
                <w:rFonts w:hint="eastAsia" w:ascii="仿宋" w:hAnsi="仿宋" w:eastAsia="仿宋"/>
                <w:b/>
                <w:bCs/>
                <w:sz w:val="24"/>
              </w:rPr>
              <w:t>：</w:t>
            </w:r>
            <w:r>
              <w:rPr>
                <w:rFonts w:ascii="仿宋" w:hAnsi="仿宋" w:eastAsia="仿宋" w:cs="仿宋"/>
                <w:color w:val="000000"/>
                <w:kern w:val="0"/>
                <w:szCs w:val="21"/>
                <w:lang w:bidi="ar"/>
              </w:rPr>
              <w:t>掌握过程装备与控制工程设计的基</w:t>
            </w:r>
            <w:r>
              <w:rPr>
                <w:rFonts w:hint="eastAsia" w:ascii="仿宋" w:hAnsi="仿宋" w:eastAsia="仿宋" w:cs="仿宋"/>
                <w:color w:val="000000"/>
                <w:kern w:val="0"/>
                <w:szCs w:val="21"/>
                <w:lang w:bidi="ar"/>
              </w:rPr>
              <w:t xml:space="preserve">本方法，了解影响设计目标和技术方案的各种因素； </w:t>
            </w:r>
          </w:p>
          <w:p w14:paraId="7CCD175F">
            <w:pPr>
              <w:spacing w:line="276" w:lineRule="auto"/>
              <w:rPr>
                <w:rFonts w:ascii="仿宋" w:hAnsi="仿宋" w:eastAsia="仿宋"/>
                <w:color w:val="000000"/>
                <w:sz w:val="24"/>
              </w:rPr>
            </w:pPr>
          </w:p>
        </w:tc>
        <w:tc>
          <w:tcPr>
            <w:tcW w:w="1249" w:type="pct"/>
            <w:tcBorders>
              <w:top w:val="single" w:color="auto" w:sz="4" w:space="0"/>
              <w:left w:val="nil"/>
              <w:bottom w:val="single" w:color="auto" w:sz="4" w:space="0"/>
              <w:right w:val="single" w:color="auto" w:sz="4" w:space="0"/>
            </w:tcBorders>
            <w:vAlign w:val="center"/>
          </w:tcPr>
          <w:p w14:paraId="527F29B1">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tcPr>
          <w:p w14:paraId="116A5A77">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☑H</w:t>
            </w:r>
          </w:p>
          <w:p w14:paraId="79C5085E">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□M</w:t>
            </w:r>
          </w:p>
          <w:p w14:paraId="45FE95BE">
            <w:pPr>
              <w:spacing w:line="276" w:lineRule="auto"/>
              <w:ind w:left="360" w:hanging="360"/>
              <w:jc w:val="center"/>
              <w:rPr>
                <w:rFonts w:ascii="仿宋" w:hAnsi="仿宋" w:eastAsia="仿宋"/>
                <w:color w:val="000000"/>
                <w:sz w:val="24"/>
              </w:rPr>
            </w:pPr>
            <w:r>
              <w:rPr>
                <w:rFonts w:hint="eastAsia" w:ascii="仿宋" w:hAnsi="仿宋" w:eastAsia="仿宋"/>
                <w:color w:val="000000"/>
                <w:sz w:val="24"/>
              </w:rPr>
              <w:t>□L</w:t>
            </w:r>
          </w:p>
        </w:tc>
      </w:tr>
    </w:tbl>
    <w:p w14:paraId="5EAAEDCD">
      <w:pPr>
        <w:spacing w:after="156" w:afterLines="50" w:line="400" w:lineRule="exact"/>
        <w:ind w:firstLine="480" w:firstLineChars="200"/>
        <w:rPr>
          <w:rFonts w:eastAsia="仿宋"/>
          <w:color w:val="0070C0"/>
          <w:sz w:val="24"/>
        </w:rPr>
      </w:pPr>
    </w:p>
    <w:p w14:paraId="7B8BA2A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994"/>
        <w:gridCol w:w="1503"/>
        <w:gridCol w:w="451"/>
        <w:gridCol w:w="1781"/>
        <w:gridCol w:w="817"/>
        <w:gridCol w:w="817"/>
        <w:gridCol w:w="817"/>
      </w:tblGrid>
      <w:tr w14:paraId="2B74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3953B3A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51" w:type="pct"/>
            <w:shd w:val="clear" w:color="auto" w:fill="auto"/>
            <w:vAlign w:val="center"/>
          </w:tcPr>
          <w:p w14:paraId="3FD1292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984" w:type="pct"/>
            <w:shd w:val="clear" w:color="auto" w:fill="auto"/>
            <w:vAlign w:val="center"/>
          </w:tcPr>
          <w:p w14:paraId="5255BD6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95" w:type="pct"/>
            <w:vAlign w:val="center"/>
          </w:tcPr>
          <w:p w14:paraId="75E8DCE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166" w:type="pct"/>
            <w:vAlign w:val="center"/>
          </w:tcPr>
          <w:p w14:paraId="2F0191C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18EF11B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535" w:type="pct"/>
            <w:vAlign w:val="center"/>
          </w:tcPr>
          <w:p w14:paraId="0F409A6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35" w:type="pct"/>
            <w:vAlign w:val="center"/>
          </w:tcPr>
          <w:p w14:paraId="4CF58E0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535" w:type="pct"/>
            <w:vAlign w:val="center"/>
          </w:tcPr>
          <w:p w14:paraId="0A8FBB9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0056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6E836CB1">
            <w:pPr>
              <w:suppressAutoHyphens/>
              <w:spacing w:before="156" w:beforeLines="50" w:after="156" w:afterLines="50" w:line="276" w:lineRule="auto"/>
              <w:jc w:val="center"/>
              <w:rPr>
                <w:rFonts w:eastAsia="仿宋"/>
                <w:bCs/>
                <w:spacing w:val="-3"/>
                <w:sz w:val="24"/>
                <w:lang w:val="en-GB"/>
              </w:rPr>
            </w:pPr>
            <w:r>
              <w:rPr>
                <w:rFonts w:hint="eastAsia" w:eastAsia="仿宋"/>
                <w:bCs/>
                <w:spacing w:val="-3"/>
                <w:szCs w:val="21"/>
                <w:lang w:val="en-GB"/>
              </w:rPr>
              <w:t>1</w:t>
            </w:r>
          </w:p>
        </w:tc>
        <w:tc>
          <w:tcPr>
            <w:tcW w:w="651" w:type="pct"/>
            <w:shd w:val="clear" w:color="auto" w:fill="auto"/>
            <w:vAlign w:val="center"/>
          </w:tcPr>
          <w:p w14:paraId="76D304A9">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rPr>
              <w:t>绪论</w:t>
            </w:r>
          </w:p>
        </w:tc>
        <w:tc>
          <w:tcPr>
            <w:tcW w:w="984" w:type="pct"/>
            <w:shd w:val="clear" w:color="auto" w:fill="auto"/>
            <w:vAlign w:val="center"/>
          </w:tcPr>
          <w:p w14:paraId="7AC37FCD">
            <w:pPr>
              <w:snapToGrid w:val="0"/>
              <w:spacing w:line="276" w:lineRule="auto"/>
              <w:ind w:left="218" w:hanging="218" w:hangingChars="104"/>
              <w:jc w:val="center"/>
              <w:rPr>
                <w:rFonts w:eastAsia="仿宋"/>
                <w:b/>
                <w:spacing w:val="-3"/>
                <w:sz w:val="24"/>
                <w:lang w:val="en-GB"/>
              </w:rPr>
            </w:pPr>
            <w:r>
              <w:rPr>
                <w:rFonts w:hint="eastAsia" w:ascii="仿宋" w:hAnsi="仿宋" w:eastAsia="仿宋"/>
              </w:rPr>
              <w:t>本课程的研究对象及内容</w:t>
            </w:r>
          </w:p>
        </w:tc>
        <w:tc>
          <w:tcPr>
            <w:tcW w:w="295" w:type="pct"/>
            <w:vAlign w:val="center"/>
          </w:tcPr>
          <w:p w14:paraId="21149F19">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1</w:t>
            </w:r>
          </w:p>
        </w:tc>
        <w:tc>
          <w:tcPr>
            <w:tcW w:w="1166" w:type="pct"/>
            <w:vAlign w:val="center"/>
          </w:tcPr>
          <w:p w14:paraId="4FF9029A">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古代工程发展历</w:t>
            </w:r>
          </w:p>
        </w:tc>
        <w:tc>
          <w:tcPr>
            <w:tcW w:w="535" w:type="pct"/>
          </w:tcPr>
          <w:p w14:paraId="15BF19C4">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讲授</w:t>
            </w:r>
          </w:p>
        </w:tc>
        <w:tc>
          <w:tcPr>
            <w:tcW w:w="535" w:type="pct"/>
            <w:vMerge w:val="restart"/>
            <w:vAlign w:val="center"/>
          </w:tcPr>
          <w:p w14:paraId="168A7B1C">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作业1</w:t>
            </w:r>
          </w:p>
        </w:tc>
        <w:tc>
          <w:tcPr>
            <w:tcW w:w="535" w:type="pct"/>
            <w:vAlign w:val="center"/>
          </w:tcPr>
          <w:p w14:paraId="4FE3BFE3">
            <w:pPr>
              <w:suppressAutoHyphens/>
              <w:spacing w:before="156" w:beforeLines="50" w:after="156" w:afterLines="50" w:line="276" w:lineRule="auto"/>
              <w:jc w:val="center"/>
              <w:rPr>
                <w:rFonts w:eastAsia="仿宋"/>
                <w:b/>
                <w:spacing w:val="-3"/>
                <w:sz w:val="24"/>
              </w:rPr>
            </w:pPr>
            <w:r>
              <w:rPr>
                <w:rFonts w:hint="eastAsia" w:eastAsia="仿宋"/>
                <w:bCs/>
                <w:spacing w:val="-3"/>
                <w:szCs w:val="21"/>
                <w:lang w:val="en-GB"/>
              </w:rPr>
              <w:t>1、</w:t>
            </w:r>
            <w:r>
              <w:rPr>
                <w:rFonts w:hint="eastAsia" w:eastAsia="仿宋"/>
                <w:bCs/>
                <w:spacing w:val="-3"/>
                <w:szCs w:val="21"/>
              </w:rPr>
              <w:t>4</w:t>
            </w:r>
          </w:p>
        </w:tc>
      </w:tr>
      <w:tr w14:paraId="304C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295" w:type="pct"/>
            <w:shd w:val="clear" w:color="auto" w:fill="auto"/>
            <w:vAlign w:val="center"/>
          </w:tcPr>
          <w:p w14:paraId="66C7D00E">
            <w:pPr>
              <w:suppressAutoHyphens/>
              <w:spacing w:before="156" w:beforeLines="50" w:after="156" w:afterLines="50" w:line="276" w:lineRule="auto"/>
              <w:jc w:val="center"/>
              <w:rPr>
                <w:rFonts w:eastAsia="仿宋"/>
                <w:bCs/>
                <w:spacing w:val="-3"/>
                <w:sz w:val="24"/>
                <w:lang w:val="en-GB"/>
              </w:rPr>
            </w:pPr>
            <w:r>
              <w:rPr>
                <w:rFonts w:hint="eastAsia" w:eastAsia="仿宋"/>
                <w:bCs/>
                <w:spacing w:val="-3"/>
                <w:szCs w:val="21"/>
              </w:rPr>
              <w:t>2</w:t>
            </w:r>
          </w:p>
        </w:tc>
        <w:tc>
          <w:tcPr>
            <w:tcW w:w="651" w:type="pct"/>
            <w:shd w:val="clear" w:color="auto" w:fill="auto"/>
            <w:vAlign w:val="center"/>
          </w:tcPr>
          <w:p w14:paraId="45F4B2B6">
            <w:pPr>
              <w:suppressAutoHyphens/>
              <w:spacing w:before="156" w:beforeLines="50" w:after="156" w:afterLines="50" w:line="276" w:lineRule="auto"/>
              <w:jc w:val="center"/>
              <w:rPr>
                <w:rFonts w:eastAsia="仿宋"/>
                <w:b/>
                <w:spacing w:val="-3"/>
                <w:sz w:val="24"/>
              </w:rPr>
            </w:pPr>
            <w:r>
              <w:rPr>
                <w:rFonts w:hint="eastAsia" w:eastAsia="仿宋"/>
                <w:bCs/>
                <w:spacing w:val="-3"/>
                <w:szCs w:val="21"/>
              </w:rPr>
              <w:t>1</w:t>
            </w:r>
            <w:r>
              <w:rPr>
                <w:rFonts w:hint="eastAsia" w:eastAsia="仿宋"/>
                <w:bCs/>
                <w:spacing w:val="-3"/>
                <w:szCs w:val="21"/>
                <w:lang w:val="en-GB"/>
              </w:rPr>
              <w:t>.</w:t>
            </w:r>
            <w:r>
              <w:rPr>
                <w:rFonts w:eastAsia="仿宋"/>
                <w:bCs/>
                <w:spacing w:val="-3"/>
                <w:szCs w:val="21"/>
                <w:lang w:val="en-GB"/>
              </w:rPr>
              <w:t>1</w:t>
            </w:r>
            <w:r>
              <w:rPr>
                <w:rFonts w:hint="eastAsia" w:eastAsia="仿宋"/>
                <w:bCs/>
                <w:spacing w:val="-3"/>
                <w:szCs w:val="21"/>
              </w:rPr>
              <w:t>-1</w:t>
            </w:r>
            <w:r>
              <w:rPr>
                <w:rFonts w:hint="eastAsia" w:eastAsia="仿宋"/>
                <w:bCs/>
                <w:spacing w:val="-3"/>
                <w:szCs w:val="21"/>
                <w:lang w:val="en-GB"/>
              </w:rPr>
              <w:t>.</w:t>
            </w:r>
            <w:r>
              <w:rPr>
                <w:rFonts w:hint="eastAsia" w:eastAsia="仿宋"/>
                <w:bCs/>
                <w:spacing w:val="-3"/>
                <w:szCs w:val="21"/>
              </w:rPr>
              <w:t>2</w:t>
            </w:r>
          </w:p>
        </w:tc>
        <w:tc>
          <w:tcPr>
            <w:tcW w:w="984" w:type="pct"/>
            <w:shd w:val="clear" w:color="auto" w:fill="auto"/>
            <w:vAlign w:val="center"/>
          </w:tcPr>
          <w:p w14:paraId="0347021F">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机构相关概念；平面机构运动简图</w:t>
            </w:r>
          </w:p>
        </w:tc>
        <w:tc>
          <w:tcPr>
            <w:tcW w:w="295" w:type="pct"/>
            <w:vAlign w:val="center"/>
          </w:tcPr>
          <w:p w14:paraId="701D8927">
            <w:pPr>
              <w:suppressAutoHyphens/>
              <w:spacing w:before="156" w:beforeLines="50" w:after="156" w:afterLines="50" w:line="276" w:lineRule="auto"/>
              <w:jc w:val="center"/>
              <w:rPr>
                <w:rFonts w:eastAsia="仿宋"/>
                <w:b/>
                <w:spacing w:val="-3"/>
                <w:sz w:val="24"/>
              </w:rPr>
            </w:pPr>
            <w:r>
              <w:rPr>
                <w:rFonts w:hint="eastAsia" w:eastAsia="仿宋"/>
                <w:bCs/>
                <w:spacing w:val="-3"/>
                <w:szCs w:val="21"/>
              </w:rPr>
              <w:t>2</w:t>
            </w:r>
          </w:p>
        </w:tc>
        <w:tc>
          <w:tcPr>
            <w:tcW w:w="1166" w:type="pct"/>
            <w:vAlign w:val="center"/>
          </w:tcPr>
          <w:p w14:paraId="127771B8">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机构运动简图</w:t>
            </w:r>
          </w:p>
        </w:tc>
        <w:tc>
          <w:tcPr>
            <w:tcW w:w="535" w:type="pct"/>
            <w:vAlign w:val="center"/>
          </w:tcPr>
          <w:p w14:paraId="51C00CDA">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讲授</w:t>
            </w:r>
          </w:p>
        </w:tc>
        <w:tc>
          <w:tcPr>
            <w:tcW w:w="535" w:type="pct"/>
            <w:vMerge w:val="continue"/>
            <w:vAlign w:val="center"/>
          </w:tcPr>
          <w:p w14:paraId="627E5063">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0BDFA5B8">
            <w:pPr>
              <w:suppressAutoHyphens/>
              <w:spacing w:before="156" w:beforeLines="50" w:after="156" w:afterLines="50" w:line="276" w:lineRule="auto"/>
              <w:jc w:val="center"/>
              <w:rPr>
                <w:rFonts w:eastAsia="仿宋"/>
                <w:b/>
                <w:spacing w:val="-3"/>
                <w:sz w:val="24"/>
                <w:lang w:val="en-GB"/>
              </w:rPr>
            </w:pPr>
            <w:r>
              <w:rPr>
                <w:rFonts w:hint="eastAsia" w:eastAsia="仿宋"/>
                <w:bCs/>
                <w:spacing w:val="-3"/>
                <w:szCs w:val="21"/>
                <w:lang w:val="en-GB"/>
              </w:rPr>
              <w:t>2</w:t>
            </w:r>
          </w:p>
        </w:tc>
      </w:tr>
      <w:tr w14:paraId="2B1A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68A9DF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c>
          <w:tcPr>
            <w:tcW w:w="651" w:type="pct"/>
            <w:shd w:val="clear" w:color="auto" w:fill="auto"/>
            <w:vAlign w:val="center"/>
          </w:tcPr>
          <w:p w14:paraId="76C3F0B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实验1</w:t>
            </w:r>
          </w:p>
        </w:tc>
        <w:tc>
          <w:tcPr>
            <w:tcW w:w="984" w:type="pct"/>
            <w:shd w:val="clear" w:color="auto" w:fill="auto"/>
            <w:vAlign w:val="center"/>
          </w:tcPr>
          <w:p w14:paraId="507ADFD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实验：机构运动简图绘制</w:t>
            </w:r>
          </w:p>
        </w:tc>
        <w:tc>
          <w:tcPr>
            <w:tcW w:w="295" w:type="pct"/>
            <w:vAlign w:val="center"/>
          </w:tcPr>
          <w:p w14:paraId="3B5B1BF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8A0AA1D">
            <w:pPr>
              <w:suppressAutoHyphens/>
              <w:spacing w:before="156" w:beforeLines="50" w:after="156" w:afterLines="50" w:line="276" w:lineRule="auto"/>
              <w:jc w:val="center"/>
              <w:rPr>
                <w:rFonts w:eastAsia="仿宋"/>
                <w:bCs/>
                <w:spacing w:val="-3"/>
                <w:szCs w:val="21"/>
              </w:rPr>
            </w:pPr>
            <w:r>
              <w:rPr>
                <w:rFonts w:hint="eastAsia" w:eastAsia="仿宋"/>
                <w:bCs/>
                <w:spacing w:val="-3"/>
                <w:szCs w:val="21"/>
                <w:lang w:val="en-GB"/>
              </w:rPr>
              <w:t>机构运动简图</w:t>
            </w:r>
            <w:r>
              <w:rPr>
                <w:rFonts w:hint="eastAsia" w:eastAsia="仿宋"/>
                <w:bCs/>
                <w:spacing w:val="-3"/>
                <w:szCs w:val="21"/>
              </w:rPr>
              <w:t>绘制</w:t>
            </w:r>
          </w:p>
        </w:tc>
        <w:tc>
          <w:tcPr>
            <w:tcW w:w="535" w:type="pct"/>
          </w:tcPr>
          <w:p w14:paraId="7596368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w:t>
            </w:r>
          </w:p>
        </w:tc>
        <w:tc>
          <w:tcPr>
            <w:tcW w:w="535" w:type="pct"/>
            <w:vAlign w:val="center"/>
          </w:tcPr>
          <w:p w14:paraId="0028A99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实验报告1</w:t>
            </w:r>
          </w:p>
        </w:tc>
        <w:tc>
          <w:tcPr>
            <w:tcW w:w="535" w:type="pct"/>
            <w:vAlign w:val="center"/>
          </w:tcPr>
          <w:p w14:paraId="36F5470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73AC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295" w:type="pct"/>
            <w:shd w:val="clear" w:color="auto" w:fill="auto"/>
            <w:vAlign w:val="center"/>
          </w:tcPr>
          <w:p w14:paraId="3F11062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4</w:t>
            </w:r>
          </w:p>
        </w:tc>
        <w:tc>
          <w:tcPr>
            <w:tcW w:w="651" w:type="pct"/>
            <w:shd w:val="clear" w:color="auto" w:fill="auto"/>
            <w:vAlign w:val="center"/>
          </w:tcPr>
          <w:p w14:paraId="0E4E4C5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w:t>
            </w:r>
          </w:p>
        </w:tc>
        <w:tc>
          <w:tcPr>
            <w:tcW w:w="984" w:type="pct"/>
            <w:shd w:val="clear" w:color="auto" w:fill="auto"/>
            <w:vAlign w:val="center"/>
          </w:tcPr>
          <w:p w14:paraId="13C377E2">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平面机构自由度</w:t>
            </w:r>
          </w:p>
        </w:tc>
        <w:tc>
          <w:tcPr>
            <w:tcW w:w="295" w:type="pct"/>
            <w:vAlign w:val="center"/>
          </w:tcPr>
          <w:p w14:paraId="4488809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c>
          <w:tcPr>
            <w:tcW w:w="1166" w:type="pct"/>
            <w:vAlign w:val="center"/>
          </w:tcPr>
          <w:p w14:paraId="0F4FD9C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自由度计算</w:t>
            </w:r>
          </w:p>
        </w:tc>
        <w:tc>
          <w:tcPr>
            <w:tcW w:w="535" w:type="pct"/>
            <w:vAlign w:val="center"/>
          </w:tcPr>
          <w:p w14:paraId="7586EFDD">
            <w:pPr>
              <w:suppressAutoHyphens/>
              <w:spacing w:before="156" w:beforeLines="50" w:after="156" w:afterLines="50"/>
              <w:jc w:val="center"/>
              <w:rPr>
                <w:rFonts w:eastAsia="仿宋"/>
                <w:bCs/>
                <w:spacing w:val="-3"/>
                <w:szCs w:val="21"/>
                <w:lang w:val="en-GB"/>
              </w:rPr>
            </w:pPr>
            <w:r>
              <w:rPr>
                <w:rFonts w:hint="eastAsia" w:eastAsia="仿宋"/>
                <w:bCs/>
                <w:spacing w:val="-3"/>
                <w:szCs w:val="21"/>
                <w:lang w:val="en-GB"/>
              </w:rPr>
              <w:t>讲授</w:t>
            </w:r>
          </w:p>
        </w:tc>
        <w:tc>
          <w:tcPr>
            <w:tcW w:w="535" w:type="pct"/>
            <w:vAlign w:val="center"/>
          </w:tcPr>
          <w:p w14:paraId="2B23761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作业2</w:t>
            </w:r>
          </w:p>
        </w:tc>
        <w:tc>
          <w:tcPr>
            <w:tcW w:w="535" w:type="pct"/>
            <w:vAlign w:val="center"/>
          </w:tcPr>
          <w:p w14:paraId="6FE9E98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50E6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7AC2A13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5</w:t>
            </w:r>
          </w:p>
          <w:p w14:paraId="55452F3C">
            <w:pPr>
              <w:suppressAutoHyphens/>
              <w:spacing w:before="156" w:beforeLines="50" w:after="156" w:afterLines="50" w:line="276" w:lineRule="auto"/>
              <w:rPr>
                <w:rFonts w:eastAsia="仿宋"/>
                <w:bCs/>
                <w:spacing w:val="-3"/>
                <w:szCs w:val="21"/>
              </w:rPr>
            </w:pPr>
          </w:p>
        </w:tc>
        <w:tc>
          <w:tcPr>
            <w:tcW w:w="651" w:type="pct"/>
            <w:shd w:val="clear" w:color="auto" w:fill="auto"/>
            <w:vAlign w:val="center"/>
          </w:tcPr>
          <w:p w14:paraId="7940511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2.1</w:t>
            </w:r>
          </w:p>
        </w:tc>
        <w:tc>
          <w:tcPr>
            <w:tcW w:w="984" w:type="pct"/>
            <w:shd w:val="clear" w:color="auto" w:fill="auto"/>
            <w:vAlign w:val="center"/>
          </w:tcPr>
          <w:p w14:paraId="169A6C4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平面四杆机构的基本类型；平面四杆机构的应用</w:t>
            </w:r>
          </w:p>
        </w:tc>
        <w:tc>
          <w:tcPr>
            <w:tcW w:w="295" w:type="pct"/>
            <w:vAlign w:val="center"/>
          </w:tcPr>
          <w:p w14:paraId="6B407EC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2AC707CC">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四杆机构的基本类型</w:t>
            </w:r>
          </w:p>
        </w:tc>
        <w:tc>
          <w:tcPr>
            <w:tcW w:w="535" w:type="pct"/>
            <w:vAlign w:val="center"/>
          </w:tcPr>
          <w:p w14:paraId="77C8294D">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6628BE54">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作业3、4</w:t>
            </w:r>
          </w:p>
        </w:tc>
        <w:tc>
          <w:tcPr>
            <w:tcW w:w="535" w:type="pct"/>
            <w:vAlign w:val="center"/>
          </w:tcPr>
          <w:p w14:paraId="5F98615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300F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286EBBF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6</w:t>
            </w:r>
          </w:p>
        </w:tc>
        <w:tc>
          <w:tcPr>
            <w:tcW w:w="651" w:type="pct"/>
            <w:shd w:val="clear" w:color="auto" w:fill="auto"/>
            <w:vAlign w:val="center"/>
          </w:tcPr>
          <w:p w14:paraId="477FC5A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2.2</w:t>
            </w:r>
          </w:p>
        </w:tc>
        <w:tc>
          <w:tcPr>
            <w:tcW w:w="984" w:type="pct"/>
            <w:shd w:val="clear" w:color="auto" w:fill="auto"/>
            <w:vAlign w:val="center"/>
          </w:tcPr>
          <w:p w14:paraId="05C7985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平面四杆机构的基本特性</w:t>
            </w:r>
          </w:p>
        </w:tc>
        <w:tc>
          <w:tcPr>
            <w:tcW w:w="295" w:type="pct"/>
            <w:vAlign w:val="center"/>
          </w:tcPr>
          <w:p w14:paraId="333C0EE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w:t>
            </w:r>
          </w:p>
        </w:tc>
        <w:tc>
          <w:tcPr>
            <w:tcW w:w="1166" w:type="pct"/>
            <w:vAlign w:val="center"/>
          </w:tcPr>
          <w:p w14:paraId="7D98EC1C">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四杆机构的基本特性</w:t>
            </w:r>
          </w:p>
        </w:tc>
        <w:tc>
          <w:tcPr>
            <w:tcW w:w="535" w:type="pct"/>
          </w:tcPr>
          <w:p w14:paraId="663FA9FB">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5601925A">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2467BCB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284B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98AB88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7</w:t>
            </w:r>
          </w:p>
        </w:tc>
        <w:tc>
          <w:tcPr>
            <w:tcW w:w="651" w:type="pct"/>
            <w:shd w:val="clear" w:color="auto" w:fill="auto"/>
            <w:vAlign w:val="center"/>
          </w:tcPr>
          <w:p w14:paraId="28C7923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3.1</w:t>
            </w:r>
          </w:p>
        </w:tc>
        <w:tc>
          <w:tcPr>
            <w:tcW w:w="984" w:type="pct"/>
            <w:shd w:val="clear" w:color="auto" w:fill="auto"/>
            <w:vAlign w:val="center"/>
          </w:tcPr>
          <w:p w14:paraId="1D4BFFB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凸轮机构的应用和类型</w:t>
            </w:r>
          </w:p>
        </w:tc>
        <w:tc>
          <w:tcPr>
            <w:tcW w:w="295" w:type="pct"/>
            <w:vAlign w:val="center"/>
          </w:tcPr>
          <w:p w14:paraId="14EFD84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w:t>
            </w:r>
          </w:p>
        </w:tc>
        <w:tc>
          <w:tcPr>
            <w:tcW w:w="1166" w:type="pct"/>
            <w:vAlign w:val="center"/>
          </w:tcPr>
          <w:p w14:paraId="63510411">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4F469B2E">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4F9B1AA1">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作业5</w:t>
            </w:r>
          </w:p>
        </w:tc>
        <w:tc>
          <w:tcPr>
            <w:tcW w:w="535" w:type="pct"/>
            <w:vAlign w:val="center"/>
          </w:tcPr>
          <w:p w14:paraId="7A9E48B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14D8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75D48DA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8</w:t>
            </w:r>
          </w:p>
        </w:tc>
        <w:tc>
          <w:tcPr>
            <w:tcW w:w="651" w:type="pct"/>
            <w:shd w:val="clear" w:color="auto" w:fill="auto"/>
            <w:vAlign w:val="center"/>
          </w:tcPr>
          <w:p w14:paraId="271FB67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3.2-3.3</w:t>
            </w:r>
          </w:p>
        </w:tc>
        <w:tc>
          <w:tcPr>
            <w:tcW w:w="984" w:type="pct"/>
            <w:shd w:val="clear" w:color="auto" w:fill="auto"/>
            <w:vAlign w:val="center"/>
          </w:tcPr>
          <w:p w14:paraId="50BBC41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从动件的运动规律；凸轮机构的压力角</w:t>
            </w:r>
          </w:p>
        </w:tc>
        <w:tc>
          <w:tcPr>
            <w:tcW w:w="295" w:type="pct"/>
            <w:vAlign w:val="center"/>
          </w:tcPr>
          <w:p w14:paraId="74B36EA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5CA9068">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从动件的运动规律</w:t>
            </w:r>
          </w:p>
        </w:tc>
        <w:tc>
          <w:tcPr>
            <w:tcW w:w="535" w:type="pct"/>
            <w:vAlign w:val="center"/>
          </w:tcPr>
          <w:p w14:paraId="7193DF1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6828D641">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2F94B7E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0AFC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093CAA7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9</w:t>
            </w:r>
          </w:p>
        </w:tc>
        <w:tc>
          <w:tcPr>
            <w:tcW w:w="651" w:type="pct"/>
            <w:shd w:val="clear" w:color="auto" w:fill="auto"/>
            <w:vAlign w:val="center"/>
          </w:tcPr>
          <w:p w14:paraId="2DBDAD6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4.1-4.2</w:t>
            </w:r>
          </w:p>
        </w:tc>
        <w:tc>
          <w:tcPr>
            <w:tcW w:w="984" w:type="pct"/>
            <w:shd w:val="clear" w:color="auto" w:fill="auto"/>
            <w:vAlign w:val="center"/>
          </w:tcPr>
          <w:p w14:paraId="4009FDB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齿轮机构的特点和类型；齿廓实现定角速比传动的条件</w:t>
            </w:r>
          </w:p>
        </w:tc>
        <w:tc>
          <w:tcPr>
            <w:tcW w:w="295" w:type="pct"/>
            <w:vAlign w:val="center"/>
          </w:tcPr>
          <w:p w14:paraId="12BBDDE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Merge w:val="restart"/>
            <w:vAlign w:val="center"/>
          </w:tcPr>
          <w:p w14:paraId="31707B1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齿轮传动的条件</w:t>
            </w:r>
          </w:p>
        </w:tc>
        <w:tc>
          <w:tcPr>
            <w:tcW w:w="535" w:type="pct"/>
            <w:vAlign w:val="center"/>
          </w:tcPr>
          <w:p w14:paraId="42CFF4AB">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p w14:paraId="03A20DAD">
            <w:pPr>
              <w:suppressAutoHyphens/>
              <w:spacing w:before="156" w:beforeLines="50" w:after="156" w:afterLines="50" w:line="276" w:lineRule="auto"/>
              <w:jc w:val="center"/>
              <w:rPr>
                <w:rFonts w:eastAsia="仿宋"/>
                <w:bCs/>
                <w:spacing w:val="-3"/>
                <w:szCs w:val="21"/>
                <w:lang w:val="en-GB"/>
              </w:rPr>
            </w:pPr>
          </w:p>
        </w:tc>
        <w:tc>
          <w:tcPr>
            <w:tcW w:w="535" w:type="pct"/>
            <w:vMerge w:val="restart"/>
            <w:vAlign w:val="center"/>
          </w:tcPr>
          <w:p w14:paraId="114C3FE9">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作业6</w:t>
            </w:r>
          </w:p>
        </w:tc>
        <w:tc>
          <w:tcPr>
            <w:tcW w:w="535" w:type="pct"/>
            <w:vAlign w:val="center"/>
          </w:tcPr>
          <w:p w14:paraId="7A87396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6954D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32B20A1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w:t>
            </w:r>
          </w:p>
        </w:tc>
        <w:tc>
          <w:tcPr>
            <w:tcW w:w="651" w:type="pct"/>
            <w:shd w:val="clear" w:color="auto" w:fill="auto"/>
            <w:vAlign w:val="center"/>
          </w:tcPr>
          <w:p w14:paraId="6A51D84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4.3-4.4</w:t>
            </w:r>
          </w:p>
        </w:tc>
        <w:tc>
          <w:tcPr>
            <w:tcW w:w="984" w:type="pct"/>
            <w:shd w:val="clear" w:color="auto" w:fill="auto"/>
            <w:vAlign w:val="center"/>
          </w:tcPr>
          <w:p w14:paraId="16A23D2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渐开线齿廓齿轮各部分名称及渐开线标准齿轮的基本尺寸</w:t>
            </w:r>
          </w:p>
        </w:tc>
        <w:tc>
          <w:tcPr>
            <w:tcW w:w="295" w:type="pct"/>
            <w:vAlign w:val="center"/>
          </w:tcPr>
          <w:p w14:paraId="3074FA6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2461F58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渐开线的形成、齿轮各部分名称与基本尺寸</w:t>
            </w:r>
          </w:p>
        </w:tc>
        <w:tc>
          <w:tcPr>
            <w:tcW w:w="535" w:type="pct"/>
            <w:vAlign w:val="center"/>
          </w:tcPr>
          <w:p w14:paraId="682CA8E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p w14:paraId="5C6255BA">
            <w:pPr>
              <w:suppressAutoHyphens/>
              <w:spacing w:before="156" w:beforeLines="50" w:after="156" w:afterLines="50" w:line="276" w:lineRule="auto"/>
              <w:jc w:val="center"/>
              <w:rPr>
                <w:rFonts w:eastAsia="仿宋"/>
                <w:bCs/>
                <w:spacing w:val="-3"/>
                <w:szCs w:val="21"/>
                <w:lang w:val="en-GB"/>
              </w:rPr>
            </w:pPr>
          </w:p>
        </w:tc>
        <w:tc>
          <w:tcPr>
            <w:tcW w:w="535" w:type="pct"/>
            <w:vMerge w:val="continue"/>
            <w:vAlign w:val="center"/>
          </w:tcPr>
          <w:p w14:paraId="289468AA">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09E86F9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2411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jc w:val="center"/>
        </w:trPr>
        <w:tc>
          <w:tcPr>
            <w:tcW w:w="295" w:type="pct"/>
            <w:shd w:val="clear" w:color="auto" w:fill="auto"/>
            <w:vAlign w:val="center"/>
          </w:tcPr>
          <w:p w14:paraId="46B6329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11</w:t>
            </w:r>
          </w:p>
        </w:tc>
        <w:tc>
          <w:tcPr>
            <w:tcW w:w="651" w:type="pct"/>
            <w:shd w:val="clear" w:color="auto" w:fill="auto"/>
            <w:vAlign w:val="center"/>
          </w:tcPr>
          <w:p w14:paraId="6B3412D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4.5-4.7</w:t>
            </w:r>
          </w:p>
        </w:tc>
        <w:tc>
          <w:tcPr>
            <w:tcW w:w="984" w:type="pct"/>
            <w:shd w:val="clear" w:color="auto" w:fill="auto"/>
            <w:vAlign w:val="center"/>
          </w:tcPr>
          <w:p w14:paraId="365F15C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渐开线标准齿轮的啮合；渐开线齿轮的切齿原理；根切、最少齿数的要求。</w:t>
            </w:r>
          </w:p>
        </w:tc>
        <w:tc>
          <w:tcPr>
            <w:tcW w:w="295" w:type="pct"/>
            <w:vAlign w:val="center"/>
          </w:tcPr>
          <w:p w14:paraId="420A371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78D4B3F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齿轮的啮合基本要求.；齿轮的两种切齿原理、发生根切现象的原因</w:t>
            </w:r>
          </w:p>
        </w:tc>
        <w:tc>
          <w:tcPr>
            <w:tcW w:w="535" w:type="pct"/>
            <w:vAlign w:val="center"/>
          </w:tcPr>
          <w:p w14:paraId="6DA0C657">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2BF49FC2">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2524604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0611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E67231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12</w:t>
            </w:r>
          </w:p>
        </w:tc>
        <w:tc>
          <w:tcPr>
            <w:tcW w:w="651" w:type="pct"/>
            <w:shd w:val="clear" w:color="auto" w:fill="auto"/>
            <w:vAlign w:val="center"/>
          </w:tcPr>
          <w:p w14:paraId="317C53E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5.1</w:t>
            </w:r>
          </w:p>
        </w:tc>
        <w:tc>
          <w:tcPr>
            <w:tcW w:w="984" w:type="pct"/>
            <w:shd w:val="clear" w:color="auto" w:fill="auto"/>
            <w:vAlign w:val="center"/>
          </w:tcPr>
          <w:p w14:paraId="076333C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轮系的类型</w:t>
            </w:r>
          </w:p>
        </w:tc>
        <w:tc>
          <w:tcPr>
            <w:tcW w:w="295" w:type="pct"/>
            <w:vAlign w:val="center"/>
          </w:tcPr>
          <w:p w14:paraId="21A156D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w:t>
            </w:r>
          </w:p>
        </w:tc>
        <w:tc>
          <w:tcPr>
            <w:tcW w:w="1166" w:type="pct"/>
            <w:vAlign w:val="center"/>
          </w:tcPr>
          <w:p w14:paraId="189131CC">
            <w:pPr>
              <w:suppressAutoHyphens/>
              <w:spacing w:before="156" w:beforeLines="50" w:after="156" w:afterLines="50" w:line="276" w:lineRule="auto"/>
              <w:jc w:val="center"/>
              <w:rPr>
                <w:rFonts w:eastAsia="仿宋"/>
                <w:bCs/>
                <w:spacing w:val="-3"/>
                <w:szCs w:val="21"/>
                <w:lang w:val="en-GB"/>
              </w:rPr>
            </w:pPr>
          </w:p>
        </w:tc>
        <w:tc>
          <w:tcPr>
            <w:tcW w:w="535" w:type="pct"/>
          </w:tcPr>
          <w:p w14:paraId="18F804C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3B79E663">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作业7</w:t>
            </w:r>
          </w:p>
        </w:tc>
        <w:tc>
          <w:tcPr>
            <w:tcW w:w="535" w:type="pct"/>
            <w:vAlign w:val="center"/>
          </w:tcPr>
          <w:p w14:paraId="33D266D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422D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2088098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w:t>
            </w:r>
          </w:p>
        </w:tc>
        <w:tc>
          <w:tcPr>
            <w:tcW w:w="651" w:type="pct"/>
            <w:shd w:val="clear" w:color="auto" w:fill="auto"/>
            <w:vAlign w:val="center"/>
          </w:tcPr>
          <w:p w14:paraId="239D78B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5.2、</w:t>
            </w:r>
          </w:p>
          <w:p w14:paraId="1615ADC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5.3、5.5</w:t>
            </w:r>
          </w:p>
        </w:tc>
        <w:tc>
          <w:tcPr>
            <w:tcW w:w="984" w:type="pct"/>
            <w:shd w:val="clear" w:color="auto" w:fill="auto"/>
            <w:vAlign w:val="center"/>
          </w:tcPr>
          <w:p w14:paraId="276413F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定轴轮系及其传动比；周转轮系及其传动比、轮系的应用</w:t>
            </w:r>
          </w:p>
        </w:tc>
        <w:tc>
          <w:tcPr>
            <w:tcW w:w="295" w:type="pct"/>
            <w:vAlign w:val="center"/>
          </w:tcPr>
          <w:p w14:paraId="6064514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CEE2C9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定轴轮系传动比的计算</w:t>
            </w:r>
          </w:p>
        </w:tc>
        <w:tc>
          <w:tcPr>
            <w:tcW w:w="535" w:type="pct"/>
            <w:vAlign w:val="center"/>
          </w:tcPr>
          <w:p w14:paraId="7EBD684B">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1564A671">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4667086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1959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094613F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14</w:t>
            </w:r>
          </w:p>
        </w:tc>
        <w:tc>
          <w:tcPr>
            <w:tcW w:w="651" w:type="pct"/>
            <w:shd w:val="clear" w:color="auto" w:fill="auto"/>
            <w:vAlign w:val="center"/>
          </w:tcPr>
          <w:p w14:paraId="349D873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6.1-6.3</w:t>
            </w:r>
          </w:p>
        </w:tc>
        <w:tc>
          <w:tcPr>
            <w:tcW w:w="984" w:type="pct"/>
            <w:shd w:val="clear" w:color="auto" w:fill="auto"/>
            <w:vAlign w:val="center"/>
          </w:tcPr>
          <w:p w14:paraId="7864827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棘轮机构、槽轮机构、不完全齿轮机构</w:t>
            </w:r>
          </w:p>
        </w:tc>
        <w:tc>
          <w:tcPr>
            <w:tcW w:w="295" w:type="pct"/>
            <w:vAlign w:val="center"/>
          </w:tcPr>
          <w:p w14:paraId="3D7E02D3">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1</w:t>
            </w:r>
          </w:p>
        </w:tc>
        <w:tc>
          <w:tcPr>
            <w:tcW w:w="1166" w:type="pct"/>
            <w:vAlign w:val="center"/>
          </w:tcPr>
          <w:p w14:paraId="2F97A033">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337F03F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Align w:val="center"/>
          </w:tcPr>
          <w:p w14:paraId="3F9C775F">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221CFA5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32D9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22A4734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15</w:t>
            </w:r>
          </w:p>
        </w:tc>
        <w:tc>
          <w:tcPr>
            <w:tcW w:w="651" w:type="pct"/>
            <w:shd w:val="clear" w:color="auto" w:fill="auto"/>
            <w:vAlign w:val="center"/>
          </w:tcPr>
          <w:p w14:paraId="1B00155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实验2</w:t>
            </w:r>
          </w:p>
        </w:tc>
        <w:tc>
          <w:tcPr>
            <w:tcW w:w="984" w:type="pct"/>
            <w:shd w:val="clear" w:color="auto" w:fill="auto"/>
            <w:vAlign w:val="center"/>
          </w:tcPr>
          <w:p w14:paraId="76BDD6B3">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平面机构创新设计实验</w:t>
            </w:r>
          </w:p>
        </w:tc>
        <w:tc>
          <w:tcPr>
            <w:tcW w:w="295" w:type="pct"/>
            <w:vAlign w:val="center"/>
          </w:tcPr>
          <w:p w14:paraId="767ACCC9">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2</w:t>
            </w:r>
          </w:p>
        </w:tc>
        <w:tc>
          <w:tcPr>
            <w:tcW w:w="1166" w:type="pct"/>
            <w:vAlign w:val="center"/>
          </w:tcPr>
          <w:p w14:paraId="08825F1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平面机构的设计</w:t>
            </w:r>
          </w:p>
        </w:tc>
        <w:tc>
          <w:tcPr>
            <w:tcW w:w="535" w:type="pct"/>
          </w:tcPr>
          <w:p w14:paraId="42D6FF7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w:t>
            </w:r>
          </w:p>
        </w:tc>
        <w:tc>
          <w:tcPr>
            <w:tcW w:w="535" w:type="pct"/>
            <w:vAlign w:val="center"/>
          </w:tcPr>
          <w:p w14:paraId="4E371289">
            <w:pPr>
              <w:suppressAutoHyphens/>
              <w:spacing w:before="156" w:beforeLines="50" w:after="156" w:afterLines="50" w:line="276" w:lineRule="auto"/>
              <w:jc w:val="center"/>
              <w:rPr>
                <w:rFonts w:eastAsia="仿宋"/>
                <w:b/>
                <w:spacing w:val="-3"/>
                <w:sz w:val="24"/>
              </w:rPr>
            </w:pPr>
            <w:r>
              <w:rPr>
                <w:rFonts w:hint="eastAsia" w:eastAsia="仿宋"/>
                <w:bCs/>
                <w:spacing w:val="-3"/>
                <w:szCs w:val="21"/>
              </w:rPr>
              <w:t>实验报告2</w:t>
            </w:r>
          </w:p>
        </w:tc>
        <w:tc>
          <w:tcPr>
            <w:tcW w:w="535" w:type="pct"/>
            <w:vAlign w:val="center"/>
          </w:tcPr>
          <w:p w14:paraId="2201203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r>
      <w:tr w14:paraId="0859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177E8F3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16</w:t>
            </w:r>
          </w:p>
        </w:tc>
        <w:tc>
          <w:tcPr>
            <w:tcW w:w="651" w:type="pct"/>
            <w:shd w:val="clear" w:color="auto" w:fill="auto"/>
            <w:vAlign w:val="center"/>
          </w:tcPr>
          <w:p w14:paraId="57CAB8A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9.1</w:t>
            </w:r>
          </w:p>
        </w:tc>
        <w:tc>
          <w:tcPr>
            <w:tcW w:w="984" w:type="pct"/>
            <w:shd w:val="clear" w:color="auto" w:fill="auto"/>
            <w:vAlign w:val="center"/>
          </w:tcPr>
          <w:p w14:paraId="7B588EB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机械零件设计概述</w:t>
            </w:r>
          </w:p>
        </w:tc>
        <w:tc>
          <w:tcPr>
            <w:tcW w:w="295" w:type="pct"/>
            <w:vAlign w:val="center"/>
          </w:tcPr>
          <w:p w14:paraId="1C0B8CB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1</w:t>
            </w:r>
          </w:p>
        </w:tc>
        <w:tc>
          <w:tcPr>
            <w:tcW w:w="1166" w:type="pct"/>
            <w:vAlign w:val="center"/>
          </w:tcPr>
          <w:p w14:paraId="79FD9370">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48E2A61E">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615D4464">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作业8</w:t>
            </w:r>
          </w:p>
        </w:tc>
        <w:tc>
          <w:tcPr>
            <w:tcW w:w="535" w:type="pct"/>
            <w:vAlign w:val="center"/>
          </w:tcPr>
          <w:p w14:paraId="7E5FEE9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104E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70B62ED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17</w:t>
            </w:r>
          </w:p>
        </w:tc>
        <w:tc>
          <w:tcPr>
            <w:tcW w:w="651" w:type="pct"/>
            <w:shd w:val="clear" w:color="auto" w:fill="auto"/>
            <w:vAlign w:val="center"/>
          </w:tcPr>
          <w:p w14:paraId="6435C5B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9.2-9.3</w:t>
            </w:r>
          </w:p>
        </w:tc>
        <w:tc>
          <w:tcPr>
            <w:tcW w:w="984" w:type="pct"/>
            <w:shd w:val="clear" w:color="auto" w:fill="auto"/>
            <w:vAlign w:val="center"/>
          </w:tcPr>
          <w:p w14:paraId="454D41E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机械零件的强度；机械零件的接触强度</w:t>
            </w:r>
          </w:p>
        </w:tc>
        <w:tc>
          <w:tcPr>
            <w:tcW w:w="295" w:type="pct"/>
            <w:vAlign w:val="center"/>
          </w:tcPr>
          <w:p w14:paraId="4FA81D0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Merge w:val="restart"/>
            <w:vAlign w:val="center"/>
          </w:tcPr>
          <w:p w14:paraId="5042AC19">
            <w:pPr>
              <w:suppressAutoHyphens/>
              <w:spacing w:before="156" w:beforeLines="50" w:after="156" w:afterLines="50" w:line="276" w:lineRule="auto"/>
              <w:jc w:val="center"/>
              <w:rPr>
                <w:rFonts w:eastAsia="仿宋"/>
                <w:bCs/>
                <w:spacing w:val="-3"/>
                <w:szCs w:val="21"/>
                <w:lang w:val="en-GB"/>
              </w:rPr>
            </w:pPr>
            <w:r>
              <w:rPr>
                <w:rFonts w:hint="eastAsia" w:ascii="仿宋" w:hAnsi="仿宋" w:eastAsia="仿宋"/>
                <w:szCs w:val="21"/>
              </w:rPr>
              <w:t>机械零件的强度，摩擦、磨损和润滑基础；机械零件的常用材料及其选择</w:t>
            </w:r>
          </w:p>
        </w:tc>
        <w:tc>
          <w:tcPr>
            <w:tcW w:w="535" w:type="pct"/>
            <w:vAlign w:val="center"/>
          </w:tcPr>
          <w:p w14:paraId="42953AA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4AAB629B">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540763F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121D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38C413C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18</w:t>
            </w:r>
          </w:p>
        </w:tc>
        <w:tc>
          <w:tcPr>
            <w:tcW w:w="651" w:type="pct"/>
            <w:shd w:val="clear" w:color="auto" w:fill="auto"/>
            <w:vAlign w:val="center"/>
          </w:tcPr>
          <w:p w14:paraId="056AFFE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9.4-9.5</w:t>
            </w:r>
          </w:p>
        </w:tc>
        <w:tc>
          <w:tcPr>
            <w:tcW w:w="984" w:type="pct"/>
            <w:shd w:val="clear" w:color="auto" w:fill="auto"/>
            <w:vAlign w:val="center"/>
          </w:tcPr>
          <w:p w14:paraId="14E8140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机械零件的耐磨性；机械制造常用材料及其选择</w:t>
            </w:r>
          </w:p>
        </w:tc>
        <w:tc>
          <w:tcPr>
            <w:tcW w:w="295" w:type="pct"/>
            <w:vAlign w:val="center"/>
          </w:tcPr>
          <w:p w14:paraId="53557A4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Merge w:val="continue"/>
            <w:vAlign w:val="center"/>
          </w:tcPr>
          <w:p w14:paraId="3CE9A30C">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0AB2187D">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0CB7CBF2">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1069EB7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3、4</w:t>
            </w:r>
          </w:p>
        </w:tc>
      </w:tr>
      <w:tr w14:paraId="6FCE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295" w:type="pct"/>
            <w:shd w:val="clear" w:color="auto" w:fill="auto"/>
            <w:vAlign w:val="center"/>
          </w:tcPr>
          <w:p w14:paraId="750225B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19</w:t>
            </w:r>
          </w:p>
        </w:tc>
        <w:tc>
          <w:tcPr>
            <w:tcW w:w="651" w:type="pct"/>
            <w:shd w:val="clear" w:color="auto" w:fill="auto"/>
            <w:vAlign w:val="center"/>
          </w:tcPr>
          <w:p w14:paraId="7C9FE33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10.1</w:t>
            </w:r>
          </w:p>
          <w:p w14:paraId="2BDDA49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10.3</w:t>
            </w:r>
          </w:p>
        </w:tc>
        <w:tc>
          <w:tcPr>
            <w:tcW w:w="984" w:type="pct"/>
            <w:shd w:val="clear" w:color="auto" w:fill="auto"/>
            <w:vAlign w:val="center"/>
          </w:tcPr>
          <w:p w14:paraId="25BF3A3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螺纹参数；机械制造常用螺纹</w:t>
            </w:r>
          </w:p>
        </w:tc>
        <w:tc>
          <w:tcPr>
            <w:tcW w:w="295" w:type="pct"/>
            <w:vAlign w:val="center"/>
          </w:tcPr>
          <w:p w14:paraId="66592A2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7FE729FF">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5A7F5E16">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07BE2BF8">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作业9</w:t>
            </w:r>
          </w:p>
        </w:tc>
        <w:tc>
          <w:tcPr>
            <w:tcW w:w="535" w:type="pct"/>
            <w:vAlign w:val="center"/>
          </w:tcPr>
          <w:p w14:paraId="58E67531">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3</w:t>
            </w:r>
          </w:p>
        </w:tc>
      </w:tr>
      <w:tr w14:paraId="1625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056AA5E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20</w:t>
            </w:r>
          </w:p>
        </w:tc>
        <w:tc>
          <w:tcPr>
            <w:tcW w:w="651" w:type="pct"/>
            <w:shd w:val="clear" w:color="auto" w:fill="auto"/>
            <w:vAlign w:val="center"/>
          </w:tcPr>
          <w:p w14:paraId="0E5CA33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10.4</w:t>
            </w:r>
          </w:p>
          <w:p w14:paraId="5AEF2EF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10.5</w:t>
            </w:r>
          </w:p>
        </w:tc>
        <w:tc>
          <w:tcPr>
            <w:tcW w:w="984" w:type="pct"/>
            <w:shd w:val="clear" w:color="auto" w:fill="auto"/>
            <w:vAlign w:val="center"/>
          </w:tcPr>
          <w:p w14:paraId="4FC7FF0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螺纹连接的基本类型及螺纹紧固件；螺纹连接的预紧和防松</w:t>
            </w:r>
          </w:p>
        </w:tc>
        <w:tc>
          <w:tcPr>
            <w:tcW w:w="295" w:type="pct"/>
            <w:vAlign w:val="center"/>
          </w:tcPr>
          <w:p w14:paraId="316E5E0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Merge w:val="restart"/>
            <w:vAlign w:val="center"/>
          </w:tcPr>
          <w:p w14:paraId="54E51C6D">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633B0F9C">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7A82D009">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34518E1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p w14:paraId="250CDD7E">
            <w:pPr>
              <w:suppressAutoHyphens/>
              <w:spacing w:before="156" w:beforeLines="50" w:after="156" w:afterLines="50" w:line="276" w:lineRule="auto"/>
              <w:rPr>
                <w:rFonts w:eastAsia="仿宋"/>
                <w:bCs/>
                <w:spacing w:val="-3"/>
                <w:szCs w:val="21"/>
                <w:lang w:val="en-GB"/>
              </w:rPr>
            </w:pPr>
          </w:p>
        </w:tc>
      </w:tr>
      <w:tr w14:paraId="1FDF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1F7C2F1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21</w:t>
            </w:r>
          </w:p>
        </w:tc>
        <w:tc>
          <w:tcPr>
            <w:tcW w:w="651" w:type="pct"/>
            <w:shd w:val="clear" w:color="auto" w:fill="auto"/>
            <w:vAlign w:val="center"/>
          </w:tcPr>
          <w:p w14:paraId="2D90A4C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10.6</w:t>
            </w:r>
          </w:p>
          <w:p w14:paraId="0CE2CB9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10.7</w:t>
            </w:r>
          </w:p>
        </w:tc>
        <w:tc>
          <w:tcPr>
            <w:tcW w:w="984" w:type="pct"/>
            <w:shd w:val="clear" w:color="auto" w:fill="auto"/>
            <w:vAlign w:val="center"/>
          </w:tcPr>
          <w:p w14:paraId="2BF1216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螺栓连接的强度计算；螺栓的材料和许用应力</w:t>
            </w:r>
          </w:p>
        </w:tc>
        <w:tc>
          <w:tcPr>
            <w:tcW w:w="295" w:type="pct"/>
            <w:vAlign w:val="center"/>
          </w:tcPr>
          <w:p w14:paraId="106F3D6B">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2</w:t>
            </w:r>
          </w:p>
        </w:tc>
        <w:tc>
          <w:tcPr>
            <w:tcW w:w="1166" w:type="pct"/>
            <w:vAlign w:val="center"/>
          </w:tcPr>
          <w:p w14:paraId="65D7E5BB">
            <w:pPr>
              <w:suppressAutoHyphens/>
              <w:spacing w:before="156" w:beforeLines="50" w:after="156" w:afterLines="50" w:line="276" w:lineRule="auto"/>
              <w:jc w:val="center"/>
              <w:rPr>
                <w:rFonts w:eastAsia="仿宋"/>
                <w:bCs/>
                <w:spacing w:val="-3"/>
                <w:szCs w:val="21"/>
                <w:lang w:val="en-GB"/>
              </w:rPr>
            </w:pPr>
            <w:bookmarkStart w:id="1" w:name="OLE_LINK24"/>
            <w:r>
              <w:rPr>
                <w:rFonts w:hint="eastAsia" w:ascii="仿宋" w:hAnsi="仿宋" w:eastAsia="仿宋"/>
                <w:szCs w:val="21"/>
              </w:rPr>
              <w:t>螺栓连接的强度计算</w:t>
            </w:r>
            <w:bookmarkEnd w:id="1"/>
          </w:p>
        </w:tc>
        <w:tc>
          <w:tcPr>
            <w:tcW w:w="535" w:type="pct"/>
            <w:vAlign w:val="center"/>
          </w:tcPr>
          <w:p w14:paraId="5FB9DC49">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0218CC0B">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56529CF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2477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43807C4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22</w:t>
            </w:r>
          </w:p>
        </w:tc>
        <w:tc>
          <w:tcPr>
            <w:tcW w:w="651" w:type="pct"/>
            <w:shd w:val="clear" w:color="auto" w:fill="auto"/>
            <w:vAlign w:val="center"/>
          </w:tcPr>
          <w:p w14:paraId="4850C10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11.1</w:t>
            </w:r>
          </w:p>
          <w:p w14:paraId="01CF81B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11.2</w:t>
            </w:r>
          </w:p>
        </w:tc>
        <w:tc>
          <w:tcPr>
            <w:tcW w:w="984" w:type="pct"/>
            <w:shd w:val="clear" w:color="auto" w:fill="auto"/>
            <w:vAlign w:val="center"/>
          </w:tcPr>
          <w:p w14:paraId="56860F2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齿轮的失效形式和设计计算准则</w:t>
            </w:r>
          </w:p>
          <w:p w14:paraId="596CB1D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齿轮材料及热处理</w:t>
            </w:r>
          </w:p>
        </w:tc>
        <w:tc>
          <w:tcPr>
            <w:tcW w:w="295" w:type="pct"/>
            <w:vAlign w:val="center"/>
          </w:tcPr>
          <w:p w14:paraId="743A4CC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4C28623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齿轮的失效形式与计算准则</w:t>
            </w:r>
          </w:p>
        </w:tc>
        <w:tc>
          <w:tcPr>
            <w:tcW w:w="535" w:type="pct"/>
            <w:vAlign w:val="center"/>
          </w:tcPr>
          <w:p w14:paraId="00671872">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523D680C">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作业10</w:t>
            </w:r>
          </w:p>
        </w:tc>
        <w:tc>
          <w:tcPr>
            <w:tcW w:w="535" w:type="pct"/>
            <w:vAlign w:val="center"/>
          </w:tcPr>
          <w:p w14:paraId="1363457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3B47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1" w:hRule="atLeast"/>
          <w:jc w:val="center"/>
        </w:trPr>
        <w:tc>
          <w:tcPr>
            <w:tcW w:w="295" w:type="pct"/>
            <w:shd w:val="clear" w:color="auto" w:fill="auto"/>
            <w:vAlign w:val="center"/>
          </w:tcPr>
          <w:p w14:paraId="343A1DE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23</w:t>
            </w:r>
          </w:p>
        </w:tc>
        <w:tc>
          <w:tcPr>
            <w:tcW w:w="651" w:type="pct"/>
            <w:shd w:val="clear" w:color="auto" w:fill="auto"/>
            <w:vAlign w:val="center"/>
          </w:tcPr>
          <w:p w14:paraId="1168669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11.4-11.6</w:t>
            </w:r>
          </w:p>
        </w:tc>
        <w:tc>
          <w:tcPr>
            <w:tcW w:w="984" w:type="pct"/>
            <w:shd w:val="clear" w:color="auto" w:fill="auto"/>
            <w:vAlign w:val="center"/>
          </w:tcPr>
          <w:p w14:paraId="04D4340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直齿圆柱齿轮的作用力及计算载荷;</w:t>
            </w:r>
          </w:p>
          <w:p w14:paraId="5C29FC2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直齿圆柱齿轮传动的齿面接触强度计算;</w:t>
            </w:r>
          </w:p>
          <w:p w14:paraId="6104540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直齿圆柱齿轮传动的轮齿弯曲强度计算</w:t>
            </w:r>
          </w:p>
        </w:tc>
        <w:tc>
          <w:tcPr>
            <w:tcW w:w="295" w:type="pct"/>
            <w:vAlign w:val="center"/>
          </w:tcPr>
          <w:p w14:paraId="4BE1CAC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3</w:t>
            </w:r>
          </w:p>
        </w:tc>
        <w:tc>
          <w:tcPr>
            <w:tcW w:w="1166" w:type="pct"/>
            <w:vAlign w:val="center"/>
          </w:tcPr>
          <w:p w14:paraId="173A7770">
            <w:pPr>
              <w:suppressAutoHyphens/>
              <w:spacing w:before="156" w:beforeLines="50" w:after="156" w:afterLines="50" w:line="276" w:lineRule="auto"/>
              <w:jc w:val="center"/>
              <w:rPr>
                <w:rFonts w:eastAsia="仿宋"/>
                <w:bCs/>
                <w:spacing w:val="-3"/>
                <w:szCs w:val="21"/>
                <w:lang w:val="en-GB"/>
              </w:rPr>
            </w:pPr>
            <w:r>
              <w:rPr>
                <w:rFonts w:hint="eastAsia" w:ascii="仿宋" w:hAnsi="仿宋" w:eastAsia="仿宋"/>
                <w:szCs w:val="21"/>
              </w:rPr>
              <w:t>直齿圆柱齿轮齿面接触强度及齿根弯曲强度计算。</w:t>
            </w:r>
          </w:p>
        </w:tc>
        <w:tc>
          <w:tcPr>
            <w:tcW w:w="535" w:type="pct"/>
            <w:vAlign w:val="center"/>
          </w:tcPr>
          <w:p w14:paraId="7CFB444B">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30ED6C50">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57768C5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32F3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6055EAA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24</w:t>
            </w:r>
          </w:p>
        </w:tc>
        <w:tc>
          <w:tcPr>
            <w:tcW w:w="651" w:type="pct"/>
            <w:shd w:val="clear" w:color="auto" w:fill="auto"/>
            <w:vAlign w:val="center"/>
          </w:tcPr>
          <w:p w14:paraId="4EE2C28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11.7</w:t>
            </w:r>
          </w:p>
        </w:tc>
        <w:tc>
          <w:tcPr>
            <w:tcW w:w="984" w:type="pct"/>
            <w:shd w:val="clear" w:color="auto" w:fill="auto"/>
            <w:vAlign w:val="center"/>
          </w:tcPr>
          <w:p w14:paraId="6D9AC30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圆柱齿轮材料和参数的选取与计算方法</w:t>
            </w:r>
          </w:p>
        </w:tc>
        <w:tc>
          <w:tcPr>
            <w:tcW w:w="295" w:type="pct"/>
            <w:vAlign w:val="center"/>
          </w:tcPr>
          <w:p w14:paraId="236ECEC6">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1</w:t>
            </w:r>
          </w:p>
        </w:tc>
        <w:tc>
          <w:tcPr>
            <w:tcW w:w="1166" w:type="pct"/>
            <w:vAlign w:val="center"/>
          </w:tcPr>
          <w:p w14:paraId="40DF3F1A">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40C81859">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39D6AF24">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0812BF1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35A2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4CD9C85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25</w:t>
            </w:r>
          </w:p>
        </w:tc>
        <w:tc>
          <w:tcPr>
            <w:tcW w:w="651" w:type="pct"/>
            <w:shd w:val="clear" w:color="auto" w:fill="auto"/>
            <w:vAlign w:val="center"/>
          </w:tcPr>
          <w:p w14:paraId="3E0F8B7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12.1</w:t>
            </w:r>
          </w:p>
        </w:tc>
        <w:tc>
          <w:tcPr>
            <w:tcW w:w="984" w:type="pct"/>
            <w:shd w:val="clear" w:color="auto" w:fill="auto"/>
            <w:vAlign w:val="center"/>
          </w:tcPr>
          <w:p w14:paraId="6DC54D5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蜗杆传动的特点和类型</w:t>
            </w:r>
          </w:p>
        </w:tc>
        <w:tc>
          <w:tcPr>
            <w:tcW w:w="295" w:type="pct"/>
            <w:vAlign w:val="center"/>
          </w:tcPr>
          <w:p w14:paraId="398C43C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w:t>
            </w:r>
          </w:p>
        </w:tc>
        <w:tc>
          <w:tcPr>
            <w:tcW w:w="1166" w:type="pct"/>
            <w:vAlign w:val="center"/>
          </w:tcPr>
          <w:p w14:paraId="1D07EEAA">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19AB8E33">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20BE0FDA">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1E32045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5111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7" w:hRule="atLeast"/>
          <w:jc w:val="center"/>
        </w:trPr>
        <w:tc>
          <w:tcPr>
            <w:tcW w:w="295" w:type="pct"/>
            <w:shd w:val="clear" w:color="auto" w:fill="auto"/>
            <w:vAlign w:val="center"/>
          </w:tcPr>
          <w:p w14:paraId="210586A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26</w:t>
            </w:r>
          </w:p>
        </w:tc>
        <w:tc>
          <w:tcPr>
            <w:tcW w:w="651" w:type="pct"/>
            <w:shd w:val="clear" w:color="auto" w:fill="auto"/>
            <w:vAlign w:val="center"/>
          </w:tcPr>
          <w:p w14:paraId="71A0125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12.2-12.4</w:t>
            </w:r>
          </w:p>
        </w:tc>
        <w:tc>
          <w:tcPr>
            <w:tcW w:w="984" w:type="pct"/>
            <w:shd w:val="clear" w:color="auto" w:fill="auto"/>
            <w:vAlign w:val="center"/>
          </w:tcPr>
          <w:p w14:paraId="0C1CD66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圆柱蜗杆传动的主要参数和几何尺寸；</w:t>
            </w:r>
          </w:p>
          <w:p w14:paraId="7789F45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蜗杆传动的失效形式、材料和结构；</w:t>
            </w:r>
          </w:p>
          <w:p w14:paraId="1B3826F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圆柱蜗杆传动的受力分析</w:t>
            </w:r>
          </w:p>
        </w:tc>
        <w:tc>
          <w:tcPr>
            <w:tcW w:w="295" w:type="pct"/>
            <w:vAlign w:val="center"/>
          </w:tcPr>
          <w:p w14:paraId="27E7D35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1AF9A4A">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蜗杆传动的失效形式、材料和结构</w:t>
            </w:r>
          </w:p>
        </w:tc>
        <w:tc>
          <w:tcPr>
            <w:tcW w:w="535" w:type="pct"/>
            <w:vAlign w:val="center"/>
          </w:tcPr>
          <w:p w14:paraId="2A2BF9C8">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p w14:paraId="4E0540F7">
            <w:pPr>
              <w:suppressAutoHyphens/>
              <w:spacing w:before="156" w:beforeLines="50" w:after="156" w:afterLines="50" w:line="276" w:lineRule="auto"/>
              <w:jc w:val="center"/>
              <w:rPr>
                <w:rFonts w:eastAsia="仿宋"/>
                <w:bCs/>
                <w:spacing w:val="-3"/>
                <w:szCs w:val="21"/>
                <w:lang w:val="en-GB"/>
              </w:rPr>
            </w:pPr>
          </w:p>
        </w:tc>
        <w:tc>
          <w:tcPr>
            <w:tcW w:w="535" w:type="pct"/>
            <w:vMerge w:val="continue"/>
            <w:vAlign w:val="center"/>
          </w:tcPr>
          <w:p w14:paraId="6B7F17B4">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3E6B282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484D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214939B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27</w:t>
            </w:r>
          </w:p>
        </w:tc>
        <w:tc>
          <w:tcPr>
            <w:tcW w:w="651" w:type="pct"/>
            <w:shd w:val="clear" w:color="auto" w:fill="auto"/>
            <w:vAlign w:val="center"/>
          </w:tcPr>
          <w:p w14:paraId="4D4F642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13.1</w:t>
            </w:r>
          </w:p>
          <w:p w14:paraId="58A390C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13.2</w:t>
            </w:r>
          </w:p>
        </w:tc>
        <w:tc>
          <w:tcPr>
            <w:tcW w:w="984" w:type="pct"/>
            <w:shd w:val="clear" w:color="auto" w:fill="auto"/>
            <w:vAlign w:val="center"/>
          </w:tcPr>
          <w:p w14:paraId="1711AB7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带传动的类型和应用；</w:t>
            </w:r>
          </w:p>
          <w:p w14:paraId="5471C61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带传动的受力分析</w:t>
            </w:r>
          </w:p>
        </w:tc>
        <w:tc>
          <w:tcPr>
            <w:tcW w:w="295" w:type="pct"/>
            <w:vAlign w:val="center"/>
          </w:tcPr>
          <w:p w14:paraId="2F7E0130">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702599F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rPr>
              <w:t>带传动的类型、应用和受力分析</w:t>
            </w:r>
          </w:p>
        </w:tc>
        <w:tc>
          <w:tcPr>
            <w:tcW w:w="535" w:type="pct"/>
            <w:vAlign w:val="center"/>
          </w:tcPr>
          <w:p w14:paraId="4A030ABB">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p w14:paraId="6D44A160">
            <w:pPr>
              <w:suppressAutoHyphens/>
              <w:spacing w:before="156" w:beforeLines="50" w:after="156" w:afterLines="50" w:line="276" w:lineRule="auto"/>
              <w:jc w:val="center"/>
              <w:rPr>
                <w:rFonts w:eastAsia="仿宋"/>
                <w:bCs/>
                <w:spacing w:val="-3"/>
                <w:szCs w:val="21"/>
                <w:lang w:val="en-GB"/>
              </w:rPr>
            </w:pPr>
          </w:p>
        </w:tc>
        <w:tc>
          <w:tcPr>
            <w:tcW w:w="535" w:type="pct"/>
            <w:vMerge w:val="restart"/>
            <w:vAlign w:val="center"/>
          </w:tcPr>
          <w:p w14:paraId="5C05BC4B">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作业11、12</w:t>
            </w:r>
          </w:p>
        </w:tc>
        <w:tc>
          <w:tcPr>
            <w:tcW w:w="535" w:type="pct"/>
            <w:vAlign w:val="center"/>
          </w:tcPr>
          <w:p w14:paraId="745B814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5DC4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95" w:type="pct"/>
            <w:shd w:val="clear" w:color="auto" w:fill="auto"/>
            <w:vAlign w:val="center"/>
          </w:tcPr>
          <w:p w14:paraId="13164A4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28</w:t>
            </w:r>
          </w:p>
        </w:tc>
        <w:tc>
          <w:tcPr>
            <w:tcW w:w="651" w:type="pct"/>
            <w:shd w:val="clear" w:color="auto" w:fill="auto"/>
            <w:vAlign w:val="center"/>
          </w:tcPr>
          <w:p w14:paraId="0DC41BD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13.3</w:t>
            </w:r>
          </w:p>
          <w:p w14:paraId="27F09F1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13.4</w:t>
            </w:r>
          </w:p>
        </w:tc>
        <w:tc>
          <w:tcPr>
            <w:tcW w:w="984" w:type="pct"/>
            <w:shd w:val="clear" w:color="auto" w:fill="auto"/>
            <w:vAlign w:val="center"/>
          </w:tcPr>
          <w:p w14:paraId="3DB14CF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带的应力分；带传动的弹性滑动、传动比和打滑现象</w:t>
            </w:r>
          </w:p>
        </w:tc>
        <w:tc>
          <w:tcPr>
            <w:tcW w:w="295" w:type="pct"/>
            <w:vAlign w:val="center"/>
          </w:tcPr>
          <w:p w14:paraId="4EB600A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0E94166">
            <w:pPr>
              <w:suppressAutoHyphens/>
              <w:spacing w:before="156" w:beforeLines="50" w:after="156" w:afterLines="50" w:line="276" w:lineRule="auto"/>
              <w:jc w:val="center"/>
              <w:rPr>
                <w:rFonts w:eastAsia="仿宋"/>
                <w:bCs/>
                <w:spacing w:val="-3"/>
                <w:szCs w:val="21"/>
                <w:lang w:val="en-GB"/>
              </w:rPr>
            </w:pPr>
            <w:r>
              <w:rPr>
                <w:rFonts w:hint="eastAsia" w:ascii="仿宋" w:hAnsi="仿宋" w:eastAsia="仿宋"/>
                <w:szCs w:val="21"/>
              </w:rPr>
              <w:t>带的弹性滑动与打滑</w:t>
            </w:r>
          </w:p>
        </w:tc>
        <w:tc>
          <w:tcPr>
            <w:tcW w:w="535" w:type="pct"/>
            <w:vAlign w:val="center"/>
          </w:tcPr>
          <w:p w14:paraId="3487664D">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p w14:paraId="699A664E">
            <w:pPr>
              <w:suppressAutoHyphens/>
              <w:spacing w:before="156" w:beforeLines="50" w:after="156" w:afterLines="50" w:line="276" w:lineRule="auto"/>
              <w:jc w:val="center"/>
              <w:rPr>
                <w:rFonts w:eastAsia="仿宋"/>
                <w:bCs/>
                <w:spacing w:val="-3"/>
                <w:szCs w:val="21"/>
                <w:lang w:val="en-GB"/>
              </w:rPr>
            </w:pPr>
          </w:p>
        </w:tc>
        <w:tc>
          <w:tcPr>
            <w:tcW w:w="535" w:type="pct"/>
            <w:vMerge w:val="continue"/>
            <w:vAlign w:val="center"/>
          </w:tcPr>
          <w:p w14:paraId="367B4F20">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17EF9D5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3E48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295" w:type="pct"/>
            <w:shd w:val="clear" w:color="auto" w:fill="auto"/>
            <w:vAlign w:val="center"/>
          </w:tcPr>
          <w:p w14:paraId="6358AFC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29</w:t>
            </w:r>
          </w:p>
        </w:tc>
        <w:tc>
          <w:tcPr>
            <w:tcW w:w="651" w:type="pct"/>
            <w:shd w:val="clear" w:color="auto" w:fill="auto"/>
            <w:vAlign w:val="center"/>
          </w:tcPr>
          <w:p w14:paraId="3239078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13.5</w:t>
            </w:r>
          </w:p>
          <w:p w14:paraId="2A66E5F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13.6</w:t>
            </w:r>
          </w:p>
        </w:tc>
        <w:tc>
          <w:tcPr>
            <w:tcW w:w="984" w:type="pct"/>
            <w:shd w:val="clear" w:color="auto" w:fill="auto"/>
            <w:vAlign w:val="center"/>
          </w:tcPr>
          <w:p w14:paraId="301EDFE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V带传动的计算；</w:t>
            </w:r>
          </w:p>
          <w:p w14:paraId="6537874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V带轮的结构</w:t>
            </w:r>
          </w:p>
        </w:tc>
        <w:tc>
          <w:tcPr>
            <w:tcW w:w="295" w:type="pct"/>
            <w:vAlign w:val="center"/>
          </w:tcPr>
          <w:p w14:paraId="609AF62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c>
          <w:tcPr>
            <w:tcW w:w="1166" w:type="pct"/>
            <w:vAlign w:val="center"/>
          </w:tcPr>
          <w:p w14:paraId="7CF9C777">
            <w:pPr>
              <w:suppressAutoHyphens/>
              <w:spacing w:before="156" w:beforeLines="50" w:after="156" w:afterLines="50" w:line="276" w:lineRule="auto"/>
              <w:jc w:val="center"/>
              <w:rPr>
                <w:rFonts w:eastAsia="仿宋"/>
                <w:bCs/>
                <w:spacing w:val="-3"/>
                <w:szCs w:val="21"/>
                <w:lang w:val="en-GB"/>
              </w:rPr>
            </w:pPr>
            <w:bookmarkStart w:id="2" w:name="OLE_LINK29"/>
            <w:r>
              <w:rPr>
                <w:rFonts w:hint="eastAsia" w:ascii="仿宋" w:hAnsi="仿宋" w:eastAsia="仿宋"/>
                <w:szCs w:val="21"/>
              </w:rPr>
              <w:t>普通</w:t>
            </w:r>
            <w:r>
              <w:rPr>
                <w:rFonts w:hint="eastAsia" w:eastAsia="仿宋"/>
                <w:bCs/>
                <w:spacing w:val="-3"/>
                <w:szCs w:val="21"/>
              </w:rPr>
              <w:t>V</w:t>
            </w:r>
            <w:r>
              <w:rPr>
                <w:rFonts w:hint="eastAsia" w:ascii="仿宋" w:hAnsi="仿宋" w:eastAsia="仿宋"/>
                <w:szCs w:val="21"/>
              </w:rPr>
              <w:t>带传动计算</w:t>
            </w:r>
            <w:bookmarkEnd w:id="2"/>
          </w:p>
        </w:tc>
        <w:tc>
          <w:tcPr>
            <w:tcW w:w="535" w:type="pct"/>
            <w:vAlign w:val="center"/>
          </w:tcPr>
          <w:p w14:paraId="6D368102">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2439B5DB">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0F91ECA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7225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56F61C2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30</w:t>
            </w:r>
          </w:p>
        </w:tc>
        <w:tc>
          <w:tcPr>
            <w:tcW w:w="651" w:type="pct"/>
            <w:shd w:val="clear" w:color="auto" w:fill="auto"/>
            <w:vAlign w:val="center"/>
          </w:tcPr>
          <w:p w14:paraId="50C0D36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13.8</w:t>
            </w:r>
          </w:p>
        </w:tc>
        <w:tc>
          <w:tcPr>
            <w:tcW w:w="984" w:type="pct"/>
            <w:shd w:val="clear" w:color="auto" w:fill="auto"/>
            <w:vAlign w:val="center"/>
          </w:tcPr>
          <w:p w14:paraId="0EEA1B8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链传动的特点和应用</w:t>
            </w:r>
          </w:p>
        </w:tc>
        <w:tc>
          <w:tcPr>
            <w:tcW w:w="295" w:type="pct"/>
            <w:vAlign w:val="center"/>
          </w:tcPr>
          <w:p w14:paraId="68E4679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w:t>
            </w:r>
          </w:p>
        </w:tc>
        <w:tc>
          <w:tcPr>
            <w:tcW w:w="1166" w:type="pct"/>
            <w:vAlign w:val="center"/>
          </w:tcPr>
          <w:p w14:paraId="224739A4">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2CE65652">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48A7FF15">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661500F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460E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2C8A8AD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31</w:t>
            </w:r>
          </w:p>
        </w:tc>
        <w:tc>
          <w:tcPr>
            <w:tcW w:w="651" w:type="pct"/>
            <w:shd w:val="clear" w:color="auto" w:fill="auto"/>
            <w:vAlign w:val="center"/>
          </w:tcPr>
          <w:p w14:paraId="448847E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实验3</w:t>
            </w:r>
          </w:p>
        </w:tc>
        <w:tc>
          <w:tcPr>
            <w:tcW w:w="984" w:type="pct"/>
            <w:shd w:val="clear" w:color="auto" w:fill="auto"/>
            <w:vAlign w:val="center"/>
          </w:tcPr>
          <w:p w14:paraId="252DA04C">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机械创新设计实验</w:t>
            </w:r>
          </w:p>
        </w:tc>
        <w:tc>
          <w:tcPr>
            <w:tcW w:w="295" w:type="pct"/>
            <w:vAlign w:val="center"/>
          </w:tcPr>
          <w:p w14:paraId="417C12C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2FFFBAD2">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16C9BE4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w:t>
            </w:r>
          </w:p>
        </w:tc>
        <w:tc>
          <w:tcPr>
            <w:tcW w:w="535" w:type="pct"/>
            <w:vAlign w:val="center"/>
          </w:tcPr>
          <w:p w14:paraId="17221F4D">
            <w:pPr>
              <w:suppressAutoHyphens/>
              <w:spacing w:before="156" w:beforeLines="50" w:after="156" w:afterLines="50" w:line="276" w:lineRule="auto"/>
              <w:jc w:val="center"/>
              <w:rPr>
                <w:rFonts w:eastAsia="仿宋"/>
                <w:b/>
                <w:spacing w:val="-3"/>
                <w:sz w:val="24"/>
              </w:rPr>
            </w:pPr>
            <w:r>
              <w:rPr>
                <w:rFonts w:hint="eastAsia" w:eastAsia="仿宋"/>
                <w:bCs/>
                <w:spacing w:val="-3"/>
                <w:szCs w:val="21"/>
              </w:rPr>
              <w:t>实验报告3</w:t>
            </w:r>
          </w:p>
        </w:tc>
        <w:tc>
          <w:tcPr>
            <w:tcW w:w="535" w:type="pct"/>
            <w:vAlign w:val="center"/>
          </w:tcPr>
          <w:p w14:paraId="6BA4C09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3、4</w:t>
            </w:r>
          </w:p>
        </w:tc>
      </w:tr>
      <w:tr w14:paraId="1033E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295" w:type="pct"/>
            <w:shd w:val="clear" w:color="auto" w:fill="auto"/>
            <w:vAlign w:val="center"/>
          </w:tcPr>
          <w:p w14:paraId="50BC0D3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32</w:t>
            </w:r>
          </w:p>
        </w:tc>
        <w:tc>
          <w:tcPr>
            <w:tcW w:w="651" w:type="pct"/>
            <w:shd w:val="clear" w:color="auto" w:fill="auto"/>
            <w:vAlign w:val="center"/>
          </w:tcPr>
          <w:p w14:paraId="61AFC58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14.1</w:t>
            </w:r>
          </w:p>
          <w:p w14:paraId="677626A5">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14.2</w:t>
            </w:r>
          </w:p>
        </w:tc>
        <w:tc>
          <w:tcPr>
            <w:tcW w:w="984" w:type="pct"/>
            <w:shd w:val="clear" w:color="auto" w:fill="auto"/>
            <w:vAlign w:val="center"/>
          </w:tcPr>
          <w:p w14:paraId="6F88F3E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轴的功用和类型；</w:t>
            </w:r>
          </w:p>
          <w:p w14:paraId="5C490D5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轴的材料</w:t>
            </w:r>
          </w:p>
        </w:tc>
        <w:tc>
          <w:tcPr>
            <w:tcW w:w="295" w:type="pct"/>
            <w:vAlign w:val="center"/>
          </w:tcPr>
          <w:p w14:paraId="3864910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3718C68">
            <w:pPr>
              <w:suppressAutoHyphens/>
              <w:spacing w:before="156" w:beforeLines="50" w:after="156" w:afterLines="50" w:line="276" w:lineRule="auto"/>
              <w:jc w:val="center"/>
              <w:rPr>
                <w:rFonts w:eastAsia="仿宋"/>
                <w:bCs/>
                <w:spacing w:val="-3"/>
                <w:szCs w:val="21"/>
                <w:lang w:val="en-GB"/>
              </w:rPr>
            </w:pPr>
          </w:p>
        </w:tc>
        <w:tc>
          <w:tcPr>
            <w:tcW w:w="535" w:type="pct"/>
            <w:vAlign w:val="center"/>
          </w:tcPr>
          <w:p w14:paraId="74D77F1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restart"/>
            <w:vAlign w:val="center"/>
          </w:tcPr>
          <w:p w14:paraId="542C628F">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作业13、14</w:t>
            </w:r>
          </w:p>
        </w:tc>
        <w:tc>
          <w:tcPr>
            <w:tcW w:w="535" w:type="pct"/>
            <w:vAlign w:val="center"/>
          </w:tcPr>
          <w:p w14:paraId="47C322C2">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38E4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17EABED3">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33</w:t>
            </w:r>
          </w:p>
        </w:tc>
        <w:tc>
          <w:tcPr>
            <w:tcW w:w="651" w:type="pct"/>
            <w:shd w:val="clear" w:color="auto" w:fill="auto"/>
            <w:vAlign w:val="center"/>
          </w:tcPr>
          <w:p w14:paraId="00BC9DB8">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14.3</w:t>
            </w:r>
          </w:p>
        </w:tc>
        <w:tc>
          <w:tcPr>
            <w:tcW w:w="984" w:type="pct"/>
            <w:shd w:val="clear" w:color="auto" w:fill="auto"/>
            <w:vAlign w:val="center"/>
          </w:tcPr>
          <w:p w14:paraId="0513A22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轴的结构设计</w:t>
            </w:r>
          </w:p>
        </w:tc>
        <w:tc>
          <w:tcPr>
            <w:tcW w:w="295" w:type="pct"/>
            <w:vAlign w:val="center"/>
          </w:tcPr>
          <w:p w14:paraId="7264A01D">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5A396183">
            <w:pPr>
              <w:suppressAutoHyphens/>
              <w:spacing w:before="156" w:beforeLines="50" w:after="156" w:afterLines="50" w:line="276" w:lineRule="auto"/>
              <w:jc w:val="center"/>
              <w:rPr>
                <w:rFonts w:eastAsia="仿宋"/>
                <w:bCs/>
                <w:spacing w:val="-3"/>
                <w:szCs w:val="21"/>
                <w:lang w:val="en-GB"/>
              </w:rPr>
            </w:pPr>
            <w:r>
              <w:rPr>
                <w:rFonts w:hint="eastAsia" w:ascii="仿宋" w:hAnsi="仿宋" w:eastAsia="仿宋"/>
                <w:szCs w:val="21"/>
              </w:rPr>
              <w:t>轴的结构设计</w:t>
            </w:r>
          </w:p>
        </w:tc>
        <w:tc>
          <w:tcPr>
            <w:tcW w:w="535" w:type="pct"/>
          </w:tcPr>
          <w:p w14:paraId="5862CC7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Merge w:val="continue"/>
            <w:vAlign w:val="center"/>
          </w:tcPr>
          <w:p w14:paraId="087C40C5">
            <w:pPr>
              <w:suppressAutoHyphens/>
              <w:spacing w:before="156" w:beforeLines="50" w:after="156" w:afterLines="50" w:line="276" w:lineRule="auto"/>
              <w:jc w:val="center"/>
              <w:rPr>
                <w:rFonts w:eastAsia="仿宋"/>
                <w:b/>
                <w:spacing w:val="-3"/>
                <w:sz w:val="24"/>
                <w:lang w:val="en-GB"/>
              </w:rPr>
            </w:pPr>
          </w:p>
        </w:tc>
        <w:tc>
          <w:tcPr>
            <w:tcW w:w="535" w:type="pct"/>
            <w:vAlign w:val="center"/>
          </w:tcPr>
          <w:p w14:paraId="73CED75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r w14:paraId="63F4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295" w:type="pct"/>
            <w:shd w:val="clear" w:color="auto" w:fill="auto"/>
            <w:vAlign w:val="center"/>
          </w:tcPr>
          <w:p w14:paraId="55F9B7DE">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34</w:t>
            </w:r>
          </w:p>
        </w:tc>
        <w:tc>
          <w:tcPr>
            <w:tcW w:w="651" w:type="pct"/>
            <w:shd w:val="clear" w:color="auto" w:fill="auto"/>
            <w:vAlign w:val="center"/>
          </w:tcPr>
          <w:p w14:paraId="3753A81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16.1</w:t>
            </w:r>
          </w:p>
          <w:p w14:paraId="3635C66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16.2</w:t>
            </w:r>
          </w:p>
        </w:tc>
        <w:tc>
          <w:tcPr>
            <w:tcW w:w="984" w:type="pct"/>
            <w:shd w:val="clear" w:color="auto" w:fill="auto"/>
            <w:vAlign w:val="center"/>
          </w:tcPr>
          <w:p w14:paraId="23A66CCA">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滚动轴承的基本类型和特点；</w:t>
            </w:r>
          </w:p>
          <w:p w14:paraId="0FDFCE06">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滚动轴承的代号、选择与计算</w:t>
            </w:r>
          </w:p>
        </w:tc>
        <w:tc>
          <w:tcPr>
            <w:tcW w:w="295" w:type="pct"/>
            <w:vAlign w:val="center"/>
          </w:tcPr>
          <w:p w14:paraId="0B5ED47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3A8AC74F">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滚动轴承的基本类型；</w:t>
            </w:r>
          </w:p>
          <w:p w14:paraId="5BC5378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滚动轴承的选择</w:t>
            </w:r>
          </w:p>
        </w:tc>
        <w:tc>
          <w:tcPr>
            <w:tcW w:w="535" w:type="pct"/>
            <w:vAlign w:val="center"/>
          </w:tcPr>
          <w:p w14:paraId="67C3B72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讲授</w:t>
            </w:r>
          </w:p>
        </w:tc>
        <w:tc>
          <w:tcPr>
            <w:tcW w:w="535" w:type="pct"/>
            <w:vAlign w:val="center"/>
          </w:tcPr>
          <w:p w14:paraId="3C756A91">
            <w:pPr>
              <w:suppressAutoHyphens/>
              <w:spacing w:before="156" w:beforeLines="50" w:after="156" w:afterLines="50" w:line="276" w:lineRule="auto"/>
              <w:jc w:val="center"/>
              <w:rPr>
                <w:rFonts w:eastAsia="仿宋"/>
                <w:b/>
                <w:spacing w:val="-3"/>
                <w:sz w:val="24"/>
              </w:rPr>
            </w:pPr>
            <w:r>
              <w:rPr>
                <w:rFonts w:hint="eastAsia" w:eastAsia="仿宋"/>
                <w:bCs/>
                <w:spacing w:val="-3"/>
                <w:szCs w:val="21"/>
              </w:rPr>
              <w:t>作业15、16</w:t>
            </w:r>
          </w:p>
        </w:tc>
        <w:tc>
          <w:tcPr>
            <w:tcW w:w="535" w:type="pct"/>
            <w:vAlign w:val="center"/>
          </w:tcPr>
          <w:p w14:paraId="347B9754">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3、4</w:t>
            </w:r>
          </w:p>
        </w:tc>
      </w:tr>
      <w:tr w14:paraId="2AF8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14:paraId="6C382E1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35</w:t>
            </w:r>
          </w:p>
        </w:tc>
        <w:tc>
          <w:tcPr>
            <w:tcW w:w="651" w:type="pct"/>
            <w:shd w:val="clear" w:color="auto" w:fill="auto"/>
            <w:vAlign w:val="center"/>
          </w:tcPr>
          <w:p w14:paraId="5AEAE7C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实验4</w:t>
            </w:r>
          </w:p>
        </w:tc>
        <w:tc>
          <w:tcPr>
            <w:tcW w:w="984" w:type="pct"/>
            <w:shd w:val="clear" w:color="auto" w:fill="auto"/>
            <w:vAlign w:val="center"/>
          </w:tcPr>
          <w:p w14:paraId="617C9249">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轴系结构设计分析</w:t>
            </w:r>
          </w:p>
        </w:tc>
        <w:tc>
          <w:tcPr>
            <w:tcW w:w="295" w:type="pct"/>
            <w:vAlign w:val="center"/>
          </w:tcPr>
          <w:p w14:paraId="51F27501">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2</w:t>
            </w:r>
          </w:p>
        </w:tc>
        <w:tc>
          <w:tcPr>
            <w:tcW w:w="1166" w:type="pct"/>
            <w:vAlign w:val="center"/>
          </w:tcPr>
          <w:p w14:paraId="53E1C81A">
            <w:pPr>
              <w:suppressAutoHyphens/>
              <w:spacing w:before="156" w:beforeLines="50" w:after="156" w:afterLines="50" w:line="276" w:lineRule="auto"/>
              <w:jc w:val="center"/>
              <w:rPr>
                <w:rFonts w:eastAsia="仿宋"/>
                <w:bCs/>
                <w:spacing w:val="-3"/>
                <w:szCs w:val="21"/>
              </w:rPr>
            </w:pPr>
          </w:p>
        </w:tc>
        <w:tc>
          <w:tcPr>
            <w:tcW w:w="535" w:type="pct"/>
            <w:vAlign w:val="center"/>
          </w:tcPr>
          <w:p w14:paraId="2E8694BB">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实验</w:t>
            </w:r>
          </w:p>
        </w:tc>
        <w:tc>
          <w:tcPr>
            <w:tcW w:w="535" w:type="pct"/>
            <w:vAlign w:val="center"/>
          </w:tcPr>
          <w:p w14:paraId="0A028000">
            <w:pPr>
              <w:suppressAutoHyphens/>
              <w:spacing w:before="156" w:beforeLines="50" w:after="156" w:afterLines="50" w:line="276" w:lineRule="auto"/>
              <w:jc w:val="center"/>
              <w:rPr>
                <w:rFonts w:eastAsia="仿宋"/>
                <w:b/>
                <w:spacing w:val="-3"/>
                <w:sz w:val="24"/>
              </w:rPr>
            </w:pPr>
            <w:r>
              <w:rPr>
                <w:rFonts w:hint="eastAsia" w:eastAsia="仿宋"/>
                <w:bCs/>
                <w:spacing w:val="-3"/>
                <w:szCs w:val="21"/>
              </w:rPr>
              <w:t>实验报告4</w:t>
            </w:r>
          </w:p>
        </w:tc>
        <w:tc>
          <w:tcPr>
            <w:tcW w:w="535" w:type="pct"/>
            <w:vAlign w:val="center"/>
          </w:tcPr>
          <w:p w14:paraId="63E87527">
            <w:pPr>
              <w:suppressAutoHyphens/>
              <w:spacing w:before="156" w:beforeLines="50" w:after="156" w:afterLines="50" w:line="276" w:lineRule="auto"/>
              <w:jc w:val="center"/>
              <w:rPr>
                <w:rFonts w:eastAsia="仿宋"/>
                <w:bCs/>
                <w:spacing w:val="-3"/>
                <w:szCs w:val="21"/>
              </w:rPr>
            </w:pPr>
            <w:r>
              <w:rPr>
                <w:rFonts w:hint="eastAsia" w:eastAsia="仿宋"/>
                <w:bCs/>
                <w:spacing w:val="-3"/>
                <w:szCs w:val="21"/>
              </w:rPr>
              <w:t>3</w:t>
            </w:r>
          </w:p>
        </w:tc>
      </w:tr>
    </w:tbl>
    <w:p w14:paraId="57A838F7">
      <w:pPr>
        <w:spacing w:after="156" w:afterLines="50" w:line="400" w:lineRule="exact"/>
        <w:rPr>
          <w:rFonts w:eastAsia="仿宋"/>
          <w:color w:val="000000"/>
          <w:sz w:val="24"/>
        </w:rPr>
      </w:pPr>
    </w:p>
    <w:p w14:paraId="701E690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0F0D3654">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24C07044">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过程成绩40</w:t>
      </w:r>
      <w:r>
        <w:rPr>
          <w:rFonts w:eastAsia="仿宋"/>
          <w:sz w:val="24"/>
        </w:rPr>
        <w:t>%</w:t>
      </w:r>
      <w:r>
        <w:rPr>
          <w:rFonts w:hint="eastAsia" w:eastAsia="仿宋"/>
          <w:sz w:val="24"/>
        </w:rPr>
        <w:t>，实验成绩10</w:t>
      </w:r>
      <w:r>
        <w:rPr>
          <w:rFonts w:eastAsia="仿宋"/>
          <w:sz w:val="24"/>
        </w:rPr>
        <w:t>%</w:t>
      </w:r>
      <w:r>
        <w:rPr>
          <w:rFonts w:hint="eastAsia" w:eastAsia="仿宋"/>
          <w:sz w:val="24"/>
        </w:rPr>
        <w:t>，结课考核成绩50</w:t>
      </w:r>
      <w:r>
        <w:rPr>
          <w:rFonts w:eastAsia="仿宋"/>
          <w:sz w:val="24"/>
        </w:rPr>
        <w:t>%</w:t>
      </w:r>
    </w:p>
    <w:p w14:paraId="5CB32449">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23"/>
        <w:gridCol w:w="763"/>
        <w:gridCol w:w="1800"/>
        <w:gridCol w:w="1918"/>
      </w:tblGrid>
      <w:tr w14:paraId="507E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0" w:type="dxa"/>
            <w:gridSpan w:val="2"/>
            <w:shd w:val="clear" w:color="auto" w:fill="auto"/>
            <w:vAlign w:val="center"/>
          </w:tcPr>
          <w:p w14:paraId="3DA2647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63" w:type="dxa"/>
          </w:tcPr>
          <w:p w14:paraId="161B96D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1800" w:type="dxa"/>
          </w:tcPr>
          <w:p w14:paraId="0C333A7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1918" w:type="dxa"/>
          </w:tcPr>
          <w:p w14:paraId="2A2C304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596C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494A147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523" w:type="dxa"/>
            <w:shd w:val="clear" w:color="auto" w:fill="auto"/>
            <w:vAlign w:val="center"/>
          </w:tcPr>
          <w:p w14:paraId="143397A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763" w:type="dxa"/>
          </w:tcPr>
          <w:p w14:paraId="00F7C60B">
            <w:pPr>
              <w:snapToGrid w:val="0"/>
              <w:spacing w:line="360" w:lineRule="auto"/>
              <w:jc w:val="center"/>
              <w:rPr>
                <w:rFonts w:hint="default" w:ascii="仿宋" w:hAnsi="仿宋" w:eastAsia="仿宋"/>
                <w:b w:val="0"/>
                <w:bCs/>
                <w:color w:val="000000"/>
                <w:sz w:val="21"/>
                <w:szCs w:val="21"/>
                <w:lang w:val="en-US" w:eastAsia="zh-CN"/>
              </w:rPr>
            </w:pPr>
            <w:r>
              <w:rPr>
                <w:rFonts w:hint="eastAsia" w:ascii="仿宋" w:hAnsi="仿宋" w:eastAsia="仿宋"/>
                <w:b w:val="0"/>
                <w:bCs/>
                <w:color w:val="000000"/>
                <w:sz w:val="21"/>
                <w:szCs w:val="21"/>
                <w:lang w:val="en-US" w:eastAsia="zh-CN"/>
              </w:rPr>
              <w:t>50</w:t>
            </w:r>
          </w:p>
        </w:tc>
        <w:tc>
          <w:tcPr>
            <w:tcW w:w="1800" w:type="dxa"/>
          </w:tcPr>
          <w:p w14:paraId="4BA845E5">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16次作业取均值</w:t>
            </w:r>
          </w:p>
        </w:tc>
        <w:tc>
          <w:tcPr>
            <w:tcW w:w="1918" w:type="dxa"/>
          </w:tcPr>
          <w:p w14:paraId="595B5087">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1、2、3、4</w:t>
            </w:r>
          </w:p>
        </w:tc>
      </w:tr>
      <w:tr w14:paraId="6977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700CE03">
            <w:pPr>
              <w:snapToGrid w:val="0"/>
              <w:spacing w:line="360" w:lineRule="auto"/>
              <w:jc w:val="center"/>
              <w:rPr>
                <w:rFonts w:ascii="仿宋" w:hAnsi="仿宋" w:eastAsia="仿宋"/>
                <w:b/>
                <w:color w:val="000000"/>
                <w:sz w:val="24"/>
              </w:rPr>
            </w:pPr>
          </w:p>
        </w:tc>
        <w:tc>
          <w:tcPr>
            <w:tcW w:w="1523" w:type="dxa"/>
            <w:shd w:val="clear" w:color="auto" w:fill="auto"/>
            <w:vAlign w:val="center"/>
          </w:tcPr>
          <w:p w14:paraId="27B7927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763" w:type="dxa"/>
          </w:tcPr>
          <w:p w14:paraId="38103BF4">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10</w:t>
            </w:r>
          </w:p>
        </w:tc>
        <w:tc>
          <w:tcPr>
            <w:tcW w:w="1800" w:type="dxa"/>
          </w:tcPr>
          <w:p w14:paraId="2FBDCC43">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lang w:val="en-US" w:eastAsia="zh-CN"/>
              </w:rPr>
              <w:t>考勤10次，每次1分，共10分</w:t>
            </w:r>
          </w:p>
        </w:tc>
        <w:tc>
          <w:tcPr>
            <w:tcW w:w="1918" w:type="dxa"/>
          </w:tcPr>
          <w:p w14:paraId="1594C9C7">
            <w:pPr>
              <w:snapToGrid w:val="0"/>
              <w:spacing w:line="360" w:lineRule="auto"/>
              <w:jc w:val="center"/>
              <w:rPr>
                <w:rFonts w:ascii="仿宋" w:hAnsi="仿宋" w:eastAsia="仿宋"/>
                <w:b w:val="0"/>
                <w:bCs/>
                <w:color w:val="000000"/>
                <w:sz w:val="21"/>
                <w:szCs w:val="21"/>
              </w:rPr>
            </w:pPr>
          </w:p>
        </w:tc>
      </w:tr>
      <w:tr w14:paraId="24D7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11A57559">
            <w:pPr>
              <w:snapToGrid w:val="0"/>
              <w:spacing w:line="360" w:lineRule="auto"/>
              <w:jc w:val="center"/>
              <w:rPr>
                <w:rFonts w:ascii="仿宋" w:hAnsi="仿宋" w:eastAsia="仿宋"/>
                <w:b/>
                <w:color w:val="000000"/>
                <w:sz w:val="24"/>
              </w:rPr>
            </w:pPr>
          </w:p>
        </w:tc>
        <w:tc>
          <w:tcPr>
            <w:tcW w:w="1523" w:type="dxa"/>
            <w:shd w:val="clear" w:color="auto" w:fill="auto"/>
            <w:vAlign w:val="center"/>
          </w:tcPr>
          <w:p w14:paraId="0E0F0A4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随堂测验、讨论</w:t>
            </w:r>
          </w:p>
        </w:tc>
        <w:tc>
          <w:tcPr>
            <w:tcW w:w="763" w:type="dxa"/>
            <w:vAlign w:val="center"/>
          </w:tcPr>
          <w:p w14:paraId="1547FBF6">
            <w:pPr>
              <w:snapToGrid w:val="0"/>
              <w:spacing w:line="360" w:lineRule="auto"/>
              <w:jc w:val="center"/>
              <w:rPr>
                <w:rFonts w:hint="default" w:ascii="仿宋" w:hAnsi="仿宋" w:eastAsia="仿宋"/>
                <w:b w:val="0"/>
                <w:bCs/>
                <w:color w:val="000000"/>
                <w:sz w:val="21"/>
                <w:szCs w:val="21"/>
                <w:lang w:val="en-US" w:eastAsia="zh-CN"/>
              </w:rPr>
            </w:pPr>
            <w:r>
              <w:rPr>
                <w:rFonts w:hint="eastAsia" w:ascii="仿宋" w:hAnsi="仿宋" w:eastAsia="仿宋"/>
                <w:b w:val="0"/>
                <w:bCs/>
                <w:color w:val="000000"/>
                <w:sz w:val="21"/>
                <w:szCs w:val="21"/>
                <w:lang w:val="en-US" w:eastAsia="zh-CN"/>
              </w:rPr>
              <w:t>40</w:t>
            </w:r>
          </w:p>
        </w:tc>
        <w:tc>
          <w:tcPr>
            <w:tcW w:w="1800" w:type="dxa"/>
          </w:tcPr>
          <w:p w14:paraId="4F482B66">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lang w:val="en-US" w:eastAsia="zh-CN"/>
              </w:rPr>
              <w:t>共10次，每次4分，分别于1、2、3、4、5、10、11、13、14、16章节结束后进行考核，共40分</w:t>
            </w:r>
          </w:p>
        </w:tc>
        <w:tc>
          <w:tcPr>
            <w:tcW w:w="1918" w:type="dxa"/>
            <w:vAlign w:val="center"/>
          </w:tcPr>
          <w:p w14:paraId="437E2D09">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1、2、3、4</w:t>
            </w:r>
          </w:p>
        </w:tc>
      </w:tr>
      <w:tr w14:paraId="66AB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52EFD9A5">
            <w:pPr>
              <w:snapToGrid w:val="0"/>
              <w:spacing w:line="360" w:lineRule="auto"/>
              <w:jc w:val="center"/>
              <w:rPr>
                <w:rFonts w:ascii="仿宋" w:hAnsi="仿宋" w:eastAsia="仿宋"/>
                <w:b/>
                <w:color w:val="000000"/>
                <w:sz w:val="24"/>
              </w:rPr>
            </w:pPr>
          </w:p>
        </w:tc>
        <w:tc>
          <w:tcPr>
            <w:tcW w:w="1523" w:type="dxa"/>
            <w:shd w:val="clear" w:color="auto" w:fill="auto"/>
            <w:vAlign w:val="center"/>
          </w:tcPr>
          <w:p w14:paraId="2003E18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合计</w:t>
            </w:r>
          </w:p>
        </w:tc>
        <w:tc>
          <w:tcPr>
            <w:tcW w:w="763" w:type="dxa"/>
          </w:tcPr>
          <w:p w14:paraId="0F7A3BCC">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100</w:t>
            </w:r>
          </w:p>
        </w:tc>
        <w:tc>
          <w:tcPr>
            <w:tcW w:w="1800" w:type="dxa"/>
          </w:tcPr>
          <w:p w14:paraId="62C30A7C">
            <w:pPr>
              <w:snapToGrid w:val="0"/>
              <w:spacing w:line="360" w:lineRule="auto"/>
              <w:jc w:val="center"/>
              <w:rPr>
                <w:rFonts w:ascii="仿宋" w:hAnsi="仿宋" w:eastAsia="仿宋"/>
                <w:b w:val="0"/>
                <w:bCs/>
                <w:color w:val="000000"/>
                <w:sz w:val="21"/>
                <w:szCs w:val="21"/>
              </w:rPr>
            </w:pPr>
          </w:p>
        </w:tc>
        <w:tc>
          <w:tcPr>
            <w:tcW w:w="1918" w:type="dxa"/>
          </w:tcPr>
          <w:p w14:paraId="5434C9B4">
            <w:pPr>
              <w:snapToGrid w:val="0"/>
              <w:spacing w:line="360" w:lineRule="auto"/>
              <w:jc w:val="center"/>
              <w:rPr>
                <w:rFonts w:ascii="仿宋" w:hAnsi="仿宋" w:eastAsia="仿宋"/>
                <w:b w:val="0"/>
                <w:bCs/>
                <w:color w:val="000000"/>
                <w:sz w:val="21"/>
                <w:szCs w:val="21"/>
              </w:rPr>
            </w:pPr>
          </w:p>
        </w:tc>
      </w:tr>
      <w:tr w14:paraId="51E8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0C187B6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1523" w:type="dxa"/>
            <w:shd w:val="clear" w:color="auto" w:fill="auto"/>
            <w:vAlign w:val="center"/>
          </w:tcPr>
          <w:p w14:paraId="5E7367E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实验或实操</w:t>
            </w:r>
          </w:p>
        </w:tc>
        <w:tc>
          <w:tcPr>
            <w:tcW w:w="763" w:type="dxa"/>
            <w:vAlign w:val="center"/>
          </w:tcPr>
          <w:p w14:paraId="4FB7492B">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40</w:t>
            </w:r>
          </w:p>
        </w:tc>
        <w:tc>
          <w:tcPr>
            <w:tcW w:w="1800" w:type="dxa"/>
          </w:tcPr>
          <w:p w14:paraId="51D8D7D7">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每次实验10分</w:t>
            </w:r>
          </w:p>
        </w:tc>
        <w:tc>
          <w:tcPr>
            <w:tcW w:w="1918" w:type="dxa"/>
          </w:tcPr>
          <w:p w14:paraId="353E09D9">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2、3、4</w:t>
            </w:r>
          </w:p>
        </w:tc>
      </w:tr>
      <w:tr w14:paraId="3B280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7A923AAB">
            <w:pPr>
              <w:snapToGrid w:val="0"/>
              <w:spacing w:line="360" w:lineRule="auto"/>
              <w:jc w:val="center"/>
              <w:rPr>
                <w:rFonts w:ascii="仿宋" w:hAnsi="仿宋" w:eastAsia="仿宋"/>
                <w:b/>
                <w:color w:val="000000"/>
                <w:sz w:val="24"/>
              </w:rPr>
            </w:pPr>
          </w:p>
        </w:tc>
        <w:tc>
          <w:tcPr>
            <w:tcW w:w="1523" w:type="dxa"/>
            <w:shd w:val="clear" w:color="auto" w:fill="auto"/>
            <w:vAlign w:val="center"/>
          </w:tcPr>
          <w:p w14:paraId="6927A2E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实验报告</w:t>
            </w:r>
          </w:p>
        </w:tc>
        <w:tc>
          <w:tcPr>
            <w:tcW w:w="763" w:type="dxa"/>
            <w:vAlign w:val="center"/>
          </w:tcPr>
          <w:p w14:paraId="2BA85697">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60</w:t>
            </w:r>
          </w:p>
        </w:tc>
        <w:tc>
          <w:tcPr>
            <w:tcW w:w="1800" w:type="dxa"/>
          </w:tcPr>
          <w:p w14:paraId="7204CF8E">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每次报告15分</w:t>
            </w:r>
          </w:p>
        </w:tc>
        <w:tc>
          <w:tcPr>
            <w:tcW w:w="1918" w:type="dxa"/>
          </w:tcPr>
          <w:p w14:paraId="078E6DB1">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2、3、4</w:t>
            </w:r>
          </w:p>
        </w:tc>
      </w:tr>
      <w:tr w14:paraId="5A14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213044D">
            <w:pPr>
              <w:snapToGrid w:val="0"/>
              <w:spacing w:line="360" w:lineRule="auto"/>
              <w:jc w:val="center"/>
              <w:rPr>
                <w:rFonts w:ascii="仿宋" w:hAnsi="仿宋" w:eastAsia="仿宋"/>
                <w:b/>
                <w:color w:val="000000"/>
                <w:sz w:val="24"/>
              </w:rPr>
            </w:pPr>
          </w:p>
        </w:tc>
        <w:tc>
          <w:tcPr>
            <w:tcW w:w="1523" w:type="dxa"/>
            <w:shd w:val="clear" w:color="auto" w:fill="auto"/>
            <w:vAlign w:val="center"/>
          </w:tcPr>
          <w:p w14:paraId="7E4FCA3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合计</w:t>
            </w:r>
          </w:p>
        </w:tc>
        <w:tc>
          <w:tcPr>
            <w:tcW w:w="763" w:type="dxa"/>
            <w:vAlign w:val="center"/>
          </w:tcPr>
          <w:p w14:paraId="544FFC2B">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100</w:t>
            </w:r>
          </w:p>
        </w:tc>
        <w:tc>
          <w:tcPr>
            <w:tcW w:w="1800" w:type="dxa"/>
          </w:tcPr>
          <w:p w14:paraId="3D5F2B21">
            <w:pPr>
              <w:snapToGrid w:val="0"/>
              <w:spacing w:line="360" w:lineRule="auto"/>
              <w:jc w:val="center"/>
              <w:rPr>
                <w:rFonts w:ascii="仿宋" w:hAnsi="仿宋" w:eastAsia="仿宋"/>
                <w:b w:val="0"/>
                <w:bCs/>
                <w:color w:val="000000"/>
                <w:sz w:val="21"/>
                <w:szCs w:val="21"/>
              </w:rPr>
            </w:pPr>
          </w:p>
        </w:tc>
        <w:tc>
          <w:tcPr>
            <w:tcW w:w="1918" w:type="dxa"/>
          </w:tcPr>
          <w:p w14:paraId="7D5205FD">
            <w:pPr>
              <w:snapToGrid w:val="0"/>
              <w:spacing w:line="360" w:lineRule="auto"/>
              <w:jc w:val="center"/>
              <w:rPr>
                <w:rFonts w:ascii="仿宋" w:hAnsi="仿宋" w:eastAsia="仿宋"/>
                <w:b w:val="0"/>
                <w:bCs/>
                <w:color w:val="000000"/>
                <w:sz w:val="21"/>
                <w:szCs w:val="21"/>
              </w:rPr>
            </w:pPr>
          </w:p>
        </w:tc>
      </w:tr>
      <w:tr w14:paraId="1405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6C7FC2E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523" w:type="dxa"/>
            <w:shd w:val="clear" w:color="auto" w:fill="auto"/>
            <w:vAlign w:val="center"/>
          </w:tcPr>
          <w:p w14:paraId="14AA50C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选择</w:t>
            </w:r>
          </w:p>
        </w:tc>
        <w:tc>
          <w:tcPr>
            <w:tcW w:w="763" w:type="dxa"/>
            <w:vAlign w:val="center"/>
          </w:tcPr>
          <w:p w14:paraId="0F80A6B9">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20</w:t>
            </w:r>
          </w:p>
        </w:tc>
        <w:tc>
          <w:tcPr>
            <w:tcW w:w="1800" w:type="dxa"/>
          </w:tcPr>
          <w:p w14:paraId="5C40532C">
            <w:pPr>
              <w:snapToGrid w:val="0"/>
              <w:spacing w:line="360" w:lineRule="auto"/>
              <w:jc w:val="left"/>
              <w:rPr>
                <w:rFonts w:ascii="仿宋" w:hAnsi="仿宋" w:eastAsia="仿宋"/>
                <w:b w:val="0"/>
                <w:bCs/>
                <w:color w:val="0070C0"/>
                <w:sz w:val="21"/>
                <w:szCs w:val="21"/>
              </w:rPr>
            </w:pPr>
          </w:p>
        </w:tc>
        <w:tc>
          <w:tcPr>
            <w:tcW w:w="1918" w:type="dxa"/>
          </w:tcPr>
          <w:p w14:paraId="2BA2078E">
            <w:pPr>
              <w:snapToGrid w:val="0"/>
              <w:spacing w:line="360" w:lineRule="auto"/>
              <w:jc w:val="center"/>
              <w:rPr>
                <w:rFonts w:ascii="仿宋" w:hAnsi="仿宋" w:eastAsia="仿宋"/>
                <w:b w:val="0"/>
                <w:bCs/>
                <w:color w:val="000000"/>
                <w:sz w:val="21"/>
                <w:szCs w:val="21"/>
              </w:rPr>
            </w:pPr>
          </w:p>
        </w:tc>
      </w:tr>
      <w:tr w14:paraId="0D80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4C3A9D6B">
            <w:pPr>
              <w:snapToGrid w:val="0"/>
              <w:spacing w:line="360" w:lineRule="auto"/>
              <w:jc w:val="center"/>
              <w:rPr>
                <w:rFonts w:ascii="仿宋" w:hAnsi="仿宋" w:eastAsia="仿宋"/>
                <w:b/>
                <w:color w:val="000000"/>
                <w:sz w:val="24"/>
              </w:rPr>
            </w:pPr>
          </w:p>
        </w:tc>
        <w:tc>
          <w:tcPr>
            <w:tcW w:w="1523" w:type="dxa"/>
            <w:shd w:val="clear" w:color="auto" w:fill="auto"/>
            <w:vAlign w:val="center"/>
          </w:tcPr>
          <w:p w14:paraId="45530CC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分析、计算及综合</w:t>
            </w:r>
          </w:p>
        </w:tc>
        <w:tc>
          <w:tcPr>
            <w:tcW w:w="763" w:type="dxa"/>
            <w:vAlign w:val="center"/>
          </w:tcPr>
          <w:p w14:paraId="637815D8">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70</w:t>
            </w:r>
          </w:p>
        </w:tc>
        <w:tc>
          <w:tcPr>
            <w:tcW w:w="1800" w:type="dxa"/>
          </w:tcPr>
          <w:p w14:paraId="58A72547">
            <w:pPr>
              <w:snapToGrid w:val="0"/>
              <w:spacing w:line="360" w:lineRule="auto"/>
              <w:jc w:val="center"/>
              <w:rPr>
                <w:rFonts w:ascii="仿宋" w:hAnsi="仿宋" w:eastAsia="仿宋"/>
                <w:b w:val="0"/>
                <w:bCs/>
                <w:color w:val="000000"/>
                <w:sz w:val="21"/>
                <w:szCs w:val="21"/>
              </w:rPr>
            </w:pPr>
            <w:r>
              <w:rPr>
                <w:rFonts w:hint="eastAsia" w:ascii="仿宋" w:hAnsi="仿宋" w:eastAsia="仿宋"/>
                <w:b w:val="0"/>
                <w:bCs/>
                <w:sz w:val="21"/>
                <w:szCs w:val="21"/>
              </w:rPr>
              <w:t>自由度计算、四杆机构分析、轮系传动比计算、零件受力分析、零件强度计算、轴系改错</w:t>
            </w:r>
          </w:p>
        </w:tc>
        <w:tc>
          <w:tcPr>
            <w:tcW w:w="1918" w:type="dxa"/>
          </w:tcPr>
          <w:p w14:paraId="5E9C4E8D">
            <w:pPr>
              <w:snapToGrid w:val="0"/>
              <w:spacing w:line="360" w:lineRule="auto"/>
              <w:jc w:val="center"/>
              <w:rPr>
                <w:rFonts w:ascii="仿宋" w:hAnsi="仿宋" w:eastAsia="仿宋"/>
                <w:b w:val="0"/>
                <w:bCs/>
                <w:color w:val="000000"/>
                <w:sz w:val="21"/>
                <w:szCs w:val="21"/>
              </w:rPr>
            </w:pPr>
            <w:r>
              <w:rPr>
                <w:rFonts w:hint="eastAsia" w:ascii="仿宋" w:hAnsi="仿宋" w:eastAsia="仿宋"/>
                <w:b w:val="0"/>
                <w:bCs/>
                <w:color w:val="000000"/>
                <w:sz w:val="21"/>
                <w:szCs w:val="21"/>
              </w:rPr>
              <w:t>2、3、4</w:t>
            </w:r>
          </w:p>
        </w:tc>
      </w:tr>
      <w:tr w14:paraId="555C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7B921151">
            <w:pPr>
              <w:snapToGrid w:val="0"/>
              <w:spacing w:line="360" w:lineRule="auto"/>
              <w:rPr>
                <w:rFonts w:ascii="仿宋" w:hAnsi="仿宋" w:eastAsia="仿宋"/>
                <w:b/>
                <w:color w:val="000000"/>
                <w:sz w:val="24"/>
              </w:rPr>
            </w:pPr>
          </w:p>
        </w:tc>
        <w:tc>
          <w:tcPr>
            <w:tcW w:w="1523" w:type="dxa"/>
            <w:shd w:val="clear" w:color="auto" w:fill="auto"/>
            <w:vAlign w:val="center"/>
          </w:tcPr>
          <w:p w14:paraId="7F0A376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非标准答案</w:t>
            </w:r>
          </w:p>
        </w:tc>
        <w:tc>
          <w:tcPr>
            <w:tcW w:w="763" w:type="dxa"/>
            <w:vAlign w:val="center"/>
          </w:tcPr>
          <w:p w14:paraId="0FD9571F">
            <w:pPr>
              <w:snapToGrid w:val="0"/>
              <w:spacing w:line="360" w:lineRule="auto"/>
              <w:jc w:val="center"/>
              <w:rPr>
                <w:rFonts w:ascii="仿宋" w:hAnsi="仿宋" w:eastAsia="仿宋"/>
                <w:b w:val="0"/>
                <w:bCs/>
                <w:sz w:val="21"/>
                <w:szCs w:val="21"/>
              </w:rPr>
            </w:pPr>
            <w:r>
              <w:rPr>
                <w:rFonts w:hint="eastAsia" w:ascii="仿宋" w:hAnsi="仿宋" w:eastAsia="仿宋"/>
                <w:b w:val="0"/>
                <w:bCs/>
                <w:sz w:val="21"/>
                <w:szCs w:val="21"/>
              </w:rPr>
              <w:t>10</w:t>
            </w:r>
          </w:p>
        </w:tc>
        <w:tc>
          <w:tcPr>
            <w:tcW w:w="1800" w:type="dxa"/>
          </w:tcPr>
          <w:p w14:paraId="6AB752BD">
            <w:pPr>
              <w:snapToGrid w:val="0"/>
              <w:spacing w:line="360" w:lineRule="auto"/>
              <w:jc w:val="center"/>
              <w:rPr>
                <w:rFonts w:ascii="仿宋" w:hAnsi="仿宋" w:eastAsia="仿宋"/>
                <w:b w:val="0"/>
                <w:bCs/>
                <w:sz w:val="21"/>
                <w:szCs w:val="21"/>
              </w:rPr>
            </w:pPr>
            <w:r>
              <w:rPr>
                <w:rFonts w:hint="eastAsia" w:ascii="仿宋" w:hAnsi="仿宋" w:eastAsia="仿宋"/>
                <w:b w:val="0"/>
                <w:bCs/>
                <w:sz w:val="21"/>
                <w:szCs w:val="21"/>
              </w:rPr>
              <w:t>机械设计基础课程思政相关内容</w:t>
            </w:r>
          </w:p>
        </w:tc>
        <w:tc>
          <w:tcPr>
            <w:tcW w:w="1918" w:type="dxa"/>
          </w:tcPr>
          <w:p w14:paraId="563A4D66">
            <w:pPr>
              <w:snapToGrid w:val="0"/>
              <w:spacing w:line="360" w:lineRule="auto"/>
              <w:jc w:val="center"/>
              <w:rPr>
                <w:rFonts w:ascii="仿宋" w:hAnsi="仿宋" w:eastAsia="仿宋"/>
                <w:b w:val="0"/>
                <w:bCs/>
                <w:sz w:val="21"/>
                <w:szCs w:val="21"/>
              </w:rPr>
            </w:pPr>
            <w:r>
              <w:rPr>
                <w:rFonts w:hint="eastAsia" w:ascii="仿宋" w:hAnsi="仿宋" w:eastAsia="仿宋"/>
                <w:b w:val="0"/>
                <w:bCs/>
                <w:sz w:val="21"/>
                <w:szCs w:val="21"/>
              </w:rPr>
              <w:t>1、4</w:t>
            </w:r>
          </w:p>
        </w:tc>
      </w:tr>
      <w:tr w14:paraId="676D8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6441D0BE">
            <w:pPr>
              <w:snapToGrid w:val="0"/>
              <w:spacing w:line="360" w:lineRule="auto"/>
              <w:rPr>
                <w:rFonts w:ascii="仿宋" w:hAnsi="仿宋" w:eastAsia="仿宋"/>
                <w:b/>
                <w:color w:val="000000"/>
                <w:sz w:val="24"/>
              </w:rPr>
            </w:pPr>
          </w:p>
        </w:tc>
        <w:tc>
          <w:tcPr>
            <w:tcW w:w="1523" w:type="dxa"/>
            <w:shd w:val="clear" w:color="auto" w:fill="auto"/>
            <w:vAlign w:val="center"/>
          </w:tcPr>
          <w:p w14:paraId="4F55FCC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合计</w:t>
            </w:r>
          </w:p>
        </w:tc>
        <w:tc>
          <w:tcPr>
            <w:tcW w:w="763" w:type="dxa"/>
          </w:tcPr>
          <w:p w14:paraId="0AC8F4F6">
            <w:pPr>
              <w:snapToGrid w:val="0"/>
              <w:spacing w:line="360" w:lineRule="auto"/>
              <w:jc w:val="center"/>
              <w:rPr>
                <w:rFonts w:ascii="仿宋" w:hAnsi="仿宋" w:eastAsia="仿宋"/>
                <w:b w:val="0"/>
                <w:bCs/>
                <w:sz w:val="21"/>
                <w:szCs w:val="21"/>
              </w:rPr>
            </w:pPr>
            <w:r>
              <w:rPr>
                <w:rFonts w:hint="eastAsia" w:ascii="仿宋" w:hAnsi="仿宋" w:eastAsia="仿宋"/>
                <w:b w:val="0"/>
                <w:bCs/>
                <w:sz w:val="21"/>
                <w:szCs w:val="21"/>
              </w:rPr>
              <w:t>100</w:t>
            </w:r>
          </w:p>
        </w:tc>
        <w:tc>
          <w:tcPr>
            <w:tcW w:w="1800" w:type="dxa"/>
          </w:tcPr>
          <w:p w14:paraId="0DFF2564">
            <w:pPr>
              <w:snapToGrid w:val="0"/>
              <w:spacing w:line="360" w:lineRule="auto"/>
              <w:jc w:val="center"/>
              <w:rPr>
                <w:rFonts w:ascii="仿宋" w:hAnsi="仿宋" w:eastAsia="仿宋"/>
                <w:b w:val="0"/>
                <w:bCs/>
                <w:sz w:val="21"/>
                <w:szCs w:val="21"/>
              </w:rPr>
            </w:pPr>
          </w:p>
        </w:tc>
        <w:tc>
          <w:tcPr>
            <w:tcW w:w="1918" w:type="dxa"/>
          </w:tcPr>
          <w:p w14:paraId="454311B9">
            <w:pPr>
              <w:snapToGrid w:val="0"/>
              <w:spacing w:line="360" w:lineRule="auto"/>
              <w:jc w:val="center"/>
              <w:rPr>
                <w:rFonts w:ascii="仿宋" w:hAnsi="仿宋" w:eastAsia="仿宋"/>
                <w:b w:val="0"/>
                <w:bCs/>
                <w:sz w:val="21"/>
                <w:szCs w:val="21"/>
              </w:rPr>
            </w:pPr>
          </w:p>
        </w:tc>
      </w:tr>
    </w:tbl>
    <w:p w14:paraId="07885989">
      <w:pPr>
        <w:snapToGrid w:val="0"/>
        <w:spacing w:line="360" w:lineRule="auto"/>
        <w:rPr>
          <w:rFonts w:hint="eastAsia" w:ascii="仿宋" w:hAnsi="仿宋" w:eastAsia="仿宋"/>
          <w:b/>
          <w:color w:val="000000"/>
          <w:sz w:val="24"/>
        </w:rPr>
      </w:pPr>
    </w:p>
    <w:p w14:paraId="1FF09099">
      <w:pPr>
        <w:snapToGrid w:val="0"/>
        <w:spacing w:line="360" w:lineRule="auto"/>
        <w:rPr>
          <w:rFonts w:hint="eastAsia" w:ascii="仿宋" w:hAnsi="仿宋" w:eastAsia="仿宋"/>
          <w:b/>
          <w:color w:val="000000"/>
          <w:sz w:val="24"/>
        </w:rPr>
      </w:pPr>
    </w:p>
    <w:p w14:paraId="574CEC0C">
      <w:pPr>
        <w:snapToGrid w:val="0"/>
        <w:spacing w:line="360" w:lineRule="auto"/>
        <w:rPr>
          <w:rFonts w:hint="eastAsia" w:ascii="仿宋" w:hAnsi="仿宋" w:eastAsia="仿宋"/>
          <w:b/>
          <w:color w:val="000000"/>
          <w:sz w:val="24"/>
        </w:rPr>
      </w:pPr>
    </w:p>
    <w:p w14:paraId="6D5943AC">
      <w:pPr>
        <w:snapToGrid w:val="0"/>
        <w:spacing w:line="360" w:lineRule="auto"/>
        <w:rPr>
          <w:rFonts w:hint="eastAsia" w:ascii="仿宋" w:hAnsi="仿宋" w:eastAsia="仿宋"/>
          <w:b/>
          <w:color w:val="000000"/>
          <w:sz w:val="24"/>
        </w:rPr>
      </w:pPr>
      <w:bookmarkStart w:id="4" w:name="_GoBack"/>
      <w:bookmarkEnd w:id="4"/>
    </w:p>
    <w:p w14:paraId="4825BA3B">
      <w:pPr>
        <w:snapToGrid w:val="0"/>
        <w:spacing w:line="360" w:lineRule="auto"/>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534"/>
        <w:gridCol w:w="1385"/>
        <w:gridCol w:w="996"/>
        <w:gridCol w:w="941"/>
        <w:gridCol w:w="1172"/>
        <w:gridCol w:w="1105"/>
      </w:tblGrid>
      <w:tr w14:paraId="4FD5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73B164E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385" w:type="dxa"/>
            <w:vMerge w:val="restart"/>
            <w:vAlign w:val="center"/>
          </w:tcPr>
          <w:p w14:paraId="516AC41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214" w:type="dxa"/>
            <w:gridSpan w:val="4"/>
            <w:shd w:val="clear" w:color="auto" w:fill="auto"/>
            <w:vAlign w:val="center"/>
          </w:tcPr>
          <w:p w14:paraId="323EE96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591EF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401696D6">
            <w:pPr>
              <w:snapToGrid w:val="0"/>
              <w:spacing w:line="360" w:lineRule="auto"/>
              <w:jc w:val="center"/>
              <w:rPr>
                <w:rFonts w:ascii="仿宋" w:hAnsi="仿宋" w:eastAsia="仿宋"/>
                <w:b/>
                <w:color w:val="000000"/>
                <w:sz w:val="24"/>
              </w:rPr>
            </w:pPr>
          </w:p>
        </w:tc>
        <w:tc>
          <w:tcPr>
            <w:tcW w:w="1385" w:type="dxa"/>
            <w:vMerge w:val="continue"/>
          </w:tcPr>
          <w:p w14:paraId="2664D7BB">
            <w:pPr>
              <w:snapToGrid w:val="0"/>
              <w:spacing w:line="360" w:lineRule="auto"/>
              <w:jc w:val="center"/>
              <w:rPr>
                <w:rFonts w:ascii="仿宋" w:hAnsi="仿宋" w:eastAsia="仿宋"/>
                <w:b/>
                <w:color w:val="000000"/>
                <w:sz w:val="24"/>
              </w:rPr>
            </w:pPr>
          </w:p>
        </w:tc>
        <w:tc>
          <w:tcPr>
            <w:tcW w:w="996" w:type="dxa"/>
            <w:shd w:val="clear" w:color="auto" w:fill="auto"/>
            <w:vAlign w:val="center"/>
          </w:tcPr>
          <w:p w14:paraId="2A92E7E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941" w:type="dxa"/>
          </w:tcPr>
          <w:p w14:paraId="4B4F51B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1172" w:type="dxa"/>
          </w:tcPr>
          <w:p w14:paraId="072A58B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105" w:type="dxa"/>
          </w:tcPr>
          <w:p w14:paraId="01D2C4F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课程目标4</w:t>
            </w:r>
          </w:p>
        </w:tc>
      </w:tr>
      <w:tr w14:paraId="51E3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Merge w:val="restart"/>
            <w:shd w:val="clear" w:color="auto" w:fill="auto"/>
            <w:vAlign w:val="center"/>
          </w:tcPr>
          <w:p w14:paraId="7363910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534" w:type="dxa"/>
            <w:shd w:val="clear" w:color="auto" w:fill="auto"/>
            <w:vAlign w:val="center"/>
          </w:tcPr>
          <w:p w14:paraId="092E716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1385" w:type="dxa"/>
            <w:vAlign w:val="center"/>
          </w:tcPr>
          <w:p w14:paraId="0518869D">
            <w:pPr>
              <w:snapToGrid w:val="0"/>
              <w:spacing w:line="360" w:lineRule="auto"/>
              <w:jc w:val="center"/>
              <w:rPr>
                <w:rFonts w:hint="default" w:ascii="Times New Roman" w:hAnsi="Times New Roman" w:eastAsia="仿宋" w:cs="Times New Roman"/>
                <w:b w:val="0"/>
                <w:bCs/>
                <w:color w:val="000000"/>
                <w:sz w:val="21"/>
                <w:szCs w:val="21"/>
                <w:lang w:val="en-US" w:eastAsia="zh-CN"/>
              </w:rPr>
            </w:pPr>
            <w:r>
              <w:rPr>
                <w:rFonts w:hint="eastAsia" w:eastAsia="仿宋" w:cs="Times New Roman"/>
                <w:b w:val="0"/>
                <w:bCs/>
                <w:sz w:val="21"/>
                <w:szCs w:val="21"/>
                <w:lang w:val="en-US" w:eastAsia="zh-CN"/>
              </w:rPr>
              <w:t>5</w:t>
            </w:r>
            <w:r>
              <w:rPr>
                <w:rFonts w:hint="default" w:ascii="Times New Roman" w:hAnsi="Times New Roman" w:eastAsia="仿宋" w:cs="Times New Roman"/>
                <w:b w:val="0"/>
                <w:bCs/>
                <w:sz w:val="21"/>
                <w:szCs w:val="21"/>
              </w:rPr>
              <w:t>0*0.4=</w:t>
            </w:r>
            <w:r>
              <w:rPr>
                <w:rFonts w:hint="eastAsia" w:eastAsia="仿宋" w:cs="Times New Roman"/>
                <w:b w:val="0"/>
                <w:bCs/>
                <w:sz w:val="21"/>
                <w:szCs w:val="21"/>
                <w:lang w:val="en-US" w:eastAsia="zh-CN"/>
              </w:rPr>
              <w:t>20</w:t>
            </w:r>
          </w:p>
        </w:tc>
        <w:tc>
          <w:tcPr>
            <w:tcW w:w="996" w:type="dxa"/>
            <w:shd w:val="clear" w:color="auto" w:fill="auto"/>
            <w:vAlign w:val="center"/>
          </w:tcPr>
          <w:p w14:paraId="57C7BBF9">
            <w:pPr>
              <w:snapToGrid w:val="0"/>
              <w:spacing w:line="360" w:lineRule="auto"/>
              <w:jc w:val="center"/>
              <w:rPr>
                <w:rFonts w:hint="eastAsia" w:ascii="Times New Roman" w:hAnsi="Times New Roman" w:eastAsia="仿宋" w:cs="Times New Roman"/>
                <w:b w:val="0"/>
                <w:bCs/>
                <w:sz w:val="21"/>
                <w:szCs w:val="21"/>
                <w:lang w:eastAsia="zh-CN"/>
              </w:rPr>
            </w:pPr>
            <w:r>
              <w:rPr>
                <w:rFonts w:hint="eastAsia" w:eastAsia="仿宋" w:cs="Times New Roman"/>
                <w:b w:val="0"/>
                <w:bCs/>
                <w:sz w:val="21"/>
                <w:szCs w:val="21"/>
                <w:lang w:val="en-US" w:eastAsia="zh-CN"/>
              </w:rPr>
              <w:t>5</w:t>
            </w:r>
          </w:p>
        </w:tc>
        <w:tc>
          <w:tcPr>
            <w:tcW w:w="941" w:type="dxa"/>
            <w:vAlign w:val="center"/>
          </w:tcPr>
          <w:p w14:paraId="408D6EA4">
            <w:pPr>
              <w:snapToGrid w:val="0"/>
              <w:spacing w:line="360" w:lineRule="auto"/>
              <w:jc w:val="center"/>
              <w:rPr>
                <w:rFonts w:hint="default" w:ascii="Times New Roman" w:hAnsi="Times New Roman" w:eastAsia="仿宋" w:cs="Times New Roman"/>
                <w:b w:val="0"/>
                <w:bCs/>
                <w:sz w:val="21"/>
                <w:szCs w:val="21"/>
                <w:lang w:val="en-US" w:eastAsia="zh-CN"/>
              </w:rPr>
            </w:pPr>
            <w:r>
              <w:rPr>
                <w:rFonts w:hint="eastAsia" w:eastAsia="仿宋" w:cs="Times New Roman"/>
                <w:b w:val="0"/>
                <w:bCs/>
                <w:sz w:val="21"/>
                <w:szCs w:val="21"/>
                <w:lang w:val="en-US" w:eastAsia="zh-CN"/>
              </w:rPr>
              <w:t>10</w:t>
            </w:r>
          </w:p>
        </w:tc>
        <w:tc>
          <w:tcPr>
            <w:tcW w:w="1172" w:type="dxa"/>
            <w:vAlign w:val="center"/>
          </w:tcPr>
          <w:p w14:paraId="3553FF6F">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5</w:t>
            </w:r>
          </w:p>
        </w:tc>
        <w:tc>
          <w:tcPr>
            <w:tcW w:w="1105" w:type="dxa"/>
            <w:vAlign w:val="center"/>
          </w:tcPr>
          <w:p w14:paraId="446479A9">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5</w:t>
            </w:r>
          </w:p>
        </w:tc>
      </w:tr>
      <w:tr w14:paraId="21AC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68" w:type="dxa"/>
            <w:vMerge w:val="continue"/>
            <w:shd w:val="clear" w:color="auto" w:fill="auto"/>
            <w:vAlign w:val="center"/>
          </w:tcPr>
          <w:p w14:paraId="514DCCB4">
            <w:pPr>
              <w:snapToGrid w:val="0"/>
              <w:spacing w:line="360" w:lineRule="auto"/>
              <w:jc w:val="center"/>
              <w:rPr>
                <w:rFonts w:ascii="仿宋" w:hAnsi="仿宋" w:eastAsia="仿宋"/>
                <w:b/>
                <w:color w:val="000000"/>
                <w:sz w:val="24"/>
              </w:rPr>
            </w:pPr>
          </w:p>
        </w:tc>
        <w:tc>
          <w:tcPr>
            <w:tcW w:w="1534" w:type="dxa"/>
            <w:shd w:val="clear" w:color="auto" w:fill="auto"/>
            <w:vAlign w:val="center"/>
          </w:tcPr>
          <w:p w14:paraId="4363C37C">
            <w:pPr>
              <w:snapToGrid w:val="0"/>
              <w:spacing w:line="360" w:lineRule="auto"/>
              <w:jc w:val="center"/>
              <w:rPr>
                <w:rFonts w:ascii="仿宋" w:hAnsi="仿宋" w:eastAsia="仿宋" w:cs="Times New Roman"/>
                <w:b/>
                <w:color w:val="000000"/>
                <w:kern w:val="2"/>
                <w:sz w:val="24"/>
                <w:szCs w:val="24"/>
                <w:lang w:val="en-US" w:eastAsia="zh-CN" w:bidi="ar-SA"/>
              </w:rPr>
            </w:pPr>
            <w:r>
              <w:rPr>
                <w:rFonts w:hint="eastAsia" w:ascii="仿宋" w:hAnsi="仿宋" w:eastAsia="仿宋"/>
                <w:b/>
                <w:color w:val="000000"/>
                <w:sz w:val="24"/>
              </w:rPr>
              <w:t>考勤</w:t>
            </w:r>
          </w:p>
        </w:tc>
        <w:tc>
          <w:tcPr>
            <w:tcW w:w="1385" w:type="dxa"/>
            <w:vAlign w:val="center"/>
          </w:tcPr>
          <w:p w14:paraId="3D726B65">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r>
              <w:rPr>
                <w:rFonts w:hint="default" w:ascii="Times New Roman" w:hAnsi="Times New Roman" w:eastAsia="仿宋" w:cs="Times New Roman"/>
                <w:b w:val="0"/>
                <w:bCs/>
                <w:sz w:val="21"/>
                <w:szCs w:val="21"/>
              </w:rPr>
              <w:t>10*0.4=4</w:t>
            </w:r>
          </w:p>
        </w:tc>
        <w:tc>
          <w:tcPr>
            <w:tcW w:w="996" w:type="dxa"/>
            <w:shd w:val="clear" w:color="auto" w:fill="auto"/>
            <w:vAlign w:val="center"/>
          </w:tcPr>
          <w:p w14:paraId="4DFFDCE1">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p>
        </w:tc>
        <w:tc>
          <w:tcPr>
            <w:tcW w:w="941" w:type="dxa"/>
            <w:vAlign w:val="center"/>
          </w:tcPr>
          <w:p w14:paraId="734D22F9">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p>
        </w:tc>
        <w:tc>
          <w:tcPr>
            <w:tcW w:w="1172" w:type="dxa"/>
            <w:vAlign w:val="center"/>
          </w:tcPr>
          <w:p w14:paraId="276BF8A8">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p>
        </w:tc>
        <w:tc>
          <w:tcPr>
            <w:tcW w:w="1105" w:type="dxa"/>
            <w:vAlign w:val="center"/>
          </w:tcPr>
          <w:p w14:paraId="484BFEF8">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p>
        </w:tc>
      </w:tr>
      <w:tr w14:paraId="0939A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68" w:type="dxa"/>
            <w:vMerge w:val="continue"/>
            <w:shd w:val="clear" w:color="auto" w:fill="auto"/>
            <w:vAlign w:val="center"/>
          </w:tcPr>
          <w:p w14:paraId="7785825E">
            <w:pPr>
              <w:snapToGrid w:val="0"/>
              <w:spacing w:line="360" w:lineRule="auto"/>
              <w:jc w:val="center"/>
              <w:rPr>
                <w:rFonts w:ascii="仿宋" w:hAnsi="仿宋" w:eastAsia="仿宋"/>
                <w:b/>
                <w:color w:val="000000"/>
                <w:sz w:val="24"/>
              </w:rPr>
            </w:pPr>
          </w:p>
        </w:tc>
        <w:tc>
          <w:tcPr>
            <w:tcW w:w="1534" w:type="dxa"/>
            <w:shd w:val="clear" w:color="auto" w:fill="auto"/>
            <w:vAlign w:val="center"/>
          </w:tcPr>
          <w:p w14:paraId="6ADFA50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随堂测验、讨论</w:t>
            </w:r>
          </w:p>
        </w:tc>
        <w:tc>
          <w:tcPr>
            <w:tcW w:w="1385" w:type="dxa"/>
            <w:vAlign w:val="center"/>
          </w:tcPr>
          <w:p w14:paraId="73B152BC">
            <w:pPr>
              <w:snapToGrid w:val="0"/>
              <w:spacing w:line="360" w:lineRule="auto"/>
              <w:jc w:val="center"/>
              <w:rPr>
                <w:rFonts w:hint="default" w:ascii="Times New Roman" w:hAnsi="Times New Roman" w:eastAsia="仿宋" w:cs="Times New Roman"/>
                <w:b w:val="0"/>
                <w:bCs/>
                <w:sz w:val="21"/>
                <w:szCs w:val="21"/>
                <w:lang w:val="en-US" w:eastAsia="zh-CN"/>
              </w:rPr>
            </w:pPr>
            <w:r>
              <w:rPr>
                <w:rFonts w:hint="eastAsia" w:eastAsia="仿宋" w:cs="Times New Roman"/>
                <w:b w:val="0"/>
                <w:bCs/>
                <w:sz w:val="21"/>
                <w:szCs w:val="21"/>
                <w:lang w:val="en-US" w:eastAsia="zh-CN"/>
              </w:rPr>
              <w:t>40</w:t>
            </w:r>
            <w:r>
              <w:rPr>
                <w:rFonts w:hint="default" w:ascii="Times New Roman" w:hAnsi="Times New Roman" w:eastAsia="仿宋" w:cs="Times New Roman"/>
                <w:b w:val="0"/>
                <w:bCs/>
                <w:sz w:val="21"/>
                <w:szCs w:val="21"/>
              </w:rPr>
              <w:t>*0.4=</w:t>
            </w:r>
            <w:r>
              <w:rPr>
                <w:rFonts w:hint="eastAsia" w:eastAsia="仿宋" w:cs="Times New Roman"/>
                <w:b w:val="0"/>
                <w:bCs/>
                <w:sz w:val="21"/>
                <w:szCs w:val="21"/>
                <w:lang w:val="en-US" w:eastAsia="zh-CN"/>
              </w:rPr>
              <w:t>16</w:t>
            </w:r>
          </w:p>
        </w:tc>
        <w:tc>
          <w:tcPr>
            <w:tcW w:w="996" w:type="dxa"/>
            <w:shd w:val="clear" w:color="auto" w:fill="auto"/>
            <w:vAlign w:val="center"/>
          </w:tcPr>
          <w:p w14:paraId="367A28D6">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r>
              <w:rPr>
                <w:rFonts w:hint="eastAsia" w:eastAsia="仿宋" w:cs="Times New Roman"/>
                <w:b w:val="0"/>
                <w:bCs/>
                <w:color w:val="000000"/>
                <w:kern w:val="2"/>
                <w:sz w:val="21"/>
                <w:szCs w:val="21"/>
                <w:lang w:val="en-US" w:eastAsia="zh-CN" w:bidi="ar-SA"/>
              </w:rPr>
              <w:t>5</w:t>
            </w:r>
          </w:p>
        </w:tc>
        <w:tc>
          <w:tcPr>
            <w:tcW w:w="941" w:type="dxa"/>
            <w:vAlign w:val="center"/>
          </w:tcPr>
          <w:p w14:paraId="32D30C43">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r>
              <w:rPr>
                <w:rFonts w:hint="eastAsia" w:eastAsia="仿宋" w:cs="Times New Roman"/>
                <w:b w:val="0"/>
                <w:bCs/>
                <w:color w:val="000000"/>
                <w:kern w:val="2"/>
                <w:sz w:val="21"/>
                <w:szCs w:val="21"/>
                <w:lang w:val="en-US" w:eastAsia="zh-CN" w:bidi="ar-SA"/>
              </w:rPr>
              <w:t>10</w:t>
            </w:r>
          </w:p>
        </w:tc>
        <w:tc>
          <w:tcPr>
            <w:tcW w:w="1172" w:type="dxa"/>
            <w:vAlign w:val="center"/>
          </w:tcPr>
          <w:p w14:paraId="56F3924D">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p>
        </w:tc>
        <w:tc>
          <w:tcPr>
            <w:tcW w:w="1105" w:type="dxa"/>
            <w:vAlign w:val="center"/>
          </w:tcPr>
          <w:p w14:paraId="2ACA9857">
            <w:pPr>
              <w:snapToGrid w:val="0"/>
              <w:spacing w:line="360" w:lineRule="auto"/>
              <w:jc w:val="center"/>
              <w:rPr>
                <w:rFonts w:hint="default" w:ascii="Times New Roman" w:hAnsi="Times New Roman" w:eastAsia="仿宋" w:cs="Times New Roman"/>
                <w:b w:val="0"/>
                <w:bCs/>
                <w:color w:val="000000"/>
                <w:kern w:val="2"/>
                <w:sz w:val="21"/>
                <w:szCs w:val="21"/>
                <w:lang w:val="en-US" w:eastAsia="zh-CN" w:bidi="ar-SA"/>
              </w:rPr>
            </w:pPr>
          </w:p>
        </w:tc>
      </w:tr>
      <w:tr w14:paraId="19BC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Merge w:val="restart"/>
            <w:shd w:val="clear" w:color="auto" w:fill="auto"/>
            <w:vAlign w:val="center"/>
          </w:tcPr>
          <w:p w14:paraId="7BB059E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1534" w:type="dxa"/>
            <w:shd w:val="clear" w:color="auto" w:fill="auto"/>
            <w:vAlign w:val="center"/>
          </w:tcPr>
          <w:p w14:paraId="351690B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实验或实操</w:t>
            </w:r>
          </w:p>
        </w:tc>
        <w:tc>
          <w:tcPr>
            <w:tcW w:w="1385" w:type="dxa"/>
            <w:vAlign w:val="center"/>
          </w:tcPr>
          <w:p w14:paraId="033AA6A5">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sz w:val="21"/>
                <w:szCs w:val="21"/>
              </w:rPr>
              <w:t>40*0.1=4</w:t>
            </w:r>
          </w:p>
        </w:tc>
        <w:tc>
          <w:tcPr>
            <w:tcW w:w="996" w:type="dxa"/>
            <w:shd w:val="clear" w:color="auto" w:fill="auto"/>
            <w:vAlign w:val="center"/>
          </w:tcPr>
          <w:p w14:paraId="1E369DEE">
            <w:pPr>
              <w:snapToGrid w:val="0"/>
              <w:spacing w:line="360" w:lineRule="auto"/>
              <w:jc w:val="center"/>
              <w:rPr>
                <w:rFonts w:hint="default" w:ascii="Times New Roman" w:hAnsi="Times New Roman" w:eastAsia="仿宋" w:cs="Times New Roman"/>
                <w:b w:val="0"/>
                <w:bCs/>
                <w:color w:val="000000"/>
                <w:sz w:val="21"/>
                <w:szCs w:val="21"/>
              </w:rPr>
            </w:pPr>
          </w:p>
        </w:tc>
        <w:tc>
          <w:tcPr>
            <w:tcW w:w="941" w:type="dxa"/>
            <w:vAlign w:val="center"/>
          </w:tcPr>
          <w:p w14:paraId="0BEA7E88">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2</w:t>
            </w:r>
          </w:p>
        </w:tc>
        <w:tc>
          <w:tcPr>
            <w:tcW w:w="1172" w:type="dxa"/>
            <w:vAlign w:val="center"/>
          </w:tcPr>
          <w:p w14:paraId="2D9B9FFF">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2</w:t>
            </w:r>
          </w:p>
        </w:tc>
        <w:tc>
          <w:tcPr>
            <w:tcW w:w="1105" w:type="dxa"/>
            <w:vAlign w:val="center"/>
          </w:tcPr>
          <w:p w14:paraId="32739035">
            <w:pPr>
              <w:snapToGrid w:val="0"/>
              <w:spacing w:line="360" w:lineRule="auto"/>
              <w:jc w:val="center"/>
              <w:rPr>
                <w:rFonts w:hint="default" w:ascii="Times New Roman" w:hAnsi="Times New Roman" w:eastAsia="仿宋" w:cs="Times New Roman"/>
                <w:b w:val="0"/>
                <w:bCs/>
                <w:color w:val="000000"/>
                <w:sz w:val="21"/>
                <w:szCs w:val="21"/>
              </w:rPr>
            </w:pPr>
          </w:p>
        </w:tc>
      </w:tr>
      <w:tr w14:paraId="33ED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68" w:type="dxa"/>
            <w:vMerge w:val="continue"/>
            <w:shd w:val="clear" w:color="auto" w:fill="auto"/>
            <w:vAlign w:val="center"/>
          </w:tcPr>
          <w:p w14:paraId="5771E2FA">
            <w:pPr>
              <w:snapToGrid w:val="0"/>
              <w:spacing w:line="360" w:lineRule="auto"/>
              <w:jc w:val="center"/>
              <w:rPr>
                <w:rFonts w:ascii="仿宋" w:hAnsi="仿宋" w:eastAsia="仿宋"/>
                <w:b/>
                <w:color w:val="000000"/>
                <w:sz w:val="24"/>
              </w:rPr>
            </w:pPr>
          </w:p>
        </w:tc>
        <w:tc>
          <w:tcPr>
            <w:tcW w:w="1534" w:type="dxa"/>
            <w:shd w:val="clear" w:color="auto" w:fill="auto"/>
            <w:vAlign w:val="center"/>
          </w:tcPr>
          <w:p w14:paraId="646C6CC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实验报告</w:t>
            </w:r>
          </w:p>
        </w:tc>
        <w:tc>
          <w:tcPr>
            <w:tcW w:w="1385" w:type="dxa"/>
            <w:vAlign w:val="center"/>
          </w:tcPr>
          <w:p w14:paraId="273A1E8E">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sz w:val="21"/>
                <w:szCs w:val="21"/>
              </w:rPr>
              <w:t>60*0.1=6</w:t>
            </w:r>
          </w:p>
        </w:tc>
        <w:tc>
          <w:tcPr>
            <w:tcW w:w="996" w:type="dxa"/>
            <w:shd w:val="clear" w:color="auto" w:fill="auto"/>
            <w:vAlign w:val="center"/>
          </w:tcPr>
          <w:p w14:paraId="339649CB">
            <w:pPr>
              <w:snapToGrid w:val="0"/>
              <w:spacing w:line="360" w:lineRule="auto"/>
              <w:jc w:val="center"/>
              <w:rPr>
                <w:rFonts w:hint="default" w:ascii="Times New Roman" w:hAnsi="Times New Roman" w:eastAsia="仿宋" w:cs="Times New Roman"/>
                <w:b w:val="0"/>
                <w:bCs/>
                <w:color w:val="000000"/>
                <w:sz w:val="21"/>
                <w:szCs w:val="21"/>
              </w:rPr>
            </w:pPr>
          </w:p>
        </w:tc>
        <w:tc>
          <w:tcPr>
            <w:tcW w:w="941" w:type="dxa"/>
            <w:vAlign w:val="center"/>
          </w:tcPr>
          <w:p w14:paraId="5D49C28A">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3</w:t>
            </w:r>
          </w:p>
        </w:tc>
        <w:tc>
          <w:tcPr>
            <w:tcW w:w="1172" w:type="dxa"/>
            <w:vAlign w:val="center"/>
          </w:tcPr>
          <w:p w14:paraId="42EEBDBB">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3</w:t>
            </w:r>
          </w:p>
        </w:tc>
        <w:tc>
          <w:tcPr>
            <w:tcW w:w="1105" w:type="dxa"/>
            <w:vAlign w:val="center"/>
          </w:tcPr>
          <w:p w14:paraId="7AD35D4E">
            <w:pPr>
              <w:snapToGrid w:val="0"/>
              <w:spacing w:line="360" w:lineRule="auto"/>
              <w:jc w:val="center"/>
              <w:rPr>
                <w:rFonts w:hint="default" w:ascii="Times New Roman" w:hAnsi="Times New Roman" w:eastAsia="仿宋" w:cs="Times New Roman"/>
                <w:b w:val="0"/>
                <w:bCs/>
                <w:color w:val="000000"/>
                <w:sz w:val="21"/>
                <w:szCs w:val="21"/>
              </w:rPr>
            </w:pPr>
          </w:p>
        </w:tc>
      </w:tr>
      <w:tr w14:paraId="1F2E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shd w:val="clear" w:color="auto" w:fill="auto"/>
            <w:vAlign w:val="center"/>
          </w:tcPr>
          <w:p w14:paraId="6D34148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534" w:type="dxa"/>
            <w:shd w:val="clear" w:color="auto" w:fill="auto"/>
            <w:vAlign w:val="center"/>
          </w:tcPr>
          <w:p w14:paraId="69A6687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385" w:type="dxa"/>
            <w:vAlign w:val="center"/>
          </w:tcPr>
          <w:p w14:paraId="7EC70942">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sz w:val="21"/>
                <w:szCs w:val="21"/>
              </w:rPr>
              <w:t>100*0.5=50</w:t>
            </w:r>
          </w:p>
        </w:tc>
        <w:tc>
          <w:tcPr>
            <w:tcW w:w="996" w:type="dxa"/>
            <w:shd w:val="clear" w:color="auto" w:fill="auto"/>
            <w:vAlign w:val="center"/>
          </w:tcPr>
          <w:p w14:paraId="50715983">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10</w:t>
            </w:r>
          </w:p>
        </w:tc>
        <w:tc>
          <w:tcPr>
            <w:tcW w:w="941" w:type="dxa"/>
            <w:vAlign w:val="center"/>
          </w:tcPr>
          <w:p w14:paraId="293F5973">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20</w:t>
            </w:r>
          </w:p>
        </w:tc>
        <w:tc>
          <w:tcPr>
            <w:tcW w:w="1172" w:type="dxa"/>
            <w:vAlign w:val="center"/>
          </w:tcPr>
          <w:p w14:paraId="601698C6">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20</w:t>
            </w:r>
          </w:p>
        </w:tc>
        <w:tc>
          <w:tcPr>
            <w:tcW w:w="1105" w:type="dxa"/>
            <w:vAlign w:val="center"/>
          </w:tcPr>
          <w:p w14:paraId="4373000A">
            <w:pPr>
              <w:snapToGrid w:val="0"/>
              <w:spacing w:line="360" w:lineRule="auto"/>
              <w:jc w:val="center"/>
              <w:rPr>
                <w:rFonts w:hint="default" w:ascii="Times New Roman" w:hAnsi="Times New Roman" w:eastAsia="仿宋" w:cs="Times New Roman"/>
                <w:b w:val="0"/>
                <w:bCs/>
                <w:sz w:val="21"/>
                <w:szCs w:val="21"/>
              </w:rPr>
            </w:pPr>
          </w:p>
        </w:tc>
      </w:tr>
      <w:tr w14:paraId="5F92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shd w:val="clear" w:color="auto" w:fill="auto"/>
            <w:vAlign w:val="center"/>
          </w:tcPr>
          <w:p w14:paraId="4E4FAE7E">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1385" w:type="dxa"/>
            <w:shd w:val="clear" w:color="auto" w:fill="auto"/>
            <w:vAlign w:val="center"/>
          </w:tcPr>
          <w:p w14:paraId="2BA0A5F7">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100</w:t>
            </w:r>
          </w:p>
        </w:tc>
        <w:tc>
          <w:tcPr>
            <w:tcW w:w="996" w:type="dxa"/>
            <w:shd w:val="clear" w:color="auto" w:fill="auto"/>
            <w:vAlign w:val="center"/>
          </w:tcPr>
          <w:p w14:paraId="3395BAB1">
            <w:pPr>
              <w:snapToGrid w:val="0"/>
              <w:spacing w:line="360" w:lineRule="auto"/>
              <w:jc w:val="center"/>
              <w:rPr>
                <w:rFonts w:hint="default" w:ascii="Times New Roman" w:hAnsi="Times New Roman" w:eastAsia="仿宋" w:cs="Times New Roman"/>
                <w:b w:val="0"/>
                <w:bCs/>
                <w:color w:val="000000"/>
                <w:sz w:val="21"/>
                <w:szCs w:val="21"/>
              </w:rPr>
            </w:pPr>
            <w:r>
              <w:rPr>
                <w:rFonts w:hint="default" w:ascii="Times New Roman" w:hAnsi="Times New Roman" w:eastAsia="仿宋" w:cs="Times New Roman"/>
                <w:b w:val="0"/>
                <w:bCs/>
                <w:color w:val="000000"/>
                <w:sz w:val="21"/>
                <w:szCs w:val="21"/>
              </w:rPr>
              <w:t>20</w:t>
            </w:r>
          </w:p>
        </w:tc>
        <w:tc>
          <w:tcPr>
            <w:tcW w:w="941" w:type="dxa"/>
            <w:vAlign w:val="center"/>
          </w:tcPr>
          <w:p w14:paraId="4B74934E">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45</w:t>
            </w:r>
          </w:p>
        </w:tc>
        <w:tc>
          <w:tcPr>
            <w:tcW w:w="1172" w:type="dxa"/>
            <w:vAlign w:val="center"/>
          </w:tcPr>
          <w:p w14:paraId="48847819">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30</w:t>
            </w:r>
          </w:p>
        </w:tc>
        <w:tc>
          <w:tcPr>
            <w:tcW w:w="1105" w:type="dxa"/>
            <w:vAlign w:val="center"/>
          </w:tcPr>
          <w:p w14:paraId="2DCEB8A1">
            <w:pPr>
              <w:snapToGrid w:val="0"/>
              <w:spacing w:line="360" w:lineRule="auto"/>
              <w:jc w:val="center"/>
              <w:rPr>
                <w:rFonts w:hint="default" w:ascii="Times New Roman" w:hAnsi="Times New Roman" w:eastAsia="仿宋" w:cs="Times New Roman"/>
                <w:b w:val="0"/>
                <w:bCs/>
                <w:sz w:val="21"/>
                <w:szCs w:val="21"/>
              </w:rPr>
            </w:pPr>
            <w:r>
              <w:rPr>
                <w:rFonts w:hint="default" w:ascii="Times New Roman" w:hAnsi="Times New Roman" w:eastAsia="仿宋" w:cs="Times New Roman"/>
                <w:b w:val="0"/>
                <w:bCs/>
                <w:sz w:val="21"/>
                <w:szCs w:val="21"/>
              </w:rPr>
              <w:t>5</w:t>
            </w:r>
          </w:p>
        </w:tc>
      </w:tr>
    </w:tbl>
    <w:p w14:paraId="73B407C8">
      <w:pPr>
        <w:snapToGrid w:val="0"/>
        <w:spacing w:line="360" w:lineRule="auto"/>
        <w:rPr>
          <w:rFonts w:ascii="仿宋" w:hAnsi="仿宋" w:eastAsia="仿宋"/>
          <w:b/>
          <w:color w:val="000000"/>
          <w:sz w:val="24"/>
        </w:rPr>
      </w:pPr>
    </w:p>
    <w:p w14:paraId="286340D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31A3985B">
      <w:pPr>
        <w:tabs>
          <w:tab w:val="left" w:pos="-5670"/>
          <w:tab w:val="left" w:pos="-5245"/>
          <w:tab w:val="left" w:pos="1134"/>
        </w:tabs>
        <w:spacing w:line="360" w:lineRule="auto"/>
        <w:ind w:firstLine="480" w:firstLineChars="200"/>
        <w:rPr>
          <w:rFonts w:ascii="仿宋" w:hAnsi="仿宋" w:eastAsia="仿宋"/>
          <w:color w:val="000000"/>
          <w:sz w:val="24"/>
        </w:rPr>
      </w:pPr>
      <w:bookmarkStart w:id="3" w:name="_Hlk49024753"/>
      <w:r>
        <w:rPr>
          <w:rFonts w:hint="eastAsia" w:ascii="仿宋" w:hAnsi="仿宋" w:eastAsia="仿宋"/>
          <w:color w:val="000000"/>
          <w:sz w:val="24"/>
        </w:rPr>
        <w:t>无</w:t>
      </w:r>
    </w:p>
    <w:p w14:paraId="7C79425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52088F41">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63DE1653">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68DC03C4">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67766F1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bookmarkEnd w:id="3"/>
    <w:p w14:paraId="31026763">
      <w:pPr>
        <w:snapToGrid w:val="0"/>
        <w:spacing w:line="300" w:lineRule="auto"/>
        <w:ind w:firstLine="480" w:firstLineChars="200"/>
        <w:rPr>
          <w:rFonts w:hint="eastAsia" w:eastAsia="仿宋"/>
          <w:sz w:val="24"/>
        </w:rPr>
      </w:pPr>
      <w:r>
        <w:rPr>
          <w:rFonts w:hint="eastAsia" w:eastAsia="仿宋"/>
          <w:sz w:val="24"/>
        </w:rPr>
        <w:t>三个结合：课堂讲授与课下自学相结合、线上学习与线下学习相结合、理论计算与实验相结合。</w:t>
      </w:r>
    </w:p>
    <w:p w14:paraId="38E7EEE1">
      <w:pPr>
        <w:snapToGrid w:val="0"/>
        <w:spacing w:line="300" w:lineRule="auto"/>
        <w:ind w:firstLine="480" w:firstLineChars="200"/>
        <w:rPr>
          <w:rFonts w:hint="eastAsia" w:eastAsia="仿宋"/>
          <w:sz w:val="24"/>
        </w:rPr>
      </w:pPr>
    </w:p>
    <w:p w14:paraId="05FFAD12">
      <w:pPr>
        <w:snapToGrid w:val="0"/>
        <w:spacing w:line="300" w:lineRule="auto"/>
        <w:ind w:firstLine="480" w:firstLineChars="200"/>
        <w:rPr>
          <w:rFonts w:hint="eastAsia" w:eastAsia="仿宋"/>
          <w:sz w:val="24"/>
        </w:rPr>
      </w:pPr>
    </w:p>
    <w:p w14:paraId="230C2513">
      <w:pPr>
        <w:snapToGrid w:val="0"/>
        <w:spacing w:line="300" w:lineRule="auto"/>
        <w:ind w:firstLine="480" w:firstLineChars="200"/>
        <w:rPr>
          <w:rFonts w:hint="eastAsia" w:eastAsia="仿宋"/>
          <w:sz w:val="24"/>
        </w:rPr>
      </w:pPr>
    </w:p>
    <w:p w14:paraId="2C48C7A5">
      <w:pPr>
        <w:snapToGrid w:val="0"/>
        <w:spacing w:line="300" w:lineRule="auto"/>
        <w:ind w:firstLine="480" w:firstLineChars="200"/>
        <w:rPr>
          <w:rFonts w:hint="eastAsia" w:eastAsia="仿宋"/>
          <w:sz w:val="24"/>
        </w:rPr>
      </w:pPr>
    </w:p>
    <w:p w14:paraId="0987512C">
      <w:pPr>
        <w:snapToGrid w:val="0"/>
        <w:spacing w:line="300" w:lineRule="auto"/>
        <w:ind w:firstLine="480" w:firstLineChars="200"/>
        <w:rPr>
          <w:rFonts w:hint="eastAsia" w:eastAsia="仿宋"/>
          <w:sz w:val="24"/>
        </w:rPr>
      </w:pPr>
    </w:p>
    <w:p w14:paraId="7BB1023E">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262160EB">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748"/>
        <w:gridCol w:w="1039"/>
        <w:gridCol w:w="1200"/>
        <w:gridCol w:w="1474"/>
        <w:gridCol w:w="813"/>
        <w:gridCol w:w="1581"/>
        <w:gridCol w:w="1667"/>
      </w:tblGrid>
      <w:tr w14:paraId="6EA48560">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DF1E01">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AB5B6C">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B8FB21">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F894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9DEB3">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1E988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86DE0B">
            <w:pPr>
              <w:widowControl/>
              <w:jc w:val="center"/>
              <w:textAlignment w:val="center"/>
              <w:rPr>
                <w:rFonts w:ascii="宋体" w:hAnsi="宋体" w:cs="宋体"/>
                <w:b/>
                <w:bCs/>
                <w:color w:val="000000"/>
                <w:sz w:val="20"/>
                <w:szCs w:val="20"/>
              </w:rPr>
            </w:pPr>
            <w:r>
              <w:rPr>
                <w:rStyle w:val="24"/>
                <w:rFonts w:hint="default"/>
                <w:lang w:bidi="ar"/>
              </w:rPr>
              <w:t>教材级别</w:t>
            </w:r>
          </w:p>
        </w:tc>
      </w:tr>
      <w:tr w14:paraId="0A95BB8C">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B3D4B2">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机械设计基础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B3951">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2020年7月第7版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164603">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2022年12月第6次印刷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4F2A92">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杨可桢、程光蕴、李仲生、钱瑞明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2961E">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高等教育出版社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FF383">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9787040538212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A1089B">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普通高等教育“十二五”国家级规划教材</w:t>
            </w:r>
          </w:p>
        </w:tc>
      </w:tr>
    </w:tbl>
    <w:p w14:paraId="7C52BAC2">
      <w:pPr>
        <w:spacing w:line="360" w:lineRule="auto"/>
        <w:ind w:firstLine="482" w:firstLineChars="200"/>
        <w:rPr>
          <w:rFonts w:eastAsia="仿宋"/>
          <w:b/>
          <w:color w:val="000000"/>
          <w:sz w:val="24"/>
        </w:rPr>
      </w:pPr>
    </w:p>
    <w:p w14:paraId="4657F2F4">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18"/>
        <w:gridCol w:w="971"/>
        <w:gridCol w:w="957"/>
        <w:gridCol w:w="1057"/>
        <w:gridCol w:w="1019"/>
        <w:gridCol w:w="618"/>
        <w:gridCol w:w="1655"/>
        <w:gridCol w:w="1827"/>
      </w:tblGrid>
      <w:tr w14:paraId="1003E7EA">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291B0">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B82C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A7850">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3AD67">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C192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2BCC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0B7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9B5E">
            <w:pPr>
              <w:widowControl/>
              <w:jc w:val="center"/>
              <w:textAlignment w:val="center"/>
              <w:rPr>
                <w:rFonts w:ascii="宋体" w:hAnsi="宋体" w:cs="宋体"/>
                <w:b/>
                <w:bCs/>
                <w:color w:val="000000"/>
                <w:sz w:val="20"/>
                <w:szCs w:val="20"/>
              </w:rPr>
            </w:pPr>
            <w:r>
              <w:rPr>
                <w:rStyle w:val="24"/>
                <w:rFonts w:hint="default"/>
                <w:lang w:bidi="ar"/>
              </w:rPr>
              <w:t>教材级别</w:t>
            </w:r>
          </w:p>
        </w:tc>
      </w:tr>
      <w:tr w14:paraId="71DBF105">
        <w:tblPrEx>
          <w:tblCellMar>
            <w:top w:w="0" w:type="dxa"/>
            <w:left w:w="108" w:type="dxa"/>
            <w:bottom w:w="0" w:type="dxa"/>
            <w:right w:w="108" w:type="dxa"/>
          </w:tblCellMar>
        </w:tblPrEx>
        <w:trPr>
          <w:trHeight w:val="495"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0B275">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DC24">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机械原理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80F9">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1997年7月第7版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96FEA">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2015年12月第36次印刷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F493C">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郑文纬、吴克坚</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86F7">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高等教育出版社</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B1AA">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9787040059663</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A3C3E">
            <w:pPr>
              <w:widowControl/>
              <w:jc w:val="center"/>
              <w:textAlignment w:val="center"/>
              <w:rPr>
                <w:rFonts w:hint="eastAsia" w:ascii="仿宋" w:hAnsi="仿宋" w:eastAsia="仿宋" w:cs="仿宋"/>
                <w:color w:val="000000"/>
                <w:sz w:val="21"/>
                <w:szCs w:val="21"/>
              </w:rPr>
            </w:pPr>
            <w:r>
              <w:rPr>
                <w:rFonts w:hint="eastAsia" w:ascii="仿宋" w:hAnsi="仿宋" w:eastAsia="仿宋" w:cs="仿宋"/>
                <w:kern w:val="0"/>
                <w:sz w:val="21"/>
                <w:szCs w:val="21"/>
                <w:lang w:bidi="ar"/>
              </w:rPr>
              <w:t>全国第一届高等学校优秀教材优秀奖</w:t>
            </w:r>
          </w:p>
        </w:tc>
      </w:tr>
      <w:tr w14:paraId="6A5DAD7C">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A7EE17">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7B22">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机械设计</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3165">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2019年7月第10版</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F229">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2023年1月第6次印刷</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CDD3">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濮良贵、陈国定、吴立言</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01C5">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高等教育出版社</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F539">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sz w:val="21"/>
                <w:szCs w:val="21"/>
              </w:rPr>
              <w:t>9787040514216</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427A">
            <w:pPr>
              <w:jc w:val="center"/>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普通高等教育“十二五”国家级规划教材</w:t>
            </w:r>
          </w:p>
        </w:tc>
      </w:tr>
    </w:tbl>
    <w:p w14:paraId="0E7801F3">
      <w:pPr>
        <w:spacing w:line="360" w:lineRule="auto"/>
        <w:ind w:firstLine="480" w:firstLineChars="200"/>
        <w:jc w:val="left"/>
        <w:rPr>
          <w:rFonts w:eastAsia="仿宋"/>
          <w:color w:val="000000"/>
          <w:sz w:val="24"/>
        </w:rPr>
      </w:pPr>
    </w:p>
    <w:p w14:paraId="70BC52DA">
      <w:pPr>
        <w:spacing w:line="360" w:lineRule="auto"/>
        <w:ind w:firstLine="482" w:firstLineChars="200"/>
        <w:rPr>
          <w:rFonts w:eastAsia="仿宋"/>
          <w:color w:val="808080"/>
          <w:sz w:val="24"/>
        </w:rPr>
      </w:pPr>
      <w:r>
        <w:rPr>
          <w:rFonts w:eastAsia="仿宋"/>
          <w:b/>
          <w:sz w:val="24"/>
        </w:rPr>
        <w:t>3．其他学习资源</w:t>
      </w:r>
    </w:p>
    <w:p w14:paraId="4ABF24DB">
      <w:pPr>
        <w:spacing w:line="360" w:lineRule="auto"/>
        <w:ind w:firstLine="480" w:firstLineChars="200"/>
        <w:jc w:val="left"/>
        <w:rPr>
          <w:rFonts w:eastAsia="仿宋"/>
          <w:sz w:val="24"/>
        </w:rPr>
      </w:pPr>
      <w:r>
        <w:rPr>
          <w:rFonts w:eastAsia="仿宋"/>
          <w:sz w:val="24"/>
        </w:rPr>
        <w:t>（1）</w:t>
      </w:r>
      <w:r>
        <w:rPr>
          <w:rFonts w:hint="eastAsia" w:eastAsia="仿宋"/>
          <w:sz w:val="24"/>
        </w:rPr>
        <w:t>机械原理（哔哩哔哩）</w:t>
      </w:r>
      <w:r>
        <w:rPr>
          <w:rFonts w:eastAsia="仿宋"/>
          <w:sz w:val="24"/>
        </w:rPr>
        <w:t>https://www.bilibili.com/video/BV12m4y1i7i5/?spm_id_from=333.337.search-card.all.click</w:t>
      </w:r>
    </w:p>
    <w:p w14:paraId="78812A41">
      <w:pPr>
        <w:spacing w:line="360" w:lineRule="auto"/>
        <w:ind w:firstLine="480" w:firstLineChars="200"/>
        <w:jc w:val="left"/>
        <w:rPr>
          <w:rFonts w:eastAsia="仿宋"/>
          <w:sz w:val="24"/>
        </w:rPr>
      </w:pPr>
      <w:r>
        <w:rPr>
          <w:rFonts w:eastAsia="仿宋"/>
          <w:sz w:val="24"/>
        </w:rPr>
        <w:t>（1）</w:t>
      </w:r>
      <w:r>
        <w:rPr>
          <w:rFonts w:hint="eastAsia" w:eastAsia="仿宋"/>
          <w:sz w:val="24"/>
        </w:rPr>
        <w:t>机械设计（中国大学MOOC）</w:t>
      </w:r>
    </w:p>
    <w:p w14:paraId="14799F88">
      <w:pPr>
        <w:spacing w:line="360" w:lineRule="auto"/>
        <w:jc w:val="left"/>
        <w:rPr>
          <w:rFonts w:eastAsia="仿宋"/>
          <w:color w:val="000000"/>
          <w:sz w:val="24"/>
        </w:rPr>
      </w:pPr>
      <w:r>
        <w:rPr>
          <w:rFonts w:eastAsia="仿宋"/>
          <w:sz w:val="24"/>
        </w:rPr>
        <w:t>https://www.icourse163.org/course/NWPU-17001?from=searchPage&amp;outVendor=zw_mooc_pcssjg_</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NkMjM3OWJkNDFiODZlYjdhMzA0NTJiMjEzMjJhZj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169A3"/>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099"/>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12BA1309"/>
    <w:rsid w:val="22E77D98"/>
    <w:rsid w:val="26112B82"/>
    <w:rsid w:val="27E2170E"/>
    <w:rsid w:val="288F0997"/>
    <w:rsid w:val="32AB72CC"/>
    <w:rsid w:val="345C0152"/>
    <w:rsid w:val="35EA010B"/>
    <w:rsid w:val="376F1A76"/>
    <w:rsid w:val="3A7A797D"/>
    <w:rsid w:val="3E3512C4"/>
    <w:rsid w:val="41DD28D2"/>
    <w:rsid w:val="41EA0D2B"/>
    <w:rsid w:val="472552CA"/>
    <w:rsid w:val="48DC1D50"/>
    <w:rsid w:val="4CBD57DA"/>
    <w:rsid w:val="4D02570C"/>
    <w:rsid w:val="596138AA"/>
    <w:rsid w:val="5A4F7C8D"/>
    <w:rsid w:val="62CF1D8D"/>
    <w:rsid w:val="64A54544"/>
    <w:rsid w:val="650224CC"/>
    <w:rsid w:val="67B20F17"/>
    <w:rsid w:val="6BF2569F"/>
    <w:rsid w:val="6C346147"/>
    <w:rsid w:val="74A2126A"/>
    <w:rsid w:val="796B643A"/>
    <w:rsid w:val="7DBF702B"/>
    <w:rsid w:val="7FDB1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qFormat/>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3467</Words>
  <Characters>4017</Characters>
  <Lines>33</Lines>
  <Paragraphs>9</Paragraphs>
  <TotalTime>0</TotalTime>
  <ScaleCrop>false</ScaleCrop>
  <LinksUpToDate>false</LinksUpToDate>
  <CharactersWithSpaces>4028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2024-07-03T07:36:00Z</dcterms:created>
  <dc:creator>dell</dc:creator>
  <cp:lastModifiedBy>刘梓峰</cp:lastModifiedBy>
  <dcterms:modified xsi:type="dcterms:W3CDTF">2024-09-02T04:25:06Z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847A6F2E952F4DBFA9AEED9B0ACC5582_13</vt:lpwstr>
  </property>
</Properties>
</file>