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82670">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黑体" w:hAnsi="黑体" w:eastAsia="黑体"/>
          <w:sz w:val="32"/>
          <w:szCs w:val="32"/>
        </w:rPr>
        <w:t>机械制造课程设计</w:t>
      </w:r>
      <w:r>
        <w:rPr>
          <w:rFonts w:hint="eastAsia" w:ascii="方正小标宋简体" w:hAnsi="黑体" w:eastAsia="方正小标宋简体"/>
          <w:sz w:val="32"/>
          <w:szCs w:val="21"/>
          <w:lang w:val="en-GB"/>
        </w:rPr>
        <w:t>》教学大纲</w:t>
      </w:r>
    </w:p>
    <w:p w14:paraId="69CB95FC">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578D1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E689FF2">
            <w:pPr>
              <w:rPr>
                <w:rFonts w:ascii="仿宋" w:hAnsi="仿宋" w:eastAsia="仿宋"/>
                <w:szCs w:val="21"/>
                <w:lang w:val="en-GB"/>
              </w:rPr>
            </w:pPr>
            <w:r>
              <w:rPr>
                <w:rFonts w:hint="eastAsia" w:ascii="仿宋" w:hAnsi="仿宋" w:eastAsia="仿宋"/>
                <w:szCs w:val="21"/>
                <w:lang w:val="en-GB"/>
              </w:rPr>
              <w:t>课程名称：</w:t>
            </w:r>
            <w:r>
              <w:rPr>
                <w:rFonts w:ascii="仿宋" w:hAnsi="仿宋" w:eastAsia="仿宋"/>
                <w:szCs w:val="21"/>
                <w:lang w:val="en-GB"/>
              </w:rPr>
              <w:t>机械制造课程设计</w:t>
            </w:r>
          </w:p>
        </w:tc>
        <w:tc>
          <w:tcPr>
            <w:tcW w:w="3969" w:type="dxa"/>
            <w:vAlign w:val="center"/>
          </w:tcPr>
          <w:p w14:paraId="219D11BE">
            <w:pPr>
              <w:rPr>
                <w:rFonts w:ascii="黑体" w:hAnsi="黑体" w:eastAsia="黑体"/>
                <w:szCs w:val="21"/>
                <w:lang w:val="en-GB"/>
              </w:rPr>
            </w:pPr>
            <w:r>
              <w:rPr>
                <w:rFonts w:hint="eastAsia" w:ascii="仿宋" w:hAnsi="仿宋" w:eastAsia="仿宋"/>
                <w:szCs w:val="21"/>
                <w:lang w:val="en-GB"/>
              </w:rPr>
              <w:t>英文课程名称：</w:t>
            </w:r>
            <w:r>
              <w:rPr>
                <w:rFonts w:ascii="仿宋" w:hAnsi="仿宋" w:eastAsia="仿宋"/>
                <w:szCs w:val="21"/>
                <w:lang w:val="en-GB"/>
              </w:rPr>
              <w:t>Fundamentals of Mechanical Manufacturing Technology Course Design</w:t>
            </w:r>
          </w:p>
        </w:tc>
      </w:tr>
      <w:tr w14:paraId="565C1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B6FEFA8">
            <w:pPr>
              <w:rPr>
                <w:rFonts w:ascii="仿宋" w:hAnsi="仿宋" w:eastAsia="仿宋"/>
                <w:szCs w:val="21"/>
                <w:lang w:val="en-GB"/>
              </w:rPr>
            </w:pPr>
            <w:r>
              <w:rPr>
                <w:rFonts w:hint="eastAsia" w:ascii="仿宋" w:hAnsi="仿宋" w:eastAsia="仿宋"/>
                <w:szCs w:val="21"/>
                <w:lang w:val="en-GB"/>
              </w:rPr>
              <w:t>课程代码：</w:t>
            </w:r>
            <w:r>
              <w:rPr>
                <w:rFonts w:ascii="仿宋" w:hAnsi="仿宋" w:eastAsia="仿宋"/>
                <w:szCs w:val="21"/>
                <w:lang w:val="en-GB"/>
              </w:rPr>
              <w:t>160408P012</w:t>
            </w:r>
          </w:p>
        </w:tc>
        <w:tc>
          <w:tcPr>
            <w:tcW w:w="3969" w:type="dxa"/>
            <w:vAlign w:val="center"/>
          </w:tcPr>
          <w:p w14:paraId="1E8EA967">
            <w:pPr>
              <w:rPr>
                <w:rFonts w:ascii="黑体" w:hAnsi="黑体" w:eastAsia="黑体"/>
                <w:szCs w:val="21"/>
                <w:lang w:val="en-GB"/>
              </w:rPr>
            </w:pPr>
            <w:r>
              <w:rPr>
                <w:rFonts w:hint="eastAsia" w:ascii="仿宋" w:hAnsi="仿宋" w:eastAsia="仿宋"/>
                <w:szCs w:val="21"/>
                <w:lang w:val="en-GB"/>
              </w:rPr>
              <w:t>总学分：2</w:t>
            </w:r>
          </w:p>
        </w:tc>
      </w:tr>
      <w:tr w14:paraId="11DD4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50969B9">
            <w:pPr>
              <w:rPr>
                <w:rFonts w:ascii="黑体" w:hAnsi="黑体" w:eastAsia="黑体"/>
                <w:szCs w:val="21"/>
                <w:lang w:val="en-GB"/>
              </w:rPr>
            </w:pPr>
            <w:r>
              <w:rPr>
                <w:rFonts w:hint="eastAsia" w:ascii="仿宋" w:hAnsi="仿宋" w:eastAsia="仿宋"/>
                <w:szCs w:val="21"/>
                <w:lang w:val="en-GB"/>
              </w:rPr>
              <w:t>总学时：</w:t>
            </w:r>
            <w:r>
              <w:rPr>
                <w:rFonts w:hint="eastAsia" w:ascii="仿宋" w:hAnsi="仿宋" w:eastAsia="仿宋"/>
                <w:szCs w:val="21"/>
                <w:lang w:val="en-US" w:eastAsia="zh-CN"/>
              </w:rPr>
              <w:t>36</w:t>
            </w:r>
          </w:p>
        </w:tc>
        <w:tc>
          <w:tcPr>
            <w:tcW w:w="3969" w:type="dxa"/>
            <w:vAlign w:val="center"/>
          </w:tcPr>
          <w:p w14:paraId="2875EE9C">
            <w:pPr>
              <w:rPr>
                <w:rFonts w:hint="eastAsia" w:ascii="黑体" w:hAnsi="黑体" w:eastAsia="仿宋"/>
                <w:szCs w:val="21"/>
                <w:lang w:val="en-GB" w:eastAsia="zh-CN"/>
              </w:rPr>
            </w:pPr>
            <w:r>
              <w:rPr>
                <w:rFonts w:hint="eastAsia" w:ascii="仿宋" w:hAnsi="仿宋" w:eastAsia="仿宋"/>
                <w:szCs w:val="21"/>
                <w:lang w:val="en-GB"/>
              </w:rPr>
              <w:t>课内</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0</w:t>
            </w:r>
          </w:p>
        </w:tc>
      </w:tr>
      <w:tr w14:paraId="310D5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39E6480">
            <w:pPr>
              <w:rPr>
                <w:rFonts w:hint="default"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36</w:t>
            </w:r>
          </w:p>
        </w:tc>
        <w:tc>
          <w:tcPr>
            <w:tcW w:w="3969" w:type="dxa"/>
            <w:vAlign w:val="center"/>
          </w:tcPr>
          <w:p w14:paraId="30543687">
            <w:pPr>
              <w:rPr>
                <w:rFonts w:ascii="仿宋" w:hAnsi="仿宋" w:eastAsia="仿宋"/>
                <w:szCs w:val="21"/>
                <w:lang w:val="en-GB"/>
              </w:rPr>
            </w:pPr>
            <w:r>
              <w:rPr>
                <w:rFonts w:hint="eastAsia" w:ascii="仿宋" w:hAnsi="仿宋" w:eastAsia="仿宋"/>
                <w:szCs w:val="21"/>
                <w:lang w:val="en-GB"/>
              </w:rPr>
              <w:t>上机学时：0</w:t>
            </w:r>
          </w:p>
        </w:tc>
      </w:tr>
      <w:tr w14:paraId="5855E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6535D85">
            <w:pPr>
              <w:rPr>
                <w:rFonts w:ascii="黑体" w:hAnsi="黑体" w:eastAsia="黑体"/>
                <w:szCs w:val="21"/>
                <w:lang w:val="en-GB"/>
              </w:rPr>
            </w:pPr>
            <w:r>
              <w:rPr>
                <w:rFonts w:hint="eastAsia" w:ascii="仿宋" w:hAnsi="仿宋" w:eastAsia="仿宋"/>
                <w:szCs w:val="21"/>
                <w:lang w:val="en-GB"/>
              </w:rPr>
              <w:t>开课学院：工学院</w:t>
            </w:r>
          </w:p>
        </w:tc>
        <w:tc>
          <w:tcPr>
            <w:tcW w:w="3969" w:type="dxa"/>
            <w:vAlign w:val="center"/>
          </w:tcPr>
          <w:p w14:paraId="5ACD1309">
            <w:pPr>
              <w:rPr>
                <w:rFonts w:ascii="黑体" w:hAnsi="黑体" w:eastAsia="黑体"/>
                <w:szCs w:val="21"/>
                <w:lang w:val="en-GB"/>
              </w:rPr>
            </w:pPr>
            <w:r>
              <w:rPr>
                <w:rFonts w:hint="eastAsia" w:ascii="仿宋" w:hAnsi="仿宋" w:eastAsia="仿宋"/>
                <w:szCs w:val="21"/>
                <w:lang w:val="en-GB"/>
              </w:rPr>
              <w:t>适用专业：</w:t>
            </w:r>
            <w:r>
              <w:rPr>
                <w:rFonts w:hint="eastAsia" w:ascii="仿宋" w:hAnsi="仿宋" w:eastAsia="仿宋"/>
                <w:szCs w:val="21"/>
              </w:rPr>
              <w:t>机械设计制造及自动化</w:t>
            </w:r>
          </w:p>
        </w:tc>
      </w:tr>
      <w:tr w14:paraId="54B60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EFAB988">
            <w:pPr>
              <w:rPr>
                <w:rFonts w:ascii="黑体" w:hAnsi="黑体" w:eastAsia="黑体"/>
                <w:szCs w:val="21"/>
                <w:lang w:val="en-GB"/>
              </w:rPr>
            </w:pPr>
            <w:r>
              <w:rPr>
                <w:rFonts w:hint="eastAsia" w:ascii="仿宋" w:hAnsi="仿宋" w:eastAsia="仿宋"/>
                <w:szCs w:val="21"/>
                <w:lang w:val="en-GB"/>
              </w:rPr>
              <w:t>课程性质：必修</w:t>
            </w:r>
          </w:p>
        </w:tc>
        <w:tc>
          <w:tcPr>
            <w:tcW w:w="3969" w:type="dxa"/>
            <w:vAlign w:val="center"/>
          </w:tcPr>
          <w:p w14:paraId="79DF3AE4">
            <w:pPr>
              <w:rPr>
                <w:rFonts w:ascii="黑体" w:hAnsi="黑体" w:eastAsia="黑体"/>
                <w:szCs w:val="21"/>
                <w:lang w:val="en-GB"/>
              </w:rPr>
            </w:pPr>
            <w:r>
              <w:rPr>
                <w:rFonts w:hint="eastAsia" w:ascii="仿宋" w:hAnsi="仿宋" w:eastAsia="仿宋"/>
                <w:szCs w:val="21"/>
                <w:lang w:val="en-GB"/>
              </w:rPr>
              <w:t>先修课程：</w:t>
            </w:r>
            <w:r>
              <w:rPr>
                <w:rFonts w:hint="eastAsia" w:ascii="仿宋" w:hAnsi="仿宋" w:eastAsia="仿宋"/>
                <w:szCs w:val="21"/>
              </w:rPr>
              <w:t>机械制造技术基础</w:t>
            </w:r>
          </w:p>
        </w:tc>
      </w:tr>
    </w:tbl>
    <w:p w14:paraId="6EC1463C">
      <w:pPr>
        <w:rPr>
          <w:rFonts w:ascii="黑体" w:hAnsi="黑体" w:eastAsia="黑体"/>
          <w:szCs w:val="21"/>
          <w:lang w:val="en-GB"/>
        </w:rPr>
      </w:pPr>
      <w:r>
        <w:rPr>
          <w:rFonts w:hint="eastAsia" w:ascii="黑体" w:hAnsi="黑体" w:eastAsia="黑体"/>
          <w:szCs w:val="21"/>
          <w:lang w:val="en-GB"/>
        </w:rPr>
        <w:t>二、课程</w:t>
      </w:r>
      <w:r>
        <w:rPr>
          <w:rFonts w:ascii="黑体" w:hAnsi="黑体" w:eastAsia="黑体"/>
          <w:szCs w:val="21"/>
          <w:lang w:val="en-GB"/>
        </w:rPr>
        <w:t>简介</w:t>
      </w:r>
    </w:p>
    <w:p w14:paraId="7DE24921">
      <w:pPr>
        <w:spacing w:before="120" w:after="120" w:line="276" w:lineRule="auto"/>
        <w:ind w:firstLine="420" w:firstLineChars="200"/>
        <w:rPr>
          <w:rFonts w:ascii="仿宋" w:hAnsi="仿宋" w:eastAsia="仿宋"/>
          <w:szCs w:val="21"/>
        </w:rPr>
      </w:pPr>
      <w:r>
        <w:rPr>
          <w:rFonts w:hint="eastAsia" w:ascii="仿宋" w:hAnsi="仿宋" w:eastAsia="仿宋"/>
          <w:szCs w:val="21"/>
        </w:rPr>
        <w:t>机械制造技术基础课程设计是机械设计制造及自动化、过程装备与控制专业重要的实践教学环节，也是课程理论教学中的薄弱环节，通过该实践课和对课程设计的指导，使学生系统掌握机械加工艺规程及专用夹具设计的有关知识、分析计算方法、设计步骤，查阅相关手册、资料、标准的方法，培养学生设计机械加工工艺规程和机床专用夹具的工程实践能力，为学生搞好毕业设计、走上工作岗位打下坚实的基础。</w:t>
      </w:r>
    </w:p>
    <w:p w14:paraId="7BEC76A8">
      <w:pPr>
        <w:spacing w:before="120" w:after="120" w:line="276" w:lineRule="auto"/>
        <w:ind w:firstLine="420" w:firstLineChars="200"/>
        <w:rPr>
          <w:rFonts w:ascii="仿宋" w:hAnsi="仿宋" w:eastAsia="仿宋"/>
          <w:szCs w:val="21"/>
        </w:rPr>
      </w:pPr>
      <w:r>
        <w:rPr>
          <w:rFonts w:hint="eastAsia" w:ascii="仿宋" w:hAnsi="仿宋" w:eastAsia="仿宋"/>
          <w:szCs w:val="21"/>
        </w:rPr>
        <w:t>该课程共六章，第一章介绍机械制造技术基础课程设计的要求、内容、方法、步骤等方面的指导内容；第二章为机械加工工艺规程设计；第三章为机床夹具设计；第四章为课程设计示例；第五章为常用设计资料；第六章为课程设计题目选编。</w:t>
      </w:r>
    </w:p>
    <w:p w14:paraId="56F15ED4">
      <w:pPr>
        <w:spacing w:before="120" w:after="120" w:line="276" w:lineRule="auto"/>
        <w:ind w:firstLine="420" w:firstLineChars="200"/>
        <w:rPr>
          <w:rFonts w:ascii="仿宋" w:hAnsi="仿宋" w:eastAsia="仿宋"/>
          <w:szCs w:val="21"/>
        </w:rPr>
      </w:pPr>
      <w:r>
        <w:rPr>
          <w:rFonts w:hint="eastAsia" w:ascii="仿宋" w:hAnsi="仿宋" w:eastAsia="仿宋"/>
          <w:szCs w:val="21"/>
        </w:rPr>
        <w:t>本课程教材为教师提供了课程设计指导方法和设计选题，同时也为学生的课程设计提供了示例和查阅的相关资料。通过该实践教学环节，学生的机械制造工艺应用能力，工程素养得到了强化。</w:t>
      </w:r>
    </w:p>
    <w:p w14:paraId="745C2822">
      <w:pPr>
        <w:rPr>
          <w:rFonts w:ascii="黑体" w:hAnsi="黑体" w:eastAsia="黑体"/>
          <w:szCs w:val="21"/>
          <w:lang w:val="en-GB"/>
        </w:rPr>
      </w:pPr>
      <w:r>
        <w:rPr>
          <w:rFonts w:hint="eastAsia" w:ascii="黑体" w:hAnsi="黑体" w:eastAsia="黑体"/>
          <w:szCs w:val="21"/>
          <w:lang w:val="en-GB"/>
        </w:rPr>
        <w:t>三、教学目标</w:t>
      </w:r>
    </w:p>
    <w:p w14:paraId="7ABA8236">
      <w:pPr>
        <w:adjustRightInd w:val="0"/>
        <w:snapToGrid w:val="0"/>
        <w:spacing w:line="400" w:lineRule="exact"/>
        <w:ind w:firstLine="420" w:firstLineChars="200"/>
        <w:rPr>
          <w:rFonts w:ascii="华文仿宋" w:hAnsi="华文仿宋" w:eastAsia="华文仿宋"/>
          <w:szCs w:val="21"/>
        </w:rPr>
      </w:pPr>
      <w:r>
        <w:rPr>
          <w:rFonts w:ascii="华文仿宋" w:hAnsi="华文仿宋" w:eastAsia="华文仿宋"/>
          <w:szCs w:val="21"/>
        </w:rPr>
        <w:t>机械制造技术基础课程设计是在学完了机械制造技术基础课程、进行了生产实习之后的一个重要的实践教学环节。学生通过设计能获得综合运用过去所学过的全部课程进行机械制造工艺及结构设计的基本能力，为以后做好毕业设计、走上工作岗位进行一次综合训练和准备。它要求学生综合运用本课程及有关先修课程的理论和实践知识，进行零件加工工艺规程的设计和机床专用夹具的设计。其目的如下。</w:t>
      </w:r>
    </w:p>
    <w:p w14:paraId="7A67D758">
      <w:pPr>
        <w:adjustRightInd w:val="0"/>
        <w:snapToGrid w:val="0"/>
        <w:spacing w:line="400" w:lineRule="exact"/>
        <w:ind w:firstLine="420" w:firstLineChars="200"/>
        <w:rPr>
          <w:rFonts w:ascii="华文仿宋" w:hAnsi="华文仿宋" w:eastAsia="华文仿宋"/>
          <w:szCs w:val="21"/>
        </w:rPr>
      </w:pPr>
      <w:r>
        <w:rPr>
          <w:rFonts w:hint="eastAsia" w:ascii="华文仿宋" w:hAnsi="华文仿宋" w:eastAsia="华文仿宋" w:cs="宋体"/>
          <w:szCs w:val="21"/>
        </w:rPr>
        <w:t>1、</w:t>
      </w:r>
      <w:r>
        <w:rPr>
          <w:rFonts w:ascii="华文仿宋" w:hAnsi="华文仿宋" w:eastAsia="华文仿宋"/>
          <w:szCs w:val="21"/>
        </w:rPr>
        <w:t>培养学生解决机械加工工艺问题的能力。通过课程设计，熟练运用机械制造技术基础课程中的基本理论以及在生产实习中学到的实践知识，正确地解决一个零件在加工中的定位、夹紧以及工艺路线安排、工艺尺寸确定等问题，保证零件的加工质量，初步具备设计一个中等复杂程度零件的工艺规程的能力。</w:t>
      </w:r>
    </w:p>
    <w:p w14:paraId="0104CDAB">
      <w:pPr>
        <w:adjustRightInd w:val="0"/>
        <w:snapToGrid w:val="0"/>
        <w:spacing w:line="400" w:lineRule="exact"/>
        <w:ind w:firstLine="420" w:firstLineChars="200"/>
        <w:rPr>
          <w:rFonts w:ascii="华文仿宋" w:hAnsi="华文仿宋" w:eastAsia="华文仿宋"/>
          <w:szCs w:val="21"/>
        </w:rPr>
      </w:pPr>
      <w:r>
        <w:rPr>
          <w:rFonts w:hint="eastAsia" w:ascii="华文仿宋" w:hAnsi="华文仿宋" w:eastAsia="华文仿宋" w:cs="宋体"/>
          <w:szCs w:val="21"/>
        </w:rPr>
        <w:t>2、</w:t>
      </w:r>
      <w:r>
        <w:rPr>
          <w:rFonts w:ascii="华文仿宋" w:hAnsi="华文仿宋" w:eastAsia="华文仿宋"/>
          <w:szCs w:val="21"/>
        </w:rPr>
        <w:t>提高结构设计能力。学生通过夹具设计的训练，能根据被加工零件的加工要求，运用夹具设计的基本原理和方法，学会拟定夹</w:t>
      </w:r>
      <w:r>
        <w:rPr>
          <w:rFonts w:hint="eastAsia" w:ascii="华文仿宋" w:hAnsi="华文仿宋" w:eastAsia="华文仿宋"/>
          <w:szCs w:val="21"/>
        </w:rPr>
        <w:t>具</w:t>
      </w:r>
      <w:r>
        <w:rPr>
          <w:rFonts w:ascii="华文仿宋" w:hAnsi="华文仿宋" w:eastAsia="华文仿宋"/>
          <w:szCs w:val="21"/>
        </w:rPr>
        <w:t>设计方案，设计出高效、省力、经济合理而能保证加工质量的夹具，提高结构设计能力。</w:t>
      </w:r>
    </w:p>
    <w:p w14:paraId="2CECAD65">
      <w:pPr>
        <w:adjustRightInd w:val="0"/>
        <w:snapToGrid w:val="0"/>
        <w:spacing w:line="400" w:lineRule="exact"/>
        <w:ind w:firstLine="420" w:firstLineChars="200"/>
        <w:rPr>
          <w:rFonts w:ascii="华文仿宋" w:hAnsi="华文仿宋" w:eastAsia="华文仿宋"/>
          <w:szCs w:val="21"/>
        </w:rPr>
      </w:pPr>
      <w:r>
        <w:rPr>
          <w:rFonts w:hint="eastAsia" w:ascii="华文仿宋" w:hAnsi="华文仿宋" w:eastAsia="华文仿宋" w:cs="宋体"/>
          <w:szCs w:val="21"/>
        </w:rPr>
        <w:t>3、</w:t>
      </w:r>
      <w:r>
        <w:rPr>
          <w:rFonts w:ascii="华文仿宋" w:hAnsi="华文仿宋" w:eastAsia="华文仿宋"/>
          <w:szCs w:val="21"/>
        </w:rPr>
        <w:t>培养学生熟悉并运用有关</w:t>
      </w:r>
      <w:r>
        <w:rPr>
          <w:rFonts w:hint="eastAsia" w:ascii="华文仿宋" w:hAnsi="华文仿宋" w:eastAsia="华文仿宋"/>
          <w:szCs w:val="21"/>
        </w:rPr>
        <w:t>手</w:t>
      </w:r>
      <w:r>
        <w:rPr>
          <w:rFonts w:ascii="华文仿宋" w:hAnsi="华文仿宋" w:eastAsia="华文仿宋"/>
          <w:szCs w:val="21"/>
        </w:rPr>
        <w:t>册、规范、图表等技术资料的能力。</w:t>
      </w:r>
    </w:p>
    <w:p w14:paraId="6A9D6964">
      <w:pPr>
        <w:adjustRightInd w:val="0"/>
        <w:snapToGrid w:val="0"/>
        <w:spacing w:line="400" w:lineRule="exact"/>
        <w:ind w:firstLine="420" w:firstLineChars="200"/>
        <w:rPr>
          <w:rFonts w:ascii="华文仿宋" w:hAnsi="华文仿宋" w:eastAsia="华文仿宋"/>
          <w:szCs w:val="21"/>
        </w:rPr>
      </w:pPr>
      <w:r>
        <w:rPr>
          <w:rFonts w:hint="eastAsia" w:ascii="华文仿宋" w:hAnsi="华文仿宋" w:eastAsia="华文仿宋" w:cs="宋体"/>
          <w:szCs w:val="21"/>
        </w:rPr>
        <w:t>4、</w:t>
      </w:r>
      <w:r>
        <w:rPr>
          <w:rFonts w:ascii="华文仿宋" w:hAnsi="华文仿宋" w:eastAsia="华文仿宋"/>
          <w:szCs w:val="21"/>
        </w:rPr>
        <w:t>进一步培养学生识图、制图、运算和编写技术文件等基本技能。</w:t>
      </w:r>
    </w:p>
    <w:p w14:paraId="1C16F1F9">
      <w:pPr>
        <w:rPr>
          <w:rFonts w:ascii="黑体" w:hAnsi="黑体" w:eastAsia="黑体"/>
          <w:szCs w:val="21"/>
          <w:lang w:val="en-GB"/>
        </w:rPr>
      </w:pPr>
      <w:r>
        <w:rPr>
          <w:rFonts w:hint="eastAsia" w:ascii="黑体" w:hAnsi="黑体" w:eastAsia="黑体"/>
          <w:szCs w:val="21"/>
          <w:lang w:val="en-GB"/>
        </w:rPr>
        <w:t>四、教学内容与学习要求</w:t>
      </w:r>
    </w:p>
    <w:p w14:paraId="0C78ADB0">
      <w:pPr>
        <w:adjustRightInd w:val="0"/>
        <w:snapToGrid w:val="0"/>
        <w:spacing w:line="400" w:lineRule="exact"/>
        <w:ind w:firstLine="630" w:firstLineChars="300"/>
        <w:rPr>
          <w:rFonts w:ascii="华文仿宋" w:hAnsi="华文仿宋" w:eastAsia="华文仿宋"/>
          <w:szCs w:val="21"/>
        </w:rPr>
      </w:pPr>
      <w:r>
        <w:rPr>
          <w:rFonts w:ascii="华文仿宋" w:hAnsi="华文仿宋" w:eastAsia="华文仿宋"/>
          <w:szCs w:val="21"/>
        </w:rPr>
        <w:t>机械制造技术基础课程设计的题目一律定为:设计xx零件的机械加工工艺规程及工艺装备。</w:t>
      </w:r>
    </w:p>
    <w:p w14:paraId="2D7E2851">
      <w:pPr>
        <w:adjustRightInd w:val="0"/>
        <w:snapToGrid w:val="0"/>
        <w:spacing w:line="400" w:lineRule="exact"/>
        <w:ind w:firstLine="420" w:firstLineChars="200"/>
        <w:rPr>
          <w:rFonts w:ascii="华文仿宋" w:hAnsi="华文仿宋" w:eastAsia="华文仿宋"/>
          <w:szCs w:val="21"/>
        </w:rPr>
      </w:pPr>
      <w:r>
        <w:rPr>
          <w:rFonts w:ascii="华文仿宋" w:hAnsi="华文仿宋" w:eastAsia="华文仿宋"/>
          <w:szCs w:val="21"/>
        </w:rPr>
        <w:t>零件图样、生产纲领、每日班</w:t>
      </w:r>
      <w:r>
        <w:rPr>
          <w:rFonts w:hint="eastAsia" w:ascii="华文仿宋" w:hAnsi="华文仿宋" w:eastAsia="华文仿宋"/>
          <w:szCs w:val="21"/>
        </w:rPr>
        <w:t>次</w:t>
      </w:r>
      <w:r>
        <w:rPr>
          <w:rFonts w:ascii="华文仿宋" w:hAnsi="华文仿宋" w:eastAsia="华文仿宋"/>
          <w:szCs w:val="21"/>
        </w:rPr>
        <w:t>和生产条件是本次设计的主要原始资料，由指导教师提供给学生。零件复杂程度以中等为宜，生产纲领为中批或大批生产。</w:t>
      </w:r>
    </w:p>
    <w:p w14:paraId="23BCBC41">
      <w:pPr>
        <w:adjustRightInd w:val="0"/>
        <w:snapToGrid w:val="0"/>
        <w:spacing w:line="400" w:lineRule="exact"/>
        <w:ind w:firstLine="420" w:firstLineChars="200"/>
        <w:rPr>
          <w:rFonts w:ascii="华文仿宋" w:hAnsi="华文仿宋" w:eastAsia="华文仿宋"/>
          <w:szCs w:val="21"/>
        </w:rPr>
      </w:pPr>
      <w:r>
        <w:rPr>
          <w:rFonts w:ascii="华文仿宋" w:hAnsi="华文仿宋" w:eastAsia="华文仿宋"/>
          <w:szCs w:val="21"/>
        </w:rPr>
        <w:t>本次设计要求编制一个中等复杂程度零件的机械加工工艺规程，按照教师的指定，设计其中一道或两道工序的专用夹具，并撰写设计说明书。学生应像在工厂接受实际设计任务一样，认真对待本次设计，在老师的指导下，根据设计任务，合理安排时间和进度，认真地、有计划地按时完成设计任务，培养良好的工作作风。必须以负责任的态度对待自己所做的技术决定、数据和计算结果。注意理论与实践的结合，以期使整个设计在技术上是先进的，在经济上是合理的，在生产上是可行的。具体要求完成以下任务:</w:t>
      </w:r>
    </w:p>
    <w:p w14:paraId="018929CC">
      <w:pPr>
        <w:pStyle w:val="11"/>
        <w:adjustRightInd w:val="0"/>
        <w:snapToGrid w:val="0"/>
        <w:spacing w:line="400" w:lineRule="exact"/>
        <w:ind w:firstLine="424" w:firstLineChars="202"/>
        <w:rPr>
          <w:rFonts w:ascii="华文仿宋" w:hAnsi="华文仿宋" w:eastAsia="华文仿宋"/>
          <w:szCs w:val="21"/>
        </w:rPr>
      </w:pPr>
      <w:r>
        <w:rPr>
          <w:rFonts w:hint="eastAsia" w:ascii="华文仿宋" w:hAnsi="华文仿宋" w:eastAsia="华文仿宋"/>
          <w:szCs w:val="21"/>
        </w:rPr>
        <w:t>1、</w:t>
      </w:r>
      <w:r>
        <w:rPr>
          <w:rFonts w:ascii="华文仿宋" w:hAnsi="华文仿宋" w:eastAsia="华文仿宋"/>
          <w:szCs w:val="21"/>
        </w:rPr>
        <w:t>被加工零件的零件图                                                   1</w:t>
      </w:r>
      <w:r>
        <w:rPr>
          <w:rFonts w:hint="eastAsia" w:ascii="华文仿宋" w:hAnsi="华文仿宋" w:eastAsia="华文仿宋"/>
          <w:szCs w:val="21"/>
        </w:rPr>
        <w:t>张</w:t>
      </w:r>
    </w:p>
    <w:p w14:paraId="7B968997">
      <w:pPr>
        <w:pStyle w:val="11"/>
        <w:adjustRightInd w:val="0"/>
        <w:snapToGrid w:val="0"/>
        <w:spacing w:line="400" w:lineRule="exact"/>
        <w:ind w:firstLine="424" w:firstLineChars="202"/>
        <w:rPr>
          <w:rFonts w:ascii="华文仿宋" w:hAnsi="华文仿宋" w:eastAsia="华文仿宋"/>
          <w:szCs w:val="21"/>
        </w:rPr>
      </w:pPr>
      <w:r>
        <w:rPr>
          <w:rFonts w:ascii="华文仿宋" w:hAnsi="华文仿宋" w:eastAsia="华文仿宋"/>
          <w:szCs w:val="21"/>
        </w:rPr>
        <w:t>2</w:t>
      </w:r>
      <w:r>
        <w:rPr>
          <w:rFonts w:hint="eastAsia" w:ascii="华文仿宋" w:hAnsi="华文仿宋" w:eastAsia="华文仿宋"/>
          <w:szCs w:val="21"/>
        </w:rPr>
        <w:t>、</w:t>
      </w:r>
      <w:r>
        <w:rPr>
          <w:rFonts w:ascii="华文仿宋" w:hAnsi="华文仿宋" w:eastAsia="华文仿宋"/>
          <w:szCs w:val="21"/>
        </w:rPr>
        <w:t>毛坯图</w:t>
      </w:r>
      <w:r>
        <w:rPr>
          <w:rFonts w:hint="eastAsia" w:ascii="华文仿宋" w:hAnsi="华文仿宋" w:eastAsia="华文仿宋"/>
          <w:szCs w:val="21"/>
        </w:rPr>
        <w:t xml:space="preserve">                                                      </w:t>
      </w:r>
      <w:r>
        <w:rPr>
          <w:rFonts w:ascii="华文仿宋" w:hAnsi="华文仿宋" w:eastAsia="华文仿宋"/>
          <w:szCs w:val="21"/>
        </w:rPr>
        <w:t xml:space="preserve">         </w:t>
      </w:r>
      <w:r>
        <w:rPr>
          <w:rFonts w:hint="eastAsia" w:ascii="华文仿宋" w:hAnsi="华文仿宋" w:eastAsia="华文仿宋"/>
          <w:szCs w:val="21"/>
        </w:rPr>
        <w:t>1张</w:t>
      </w:r>
    </w:p>
    <w:p w14:paraId="181452B2">
      <w:pPr>
        <w:pStyle w:val="11"/>
        <w:adjustRightInd w:val="0"/>
        <w:snapToGrid w:val="0"/>
        <w:spacing w:line="400" w:lineRule="exact"/>
        <w:ind w:firstLine="424" w:firstLineChars="202"/>
        <w:rPr>
          <w:rFonts w:ascii="华文仿宋" w:hAnsi="华文仿宋" w:eastAsia="华文仿宋"/>
          <w:szCs w:val="21"/>
        </w:rPr>
      </w:pPr>
      <w:r>
        <w:rPr>
          <w:rFonts w:hint="eastAsia" w:ascii="华文仿宋" w:hAnsi="华文仿宋" w:eastAsia="华文仿宋"/>
          <w:szCs w:val="21"/>
        </w:rPr>
        <w:t>3、</w:t>
      </w:r>
      <w:r>
        <w:rPr>
          <w:rFonts w:ascii="华文仿宋" w:hAnsi="华文仿宋" w:eastAsia="华文仿宋"/>
          <w:szCs w:val="21"/>
        </w:rPr>
        <w:t>机械加工工艺过程综合卡片(或机械加工工艺过程卡片和机械加工工序卡片</w:t>
      </w:r>
      <w:r>
        <w:rPr>
          <w:rFonts w:hint="eastAsia" w:ascii="华文仿宋" w:hAnsi="华文仿宋" w:eastAsia="华文仿宋"/>
          <w:szCs w:val="21"/>
        </w:rPr>
        <w:t>)</w:t>
      </w:r>
      <w:r>
        <w:rPr>
          <w:rFonts w:ascii="华文仿宋" w:hAnsi="华文仿宋" w:eastAsia="华文仿宋"/>
          <w:szCs w:val="21"/>
        </w:rPr>
        <w:t xml:space="preserve">    1</w:t>
      </w:r>
      <w:r>
        <w:rPr>
          <w:rFonts w:hint="eastAsia" w:ascii="华文仿宋" w:hAnsi="华文仿宋" w:eastAsia="华文仿宋"/>
          <w:szCs w:val="21"/>
        </w:rPr>
        <w:t>套</w:t>
      </w:r>
    </w:p>
    <w:p w14:paraId="6DDAD8B0">
      <w:pPr>
        <w:pStyle w:val="11"/>
        <w:adjustRightInd w:val="0"/>
        <w:snapToGrid w:val="0"/>
        <w:spacing w:line="400" w:lineRule="exact"/>
        <w:ind w:firstLine="424" w:firstLineChars="202"/>
        <w:rPr>
          <w:rFonts w:ascii="华文仿宋" w:hAnsi="华文仿宋" w:eastAsia="华文仿宋"/>
          <w:szCs w:val="21"/>
        </w:rPr>
      </w:pPr>
      <w:r>
        <w:rPr>
          <w:rFonts w:ascii="华文仿宋" w:hAnsi="华文仿宋" w:eastAsia="华文仿宋"/>
          <w:szCs w:val="21"/>
        </w:rPr>
        <w:t>4</w:t>
      </w:r>
      <w:r>
        <w:rPr>
          <w:rFonts w:hint="eastAsia" w:ascii="华文仿宋" w:hAnsi="华文仿宋" w:eastAsia="华文仿宋"/>
          <w:szCs w:val="21"/>
        </w:rPr>
        <w:t>、</w:t>
      </w:r>
      <w:r>
        <w:rPr>
          <w:rFonts w:ascii="华文仿宋" w:hAnsi="华文仿宋" w:eastAsia="华文仿宋"/>
          <w:szCs w:val="21"/>
        </w:rPr>
        <w:t>夹具设计(装配图)                                                      1</w:t>
      </w:r>
      <w:r>
        <w:rPr>
          <w:rFonts w:hint="eastAsia" w:ascii="华文仿宋" w:hAnsi="华文仿宋" w:eastAsia="华文仿宋"/>
          <w:szCs w:val="21"/>
        </w:rPr>
        <w:t>张</w:t>
      </w:r>
    </w:p>
    <w:p w14:paraId="0C2A7DFC">
      <w:pPr>
        <w:pStyle w:val="11"/>
        <w:adjustRightInd w:val="0"/>
        <w:snapToGrid w:val="0"/>
        <w:spacing w:line="400" w:lineRule="exact"/>
        <w:ind w:firstLine="424" w:firstLineChars="202"/>
        <w:rPr>
          <w:rFonts w:ascii="华文仿宋" w:hAnsi="华文仿宋" w:eastAsia="华文仿宋"/>
          <w:szCs w:val="21"/>
        </w:rPr>
      </w:pPr>
      <w:r>
        <w:rPr>
          <w:rFonts w:hint="eastAsia" w:ascii="华文仿宋" w:hAnsi="华文仿宋" w:eastAsia="华文仿宋"/>
          <w:szCs w:val="21"/>
        </w:rPr>
        <w:t>5、</w:t>
      </w:r>
      <w:r>
        <w:rPr>
          <w:rFonts w:ascii="华文仿宋" w:hAnsi="华文仿宋" w:eastAsia="华文仿宋"/>
          <w:szCs w:val="21"/>
        </w:rPr>
        <w:t>夹具主要零件图(通常为夹具体)                                          2</w:t>
      </w:r>
      <w:r>
        <w:rPr>
          <w:rFonts w:hint="eastAsia" w:ascii="华文仿宋" w:hAnsi="华文仿宋" w:eastAsia="华文仿宋"/>
          <w:szCs w:val="21"/>
        </w:rPr>
        <w:t>张</w:t>
      </w:r>
    </w:p>
    <w:p w14:paraId="2DB53DDD">
      <w:pPr>
        <w:pStyle w:val="11"/>
        <w:adjustRightInd w:val="0"/>
        <w:snapToGrid w:val="0"/>
        <w:spacing w:line="400" w:lineRule="exact"/>
        <w:ind w:firstLine="424" w:firstLineChars="202"/>
        <w:rPr>
          <w:rFonts w:ascii="华文仿宋" w:hAnsi="华文仿宋" w:eastAsia="华文仿宋"/>
          <w:szCs w:val="21"/>
        </w:rPr>
      </w:pPr>
      <w:r>
        <w:rPr>
          <w:rFonts w:ascii="华文仿宋" w:hAnsi="华文仿宋" w:eastAsia="华文仿宋"/>
          <w:szCs w:val="21"/>
        </w:rPr>
        <w:t>6</w:t>
      </w:r>
      <w:r>
        <w:rPr>
          <w:rFonts w:hint="eastAsia" w:ascii="华文仿宋" w:hAnsi="华文仿宋" w:eastAsia="华文仿宋"/>
          <w:szCs w:val="21"/>
        </w:rPr>
        <w:t>、</w:t>
      </w:r>
      <w:r>
        <w:rPr>
          <w:rFonts w:ascii="华文仿宋" w:hAnsi="华文仿宋" w:eastAsia="华文仿宋"/>
          <w:szCs w:val="21"/>
        </w:rPr>
        <w:t>课程设计说明书</w:t>
      </w:r>
      <w:r>
        <w:rPr>
          <w:rFonts w:hint="eastAsia" w:ascii="华文仿宋" w:hAnsi="华文仿宋" w:eastAsia="华文仿宋"/>
          <w:szCs w:val="21"/>
        </w:rPr>
        <w:t xml:space="preserve">                                                    </w:t>
      </w:r>
      <w:r>
        <w:rPr>
          <w:rFonts w:ascii="华文仿宋" w:hAnsi="华文仿宋" w:eastAsia="华文仿宋"/>
          <w:szCs w:val="21"/>
        </w:rPr>
        <w:t xml:space="preserve">   </w:t>
      </w:r>
      <w:r>
        <w:rPr>
          <w:rFonts w:hint="eastAsia" w:ascii="华文仿宋" w:hAnsi="华文仿宋" w:eastAsia="华文仿宋"/>
          <w:szCs w:val="21"/>
        </w:rPr>
        <w:t>1套</w:t>
      </w:r>
    </w:p>
    <w:p w14:paraId="74B123DE">
      <w:pPr>
        <w:rPr>
          <w:rFonts w:ascii="黑体" w:hAnsi="黑体" w:eastAsia="黑体"/>
          <w:szCs w:val="21"/>
        </w:rPr>
      </w:pPr>
    </w:p>
    <w:p w14:paraId="6D06A49B">
      <w:pPr>
        <w:rPr>
          <w:rFonts w:ascii="黑体" w:hAnsi="黑体" w:eastAsia="黑体"/>
          <w:szCs w:val="21"/>
          <w:lang w:val="en-GB"/>
        </w:rPr>
      </w:pPr>
      <w:r>
        <w:rPr>
          <w:rFonts w:hint="eastAsia" w:ascii="黑体" w:hAnsi="黑体" w:eastAsia="黑体"/>
          <w:szCs w:val="21"/>
          <w:lang w:val="en-GB"/>
        </w:rPr>
        <w:t>五、考核方式</w:t>
      </w:r>
    </w:p>
    <w:p w14:paraId="78A5E9FF">
      <w:pPr>
        <w:tabs>
          <w:tab w:val="left" w:pos="-720"/>
        </w:tabs>
        <w:suppressAutoHyphens/>
        <w:snapToGrid w:val="0"/>
        <w:spacing w:line="360" w:lineRule="auto"/>
        <w:ind w:firstLine="472" w:firstLineChars="225"/>
        <w:rPr>
          <w:rFonts w:ascii="华文仿宋" w:hAnsi="华文仿宋" w:eastAsia="华文仿宋"/>
          <w:szCs w:val="21"/>
        </w:rPr>
      </w:pPr>
      <w:r>
        <w:rPr>
          <w:rFonts w:hint="eastAsia" w:ascii="华文仿宋" w:hAnsi="华文仿宋" w:eastAsia="华文仿宋"/>
          <w:szCs w:val="21"/>
        </w:rPr>
        <w:t>设计的工艺文件、图样和说明书质量</w:t>
      </w:r>
      <w:r>
        <w:rPr>
          <w:rFonts w:ascii="华文仿宋" w:hAnsi="华文仿宋" w:eastAsia="华文仿宋"/>
          <w:szCs w:val="21"/>
        </w:rPr>
        <w:t>：</w:t>
      </w:r>
      <w:r>
        <w:rPr>
          <w:rFonts w:hint="eastAsia" w:ascii="华文仿宋" w:hAnsi="华文仿宋" w:eastAsia="华文仿宋"/>
          <w:szCs w:val="21"/>
        </w:rPr>
        <w:t xml:space="preserve">    </w:t>
      </w:r>
      <w:r>
        <w:rPr>
          <w:rFonts w:ascii="华文仿宋" w:hAnsi="华文仿宋" w:eastAsia="华文仿宋"/>
          <w:szCs w:val="21"/>
        </w:rPr>
        <w:t xml:space="preserve">                   60%</w:t>
      </w:r>
    </w:p>
    <w:p w14:paraId="2C901A3F">
      <w:pPr>
        <w:tabs>
          <w:tab w:val="left" w:pos="-720"/>
        </w:tabs>
        <w:suppressAutoHyphens/>
        <w:snapToGrid w:val="0"/>
        <w:spacing w:line="360" w:lineRule="auto"/>
        <w:ind w:firstLine="472" w:firstLineChars="225"/>
        <w:rPr>
          <w:rFonts w:ascii="华文仿宋" w:hAnsi="华文仿宋" w:eastAsia="华文仿宋"/>
          <w:szCs w:val="21"/>
        </w:rPr>
      </w:pPr>
      <w:r>
        <w:rPr>
          <w:rFonts w:hint="eastAsia" w:ascii="华文仿宋" w:hAnsi="华文仿宋" w:eastAsia="华文仿宋"/>
          <w:szCs w:val="21"/>
        </w:rPr>
        <w:t>答辩</w:t>
      </w:r>
      <w:r>
        <w:rPr>
          <w:rFonts w:ascii="华文仿宋" w:hAnsi="华文仿宋" w:eastAsia="华文仿宋"/>
          <w:szCs w:val="21"/>
        </w:rPr>
        <w:t>：</w:t>
      </w:r>
      <w:r>
        <w:rPr>
          <w:rFonts w:hint="eastAsia" w:ascii="华文仿宋" w:hAnsi="华文仿宋" w:eastAsia="华文仿宋"/>
          <w:szCs w:val="21"/>
        </w:rPr>
        <w:t xml:space="preserve">             </w:t>
      </w:r>
      <w:r>
        <w:rPr>
          <w:rFonts w:ascii="华文仿宋" w:hAnsi="华文仿宋" w:eastAsia="华文仿宋"/>
          <w:szCs w:val="21"/>
        </w:rPr>
        <w:t xml:space="preserve">                                      30%</w:t>
      </w:r>
    </w:p>
    <w:p w14:paraId="17776FEA">
      <w:pPr>
        <w:tabs>
          <w:tab w:val="left" w:pos="-720"/>
        </w:tabs>
        <w:suppressAutoHyphens/>
        <w:snapToGrid w:val="0"/>
        <w:spacing w:line="360" w:lineRule="auto"/>
        <w:ind w:firstLine="472" w:firstLineChars="225"/>
        <w:rPr>
          <w:rFonts w:ascii="华文仿宋" w:hAnsi="华文仿宋" w:eastAsia="华文仿宋"/>
          <w:szCs w:val="21"/>
        </w:rPr>
      </w:pPr>
      <w:r>
        <w:rPr>
          <w:rFonts w:hint="eastAsia" w:ascii="华文仿宋" w:hAnsi="华文仿宋" w:eastAsia="华文仿宋"/>
          <w:szCs w:val="21"/>
        </w:rPr>
        <w:t>考勤、课内表现等</w:t>
      </w:r>
      <w:r>
        <w:rPr>
          <w:rFonts w:ascii="华文仿宋" w:hAnsi="华文仿宋" w:eastAsia="华文仿宋"/>
          <w:szCs w:val="21"/>
        </w:rPr>
        <w:t>：</w:t>
      </w:r>
      <w:r>
        <w:rPr>
          <w:rFonts w:hint="eastAsia" w:ascii="华文仿宋" w:hAnsi="华文仿宋" w:eastAsia="华文仿宋"/>
          <w:szCs w:val="21"/>
        </w:rPr>
        <w:t xml:space="preserve">    </w:t>
      </w:r>
      <w:r>
        <w:rPr>
          <w:rFonts w:ascii="华文仿宋" w:hAnsi="华文仿宋" w:eastAsia="华文仿宋"/>
          <w:szCs w:val="21"/>
        </w:rPr>
        <w:t xml:space="preserve">                                   10%</w:t>
      </w:r>
    </w:p>
    <w:p w14:paraId="3429620F">
      <w:pPr>
        <w:rPr>
          <w:rFonts w:ascii="黑体" w:hAnsi="黑体" w:eastAsia="黑体"/>
          <w:szCs w:val="21"/>
          <w:lang w:val="en-GB"/>
        </w:rPr>
      </w:pPr>
      <w:r>
        <w:rPr>
          <w:rFonts w:hint="eastAsia" w:ascii="黑体" w:hAnsi="黑体" w:eastAsia="黑体"/>
          <w:szCs w:val="21"/>
          <w:lang w:val="en-GB"/>
        </w:rPr>
        <w:t>六、教材与参考书</w:t>
      </w:r>
    </w:p>
    <w:p w14:paraId="4E40F909">
      <w:pPr>
        <w:ind w:firstLine="422" w:firstLineChars="200"/>
        <w:rPr>
          <w:rFonts w:ascii="仿宋" w:hAnsi="仿宋" w:eastAsia="仿宋"/>
          <w:b/>
          <w:szCs w:val="21"/>
        </w:rPr>
      </w:pPr>
      <w:r>
        <w:rPr>
          <w:rFonts w:hint="eastAsia" w:ascii="仿宋" w:hAnsi="仿宋" w:eastAsia="仿宋"/>
          <w:b/>
          <w:szCs w:val="21"/>
        </w:rPr>
        <w:t>（一）教材</w:t>
      </w:r>
    </w:p>
    <w:p w14:paraId="3466E2AA">
      <w:pPr>
        <w:ind w:firstLine="420" w:firstLineChars="200"/>
        <w:rPr>
          <w:rFonts w:ascii="仿宋" w:hAnsi="仿宋" w:eastAsia="仿宋"/>
          <w:szCs w:val="21"/>
        </w:rPr>
      </w:pPr>
      <w:r>
        <w:rPr>
          <w:rFonts w:hint="eastAsia" w:ascii="仿宋" w:hAnsi="仿宋" w:eastAsia="仿宋"/>
          <w:szCs w:val="21"/>
        </w:rPr>
        <w:t>《机械制造技术基础课程设计指南》，第2版，崇凯，化学工业出版社，2</w:t>
      </w:r>
      <w:r>
        <w:rPr>
          <w:rFonts w:ascii="仿宋" w:hAnsi="仿宋" w:eastAsia="仿宋"/>
          <w:szCs w:val="21"/>
        </w:rPr>
        <w:t>015</w:t>
      </w:r>
      <w:r>
        <w:rPr>
          <w:rFonts w:hint="eastAsia" w:ascii="仿宋" w:hAnsi="仿宋" w:eastAsia="仿宋"/>
          <w:szCs w:val="21"/>
        </w:rPr>
        <w:t>，</w:t>
      </w:r>
      <w:r>
        <w:rPr>
          <w:rFonts w:ascii="仿宋" w:hAnsi="仿宋" w:eastAsia="仿宋"/>
          <w:szCs w:val="21"/>
        </w:rPr>
        <w:t>ISBN：9787122231826</w:t>
      </w:r>
      <w:r>
        <w:rPr>
          <w:rFonts w:hint="eastAsia" w:ascii="仿宋" w:hAnsi="仿宋" w:eastAsia="仿宋"/>
          <w:szCs w:val="21"/>
        </w:rPr>
        <w:t>。</w:t>
      </w:r>
    </w:p>
    <w:p w14:paraId="64377968">
      <w:pPr>
        <w:ind w:firstLine="422" w:firstLineChars="200"/>
        <w:rPr>
          <w:rFonts w:ascii="仿宋" w:hAnsi="仿宋" w:eastAsia="仿宋"/>
          <w:b/>
          <w:szCs w:val="21"/>
        </w:rPr>
      </w:pPr>
      <w:r>
        <w:rPr>
          <w:rFonts w:hint="eastAsia" w:ascii="仿宋" w:hAnsi="仿宋" w:eastAsia="仿宋"/>
          <w:b/>
          <w:szCs w:val="21"/>
        </w:rPr>
        <w:t>（二）参考书目或文献</w:t>
      </w:r>
    </w:p>
    <w:p w14:paraId="0F7AE4B0">
      <w:pPr>
        <w:ind w:firstLine="420" w:firstLineChars="200"/>
        <w:rPr>
          <w:rFonts w:ascii="仿宋" w:hAnsi="仿宋" w:eastAsia="仿宋"/>
          <w:szCs w:val="21"/>
        </w:rPr>
      </w:pPr>
      <w:r>
        <w:rPr>
          <w:rFonts w:hint="eastAsia" w:ascii="仿宋" w:hAnsi="仿宋" w:eastAsia="仿宋"/>
          <w:szCs w:val="21"/>
        </w:rPr>
        <w:t>《机械制造技术基础课程设计》，第</w:t>
      </w:r>
      <w:r>
        <w:rPr>
          <w:rFonts w:ascii="仿宋" w:hAnsi="仿宋" w:eastAsia="仿宋"/>
          <w:szCs w:val="21"/>
        </w:rPr>
        <w:t>3</w:t>
      </w:r>
      <w:r>
        <w:rPr>
          <w:rFonts w:hint="eastAsia" w:ascii="仿宋" w:hAnsi="仿宋" w:eastAsia="仿宋"/>
          <w:szCs w:val="21"/>
        </w:rPr>
        <w:t>版，柯建宏著，华中科技大学出版社，2</w:t>
      </w:r>
      <w:r>
        <w:rPr>
          <w:rFonts w:ascii="仿宋" w:hAnsi="仿宋" w:eastAsia="仿宋"/>
          <w:szCs w:val="21"/>
        </w:rPr>
        <w:t>017</w:t>
      </w:r>
      <w:r>
        <w:rPr>
          <w:rFonts w:hint="eastAsia" w:ascii="仿宋" w:hAnsi="仿宋" w:eastAsia="仿宋"/>
          <w:szCs w:val="21"/>
        </w:rPr>
        <w:t>年，</w:t>
      </w:r>
      <w:r>
        <w:rPr>
          <w:rFonts w:ascii="仿宋" w:hAnsi="仿宋" w:eastAsia="仿宋"/>
          <w:szCs w:val="21"/>
        </w:rPr>
        <w:t>ISBN：9787568033480</w:t>
      </w:r>
      <w:r>
        <w:rPr>
          <w:rFonts w:hint="eastAsia" w:ascii="仿宋" w:hAnsi="仿宋" w:eastAsia="仿宋"/>
          <w:szCs w:val="21"/>
        </w:rPr>
        <w:t>。</w:t>
      </w:r>
    </w:p>
    <w:p w14:paraId="1BADEB55">
      <w:pPr>
        <w:ind w:firstLine="420" w:firstLineChars="200"/>
        <w:rPr>
          <w:rFonts w:ascii="仿宋" w:hAnsi="仿宋" w:eastAsia="仿宋"/>
          <w:szCs w:val="21"/>
          <w:lang w:val="en-GB"/>
        </w:rPr>
      </w:pPr>
    </w:p>
    <w:p w14:paraId="03A2C533">
      <w:pPr>
        <w:ind w:firstLine="420" w:firstLineChars="200"/>
        <w:rPr>
          <w:rFonts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09363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267D4F8B">
            <w:pPr>
              <w:rPr>
                <w:rFonts w:ascii="黑体" w:hAnsi="黑体" w:eastAsia="黑体"/>
                <w:szCs w:val="21"/>
                <w:lang w:val="en-GB"/>
              </w:rPr>
            </w:pPr>
          </w:p>
        </w:tc>
        <w:tc>
          <w:tcPr>
            <w:tcW w:w="3316" w:type="dxa"/>
            <w:vAlign w:val="center"/>
          </w:tcPr>
          <w:p w14:paraId="7AB92264">
            <w:pPr>
              <w:rPr>
                <w:rFonts w:ascii="黑体" w:hAnsi="黑体" w:eastAsia="黑体"/>
                <w:szCs w:val="21"/>
                <w:lang w:val="en-GB"/>
              </w:rPr>
            </w:pPr>
            <w:r>
              <w:rPr>
                <w:rFonts w:hint="eastAsia" w:ascii="仿宋" w:hAnsi="仿宋" w:eastAsia="仿宋"/>
                <w:szCs w:val="21"/>
                <w:lang w:val="en-GB"/>
              </w:rPr>
              <w:t>制定人：历长云</w:t>
            </w:r>
          </w:p>
        </w:tc>
      </w:tr>
      <w:tr w14:paraId="79708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4D48ECE4">
            <w:pPr>
              <w:rPr>
                <w:rFonts w:ascii="黑体" w:hAnsi="黑体" w:eastAsia="黑体"/>
                <w:szCs w:val="21"/>
                <w:lang w:val="en-GB"/>
              </w:rPr>
            </w:pPr>
          </w:p>
        </w:tc>
        <w:tc>
          <w:tcPr>
            <w:tcW w:w="3316" w:type="dxa"/>
            <w:vAlign w:val="center"/>
          </w:tcPr>
          <w:p w14:paraId="27F3D496">
            <w:pPr>
              <w:rPr>
                <w:rFonts w:ascii="仿宋" w:hAnsi="仿宋" w:eastAsia="仿宋"/>
                <w:szCs w:val="21"/>
                <w:lang w:val="en-GB"/>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赵旭亮</w:t>
            </w:r>
          </w:p>
        </w:tc>
      </w:tr>
      <w:tr w14:paraId="0770B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96A71DA">
            <w:pPr>
              <w:rPr>
                <w:rFonts w:ascii="黑体" w:hAnsi="黑体" w:eastAsia="黑体"/>
                <w:szCs w:val="21"/>
                <w:lang w:val="en-GB"/>
              </w:rPr>
            </w:pPr>
          </w:p>
        </w:tc>
        <w:tc>
          <w:tcPr>
            <w:tcW w:w="3316" w:type="dxa"/>
            <w:vAlign w:val="center"/>
          </w:tcPr>
          <w:p w14:paraId="23C56503">
            <w:pPr>
              <w:rPr>
                <w:rFonts w:ascii="仿宋" w:hAnsi="仿宋" w:eastAsia="仿宋"/>
                <w:szCs w:val="21"/>
                <w:lang w:val="en-GB"/>
              </w:rPr>
            </w:pPr>
            <w:r>
              <w:rPr>
                <w:rFonts w:hint="eastAsia" w:ascii="仿宋" w:hAnsi="仿宋" w:eastAsia="仿宋"/>
                <w:szCs w:val="21"/>
                <w:lang w:val="en-GB"/>
              </w:rPr>
              <w:t>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ascii="仿宋" w:hAnsi="仿宋" w:eastAsia="仿宋"/>
                <w:szCs w:val="21"/>
                <w:lang w:val="en-GB"/>
              </w:rPr>
              <w:t>9</w:t>
            </w:r>
            <w:r>
              <w:rPr>
                <w:rFonts w:hint="eastAsia" w:ascii="仿宋" w:hAnsi="仿宋" w:eastAsia="仿宋"/>
                <w:szCs w:val="21"/>
                <w:lang w:val="en-GB"/>
              </w:rPr>
              <w:t>月</w:t>
            </w:r>
          </w:p>
        </w:tc>
      </w:tr>
    </w:tbl>
    <w:p w14:paraId="78C9F824">
      <w:pPr>
        <w:widowControl/>
        <w:jc w:val="left"/>
        <w:rPr>
          <w:rFonts w:ascii="仿宋" w:hAnsi="仿宋" w:eastAsia="仿宋"/>
          <w:szCs w:val="21"/>
        </w:rPr>
      </w:pPr>
      <w:r>
        <w:rPr>
          <w:rFonts w:ascii="仿宋" w:hAnsi="仿宋" w:eastAsia="仿宋"/>
          <w:szCs w:val="21"/>
        </w:rPr>
        <w:br w:type="page"/>
      </w:r>
    </w:p>
    <w:p w14:paraId="2C2A0407">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《Fundamentals of Mechanical Manufacturing Technology Course Design》Syllabus</w:t>
      </w:r>
    </w:p>
    <w:p w14:paraId="451976A9">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51A05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D74E362">
            <w:pPr>
              <w:rPr>
                <w:rFonts w:ascii="Times New Roman" w:hAnsi="Times New Roman" w:eastAsia="黑体" w:cs="Times New Roman"/>
                <w:szCs w:val="21"/>
                <w:lang w:val="en-GB"/>
              </w:rPr>
            </w:pPr>
            <w:r>
              <w:rPr>
                <w:rFonts w:ascii="Times New Roman" w:hAnsi="Times New Roman" w:cs="Times New Roman"/>
              </w:rPr>
              <w:t>Course Name: Fundamentals of Mechanical Manufacturing Technology Course Design</w:t>
            </w:r>
          </w:p>
        </w:tc>
        <w:tc>
          <w:tcPr>
            <w:tcW w:w="3969" w:type="dxa"/>
            <w:vAlign w:val="center"/>
          </w:tcPr>
          <w:p w14:paraId="7E86BF5E">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GB"/>
              </w:rPr>
              <w:t>机械制造技术基础课程设计</w:t>
            </w:r>
          </w:p>
        </w:tc>
      </w:tr>
      <w:tr w14:paraId="557D1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55D12F5">
            <w:pPr>
              <w:rPr>
                <w:rFonts w:ascii="Times New Roman" w:hAnsi="Times New Roman" w:eastAsia="黑体" w:cs="Times New Roman"/>
                <w:szCs w:val="21"/>
                <w:lang w:val="en-GB"/>
              </w:rPr>
            </w:pPr>
            <w:r>
              <w:rPr>
                <w:rFonts w:ascii="Times New Roman" w:hAnsi="Times New Roman" w:cs="Times New Roman"/>
              </w:rPr>
              <w:t xml:space="preserve">Course No.: </w:t>
            </w:r>
            <w:r>
              <w:rPr>
                <w:rFonts w:ascii="仿宋" w:hAnsi="仿宋" w:eastAsia="仿宋"/>
                <w:szCs w:val="21"/>
                <w:lang w:val="en-GB"/>
              </w:rPr>
              <w:t>160408P012</w:t>
            </w:r>
          </w:p>
        </w:tc>
        <w:tc>
          <w:tcPr>
            <w:tcW w:w="3969" w:type="dxa"/>
            <w:vAlign w:val="center"/>
          </w:tcPr>
          <w:p w14:paraId="49B400A3">
            <w:pPr>
              <w:rPr>
                <w:rFonts w:ascii="Times New Roman" w:hAnsi="Times New Roman" w:eastAsia="黑体" w:cs="Times New Roman"/>
                <w:szCs w:val="21"/>
                <w:lang w:val="en-GB"/>
              </w:rPr>
            </w:pPr>
            <w:r>
              <w:rPr>
                <w:rFonts w:ascii="Times New Roman" w:hAnsi="Times New Roman" w:cs="Times New Roman"/>
              </w:rPr>
              <w:t xml:space="preserve">Total Credits:2 </w:t>
            </w:r>
          </w:p>
        </w:tc>
      </w:tr>
      <w:tr w14:paraId="1ED7E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9FFAEC6">
            <w:pPr>
              <w:rPr>
                <w:rFonts w:hint="default"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lang w:val="en-US" w:eastAsia="zh-CN"/>
              </w:rPr>
              <w:t>36</w:t>
            </w:r>
            <w:bookmarkStart w:id="0" w:name="_GoBack"/>
            <w:bookmarkEnd w:id="0"/>
          </w:p>
        </w:tc>
        <w:tc>
          <w:tcPr>
            <w:tcW w:w="3969" w:type="dxa"/>
            <w:vAlign w:val="center"/>
          </w:tcPr>
          <w:p w14:paraId="2F16EFF8">
            <w:pPr>
              <w:rPr>
                <w:rFonts w:ascii="Times New Roman" w:hAnsi="Times New Roman" w:eastAsia="黑体" w:cs="Times New Roman"/>
                <w:szCs w:val="21"/>
                <w:lang w:val="en-GB"/>
              </w:rPr>
            </w:pPr>
            <w:r>
              <w:rPr>
                <w:rFonts w:ascii="Times New Roman" w:hAnsi="Times New Roman" w:eastAsia="黑体" w:cs="Times New Roman"/>
                <w:szCs w:val="21"/>
                <w:lang w:val="en-GB"/>
              </w:rPr>
              <w:t>Lecture Hours: 0</w:t>
            </w:r>
          </w:p>
        </w:tc>
      </w:tr>
      <w:tr w14:paraId="04AFA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E4B92B2">
            <w:pPr>
              <w:rPr>
                <w:rFonts w:ascii="Times New Roman" w:hAnsi="Times New Roman" w:eastAsia="黑体" w:cs="Times New Roman"/>
                <w:szCs w:val="21"/>
                <w:lang w:val="en-GB"/>
              </w:rPr>
            </w:pPr>
            <w:r>
              <w:rPr>
                <w:rFonts w:ascii="Times New Roman" w:hAnsi="Times New Roman" w:cs="Times New Roman"/>
              </w:rPr>
              <w:t>Lab Hours: 0</w:t>
            </w:r>
          </w:p>
        </w:tc>
        <w:tc>
          <w:tcPr>
            <w:tcW w:w="3969" w:type="dxa"/>
            <w:vAlign w:val="center"/>
          </w:tcPr>
          <w:p w14:paraId="29E50A81">
            <w:pPr>
              <w:rPr>
                <w:rFonts w:ascii="Times New Roman" w:hAnsi="Times New Roman" w:eastAsia="黑体" w:cs="Times New Roman"/>
                <w:szCs w:val="21"/>
                <w:lang w:val="en-GB"/>
              </w:rPr>
            </w:pPr>
            <w:r>
              <w:rPr>
                <w:rFonts w:ascii="Times New Roman" w:hAnsi="Times New Roman" w:cs="Times New Roman"/>
              </w:rPr>
              <w:t>Computer Lab Hours: 0</w:t>
            </w:r>
          </w:p>
        </w:tc>
      </w:tr>
      <w:tr w14:paraId="4A2F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0ABCDD3">
            <w:pPr>
              <w:rPr>
                <w:rFonts w:ascii="Times New Roman" w:hAnsi="Times New Roman" w:eastAsia="黑体" w:cs="Times New Roman"/>
                <w:szCs w:val="21"/>
                <w:lang w:val="en-GB"/>
              </w:rPr>
            </w:pPr>
            <w:r>
              <w:rPr>
                <w:rFonts w:ascii="Times New Roman" w:hAnsi="Times New Roman" w:cs="Times New Roman"/>
              </w:rPr>
              <w:t xml:space="preserve">Offering College: </w:t>
            </w:r>
            <w:r>
              <w:rPr>
                <w:rFonts w:ascii="Times New Roman" w:hAnsi="Times New Roman"/>
              </w:rPr>
              <w:t>Faculty of Engineering</w:t>
            </w:r>
          </w:p>
        </w:tc>
        <w:tc>
          <w:tcPr>
            <w:tcW w:w="3969" w:type="dxa"/>
            <w:vAlign w:val="center"/>
          </w:tcPr>
          <w:p w14:paraId="41666CCC">
            <w:pPr>
              <w:spacing w:line="300" w:lineRule="auto"/>
              <w:jc w:val="left"/>
              <w:rPr>
                <w:rFonts w:ascii="Times New Roman" w:hAnsi="Times New Roman" w:cs="Times New Roman"/>
              </w:rPr>
            </w:pPr>
            <w:r>
              <w:rPr>
                <w:rFonts w:ascii="Times New Roman" w:hAnsi="Times New Roman" w:cs="Times New Roman"/>
              </w:rPr>
              <w:t>Corresponding Majors: Mechanical Design, Manufacturing and Automation; Process equipment and control</w:t>
            </w:r>
          </w:p>
        </w:tc>
      </w:tr>
      <w:tr w14:paraId="279B0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162AEF86">
            <w:pPr>
              <w:rPr>
                <w:rFonts w:ascii="Times New Roman" w:hAnsi="Times New Roman" w:eastAsia="黑体" w:cs="Times New Roman"/>
                <w:szCs w:val="21"/>
                <w:lang w:val="en-GB"/>
              </w:rPr>
            </w:pPr>
            <w:r>
              <w:rPr>
                <w:rFonts w:ascii="Times New Roman" w:hAnsi="Times New Roman" w:cs="Times New Roman"/>
              </w:rPr>
              <w:t>Course Type: Required</w:t>
            </w:r>
          </w:p>
        </w:tc>
        <w:tc>
          <w:tcPr>
            <w:tcW w:w="3969" w:type="dxa"/>
            <w:vAlign w:val="center"/>
          </w:tcPr>
          <w:p w14:paraId="778399CA">
            <w:pPr>
              <w:rPr>
                <w:rFonts w:ascii="Times New Roman" w:hAnsi="Times New Roman" w:eastAsia="黑体" w:cs="Times New Roman"/>
                <w:szCs w:val="21"/>
                <w:lang w:val="en-GB"/>
              </w:rPr>
            </w:pPr>
            <w:r>
              <w:rPr>
                <w:rFonts w:ascii="Times New Roman" w:hAnsi="Times New Roman" w:cs="Times New Roman"/>
              </w:rPr>
              <w:t>Prerequisite: Fundamentals of Mechanical Manufacturing Technology</w:t>
            </w:r>
          </w:p>
        </w:tc>
      </w:tr>
    </w:tbl>
    <w:p w14:paraId="7C76E455">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6528BB7B">
      <w:pPr>
        <w:pStyle w:val="11"/>
        <w:spacing w:line="300" w:lineRule="auto"/>
        <w:rPr>
          <w:rFonts w:ascii="Times New Roman" w:hAnsi="Times New Roman" w:cs="Times New Roman"/>
        </w:rPr>
      </w:pPr>
      <w:r>
        <w:rPr>
          <w:rFonts w:ascii="Times New Roman" w:hAnsi="Times New Roman" w:cs="Times New Roman"/>
        </w:rPr>
        <w:t>Fundamentals of Mechanical Manufacturing Technology Course Design is an important practical teaching unit in the majors of Mechanical Design, Manufacturing and Automation and Process Equipment and Control. This practical course enables students to systematically master the relevant knowledge of mechanical processing procedures and special fixture design, to learn analysis and calculation methods, design steps, and consult relevant manuals, references, and standard methods, trains students to design mechanical processing procedures and the engineering practice ability of the special fixture for machine tools, lays a solid foundation for students to do a good job in graduation design and embark on a job.</w:t>
      </w:r>
    </w:p>
    <w:p w14:paraId="4CCE52A9">
      <w:pPr>
        <w:pStyle w:val="11"/>
        <w:spacing w:line="300" w:lineRule="auto"/>
        <w:rPr>
          <w:rFonts w:ascii="Times New Roman" w:hAnsi="Times New Roman" w:cs="Times New Roman"/>
        </w:rPr>
      </w:pPr>
      <w:r>
        <w:rPr>
          <w:rFonts w:ascii="Times New Roman" w:hAnsi="Times New Roman" w:cs="Times New Roman"/>
        </w:rPr>
        <w:t>The course consists of six chapters. The first chapter introduces the requirements, contents, methods, and steps of the course. The second chapter is the design of mechanical processing procedures. The third chapter is the design of machine tool fixtures. The fouth chapter is about an example of course design. The fifth chapter is common design materials. The sixth chapter is the collection of course design topics.</w:t>
      </w:r>
    </w:p>
    <w:p w14:paraId="6B70D2E0">
      <w:pPr>
        <w:pStyle w:val="11"/>
        <w:spacing w:line="300" w:lineRule="auto"/>
        <w:rPr>
          <w:rFonts w:ascii="Times New Roman" w:hAnsi="Times New Roman" w:cs="Times New Roman"/>
        </w:rPr>
      </w:pPr>
      <w:r>
        <w:rPr>
          <w:rFonts w:ascii="Times New Roman" w:hAnsi="Times New Roman" w:cs="Times New Roman"/>
        </w:rPr>
        <w:t>The textbook of this course provides teachers with course design guidance methods and design topics, as well as examples and references for students' course design. Through this practical teaching unit, the students' mechanical manufacturing process application ability and engineering quality should be strengthened.</w:t>
      </w:r>
    </w:p>
    <w:p w14:paraId="620602E7">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6B87BFCC">
      <w:pPr>
        <w:pStyle w:val="11"/>
        <w:spacing w:line="300" w:lineRule="auto"/>
        <w:rPr>
          <w:rFonts w:ascii="Times New Roman" w:hAnsi="Times New Roman" w:cs="Times New Roman"/>
        </w:rPr>
      </w:pPr>
      <w:r>
        <w:rPr>
          <w:rFonts w:ascii="Times New Roman" w:hAnsi="Times New Roman" w:cs="Times New Roman"/>
        </w:rPr>
        <w:t>The goals of this course are as follows.</w:t>
      </w:r>
    </w:p>
    <w:p w14:paraId="7C37D6E1">
      <w:pPr>
        <w:pStyle w:val="11"/>
        <w:spacing w:line="300" w:lineRule="auto"/>
        <w:rPr>
          <w:rFonts w:ascii="Times New Roman" w:hAnsi="Times New Roman" w:cs="Times New Roman"/>
        </w:rPr>
      </w:pPr>
      <w:r>
        <w:rPr>
          <w:rFonts w:ascii="Times New Roman" w:hAnsi="Times New Roman" w:cs="Times New Roman"/>
        </w:rPr>
        <w:t>1. Cultivate students' ability to solve mechanical processing problems. Through the course design, students can skillfully apply what they have learned to solve the problem of positioning, clamping, process routing, processing size determination, etc. of parts in order to ensure the processing quality of parts, and initially have a process specification for designing a medium-complexity part. Ability.</w:t>
      </w:r>
    </w:p>
    <w:p w14:paraId="7E5897F1">
      <w:pPr>
        <w:pStyle w:val="11"/>
        <w:spacing w:line="300" w:lineRule="auto"/>
        <w:rPr>
          <w:rFonts w:ascii="Times New Roman" w:hAnsi="Times New Roman" w:cs="Times New Roman"/>
        </w:rPr>
      </w:pPr>
      <w:r>
        <w:rPr>
          <w:rFonts w:ascii="Times New Roman" w:hAnsi="Times New Roman" w:cs="Times New Roman"/>
        </w:rPr>
        <w:t>2. Improve structural design capabilities. Through the training of fixture design, students can use the basic principles and methods of fixture design according to the processing requirements of the processed parts, learn to design fixture schemes, design fixtures that are efficient, labor-saving, economical and reasonable to ensure processing quality, and improve structural design.</w:t>
      </w:r>
    </w:p>
    <w:p w14:paraId="3FB310F7">
      <w:pPr>
        <w:pStyle w:val="11"/>
        <w:spacing w:line="300" w:lineRule="auto"/>
        <w:rPr>
          <w:rFonts w:ascii="Times New Roman" w:hAnsi="Times New Roman" w:cs="Times New Roman"/>
        </w:rPr>
      </w:pPr>
      <w:r>
        <w:rPr>
          <w:rFonts w:ascii="Times New Roman" w:hAnsi="Times New Roman" w:cs="Times New Roman"/>
        </w:rPr>
        <w:t>3. Develop students' ability to use technical materials such as manuals, specifications, and charts.</w:t>
      </w:r>
    </w:p>
    <w:p w14:paraId="0BB7CC23">
      <w:pPr>
        <w:pStyle w:val="11"/>
        <w:spacing w:line="300" w:lineRule="auto"/>
        <w:rPr>
          <w:rFonts w:ascii="Times New Roman" w:hAnsi="Times New Roman" w:cs="Times New Roman"/>
        </w:rPr>
      </w:pPr>
      <w:r>
        <w:rPr>
          <w:rFonts w:ascii="Times New Roman" w:hAnsi="Times New Roman" w:cs="Times New Roman"/>
        </w:rPr>
        <w:t>4. Further develop basic skills of students such as reading drawings, drawings, calculations and technical document writing.</w:t>
      </w:r>
    </w:p>
    <w:p w14:paraId="1189C7C8">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p w14:paraId="13B5215F">
      <w:pPr>
        <w:pStyle w:val="11"/>
        <w:spacing w:line="300" w:lineRule="auto"/>
        <w:rPr>
          <w:rFonts w:ascii="Times New Roman" w:hAnsi="Times New Roman" w:cs="Times New Roman"/>
        </w:rPr>
      </w:pPr>
      <w:r>
        <w:rPr>
          <w:rFonts w:ascii="Times New Roman" w:hAnsi="Times New Roman" w:cs="Times New Roman"/>
        </w:rPr>
        <w:t>The subject of basic course design of mechanical manufacturing technology shall be: mechanical processing process and process equipment design of XX parts.  </w:t>
      </w:r>
    </w:p>
    <w:p w14:paraId="57E6E8E2">
      <w:pPr>
        <w:pStyle w:val="11"/>
        <w:spacing w:line="300" w:lineRule="auto"/>
        <w:rPr>
          <w:rFonts w:ascii="Times New Roman" w:hAnsi="Times New Roman" w:cs="Times New Roman"/>
        </w:rPr>
      </w:pPr>
      <w:r>
        <w:rPr>
          <w:rFonts w:ascii="Times New Roman" w:hAnsi="Times New Roman" w:cs="Times New Roman"/>
        </w:rPr>
        <w:t>Part drawings, production program, daily shift and production conditions are the main original materials of this design, which are provided to students by the instructor.  The complexity of parts should be medium, and the production program should be medium batch or mass production.  </w:t>
      </w:r>
    </w:p>
    <w:p w14:paraId="31490224">
      <w:pPr>
        <w:pStyle w:val="11"/>
        <w:spacing w:line="300" w:lineRule="auto"/>
        <w:rPr>
          <w:rFonts w:ascii="Times New Roman" w:hAnsi="Times New Roman" w:cs="Times New Roman"/>
        </w:rPr>
      </w:pPr>
      <w:r>
        <w:rPr>
          <w:rFonts w:ascii="Times New Roman" w:hAnsi="Times New Roman" w:cs="Times New Roman"/>
        </w:rPr>
        <w:t>The design requirements of the preparation of a medium complexity parts of the mechanical processing process, according to the teacher's appointment, the design of one or two processes of the special fixture, and write the design specification.  Students should accept the actual design tasks in the factory, take this design seriously, under the guidance of the teacher, according to the design task, reasonable arrangement of time and progress, carefully and planned to complete the design task on time, develop a good style of work.  You must be responsible for your technical decisions, data and calculations.  Attention should be paid to the combination of theory and practice in order to make the whole design technologically advanced, economically reasonable and productively feasible.  The specific tasks are as follows:  </w:t>
      </w:r>
    </w:p>
    <w:p w14:paraId="62C4E71D">
      <w:pPr>
        <w:spacing w:line="300" w:lineRule="auto"/>
        <w:rPr>
          <w:rFonts w:ascii="Times New Roman" w:hAnsi="Times New Roman" w:cs="Times New Roman"/>
        </w:rPr>
      </w:pPr>
      <w:r>
        <w:rPr>
          <w:rFonts w:ascii="Times New Roman" w:hAnsi="Times New Roman" w:cs="Times New Roman"/>
        </w:rPr>
        <w:t>1. Part drawing of the processed parts                             1 piece</w:t>
      </w:r>
    </w:p>
    <w:p w14:paraId="3FA1F21D">
      <w:pPr>
        <w:spacing w:line="300" w:lineRule="auto"/>
        <w:rPr>
          <w:rFonts w:ascii="Times New Roman" w:hAnsi="Times New Roman" w:cs="Times New Roman"/>
        </w:rPr>
      </w:pPr>
      <w:r>
        <w:rPr>
          <w:rFonts w:ascii="Times New Roman" w:hAnsi="Times New Roman" w:cs="Times New Roman"/>
        </w:rPr>
        <w:t xml:space="preserve">2. Blank drawin                                             1piece </w:t>
      </w:r>
    </w:p>
    <w:p w14:paraId="3B914046">
      <w:pPr>
        <w:spacing w:line="300" w:lineRule="auto"/>
        <w:rPr>
          <w:rFonts w:ascii="Times New Roman" w:hAnsi="Times New Roman" w:cs="Times New Roman"/>
        </w:rPr>
      </w:pPr>
      <w:r>
        <w:rPr>
          <w:rFonts w:ascii="Times New Roman" w:hAnsi="Times New Roman" w:cs="Times New Roman"/>
        </w:rPr>
        <w:t>3, machining process integrated card (or machining process card and machining process card) 1set</w:t>
      </w:r>
    </w:p>
    <w:p w14:paraId="675C4CC7">
      <w:pPr>
        <w:spacing w:line="300" w:lineRule="auto"/>
        <w:rPr>
          <w:rFonts w:ascii="Times New Roman" w:hAnsi="Times New Roman" w:cs="Times New Roman"/>
        </w:rPr>
      </w:pPr>
      <w:r>
        <w:rPr>
          <w:rFonts w:ascii="Times New Roman" w:hAnsi="Times New Roman" w:cs="Times New Roman"/>
        </w:rPr>
        <w:t>4. Fixture design (assembly drawing)                             1piece</w:t>
      </w:r>
    </w:p>
    <w:p w14:paraId="7B19ECF7">
      <w:pPr>
        <w:spacing w:line="300" w:lineRule="auto"/>
        <w:rPr>
          <w:rFonts w:ascii="Times New Roman" w:hAnsi="Times New Roman" w:cs="Times New Roman"/>
        </w:rPr>
      </w:pPr>
      <w:r>
        <w:rPr>
          <w:rFonts w:ascii="Times New Roman" w:hAnsi="Times New Roman" w:cs="Times New Roman"/>
        </w:rPr>
        <w:t>5. Diagram of main parts of fixture (usually clamp specific)           1piece</w:t>
      </w:r>
    </w:p>
    <w:p w14:paraId="1145D7E1">
      <w:pPr>
        <w:spacing w:line="300" w:lineRule="auto"/>
        <w:rPr>
          <w:rFonts w:ascii="Times New Roman" w:hAnsi="Times New Roman" w:cs="Times New Roman"/>
        </w:rPr>
      </w:pPr>
      <w:r>
        <w:rPr>
          <w:rFonts w:ascii="Times New Roman" w:hAnsi="Times New Roman" w:cs="Times New Roman"/>
        </w:rPr>
        <w:t>6. Course design Specification                                   1set</w:t>
      </w:r>
    </w:p>
    <w:p w14:paraId="3F632EF8">
      <w:pPr>
        <w:pStyle w:val="11"/>
        <w:spacing w:line="300" w:lineRule="auto"/>
        <w:ind w:right="105"/>
        <w:jc w:val="right"/>
        <w:rPr>
          <w:rFonts w:ascii="Times New Roman" w:hAnsi="Times New Roman" w:cs="Times New Roman"/>
        </w:rPr>
      </w:pPr>
    </w:p>
    <w:p w14:paraId="6897C0EA">
      <w:pPr>
        <w:rPr>
          <w:rFonts w:ascii="Times New Roman" w:hAnsi="Times New Roman" w:eastAsia="黑体" w:cs="Times New Roman"/>
          <w:b/>
          <w:szCs w:val="21"/>
          <w:lang w:val="en-GB"/>
        </w:rPr>
      </w:pPr>
      <w:r>
        <w:rPr>
          <w:rFonts w:ascii="Times New Roman" w:hAnsi="Times New Roman" w:eastAsia="黑体" w:cs="Times New Roman"/>
          <w:b/>
          <w:szCs w:val="21"/>
          <w:lang w:val="en-GB"/>
        </w:rPr>
        <w:t>V. Evaluation</w:t>
      </w:r>
    </w:p>
    <w:p w14:paraId="5D2D27D6">
      <w:pPr>
        <w:spacing w:line="300" w:lineRule="auto"/>
        <w:rPr>
          <w:rFonts w:ascii="Times New Roman" w:hAnsi="Times New Roman" w:cs="Times New Roman"/>
        </w:rPr>
      </w:pPr>
      <w:r>
        <w:rPr>
          <w:rFonts w:ascii="Times New Roman" w:hAnsi="Times New Roman" w:cs="Times New Roman"/>
        </w:rPr>
        <w:t>1.Quality of design process documents, drawings and specifications: 60%  </w:t>
      </w:r>
    </w:p>
    <w:p w14:paraId="2368A8E4">
      <w:pPr>
        <w:spacing w:line="300" w:lineRule="auto"/>
        <w:rPr>
          <w:rFonts w:ascii="Times New Roman" w:hAnsi="Times New Roman" w:cs="Times New Roman"/>
        </w:rPr>
      </w:pPr>
      <w:r>
        <w:rPr>
          <w:rFonts w:ascii="Times New Roman" w:hAnsi="Times New Roman" w:cs="Times New Roman"/>
        </w:rPr>
        <w:t>2.Answers to questions in defense: 30%  </w:t>
      </w:r>
    </w:p>
    <w:p w14:paraId="027446C9">
      <w:pPr>
        <w:spacing w:line="300" w:lineRule="auto"/>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A</w:t>
      </w:r>
      <w:r>
        <w:rPr>
          <w:rFonts w:ascii="Times New Roman" w:hAnsi="Times New Roman" w:cs="Times New Roman"/>
        </w:rPr>
        <w:t>ttendence, class performance, etc. : 10%  </w:t>
      </w:r>
    </w:p>
    <w:p w14:paraId="252D14B5">
      <w:pPr>
        <w:rPr>
          <w:rFonts w:ascii="Times New Roman" w:hAnsi="Times New Roman" w:eastAsia="黑体" w:cs="Times New Roman"/>
          <w:b/>
          <w:szCs w:val="21"/>
          <w:lang w:val="en-GB"/>
        </w:rPr>
      </w:pPr>
      <w:r>
        <w:rPr>
          <w:rFonts w:ascii="Times New Roman" w:hAnsi="Times New Roman" w:eastAsia="黑体" w:cs="Times New Roman"/>
          <w:b/>
          <w:szCs w:val="21"/>
          <w:lang w:val="en-GB"/>
        </w:rPr>
        <w:t>VI. Textbook and Reference</w:t>
      </w:r>
    </w:p>
    <w:p w14:paraId="5746C3B3">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682E9843">
      <w:pPr>
        <w:pStyle w:val="11"/>
        <w:spacing w:line="300" w:lineRule="auto"/>
        <w:rPr>
          <w:rFonts w:ascii="Times New Roman" w:hAnsi="Times New Roman" w:cs="Times New Roman"/>
        </w:rPr>
      </w:pPr>
      <w:r>
        <w:rPr>
          <w:rFonts w:ascii="Times New Roman" w:hAnsi="Times New Roman" w:cs="Times New Roman"/>
        </w:rPr>
        <w:t>Chong Kai. Fundamentals of Mechanical Manufacturing Technology Course Design. Chemical Industry Press, 2015.</w:t>
      </w:r>
    </w:p>
    <w:p w14:paraId="695D972F">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 xml:space="preserve"> (2) Reference</w:t>
      </w:r>
    </w:p>
    <w:p w14:paraId="54A7D71A">
      <w:pPr>
        <w:pStyle w:val="11"/>
        <w:spacing w:line="300" w:lineRule="auto"/>
        <w:rPr>
          <w:rFonts w:ascii="Times New Roman" w:hAnsi="Times New Roman" w:cs="Times New Roman"/>
        </w:rPr>
      </w:pPr>
      <w:r>
        <w:rPr>
          <w:rFonts w:ascii="Times New Roman" w:hAnsi="Times New Roman" w:cs="Times New Roman"/>
        </w:rPr>
        <w:t>Ke Jianhong. Fundamentals of Mechanical Manufacturing Technology Course Design (3rd edition). Huazhong University of Science and Technology Press, 2017.</w:t>
      </w:r>
    </w:p>
    <w:p w14:paraId="7DCB0F5C">
      <w:pPr>
        <w:ind w:firstLine="420" w:firstLineChars="200"/>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kYjFlOTM0NTgwZDAxYjhhMzdiZDRhOWRiMjFlNjkifQ=="/>
  </w:docVars>
  <w:rsids>
    <w:rsidRoot w:val="00BC67B7"/>
    <w:rsid w:val="000012F6"/>
    <w:rsid w:val="00001C65"/>
    <w:rsid w:val="0002163E"/>
    <w:rsid w:val="00037816"/>
    <w:rsid w:val="000450CD"/>
    <w:rsid w:val="000547F8"/>
    <w:rsid w:val="00055E58"/>
    <w:rsid w:val="00104601"/>
    <w:rsid w:val="00120828"/>
    <w:rsid w:val="00164A0A"/>
    <w:rsid w:val="001753DB"/>
    <w:rsid w:val="001B3534"/>
    <w:rsid w:val="001C7304"/>
    <w:rsid w:val="00261945"/>
    <w:rsid w:val="003B15CF"/>
    <w:rsid w:val="003D2607"/>
    <w:rsid w:val="004B078C"/>
    <w:rsid w:val="004C62F2"/>
    <w:rsid w:val="00503321"/>
    <w:rsid w:val="00571584"/>
    <w:rsid w:val="0059390F"/>
    <w:rsid w:val="005A4B9D"/>
    <w:rsid w:val="005D0EB7"/>
    <w:rsid w:val="00613316"/>
    <w:rsid w:val="006A2C8D"/>
    <w:rsid w:val="006C732D"/>
    <w:rsid w:val="006F44A8"/>
    <w:rsid w:val="00712E17"/>
    <w:rsid w:val="007448F0"/>
    <w:rsid w:val="007F5EE5"/>
    <w:rsid w:val="0085743D"/>
    <w:rsid w:val="008904AC"/>
    <w:rsid w:val="008B6CE9"/>
    <w:rsid w:val="008D7B68"/>
    <w:rsid w:val="008F212C"/>
    <w:rsid w:val="00971A88"/>
    <w:rsid w:val="009823A0"/>
    <w:rsid w:val="00982AC0"/>
    <w:rsid w:val="00A869CB"/>
    <w:rsid w:val="00AA0F70"/>
    <w:rsid w:val="00AA7713"/>
    <w:rsid w:val="00AC416E"/>
    <w:rsid w:val="00AC5BFF"/>
    <w:rsid w:val="00AF37C8"/>
    <w:rsid w:val="00B36916"/>
    <w:rsid w:val="00BC0B32"/>
    <w:rsid w:val="00BC67B7"/>
    <w:rsid w:val="00C25C32"/>
    <w:rsid w:val="00C47CCC"/>
    <w:rsid w:val="00C66B78"/>
    <w:rsid w:val="00D17364"/>
    <w:rsid w:val="00D17D72"/>
    <w:rsid w:val="00D255E6"/>
    <w:rsid w:val="00D26C7C"/>
    <w:rsid w:val="00D97DB8"/>
    <w:rsid w:val="00DC4554"/>
    <w:rsid w:val="00DE78C4"/>
    <w:rsid w:val="00E44C05"/>
    <w:rsid w:val="00E45196"/>
    <w:rsid w:val="00E5768E"/>
    <w:rsid w:val="00EA66BF"/>
    <w:rsid w:val="00EA6BD2"/>
    <w:rsid w:val="00F97AED"/>
    <w:rsid w:val="76432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character" w:customStyle="1" w:styleId="10">
    <w:name w:val="批注框文本 字符"/>
    <w:basedOn w:val="7"/>
    <w:link w:val="2"/>
    <w:semiHidden/>
    <w:uiPriority w:val="99"/>
    <w:rPr>
      <w:sz w:val="18"/>
      <w:szCs w:val="18"/>
    </w:rPr>
  </w:style>
  <w:style w:type="paragraph" w:styleId="11">
    <w:name w:val="List Paragraph"/>
    <w:basedOn w:val="1"/>
    <w:qFormat/>
    <w:uiPriority w:val="34"/>
    <w:pPr>
      <w:ind w:firstLine="420" w:firstLineChars="200"/>
    </w:pPr>
  </w:style>
  <w:style w:type="paragraph" w:customStyle="1" w:styleId="12">
    <w:name w:val="_tgt"/>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transsent"/>
    <w:basedOn w:val="7"/>
    <w:uiPriority w:val="0"/>
  </w:style>
  <w:style w:type="character" w:customStyle="1" w:styleId="14">
    <w:name w:val="apple-converted-space"/>
    <w:basedOn w:val="7"/>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2340</Words>
  <Characters>6153</Characters>
  <Lines>53</Lines>
  <Paragraphs>14</Paragraphs>
  <TotalTime>5</TotalTime>
  <ScaleCrop>false</ScaleCrop>
  <LinksUpToDate>false</LinksUpToDate>
  <CharactersWithSpaces>7399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2022-01-21T08:26:00Z</dcterms:created>
  <dc:creator>Admin</dc:creator>
  <cp:lastModifiedBy>长云</cp:lastModifiedBy>
  <dcterms:modified xsi:type="dcterms:W3CDTF">2024-08-30T02:47:37Z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EF81514C0DCA42069468C5E227CE0AE8_13</vt:lpwstr>
  </property>
</Properties>
</file>