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EA972">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AAB8F54">
      <w:pPr>
        <w:spacing w:line="480" w:lineRule="auto"/>
        <w:rPr>
          <w:rFonts w:ascii="宋体" w:hAnsi="宋体"/>
          <w:color w:val="000000"/>
          <w:sz w:val="44"/>
          <w:szCs w:val="20"/>
        </w:rPr>
      </w:pPr>
    </w:p>
    <w:p w14:paraId="7C9F41C5">
      <w:pPr>
        <w:tabs>
          <w:tab w:val="left" w:pos="880"/>
        </w:tabs>
        <w:spacing w:line="480" w:lineRule="auto"/>
        <w:rPr>
          <w:rFonts w:ascii="宋体" w:hAnsi="宋体"/>
          <w:color w:val="000000"/>
          <w:sz w:val="44"/>
          <w:szCs w:val="20"/>
        </w:rPr>
      </w:pPr>
      <w:r>
        <w:rPr>
          <w:rFonts w:ascii="宋体" w:hAnsi="宋体"/>
          <w:color w:val="000000"/>
          <w:sz w:val="44"/>
          <w:szCs w:val="20"/>
        </w:rPr>
        <w:tab/>
      </w:r>
    </w:p>
    <w:p w14:paraId="033699F0">
      <w:pPr>
        <w:spacing w:line="480" w:lineRule="auto"/>
        <w:rPr>
          <w:rFonts w:ascii="宋体" w:hAnsi="宋体"/>
          <w:color w:val="000000"/>
          <w:sz w:val="44"/>
          <w:szCs w:val="20"/>
        </w:rPr>
      </w:pPr>
    </w:p>
    <w:p w14:paraId="21875B55">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US" w:eastAsia="zh-CN"/>
        </w:rPr>
        <w:t>企业ERP综合实验</w:t>
      </w:r>
      <w:r>
        <w:rPr>
          <w:rFonts w:hint="eastAsia" w:eastAsia="黑体"/>
          <w:color w:val="000000"/>
          <w:sz w:val="44"/>
        </w:rPr>
        <w:t>》教学大纲</w:t>
      </w:r>
    </w:p>
    <w:p w14:paraId="43B25F52">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2FCD48E1">
      <w:pPr>
        <w:spacing w:line="480" w:lineRule="auto"/>
        <w:rPr>
          <w:color w:val="000000"/>
          <w:sz w:val="32"/>
          <w:szCs w:val="20"/>
        </w:rPr>
      </w:pPr>
    </w:p>
    <w:p w14:paraId="5E2F7112">
      <w:pPr>
        <w:spacing w:line="480" w:lineRule="auto"/>
        <w:rPr>
          <w:color w:val="000000"/>
          <w:sz w:val="32"/>
          <w:szCs w:val="20"/>
        </w:rPr>
      </w:pPr>
    </w:p>
    <w:p w14:paraId="7F3E9277">
      <w:pPr>
        <w:spacing w:line="480" w:lineRule="auto"/>
        <w:rPr>
          <w:color w:val="000000"/>
          <w:sz w:val="32"/>
          <w:szCs w:val="20"/>
        </w:rPr>
      </w:pPr>
    </w:p>
    <w:p w14:paraId="4CB22BBB">
      <w:pPr>
        <w:spacing w:line="480" w:lineRule="auto"/>
        <w:rPr>
          <w:color w:val="000000"/>
          <w:sz w:val="32"/>
          <w:szCs w:val="20"/>
        </w:rPr>
      </w:pPr>
    </w:p>
    <w:p w14:paraId="7A997BC1">
      <w:pPr>
        <w:spacing w:line="480" w:lineRule="auto"/>
        <w:rPr>
          <w:color w:val="000000"/>
          <w:sz w:val="32"/>
          <w:szCs w:val="20"/>
        </w:rPr>
      </w:pPr>
    </w:p>
    <w:p w14:paraId="56A54C02">
      <w:pPr>
        <w:spacing w:line="480" w:lineRule="auto"/>
        <w:rPr>
          <w:rFonts w:hint="eastAsia"/>
          <w:color w:val="000000"/>
          <w:sz w:val="32"/>
          <w:szCs w:val="20"/>
        </w:rPr>
      </w:pPr>
    </w:p>
    <w:p w14:paraId="70A62117">
      <w:pPr>
        <w:spacing w:line="480" w:lineRule="auto"/>
        <w:rPr>
          <w:color w:val="000000"/>
          <w:sz w:val="32"/>
          <w:szCs w:val="20"/>
        </w:rPr>
      </w:pPr>
    </w:p>
    <w:p w14:paraId="6BFC87C4">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14:paraId="4EB4FBBC">
        <w:tblPrEx>
          <w:tblCellMar>
            <w:top w:w="0" w:type="dxa"/>
            <w:left w:w="108" w:type="dxa"/>
            <w:bottom w:w="0" w:type="dxa"/>
            <w:right w:w="108" w:type="dxa"/>
          </w:tblCellMar>
        </w:tblPrEx>
        <w:trPr>
          <w:jc w:val="center"/>
        </w:trPr>
        <w:tc>
          <w:tcPr>
            <w:tcW w:w="2376" w:type="dxa"/>
            <w:shd w:val="clear" w:color="auto" w:fill="auto"/>
            <w:vAlign w:val="bottom"/>
          </w:tcPr>
          <w:p w14:paraId="750D80CA">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08BF6A2B">
            <w:pPr>
              <w:spacing w:line="480" w:lineRule="auto"/>
              <w:jc w:val="center"/>
              <w:rPr>
                <w:rFonts w:hint="default" w:eastAsia="宋体"/>
                <w:color w:val="000000"/>
                <w:sz w:val="28"/>
                <w:lang w:val="en-US" w:eastAsia="zh-CN"/>
              </w:rPr>
            </w:pPr>
            <w:r>
              <w:rPr>
                <w:rFonts w:hint="eastAsia"/>
                <w:color w:val="000000"/>
                <w:sz w:val="28"/>
                <w:lang w:val="en-US" w:eastAsia="zh-CN"/>
              </w:rPr>
              <w:t>张悦</w:t>
            </w:r>
          </w:p>
        </w:tc>
      </w:tr>
      <w:tr w14:paraId="4A835A0C">
        <w:tblPrEx>
          <w:tblCellMar>
            <w:top w:w="0" w:type="dxa"/>
            <w:left w:w="108" w:type="dxa"/>
            <w:bottom w:w="0" w:type="dxa"/>
            <w:right w:w="108" w:type="dxa"/>
          </w:tblCellMar>
        </w:tblPrEx>
        <w:trPr>
          <w:jc w:val="center"/>
        </w:trPr>
        <w:tc>
          <w:tcPr>
            <w:tcW w:w="2376" w:type="dxa"/>
            <w:shd w:val="clear" w:color="auto" w:fill="auto"/>
            <w:vAlign w:val="bottom"/>
          </w:tcPr>
          <w:p w14:paraId="2EA24D9B">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33C3F68F">
            <w:pPr>
              <w:spacing w:line="480" w:lineRule="auto"/>
              <w:jc w:val="center"/>
              <w:rPr>
                <w:rFonts w:hint="default" w:eastAsia="宋体"/>
                <w:color w:val="000000"/>
                <w:sz w:val="28"/>
                <w:lang w:val="en-US" w:eastAsia="zh-CN"/>
              </w:rPr>
            </w:pPr>
            <w:r>
              <w:rPr>
                <w:rFonts w:hint="eastAsia"/>
                <w:color w:val="000000"/>
                <w:sz w:val="28"/>
                <w:lang w:val="en-US" w:eastAsia="zh-CN"/>
              </w:rPr>
              <w:t>鞠小玉</w:t>
            </w:r>
          </w:p>
        </w:tc>
      </w:tr>
    </w:tbl>
    <w:p w14:paraId="7398840C">
      <w:pPr>
        <w:jc w:val="center"/>
        <w:rPr>
          <w:rFonts w:ascii="仿宋" w:hAnsi="仿宋" w:eastAsia="仿宋"/>
          <w:color w:val="000000"/>
          <w:sz w:val="28"/>
          <w:u w:val="single"/>
        </w:rPr>
      </w:pPr>
    </w:p>
    <w:p w14:paraId="5C89260B">
      <w:pPr>
        <w:jc w:val="center"/>
        <w:rPr>
          <w:rFonts w:ascii="仿宋" w:hAnsi="仿宋" w:eastAsia="仿宋"/>
          <w:color w:val="000000"/>
          <w:sz w:val="28"/>
          <w:u w:val="single"/>
        </w:rPr>
      </w:pPr>
    </w:p>
    <w:p w14:paraId="0ADE46BE">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08</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6C43C7A7">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21CF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BD6B551">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36D33E97">
            <w:pPr>
              <w:jc w:val="center"/>
              <w:rPr>
                <w:rFonts w:ascii="仿宋" w:hAnsi="仿宋" w:eastAsia="仿宋"/>
                <w:color w:val="000000"/>
                <w:sz w:val="24"/>
              </w:rPr>
            </w:pPr>
            <w:r>
              <w:rPr>
                <w:rFonts w:hint="eastAsia" w:ascii="仿宋" w:hAnsi="仿宋" w:eastAsia="仿宋"/>
                <w:szCs w:val="21"/>
                <w:lang w:val="en-GB"/>
              </w:rPr>
              <w:t>100719P007</w:t>
            </w:r>
          </w:p>
        </w:tc>
        <w:tc>
          <w:tcPr>
            <w:tcW w:w="1446" w:type="dxa"/>
            <w:vAlign w:val="center"/>
          </w:tcPr>
          <w:p w14:paraId="7BA7993B">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0D182063">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工商管理学院\</w:t>
            </w:r>
          </w:p>
          <w:p w14:paraId="04293F15">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马克思主义学院</w:t>
            </w:r>
          </w:p>
        </w:tc>
      </w:tr>
      <w:tr w14:paraId="1246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081DADC">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3B77507B">
            <w:pPr>
              <w:jc w:val="center"/>
              <w:rPr>
                <w:rFonts w:hint="default" w:ascii="仿宋" w:hAnsi="仿宋" w:eastAsia="仿宋"/>
                <w:color w:val="000000"/>
                <w:sz w:val="24"/>
                <w:lang w:val="en-US" w:eastAsia="zh-CN"/>
              </w:rPr>
            </w:pPr>
            <w:r>
              <w:rPr>
                <w:rFonts w:hint="eastAsia" w:ascii="仿宋" w:hAnsi="仿宋" w:eastAsia="仿宋"/>
                <w:szCs w:val="21"/>
                <w:lang w:val="en-US" w:eastAsia="zh-CN"/>
              </w:rPr>
              <w:t>企业ERP综合实验</w:t>
            </w:r>
          </w:p>
        </w:tc>
      </w:tr>
      <w:tr w14:paraId="2592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51677B6">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5410D9DB">
            <w:pPr>
              <w:jc w:val="center"/>
              <w:rPr>
                <w:rFonts w:hint="default" w:ascii="仿宋" w:hAnsi="仿宋" w:eastAsia="仿宋"/>
                <w:color w:val="000000"/>
                <w:sz w:val="24"/>
                <w:lang w:val="en-US" w:eastAsia="zh-CN"/>
              </w:rPr>
            </w:pPr>
            <w:r>
              <w:rPr>
                <w:rFonts w:hint="eastAsia" w:ascii="仿宋" w:hAnsi="仿宋" w:eastAsia="仿宋"/>
                <w:szCs w:val="21"/>
                <w:lang w:val="en-US" w:eastAsia="zh-CN"/>
              </w:rPr>
              <w:t>Enterprise ERP Comprehensive Experiment</w:t>
            </w:r>
          </w:p>
        </w:tc>
      </w:tr>
      <w:tr w14:paraId="5A02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A7F7D59">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292AE6B4">
            <w:pPr>
              <w:jc w:val="center"/>
              <w:rPr>
                <w:rFonts w:hint="default" w:ascii="仿宋" w:hAnsi="仿宋" w:eastAsia="仿宋"/>
                <w:color w:val="FF0000"/>
                <w:sz w:val="24"/>
                <w:lang w:val="en-US" w:eastAsia="zh-CN"/>
              </w:rPr>
            </w:pPr>
            <w:r>
              <w:rPr>
                <w:rFonts w:hint="eastAsia" w:ascii="仿宋" w:hAnsi="仿宋" w:eastAsia="仿宋"/>
                <w:color w:val="auto"/>
                <w:sz w:val="24"/>
                <w:lang w:val="en-US" w:eastAsia="zh-CN"/>
              </w:rPr>
              <w:t>实践教学环节：专业实践</w:t>
            </w:r>
          </w:p>
        </w:tc>
      </w:tr>
      <w:tr w14:paraId="6DFB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62BA83D">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0B9CE146">
            <w:pPr>
              <w:jc w:val="center"/>
              <w:rPr>
                <w:rFonts w:hint="default" w:ascii="仿宋" w:hAnsi="仿宋" w:eastAsia="仿宋"/>
                <w:color w:val="0070C0"/>
                <w:sz w:val="24"/>
                <w:lang w:val="en-US" w:eastAsia="zh-CN"/>
              </w:rPr>
            </w:pPr>
            <w:r>
              <w:rPr>
                <w:rFonts w:hint="eastAsia" w:ascii="仿宋" w:hAnsi="仿宋" w:eastAsia="仿宋"/>
                <w:color w:val="000000"/>
                <w:sz w:val="24"/>
                <w:lang w:val="en-US" w:eastAsia="zh-CN"/>
              </w:rPr>
              <w:t>会计学</w:t>
            </w:r>
          </w:p>
        </w:tc>
      </w:tr>
      <w:tr w14:paraId="16BC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F83118D">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36F2EF5A">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14:paraId="060BEDD9">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190D110D">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14:paraId="6703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1A4C468">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34B791C4">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8</w:t>
            </w:r>
          </w:p>
        </w:tc>
        <w:tc>
          <w:tcPr>
            <w:tcW w:w="1693" w:type="dxa"/>
            <w:gridSpan w:val="2"/>
            <w:vAlign w:val="center"/>
          </w:tcPr>
          <w:p w14:paraId="793AD10B">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118F22AF">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720E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EEE8262">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FD07BA0">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24</w:t>
            </w:r>
          </w:p>
        </w:tc>
        <w:tc>
          <w:tcPr>
            <w:tcW w:w="1693" w:type="dxa"/>
            <w:gridSpan w:val="2"/>
            <w:vAlign w:val="center"/>
          </w:tcPr>
          <w:p w14:paraId="6818A11F">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53C2BD7A">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0</w:t>
            </w:r>
          </w:p>
        </w:tc>
      </w:tr>
      <w:tr w14:paraId="695E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56A7FE4">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4D245A9B">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会计学原理、会计信息系统</w:t>
            </w:r>
          </w:p>
        </w:tc>
      </w:tr>
    </w:tbl>
    <w:p w14:paraId="25413BD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14539D53">
      <w:pPr>
        <w:ind w:firstLine="480" w:firstLineChars="200"/>
        <w:rPr>
          <w:rFonts w:hint="eastAsia" w:ascii="仿宋" w:hAnsi="仿宋" w:eastAsia="仿宋"/>
          <w:sz w:val="24"/>
          <w:szCs w:val="24"/>
          <w:lang w:val="en-US" w:eastAsia="zh-CN"/>
        </w:rPr>
      </w:pPr>
      <w:r>
        <w:rPr>
          <w:rFonts w:hint="eastAsia" w:ascii="仿宋" w:hAnsi="仿宋" w:eastAsia="仿宋"/>
          <w:sz w:val="24"/>
          <w:szCs w:val="24"/>
        </w:rPr>
        <w:t>本课程是</w:t>
      </w:r>
      <w:r>
        <w:rPr>
          <w:rFonts w:hint="eastAsia" w:ascii="仿宋" w:hAnsi="仿宋" w:eastAsia="仿宋"/>
          <w:sz w:val="24"/>
          <w:szCs w:val="24"/>
          <w:lang w:val="en-US" w:eastAsia="zh-CN"/>
        </w:rPr>
        <w:t>工商马</w:t>
      </w:r>
      <w:r>
        <w:rPr>
          <w:rFonts w:hint="eastAsia" w:ascii="仿宋" w:hAnsi="仿宋" w:eastAsia="仿宋"/>
          <w:sz w:val="24"/>
          <w:szCs w:val="24"/>
        </w:rPr>
        <w:t>院会计学专业的必修课。</w:t>
      </w:r>
      <w:r>
        <w:rPr>
          <w:rFonts w:hint="eastAsia" w:ascii="仿宋" w:hAnsi="仿宋" w:eastAsia="仿宋"/>
          <w:sz w:val="24"/>
          <w:szCs w:val="24"/>
          <w:lang w:val="en-US" w:eastAsia="zh-CN"/>
        </w:rPr>
        <w:t>课程的总体教学目标是增加学生对企业信息化、业财集成化逻辑的理解，并提升在信息化、集成化环境下解决企业基本事务的能力，进而成为企业信息化的专家，为促进企业信息化及社会信息化做出贡献。</w:t>
      </w:r>
    </w:p>
    <w:p w14:paraId="04D47233">
      <w:pPr>
        <w:ind w:firstLine="480" w:firstLineChars="200"/>
        <w:rPr>
          <w:rFonts w:hint="eastAsia" w:ascii="仿宋" w:hAnsi="仿宋" w:eastAsia="仿宋"/>
          <w:sz w:val="24"/>
          <w:szCs w:val="24"/>
        </w:rPr>
      </w:pPr>
      <w:r>
        <w:rPr>
          <w:rFonts w:hint="eastAsia" w:ascii="仿宋" w:hAnsi="仿宋" w:eastAsia="仿宋"/>
          <w:sz w:val="24"/>
          <w:szCs w:val="24"/>
          <w:lang w:val="en-US" w:eastAsia="zh-CN"/>
        </w:rPr>
        <w:t>本</w:t>
      </w:r>
      <w:r>
        <w:rPr>
          <w:rFonts w:hint="eastAsia" w:ascii="仿宋" w:hAnsi="仿宋" w:eastAsia="仿宋"/>
          <w:sz w:val="24"/>
          <w:szCs w:val="24"/>
        </w:rPr>
        <w:t>课程</w:t>
      </w:r>
      <w:r>
        <w:rPr>
          <w:rFonts w:hint="eastAsia" w:ascii="仿宋" w:hAnsi="仿宋" w:eastAsia="仿宋"/>
          <w:sz w:val="24"/>
          <w:szCs w:val="24"/>
          <w:lang w:val="en-US" w:eastAsia="zh-CN"/>
        </w:rPr>
        <w:t>的主要教学内容是</w:t>
      </w:r>
      <w:r>
        <w:rPr>
          <w:rFonts w:hint="eastAsia" w:ascii="仿宋" w:hAnsi="仿宋" w:eastAsia="仿宋"/>
          <w:sz w:val="24"/>
          <w:szCs w:val="24"/>
        </w:rPr>
        <w:t>以I</w:t>
      </w:r>
      <w:r>
        <w:rPr>
          <w:rFonts w:ascii="仿宋" w:hAnsi="仿宋" w:eastAsia="仿宋"/>
          <w:sz w:val="24"/>
          <w:szCs w:val="24"/>
        </w:rPr>
        <w:t>T</w:t>
      </w:r>
      <w:r>
        <w:rPr>
          <w:rFonts w:hint="eastAsia" w:ascii="仿宋" w:hAnsi="仿宋" w:eastAsia="仿宋"/>
          <w:sz w:val="24"/>
          <w:szCs w:val="24"/>
        </w:rPr>
        <w:t>技术</w:t>
      </w:r>
      <w:r>
        <w:rPr>
          <w:rFonts w:ascii="仿宋" w:hAnsi="仿宋" w:eastAsia="仿宋"/>
          <w:sz w:val="24"/>
          <w:szCs w:val="24"/>
        </w:rPr>
        <w:t>、互联网技术、数据库技术等技术构建的信息化环境为依托</w:t>
      </w:r>
      <w:r>
        <w:rPr>
          <w:rFonts w:hint="eastAsia" w:ascii="仿宋" w:hAnsi="仿宋" w:eastAsia="仿宋"/>
          <w:sz w:val="24"/>
          <w:szCs w:val="24"/>
        </w:rPr>
        <w:t>，向学生系统地阐述信息</w:t>
      </w:r>
      <w:r>
        <w:rPr>
          <w:rFonts w:ascii="仿宋" w:hAnsi="仿宋" w:eastAsia="仿宋"/>
          <w:sz w:val="24"/>
          <w:szCs w:val="24"/>
        </w:rPr>
        <w:t>技术在</w:t>
      </w:r>
      <w:r>
        <w:rPr>
          <w:rFonts w:hint="eastAsia" w:ascii="仿宋" w:hAnsi="仿宋" w:eastAsia="仿宋"/>
          <w:sz w:val="24"/>
          <w:szCs w:val="24"/>
          <w:lang w:val="en-US" w:eastAsia="zh-CN"/>
        </w:rPr>
        <w:t>企业人财物、供产销各</w:t>
      </w:r>
      <w:r>
        <w:rPr>
          <w:rFonts w:ascii="仿宋" w:hAnsi="仿宋" w:eastAsia="仿宋"/>
          <w:sz w:val="24"/>
          <w:szCs w:val="24"/>
        </w:rPr>
        <w:t>领域应用的基本情况</w:t>
      </w:r>
      <w:r>
        <w:rPr>
          <w:rFonts w:hint="eastAsia" w:ascii="仿宋" w:hAnsi="仿宋" w:eastAsia="仿宋"/>
          <w:sz w:val="24"/>
          <w:szCs w:val="24"/>
          <w:lang w:eastAsia="zh-CN"/>
        </w:rPr>
        <w:t>。</w:t>
      </w:r>
      <w:r>
        <w:rPr>
          <w:rFonts w:hint="eastAsia" w:ascii="仿宋" w:hAnsi="仿宋" w:eastAsia="仿宋"/>
          <w:sz w:val="24"/>
          <w:szCs w:val="24"/>
        </w:rPr>
        <w:t>企业资源计划（Enterprise Resource Planning-ERP）是建立在信息技术基础上，以系统化的管理思想，为企业决策层及员工提供决策运行手段的管理平台。</w:t>
      </w:r>
      <w:r>
        <w:rPr>
          <w:rFonts w:hint="eastAsia" w:ascii="仿宋" w:hAnsi="仿宋" w:eastAsia="仿宋"/>
          <w:sz w:val="24"/>
          <w:szCs w:val="24"/>
          <w:lang w:val="en-US" w:eastAsia="zh-CN"/>
        </w:rPr>
        <w:t>因此，企业</w:t>
      </w:r>
      <w:r>
        <w:rPr>
          <w:rFonts w:hint="eastAsia" w:ascii="仿宋" w:hAnsi="仿宋" w:eastAsia="仿宋"/>
          <w:sz w:val="24"/>
          <w:szCs w:val="24"/>
        </w:rPr>
        <w:t>ERP综合实验是一门集理论与实践于一体的实践性课程，通过结合ERP教学软件的讲授使学生能够掌握ERP系统的设计理念、设计思想和业务流程及基本操作。</w:t>
      </w:r>
    </w:p>
    <w:p w14:paraId="3A4BED89">
      <w:pPr>
        <w:ind w:firstLine="480" w:firstLineChars="200"/>
        <w:rPr>
          <w:rFonts w:hint="eastAsia" w:ascii="仿宋" w:hAnsi="仿宋" w:eastAsia="仿宋"/>
          <w:color w:val="0070C0"/>
          <w:sz w:val="24"/>
        </w:rPr>
      </w:pPr>
      <w:r>
        <w:rPr>
          <w:rFonts w:hint="eastAsia" w:ascii="仿宋" w:hAnsi="仿宋" w:eastAsia="仿宋"/>
          <w:sz w:val="24"/>
          <w:szCs w:val="24"/>
        </w:rPr>
        <w:t>在</w:t>
      </w:r>
      <w:r>
        <w:rPr>
          <w:rFonts w:hint="eastAsia" w:ascii="仿宋" w:hAnsi="仿宋" w:eastAsia="仿宋"/>
          <w:sz w:val="24"/>
          <w:szCs w:val="24"/>
          <w:lang w:val="en-US" w:eastAsia="zh-CN"/>
        </w:rPr>
        <w:t>实验</w:t>
      </w:r>
      <w:r>
        <w:rPr>
          <w:rFonts w:ascii="仿宋" w:hAnsi="仿宋" w:eastAsia="仿宋"/>
          <w:sz w:val="24"/>
          <w:szCs w:val="24"/>
        </w:rPr>
        <w:t>中</w:t>
      </w:r>
      <w:r>
        <w:rPr>
          <w:rFonts w:hint="eastAsia" w:ascii="仿宋" w:hAnsi="仿宋" w:eastAsia="仿宋"/>
          <w:sz w:val="24"/>
          <w:szCs w:val="24"/>
          <w:lang w:val="en-US" w:eastAsia="zh-CN"/>
        </w:rPr>
        <w:t>结合</w:t>
      </w:r>
      <w:r>
        <w:rPr>
          <w:rFonts w:hint="eastAsia" w:ascii="仿宋" w:hAnsi="仿宋" w:eastAsia="仿宋"/>
          <w:sz w:val="24"/>
          <w:szCs w:val="24"/>
        </w:rPr>
        <w:t>案例场景，培养学生分析问题、解决问题的能力</w:t>
      </w:r>
      <w:r>
        <w:rPr>
          <w:rFonts w:hint="eastAsia" w:ascii="仿宋" w:hAnsi="仿宋" w:eastAsia="仿宋"/>
          <w:sz w:val="24"/>
          <w:szCs w:val="24"/>
          <w:lang w:eastAsia="zh-CN"/>
        </w:rPr>
        <w:t>，</w:t>
      </w:r>
      <w:r>
        <w:rPr>
          <w:rFonts w:hint="eastAsia" w:ascii="仿宋" w:hAnsi="仿宋" w:eastAsia="仿宋"/>
          <w:sz w:val="24"/>
          <w:szCs w:val="24"/>
          <w:lang w:val="en-US" w:eastAsia="zh-CN"/>
        </w:rPr>
        <w:t>促使学生知行合一。本课程在人才培养过程中的地位居于核心地位，当前已经处于信息化时代，信息化已经无处不在，所以高校在培养会计专业人才时，要尽量缩短学校人才供给与企业人才需求之间的差距，让高校输出的人才，在最短时间内成为企业和社会需要的人才。</w:t>
      </w:r>
    </w:p>
    <w:p w14:paraId="06AA7E4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61777F04">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60424ABF">
      <w:pPr>
        <w:spacing w:before="156" w:beforeLines="50" w:after="156" w:afterLines="50" w:line="30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：素养</w:t>
      </w:r>
      <w:r>
        <w:rPr>
          <w:rFonts w:ascii="仿宋" w:hAnsi="仿宋" w:eastAsia="仿宋"/>
          <w:b/>
          <w:color w:val="000000"/>
          <w:sz w:val="24"/>
        </w:rPr>
        <w:t>与</w:t>
      </w:r>
      <w:r>
        <w:rPr>
          <w:rFonts w:hint="eastAsia" w:ascii="仿宋" w:hAnsi="仿宋" w:eastAsia="仿宋"/>
          <w:b/>
          <w:color w:val="000000"/>
          <w:sz w:val="24"/>
        </w:rPr>
        <w:t>价值</w:t>
      </w:r>
      <w:r>
        <w:rPr>
          <w:rFonts w:ascii="仿宋" w:hAnsi="仿宋" w:eastAsia="仿宋"/>
          <w:b/>
          <w:color w:val="000000"/>
          <w:sz w:val="24"/>
        </w:rPr>
        <w:t>目标</w:t>
      </w:r>
    </w:p>
    <w:p w14:paraId="1BBBE4D7">
      <w:pPr>
        <w:widowControl/>
        <w:shd w:val="clear" w:color="auto" w:fill="FDFDFE"/>
        <w:spacing w:before="30" w:line="300" w:lineRule="auto"/>
        <w:ind w:firstLine="480" w:firstLineChars="200"/>
        <w:jc w:val="left"/>
        <w:rPr>
          <w:rFonts w:ascii="仿宋" w:hAnsi="仿宋" w:eastAsia="仿宋"/>
          <w:color w:val="auto"/>
          <w:sz w:val="24"/>
        </w:rPr>
      </w:pPr>
      <w:r>
        <w:rPr>
          <w:rFonts w:hint="eastAsia" w:ascii="仿宋" w:hAnsi="仿宋" w:eastAsia="仿宋"/>
          <w:color w:val="auto"/>
          <w:sz w:val="24"/>
        </w:rPr>
        <w:t>1</w:t>
      </w:r>
      <w:r>
        <w:rPr>
          <w:rFonts w:ascii="仿宋" w:hAnsi="仿宋" w:eastAsia="仿宋"/>
          <w:color w:val="auto"/>
          <w:sz w:val="24"/>
        </w:rPr>
        <w:t>.1 培养学生的职业素养和道德观念，使其具备会计人员的基本素质和职业道德，包括诚信、守法、客观、公正等方面的素养。</w:t>
      </w:r>
    </w:p>
    <w:p w14:paraId="0936C2E0">
      <w:pPr>
        <w:widowControl/>
        <w:shd w:val="clear" w:color="auto" w:fill="FDFDFE"/>
        <w:spacing w:before="30" w:line="300" w:lineRule="auto"/>
        <w:ind w:firstLine="480" w:firstLineChars="200"/>
        <w:jc w:val="left"/>
        <w:rPr>
          <w:rFonts w:ascii="仿宋" w:hAnsi="仿宋" w:eastAsia="仿宋"/>
          <w:color w:val="auto"/>
          <w:sz w:val="24"/>
        </w:rPr>
      </w:pPr>
      <w:r>
        <w:rPr>
          <w:rFonts w:hint="eastAsia" w:ascii="仿宋" w:hAnsi="仿宋" w:eastAsia="仿宋"/>
          <w:color w:val="auto"/>
          <w:sz w:val="24"/>
        </w:rPr>
        <w:t>1</w:t>
      </w:r>
      <w:r>
        <w:rPr>
          <w:rFonts w:ascii="仿宋" w:hAnsi="仿宋" w:eastAsia="仿宋"/>
          <w:color w:val="auto"/>
          <w:sz w:val="24"/>
        </w:rPr>
        <w:t>.2 引导学生树立正确的价值观，理解会计工作在社会经济发展中的重要地位和作用，增强社会责任感和使命感。</w:t>
      </w:r>
    </w:p>
    <w:p w14:paraId="1946F372">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课程目标2：知识与能力</w:t>
      </w:r>
      <w:r>
        <w:rPr>
          <w:rFonts w:ascii="仿宋" w:hAnsi="仿宋" w:eastAsia="仿宋"/>
          <w:b/>
          <w:color w:val="000000"/>
          <w:sz w:val="24"/>
        </w:rPr>
        <w:t>目标</w:t>
      </w:r>
    </w:p>
    <w:p w14:paraId="535DF298">
      <w:pPr>
        <w:widowControl/>
        <w:shd w:val="clear" w:color="auto" w:fill="FDFDFE"/>
        <w:spacing w:before="30" w:line="300" w:lineRule="auto"/>
        <w:ind w:firstLine="480" w:firstLineChars="200"/>
        <w:jc w:val="left"/>
        <w:rPr>
          <w:rFonts w:ascii="仿宋" w:hAnsi="仿宋" w:eastAsia="仿宋"/>
          <w:color w:val="auto"/>
          <w:sz w:val="24"/>
        </w:rPr>
      </w:pPr>
      <w:r>
        <w:rPr>
          <w:rFonts w:hint="eastAsia" w:ascii="仿宋" w:hAnsi="仿宋" w:eastAsia="仿宋"/>
          <w:color w:val="auto"/>
          <w:sz w:val="24"/>
        </w:rPr>
        <w:t>2</w:t>
      </w:r>
      <w:r>
        <w:rPr>
          <w:rFonts w:ascii="仿宋" w:hAnsi="仿宋" w:eastAsia="仿宋"/>
          <w:color w:val="auto"/>
          <w:sz w:val="24"/>
        </w:rPr>
        <w:t>.1 掌握</w:t>
      </w:r>
      <w:r>
        <w:rPr>
          <w:rFonts w:hint="eastAsia" w:ascii="仿宋" w:hAnsi="仿宋" w:eastAsia="仿宋"/>
          <w:color w:val="auto"/>
          <w:sz w:val="24"/>
          <w:lang w:val="en-US" w:eastAsia="zh-CN"/>
        </w:rPr>
        <w:t>ERP系统</w:t>
      </w:r>
      <w:r>
        <w:rPr>
          <w:rFonts w:ascii="仿宋" w:hAnsi="仿宋" w:eastAsia="仿宋"/>
          <w:color w:val="auto"/>
          <w:sz w:val="24"/>
        </w:rPr>
        <w:t>的基础知识和核心</w:t>
      </w:r>
      <w:r>
        <w:rPr>
          <w:rFonts w:hint="eastAsia" w:ascii="仿宋" w:hAnsi="仿宋" w:eastAsia="仿宋"/>
          <w:color w:val="auto"/>
          <w:sz w:val="24"/>
          <w:lang w:val="en-US" w:eastAsia="zh-CN"/>
        </w:rPr>
        <w:t>概念</w:t>
      </w:r>
      <w:r>
        <w:rPr>
          <w:rFonts w:ascii="仿宋" w:hAnsi="仿宋" w:eastAsia="仿宋"/>
          <w:color w:val="auto"/>
          <w:sz w:val="24"/>
        </w:rPr>
        <w:t>，包括</w:t>
      </w:r>
      <w:r>
        <w:rPr>
          <w:rFonts w:hint="eastAsia" w:ascii="仿宋" w:hAnsi="仿宋" w:eastAsia="仿宋"/>
          <w:color w:val="auto"/>
          <w:sz w:val="24"/>
          <w:lang w:val="en-US" w:eastAsia="zh-CN"/>
        </w:rPr>
        <w:t>会计信息化的逻辑、组织架构、主数据、信息采集、实时反映</w:t>
      </w:r>
      <w:r>
        <w:rPr>
          <w:rFonts w:ascii="仿宋" w:hAnsi="仿宋" w:eastAsia="仿宋"/>
          <w:color w:val="auto"/>
          <w:sz w:val="24"/>
        </w:rPr>
        <w:t>等方面的</w:t>
      </w:r>
      <w:r>
        <w:rPr>
          <w:rFonts w:hint="eastAsia" w:ascii="仿宋" w:hAnsi="仿宋" w:eastAsia="仿宋"/>
          <w:color w:val="auto"/>
          <w:sz w:val="24"/>
          <w:lang w:val="en-US" w:eastAsia="zh-CN"/>
        </w:rPr>
        <w:t>内容</w:t>
      </w:r>
      <w:r>
        <w:rPr>
          <w:rFonts w:ascii="仿宋" w:hAnsi="仿宋" w:eastAsia="仿宋"/>
          <w:color w:val="auto"/>
          <w:sz w:val="24"/>
        </w:rPr>
        <w:t>。</w:t>
      </w:r>
    </w:p>
    <w:p w14:paraId="74F33483">
      <w:pPr>
        <w:widowControl/>
        <w:shd w:val="clear" w:color="auto" w:fill="FDFDFE"/>
        <w:spacing w:before="30" w:line="300" w:lineRule="auto"/>
        <w:ind w:firstLine="480" w:firstLineChars="200"/>
        <w:jc w:val="left"/>
        <w:rPr>
          <w:rFonts w:ascii="仿宋" w:hAnsi="仿宋" w:eastAsia="仿宋"/>
          <w:color w:val="auto"/>
          <w:sz w:val="24"/>
        </w:rPr>
      </w:pPr>
      <w:r>
        <w:rPr>
          <w:rFonts w:ascii="仿宋" w:hAnsi="仿宋" w:eastAsia="仿宋"/>
          <w:color w:val="auto"/>
          <w:sz w:val="24"/>
        </w:rPr>
        <w:t>2.2 具备会计</w:t>
      </w:r>
      <w:r>
        <w:rPr>
          <w:rFonts w:hint="eastAsia" w:ascii="仿宋" w:hAnsi="仿宋" w:eastAsia="仿宋"/>
          <w:color w:val="auto"/>
          <w:sz w:val="24"/>
          <w:lang w:val="en-US" w:eastAsia="zh-CN"/>
        </w:rPr>
        <w:t>信息系统</w:t>
      </w:r>
      <w:r>
        <w:rPr>
          <w:rFonts w:ascii="仿宋" w:hAnsi="仿宋" w:eastAsia="仿宋"/>
          <w:color w:val="auto"/>
          <w:sz w:val="24"/>
        </w:rPr>
        <w:t>实务操作能力，包括</w:t>
      </w:r>
      <w:r>
        <w:rPr>
          <w:rFonts w:hint="eastAsia" w:ascii="仿宋" w:hAnsi="仿宋" w:eastAsia="仿宋"/>
          <w:color w:val="auto"/>
          <w:sz w:val="24"/>
          <w:lang w:val="en-US" w:eastAsia="zh-CN"/>
        </w:rPr>
        <w:t>系统初始化（跨末级子系统与末级子系统的初始化）、信息采集、实时查询与分析</w:t>
      </w:r>
      <w:r>
        <w:rPr>
          <w:rFonts w:ascii="仿宋" w:hAnsi="仿宋" w:eastAsia="仿宋"/>
          <w:color w:val="auto"/>
          <w:sz w:val="24"/>
        </w:rPr>
        <w:t>等方面的技能。</w:t>
      </w:r>
    </w:p>
    <w:p w14:paraId="5132AB7B">
      <w:pPr>
        <w:widowControl/>
        <w:shd w:val="clear" w:color="auto" w:fill="FDFDFE"/>
        <w:spacing w:before="30" w:line="300" w:lineRule="auto"/>
        <w:ind w:firstLine="480" w:firstLineChars="200"/>
        <w:jc w:val="left"/>
        <w:rPr>
          <w:rFonts w:ascii="仿宋" w:hAnsi="仿宋" w:eastAsia="仿宋"/>
          <w:color w:val="auto"/>
          <w:sz w:val="24"/>
        </w:rPr>
      </w:pPr>
      <w:r>
        <w:rPr>
          <w:rFonts w:hint="eastAsia" w:ascii="仿宋" w:hAnsi="仿宋" w:eastAsia="仿宋"/>
          <w:color w:val="auto"/>
          <w:sz w:val="24"/>
        </w:rPr>
        <w:t>2</w:t>
      </w:r>
      <w:r>
        <w:rPr>
          <w:rFonts w:ascii="仿宋" w:hAnsi="仿宋" w:eastAsia="仿宋"/>
          <w:color w:val="auto"/>
          <w:sz w:val="24"/>
        </w:rPr>
        <w:t xml:space="preserve">.3 </w:t>
      </w:r>
      <w:r>
        <w:rPr>
          <w:rFonts w:ascii="仿宋" w:hAnsi="仿宋" w:eastAsia="仿宋"/>
          <w:color w:val="auto"/>
          <w:sz w:val="24"/>
        </w:rPr>
        <w:t>培养学生分析问题和解决问题的能力，使其能够运用所学知识</w:t>
      </w:r>
      <w:r>
        <w:rPr>
          <w:rFonts w:hint="eastAsia" w:ascii="仿宋" w:hAnsi="仿宋" w:eastAsia="仿宋"/>
          <w:color w:val="auto"/>
          <w:sz w:val="24"/>
          <w:lang w:eastAsia="zh-CN"/>
        </w:rPr>
        <w:t>（</w:t>
      </w:r>
      <w:r>
        <w:rPr>
          <w:rFonts w:hint="eastAsia" w:ascii="仿宋" w:hAnsi="仿宋" w:eastAsia="仿宋"/>
          <w:color w:val="auto"/>
          <w:sz w:val="24"/>
          <w:lang w:val="en-US" w:eastAsia="zh-CN"/>
        </w:rPr>
        <w:t>包括外语知识）</w:t>
      </w:r>
      <w:r>
        <w:rPr>
          <w:rFonts w:ascii="仿宋" w:hAnsi="仿宋" w:eastAsia="仿宋"/>
          <w:color w:val="auto"/>
          <w:sz w:val="24"/>
        </w:rPr>
        <w:t>解决实际工作中的问题，具备独立思考和自主学习的能力。</w:t>
      </w:r>
    </w:p>
    <w:p w14:paraId="67955106">
      <w:pPr>
        <w:widowControl/>
        <w:shd w:val="clear" w:color="auto" w:fill="FDFDFE"/>
        <w:spacing w:before="30" w:line="300" w:lineRule="auto"/>
        <w:ind w:firstLine="480" w:firstLineChars="200"/>
        <w:jc w:val="left"/>
        <w:rPr>
          <w:rFonts w:ascii="仿宋" w:hAnsi="仿宋" w:eastAsia="仿宋"/>
          <w:color w:val="auto"/>
          <w:sz w:val="24"/>
        </w:rPr>
      </w:pPr>
      <w:r>
        <w:rPr>
          <w:rFonts w:hint="eastAsia" w:ascii="仿宋" w:hAnsi="仿宋" w:eastAsia="仿宋"/>
          <w:color w:val="auto"/>
          <w:sz w:val="24"/>
        </w:rPr>
        <w:t>2</w:t>
      </w:r>
      <w:r>
        <w:rPr>
          <w:rFonts w:ascii="仿宋" w:hAnsi="仿宋" w:eastAsia="仿宋"/>
          <w:color w:val="auto"/>
          <w:sz w:val="24"/>
        </w:rPr>
        <w:t xml:space="preserve">.4 </w:t>
      </w:r>
      <w:r>
        <w:rPr>
          <w:rFonts w:ascii="仿宋" w:hAnsi="仿宋" w:eastAsia="仿宋"/>
          <w:color w:val="auto"/>
          <w:sz w:val="24"/>
        </w:rPr>
        <w:t>增强学生的沟通协作能力，培养团队合作精神，提高人际交往和组织协调能力。</w:t>
      </w:r>
    </w:p>
    <w:p w14:paraId="68B60072">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p w14:paraId="6EB8E566">
      <w:pPr>
        <w:widowControl/>
        <w:shd w:val="clear" w:color="auto" w:fill="FDFDFE"/>
        <w:spacing w:before="30" w:line="300" w:lineRule="auto"/>
        <w:ind w:firstLine="480" w:firstLineChars="200"/>
        <w:jc w:val="left"/>
        <w:rPr>
          <w:rFonts w:hint="default" w:ascii="仿宋" w:hAnsi="仿宋" w:eastAsia="仿宋"/>
          <w:color w:val="000000"/>
          <w:sz w:val="24"/>
          <w:lang w:val="en-US" w:eastAsia="zh-CN"/>
        </w:rPr>
      </w:pPr>
      <w:r>
        <w:rPr>
          <w:rFonts w:hint="eastAsia" w:ascii="仿宋" w:hAnsi="仿宋" w:eastAsia="仿宋"/>
          <w:color w:val="000000"/>
          <w:sz w:val="24"/>
          <w:lang w:val="en-US" w:eastAsia="zh-CN"/>
        </w:rPr>
        <w:t>说明：根据2021级会计学专业培养方案设计下表</w:t>
      </w:r>
    </w:p>
    <w:tbl>
      <w:tblPr>
        <w:tblStyle w:val="9"/>
        <w:tblW w:w="5000" w:type="pct"/>
        <w:jc w:val="center"/>
        <w:tblLayout w:type="autofit"/>
        <w:tblCellMar>
          <w:top w:w="0" w:type="dxa"/>
          <w:left w:w="108" w:type="dxa"/>
          <w:bottom w:w="0" w:type="dxa"/>
          <w:right w:w="108" w:type="dxa"/>
        </w:tblCellMar>
      </w:tblPr>
      <w:tblGrid>
        <w:gridCol w:w="2518"/>
        <w:gridCol w:w="2409"/>
        <w:gridCol w:w="2129"/>
        <w:gridCol w:w="1466"/>
      </w:tblGrid>
      <w:tr w14:paraId="43BBE609">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00601F04">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7968CA3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7406AE9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14A3F65E">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4CEB261C">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4CFC759F">
            <w:pPr>
              <w:widowControl/>
              <w:spacing w:line="276" w:lineRule="auto"/>
              <w:jc w:val="left"/>
              <w:rPr>
                <w:rFonts w:hint="eastAsia" w:ascii="仿宋" w:hAnsi="仿宋" w:eastAsia="仿宋"/>
                <w:color w:val="000000"/>
                <w:kern w:val="0"/>
                <w:sz w:val="24"/>
                <w:lang w:eastAsia="zh-CN"/>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4</w:t>
            </w:r>
            <w:r>
              <w:rPr>
                <w:rFonts w:hint="eastAsia" w:ascii="仿宋" w:hAnsi="仿宋" w:eastAsia="仿宋"/>
                <w:b/>
                <w:bCs/>
                <w:color w:val="000000"/>
                <w:kern w:val="0"/>
                <w:sz w:val="24"/>
              </w:rPr>
              <w:t>：</w:t>
            </w:r>
            <w:r>
              <w:rPr>
                <w:rFonts w:hint="default" w:ascii="仿宋" w:hAnsi="仿宋" w:eastAsia="仿宋"/>
                <w:sz w:val="21"/>
                <w:szCs w:val="24"/>
              </w:rPr>
              <w:t> </w:t>
            </w:r>
            <w:r>
              <w:rPr>
                <w:rFonts w:hint="eastAsia" w:ascii="仿宋" w:hAnsi="仿宋" w:eastAsia="仿宋"/>
                <w:color w:val="000000"/>
                <w:sz w:val="24"/>
              </w:rPr>
              <w:t>具备会计专门知识和技能，系统掌握会计学基本理论、基本方法和专业技能，熟练掌握定性和定量分析方法，能够准确的陈述和处理会计事项，养成敏锐的职业洞察力和职业判断能力。</w:t>
            </w:r>
          </w:p>
        </w:tc>
        <w:tc>
          <w:tcPr>
            <w:tcW w:w="1413" w:type="pct"/>
            <w:tcBorders>
              <w:top w:val="single" w:color="auto" w:sz="4" w:space="0"/>
              <w:left w:val="nil"/>
              <w:bottom w:val="single" w:color="auto" w:sz="4" w:space="0"/>
              <w:right w:val="single" w:color="auto" w:sz="4" w:space="0"/>
            </w:tcBorders>
            <w:vAlign w:val="center"/>
          </w:tcPr>
          <w:p w14:paraId="14363FC7">
            <w:pPr>
              <w:spacing w:line="276" w:lineRule="auto"/>
              <w:jc w:val="left"/>
              <w:rPr>
                <w:rFonts w:hint="eastAsia" w:ascii="仿宋" w:hAnsi="仿宋" w:eastAsia="仿宋"/>
                <w:color w:val="000000"/>
                <w:sz w:val="24"/>
              </w:rPr>
            </w:pPr>
            <w:r>
              <w:rPr>
                <w:rFonts w:hint="eastAsia" w:ascii="仿宋" w:hAnsi="仿宋" w:eastAsia="仿宋"/>
                <w:b/>
                <w:bCs/>
                <w:color w:val="000000"/>
                <w:sz w:val="24"/>
              </w:rPr>
              <w:t>观测点4.1</w:t>
            </w:r>
            <w:r>
              <w:rPr>
                <w:rFonts w:hint="eastAsia" w:ascii="仿宋" w:hAnsi="仿宋" w:eastAsia="仿宋"/>
                <w:b/>
                <w:bCs/>
                <w:color w:val="000000"/>
                <w:sz w:val="24"/>
                <w:lang w:eastAsia="zh-CN"/>
              </w:rPr>
              <w:t>：</w:t>
            </w:r>
            <w:r>
              <w:rPr>
                <w:rFonts w:hint="eastAsia" w:ascii="仿宋" w:hAnsi="仿宋" w:eastAsia="仿宋"/>
                <w:color w:val="000000"/>
                <w:sz w:val="24"/>
              </w:rPr>
              <w:t>掌握会计学的基本理论和基础知识，具有学科知识融合贯通能力。</w:t>
            </w:r>
          </w:p>
        </w:tc>
        <w:tc>
          <w:tcPr>
            <w:tcW w:w="1249" w:type="pct"/>
            <w:tcBorders>
              <w:top w:val="single" w:color="auto" w:sz="4" w:space="0"/>
              <w:left w:val="nil"/>
              <w:bottom w:val="single" w:color="auto" w:sz="4" w:space="0"/>
              <w:right w:val="single" w:color="auto" w:sz="4" w:space="0"/>
            </w:tcBorders>
            <w:vAlign w:val="center"/>
          </w:tcPr>
          <w:p w14:paraId="2CCF60F2">
            <w:pPr>
              <w:widowControl/>
              <w:spacing w:line="276" w:lineRule="auto"/>
              <w:jc w:val="left"/>
              <w:rPr>
                <w:rFonts w:hint="eastAsia" w:ascii="仿宋" w:hAnsi="仿宋" w:eastAsia="仿宋"/>
                <w:color w:val="000000"/>
                <w:kern w:val="0"/>
                <w:sz w:val="24"/>
              </w:rPr>
            </w:pPr>
            <w:r>
              <w:rPr>
                <w:rFonts w:hint="eastAsia" w:ascii="仿宋" w:hAnsi="仿宋" w:eastAsia="仿宋"/>
                <w:color w:val="000000"/>
                <w:kern w:val="0"/>
                <w:sz w:val="24"/>
              </w:rPr>
              <w:t>课程目标</w:t>
            </w:r>
          </w:p>
          <w:p w14:paraId="3EFE7D24">
            <w:pPr>
              <w:spacing w:line="276" w:lineRule="auto"/>
              <w:jc w:val="left"/>
              <w:rPr>
                <w:rFonts w:hint="eastAsia" w:ascii="仿宋" w:hAnsi="仿宋" w:eastAsia="仿宋"/>
                <w:color w:val="000000"/>
                <w:kern w:val="0"/>
                <w:sz w:val="24"/>
              </w:rPr>
            </w:pPr>
            <w:r>
              <w:rPr>
                <w:rFonts w:hint="eastAsia" w:ascii="仿宋" w:hAnsi="仿宋" w:eastAsia="仿宋"/>
                <w:color w:val="auto"/>
                <w:kern w:val="0"/>
                <w:sz w:val="24"/>
              </w:rPr>
              <w:t>2</w:t>
            </w:r>
            <w:r>
              <w:rPr>
                <w:rFonts w:ascii="仿宋" w:hAnsi="仿宋" w:eastAsia="仿宋"/>
                <w:color w:val="auto"/>
                <w:kern w:val="0"/>
                <w:sz w:val="24"/>
              </w:rPr>
              <w:t>.</w:t>
            </w:r>
            <w:r>
              <w:rPr>
                <w:rFonts w:hint="eastAsia" w:ascii="仿宋" w:hAnsi="仿宋" w:eastAsia="仿宋"/>
                <w:color w:val="auto"/>
                <w:kern w:val="0"/>
                <w:sz w:val="24"/>
                <w:lang w:val="en-US" w:eastAsia="zh-CN"/>
              </w:rPr>
              <w:t>1-</w:t>
            </w:r>
            <w:r>
              <w:rPr>
                <w:rFonts w:ascii="仿宋" w:hAnsi="仿宋" w:eastAsia="仿宋"/>
                <w:color w:val="auto"/>
                <w:kern w:val="0"/>
                <w:sz w:val="24"/>
              </w:rPr>
              <w:t>2.4</w:t>
            </w:r>
          </w:p>
        </w:tc>
        <w:tc>
          <w:tcPr>
            <w:tcW w:w="860" w:type="pct"/>
            <w:tcBorders>
              <w:top w:val="single" w:color="auto" w:sz="4" w:space="0"/>
              <w:left w:val="nil"/>
              <w:bottom w:val="single" w:color="auto" w:sz="4" w:space="0"/>
              <w:right w:val="single" w:color="auto" w:sz="4" w:space="0"/>
            </w:tcBorders>
          </w:tcPr>
          <w:p w14:paraId="2C860DC2">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46E3BF88">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130D082A">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14:paraId="689DB62B">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3F24C521">
            <w:pPr>
              <w:keepNext w:val="0"/>
              <w:keepLines w:val="0"/>
              <w:pageBreakBefore w:val="0"/>
              <w:widowControl w:val="0"/>
              <w:kinsoku/>
              <w:wordWrap/>
              <w:overflowPunct/>
              <w:topLinePunct w:val="0"/>
              <w:autoSpaceDE/>
              <w:autoSpaceDN/>
              <w:bidi w:val="0"/>
              <w:adjustRightInd/>
              <w:snapToGrid/>
              <w:spacing w:beforeLines="0" w:afterLines="0" w:line="276" w:lineRule="auto"/>
              <w:jc w:val="left"/>
              <w:textAlignment w:val="auto"/>
              <w:rPr>
                <w:rFonts w:hint="eastAsia" w:ascii="仿宋" w:hAnsi="仿宋" w:eastAsia="仿宋"/>
                <w:color w:val="000000"/>
                <w:sz w:val="24"/>
                <w:lang w:eastAsia="zh-CN"/>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7</w:t>
            </w:r>
            <w:r>
              <w:rPr>
                <w:rFonts w:hint="eastAsia" w:ascii="仿宋" w:hAnsi="仿宋" w:eastAsia="仿宋"/>
                <w:b/>
                <w:bCs/>
                <w:color w:val="000000"/>
                <w:kern w:val="0"/>
                <w:sz w:val="24"/>
                <w:lang w:eastAsia="zh-CN"/>
              </w:rPr>
              <w:t>：</w:t>
            </w:r>
            <w:r>
              <w:rPr>
                <w:rFonts w:hint="default" w:ascii="仿宋" w:hAnsi="仿宋" w:eastAsia="仿宋"/>
                <w:sz w:val="21"/>
                <w:szCs w:val="24"/>
              </w:rPr>
              <w:t xml:space="preserve"> </w:t>
            </w:r>
            <w:r>
              <w:rPr>
                <w:rFonts w:hint="default" w:ascii="仿宋" w:hAnsi="仿宋" w:eastAsia="仿宋"/>
                <w:color w:val="000000"/>
                <w:sz w:val="24"/>
              </w:rPr>
              <w:t>了解本学科的理论前沿和发展状态，掌握文献检索、资料查询的基本方法，具有较强的预测分析、管理创新的科学研究能力，具有终身学习意识和自我管理、自主学习能力</w:t>
            </w:r>
            <w:r>
              <w:rPr>
                <w:rFonts w:hint="eastAsia" w:ascii="仿宋" w:hAnsi="仿宋" w:eastAsia="仿宋"/>
                <w:color w:val="000000"/>
                <w:sz w:val="24"/>
                <w:lang w:eastAsia="zh-CN"/>
              </w:rPr>
              <w:t>。</w:t>
            </w:r>
          </w:p>
          <w:p w14:paraId="03535B24">
            <w:pPr>
              <w:widowControl/>
              <w:spacing w:line="276" w:lineRule="auto"/>
              <w:jc w:val="center"/>
              <w:rPr>
                <w:rFonts w:hint="eastAsia" w:ascii="仿宋" w:hAnsi="仿宋" w:eastAsia="仿宋"/>
                <w:color w:val="000000"/>
                <w:kern w:val="0"/>
                <w:sz w:val="24"/>
                <w:lang w:eastAsia="zh-CN"/>
              </w:rPr>
            </w:pPr>
          </w:p>
        </w:tc>
        <w:tc>
          <w:tcPr>
            <w:tcW w:w="1413" w:type="pct"/>
            <w:tcBorders>
              <w:top w:val="single" w:color="auto" w:sz="4" w:space="0"/>
              <w:left w:val="nil"/>
              <w:bottom w:val="single" w:color="auto" w:sz="4" w:space="0"/>
              <w:right w:val="single" w:color="auto" w:sz="4" w:space="0"/>
            </w:tcBorders>
            <w:vAlign w:val="center"/>
          </w:tcPr>
          <w:p w14:paraId="12366BE6">
            <w:pPr>
              <w:spacing w:line="276" w:lineRule="auto"/>
              <w:jc w:val="left"/>
              <w:rPr>
                <w:rFonts w:hint="eastAsia" w:ascii="仿宋" w:hAnsi="仿宋" w:eastAsia="仿宋"/>
                <w:color w:val="000000"/>
                <w:sz w:val="24"/>
              </w:rPr>
            </w:pPr>
            <w:r>
              <w:rPr>
                <w:rFonts w:hint="eastAsia" w:ascii="仿宋" w:hAnsi="仿宋" w:eastAsia="仿宋"/>
                <w:b/>
                <w:bCs/>
                <w:color w:val="000000"/>
                <w:sz w:val="24"/>
                <w:lang w:val="en-US" w:eastAsia="zh-CN"/>
              </w:rPr>
              <w:t>观测点</w:t>
            </w:r>
            <w:r>
              <w:rPr>
                <w:rFonts w:hint="eastAsia" w:ascii="仿宋" w:hAnsi="仿宋" w:eastAsia="仿宋"/>
                <w:b/>
                <w:bCs/>
                <w:color w:val="000000"/>
                <w:sz w:val="24"/>
              </w:rPr>
              <w:t>7.2</w:t>
            </w:r>
            <w:r>
              <w:rPr>
                <w:rFonts w:hint="eastAsia" w:ascii="仿宋" w:hAnsi="仿宋" w:eastAsia="仿宋"/>
                <w:color w:val="000000"/>
                <w:sz w:val="24"/>
                <w:lang w:eastAsia="zh-CN"/>
              </w:rPr>
              <w:t>：</w:t>
            </w:r>
            <w:r>
              <w:rPr>
                <w:rFonts w:hint="eastAsia" w:ascii="仿宋" w:hAnsi="仿宋" w:eastAsia="仿宋"/>
                <w:color w:val="000000"/>
                <w:sz w:val="24"/>
              </w:rPr>
              <w:t>掌握文献检索、资料查询的基本方法，培养学术研究能力。</w:t>
            </w:r>
          </w:p>
        </w:tc>
        <w:tc>
          <w:tcPr>
            <w:tcW w:w="1249" w:type="pct"/>
            <w:tcBorders>
              <w:top w:val="single" w:color="auto" w:sz="4" w:space="0"/>
              <w:left w:val="nil"/>
              <w:bottom w:val="single" w:color="auto" w:sz="4" w:space="0"/>
              <w:right w:val="single" w:color="auto" w:sz="4" w:space="0"/>
            </w:tcBorders>
            <w:vAlign w:val="center"/>
          </w:tcPr>
          <w:p w14:paraId="58D9549F">
            <w:pPr>
              <w:widowControl/>
              <w:spacing w:line="276" w:lineRule="auto"/>
              <w:jc w:val="left"/>
              <w:rPr>
                <w:rFonts w:ascii="仿宋" w:hAnsi="仿宋" w:eastAsia="仿宋"/>
                <w:color w:val="000000"/>
                <w:kern w:val="0"/>
                <w:sz w:val="24"/>
              </w:rPr>
            </w:pPr>
            <w:r>
              <w:rPr>
                <w:rFonts w:hint="eastAsia" w:ascii="仿宋" w:hAnsi="仿宋" w:eastAsia="仿宋"/>
                <w:color w:val="000000"/>
                <w:kern w:val="0"/>
                <w:sz w:val="24"/>
              </w:rPr>
              <w:t>课程目标</w:t>
            </w:r>
          </w:p>
          <w:p w14:paraId="25371335">
            <w:pPr>
              <w:spacing w:line="276" w:lineRule="auto"/>
              <w:jc w:val="left"/>
              <w:rPr>
                <w:rFonts w:hint="eastAsia" w:ascii="仿宋" w:hAnsi="仿宋" w:eastAsia="仿宋"/>
                <w:color w:val="000000"/>
                <w:kern w:val="0"/>
                <w:sz w:val="24"/>
              </w:rPr>
            </w:pPr>
            <w:r>
              <w:rPr>
                <w:rFonts w:hint="eastAsia" w:ascii="仿宋" w:hAnsi="仿宋" w:eastAsia="仿宋"/>
                <w:color w:val="auto"/>
                <w:kern w:val="0"/>
                <w:sz w:val="24"/>
                <w:lang w:val="en-US" w:eastAsia="zh-CN"/>
              </w:rPr>
              <w:t>1.1、</w:t>
            </w:r>
            <w:r>
              <w:rPr>
                <w:rFonts w:hint="eastAsia" w:ascii="仿宋" w:hAnsi="仿宋" w:eastAsia="仿宋"/>
                <w:color w:val="auto"/>
                <w:kern w:val="0"/>
                <w:sz w:val="24"/>
              </w:rPr>
              <w:t>1</w:t>
            </w:r>
            <w:r>
              <w:rPr>
                <w:rFonts w:ascii="仿宋" w:hAnsi="仿宋" w:eastAsia="仿宋"/>
                <w:color w:val="auto"/>
                <w:kern w:val="0"/>
                <w:sz w:val="24"/>
              </w:rPr>
              <w:t>.2</w:t>
            </w:r>
          </w:p>
        </w:tc>
        <w:tc>
          <w:tcPr>
            <w:tcW w:w="860" w:type="pct"/>
            <w:tcBorders>
              <w:top w:val="single" w:color="auto" w:sz="4" w:space="0"/>
              <w:left w:val="nil"/>
              <w:bottom w:val="single" w:color="auto" w:sz="4" w:space="0"/>
              <w:right w:val="single" w:color="auto" w:sz="4" w:space="0"/>
            </w:tcBorders>
          </w:tcPr>
          <w:p w14:paraId="70FD3D51">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10DE4804">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23079A82">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14:paraId="4D68DE72">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1E7EB010">
            <w:pPr>
              <w:keepNext w:val="0"/>
              <w:keepLines w:val="0"/>
              <w:pageBreakBefore w:val="0"/>
              <w:widowControl/>
              <w:kinsoku/>
              <w:wordWrap/>
              <w:overflowPunct/>
              <w:topLinePunct w:val="0"/>
              <w:autoSpaceDE/>
              <w:autoSpaceDN/>
              <w:bidi w:val="0"/>
              <w:adjustRightInd/>
              <w:snapToGrid/>
              <w:spacing w:line="276" w:lineRule="auto"/>
              <w:jc w:val="left"/>
              <w:textAlignment w:val="auto"/>
              <w:rPr>
                <w:rFonts w:hint="eastAsia" w:ascii="仿宋" w:hAnsi="仿宋" w:eastAsia="仿宋"/>
                <w:color w:val="000000"/>
                <w:kern w:val="0"/>
                <w:sz w:val="24"/>
                <w:lang w:eastAsia="zh-CN"/>
              </w:rPr>
            </w:pPr>
            <w:r>
              <w:rPr>
                <w:rFonts w:hint="eastAsia" w:ascii="仿宋" w:hAnsi="仿宋" w:eastAsia="仿宋"/>
                <w:b/>
                <w:bCs/>
                <w:color w:val="000000"/>
                <w:kern w:val="0"/>
                <w:sz w:val="24"/>
                <w:lang w:val="en-US" w:eastAsia="zh-CN"/>
              </w:rPr>
              <w:t>毕业要求</w:t>
            </w:r>
            <w:r>
              <w:rPr>
                <w:rFonts w:hint="default" w:ascii="仿宋" w:hAnsi="仿宋" w:eastAsia="仿宋"/>
                <w:b/>
                <w:bCs/>
                <w:color w:val="000000"/>
                <w:kern w:val="0"/>
                <w:sz w:val="24"/>
              </w:rPr>
              <w:t>8</w:t>
            </w:r>
            <w:r>
              <w:rPr>
                <w:rFonts w:hint="eastAsia" w:ascii="仿宋" w:hAnsi="仿宋" w:eastAsia="仿宋"/>
                <w:b/>
                <w:bCs/>
                <w:color w:val="000000"/>
                <w:kern w:val="0"/>
                <w:sz w:val="24"/>
                <w:lang w:eastAsia="zh-CN"/>
              </w:rPr>
              <w:t>：</w:t>
            </w:r>
            <w:r>
              <w:rPr>
                <w:rFonts w:hint="default" w:ascii="仿宋" w:hAnsi="仿宋" w:eastAsia="仿宋"/>
                <w:color w:val="000000"/>
                <w:sz w:val="24"/>
              </w:rPr>
              <w:t>具备较强的专业逻辑思维分析能力、专业综合实践与评价能力和财务会计信息技术应用能力。</w:t>
            </w:r>
          </w:p>
        </w:tc>
        <w:tc>
          <w:tcPr>
            <w:tcW w:w="1413" w:type="pct"/>
            <w:tcBorders>
              <w:top w:val="single" w:color="auto" w:sz="4" w:space="0"/>
              <w:left w:val="nil"/>
              <w:bottom w:val="single" w:color="auto" w:sz="4" w:space="0"/>
              <w:right w:val="single" w:color="auto" w:sz="4" w:space="0"/>
            </w:tcBorders>
            <w:vAlign w:val="center"/>
          </w:tcPr>
          <w:p w14:paraId="2ACC2092">
            <w:pPr>
              <w:spacing w:line="276" w:lineRule="auto"/>
              <w:jc w:val="left"/>
              <w:rPr>
                <w:rFonts w:hint="eastAsia" w:ascii="仿宋" w:hAnsi="仿宋" w:eastAsia="仿宋"/>
                <w:sz w:val="21"/>
                <w:szCs w:val="24"/>
                <w:lang w:val="en-US" w:eastAsia="zh-CN"/>
              </w:rPr>
            </w:pPr>
            <w:r>
              <w:rPr>
                <w:rFonts w:hint="eastAsia" w:ascii="仿宋" w:hAnsi="仿宋" w:eastAsia="仿宋"/>
                <w:b/>
                <w:bCs/>
                <w:color w:val="000000"/>
                <w:sz w:val="24"/>
                <w:lang w:val="en-US" w:eastAsia="zh-CN"/>
              </w:rPr>
              <w:t>观测点</w:t>
            </w:r>
            <w:r>
              <w:rPr>
                <w:rFonts w:hint="default" w:ascii="仿宋" w:hAnsi="仿宋" w:eastAsia="仿宋"/>
                <w:b/>
                <w:bCs/>
                <w:color w:val="000000"/>
                <w:sz w:val="24"/>
                <w:lang w:val="en-US" w:eastAsia="zh-CN"/>
              </w:rPr>
              <w:t>8.</w:t>
            </w:r>
            <w:r>
              <w:rPr>
                <w:rFonts w:hint="eastAsia" w:ascii="仿宋" w:hAnsi="仿宋" w:eastAsia="仿宋"/>
                <w:b/>
                <w:bCs/>
                <w:color w:val="000000"/>
                <w:sz w:val="24"/>
                <w:lang w:val="en-US" w:eastAsia="zh-CN"/>
              </w:rPr>
              <w:t>3</w:t>
            </w:r>
            <w:r>
              <w:rPr>
                <w:rFonts w:hint="eastAsia" w:ascii="仿宋" w:hAnsi="仿宋" w:eastAsia="仿宋"/>
                <w:color w:val="000000"/>
                <w:sz w:val="24"/>
                <w:lang w:eastAsia="zh-CN"/>
              </w:rPr>
              <w:t>：</w:t>
            </w:r>
            <w:r>
              <w:rPr>
                <w:rFonts w:hint="default" w:ascii="仿宋" w:hAnsi="仿宋" w:eastAsia="仿宋"/>
                <w:color w:val="000000"/>
                <w:sz w:val="24"/>
              </w:rPr>
              <w:t>通过会计实验与实践训练，养成较强的逻辑思维分析能力、实践应用与评价能力和财务会计信息技术应用能力。</w:t>
            </w:r>
          </w:p>
        </w:tc>
        <w:tc>
          <w:tcPr>
            <w:tcW w:w="1249" w:type="pct"/>
            <w:tcBorders>
              <w:top w:val="single" w:color="auto" w:sz="4" w:space="0"/>
              <w:left w:val="nil"/>
              <w:bottom w:val="single" w:color="auto" w:sz="4" w:space="0"/>
              <w:right w:val="single" w:color="auto" w:sz="4" w:space="0"/>
            </w:tcBorders>
            <w:vAlign w:val="center"/>
          </w:tcPr>
          <w:p w14:paraId="67ED3649">
            <w:pPr>
              <w:widowControl/>
              <w:spacing w:line="276" w:lineRule="auto"/>
              <w:jc w:val="left"/>
              <w:rPr>
                <w:rFonts w:hint="eastAsia" w:ascii="仿宋" w:hAnsi="仿宋" w:eastAsia="仿宋"/>
                <w:color w:val="000000"/>
                <w:kern w:val="0"/>
                <w:sz w:val="24"/>
              </w:rPr>
            </w:pPr>
            <w:r>
              <w:rPr>
                <w:rFonts w:hint="eastAsia" w:ascii="仿宋" w:hAnsi="仿宋" w:eastAsia="仿宋"/>
                <w:color w:val="000000"/>
                <w:kern w:val="0"/>
                <w:sz w:val="24"/>
              </w:rPr>
              <w:t>课程目标</w:t>
            </w:r>
          </w:p>
          <w:p w14:paraId="6BD980ED">
            <w:pPr>
              <w:spacing w:line="276" w:lineRule="auto"/>
              <w:jc w:val="left"/>
              <w:rPr>
                <w:rFonts w:hint="eastAsia" w:ascii="仿宋" w:hAnsi="仿宋" w:eastAsia="仿宋"/>
                <w:color w:val="000000"/>
                <w:kern w:val="0"/>
                <w:sz w:val="24"/>
              </w:rPr>
            </w:pPr>
            <w:r>
              <w:rPr>
                <w:rFonts w:hint="eastAsia" w:ascii="仿宋" w:hAnsi="仿宋" w:eastAsia="仿宋"/>
                <w:color w:val="auto"/>
                <w:kern w:val="0"/>
                <w:sz w:val="24"/>
              </w:rPr>
              <w:t>2</w:t>
            </w:r>
            <w:r>
              <w:rPr>
                <w:rFonts w:ascii="仿宋" w:hAnsi="仿宋" w:eastAsia="仿宋"/>
                <w:color w:val="auto"/>
                <w:kern w:val="0"/>
                <w:sz w:val="24"/>
              </w:rPr>
              <w:t>.</w:t>
            </w:r>
            <w:r>
              <w:rPr>
                <w:rFonts w:hint="eastAsia" w:ascii="仿宋" w:hAnsi="仿宋" w:eastAsia="仿宋"/>
                <w:color w:val="auto"/>
                <w:kern w:val="0"/>
                <w:sz w:val="24"/>
                <w:lang w:val="en-US" w:eastAsia="zh-CN"/>
              </w:rPr>
              <w:t>1-</w:t>
            </w:r>
            <w:r>
              <w:rPr>
                <w:rFonts w:ascii="仿宋" w:hAnsi="仿宋" w:eastAsia="仿宋"/>
                <w:color w:val="auto"/>
                <w:kern w:val="0"/>
                <w:sz w:val="24"/>
              </w:rPr>
              <w:t>2.4</w:t>
            </w:r>
          </w:p>
        </w:tc>
        <w:tc>
          <w:tcPr>
            <w:tcW w:w="860" w:type="pct"/>
            <w:tcBorders>
              <w:top w:val="single" w:color="auto" w:sz="4" w:space="0"/>
              <w:left w:val="nil"/>
              <w:bottom w:val="single" w:color="auto" w:sz="4" w:space="0"/>
              <w:right w:val="single" w:color="auto" w:sz="4" w:space="0"/>
            </w:tcBorders>
          </w:tcPr>
          <w:p w14:paraId="49B7B9D7">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4AAF216C">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2AA27C9B">
            <w:pPr>
              <w:numPr>
                <w:ilvl w:val="0"/>
                <w:numId w:val="0"/>
              </w:numPr>
              <w:spacing w:line="276" w:lineRule="auto"/>
              <w:ind w:left="360" w:leftChars="0" w:hanging="360" w:firstLineChars="0"/>
              <w:jc w:val="center"/>
              <w:rPr>
                <w:rFonts w:hint="eastAsia" w:ascii="仿宋" w:hAnsi="仿宋" w:eastAsia="仿宋" w:cs="Times New Roman"/>
                <w:color w:val="000000"/>
                <w:kern w:val="2"/>
                <w:sz w:val="24"/>
                <w:szCs w:val="24"/>
                <w:lang w:val="en-US" w:eastAsia="zh-CN" w:bidi="ar-SA"/>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14:paraId="7CE90E4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14:paraId="671072CC">
      <w:pPr>
        <w:snapToGrid w:val="0"/>
        <w:spacing w:line="30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说明</w:t>
      </w:r>
      <w:r>
        <w:rPr>
          <w:rFonts w:hint="eastAsia" w:ascii="仿宋" w:hAnsi="仿宋" w:eastAsia="仿宋"/>
          <w:color w:val="auto"/>
          <w:sz w:val="24"/>
        </w:rPr>
        <w:t>：</w:t>
      </w:r>
      <w:r>
        <w:rPr>
          <w:rFonts w:hint="eastAsia" w:ascii="仿宋" w:hAnsi="仿宋" w:eastAsia="仿宋"/>
          <w:color w:val="auto"/>
          <w:sz w:val="24"/>
          <w:lang w:val="en-US" w:eastAsia="zh-CN"/>
        </w:rPr>
        <w:t>本企业ERP综合实验课程有配套的基于学堂在线平台的会计信息系统MOOC，要求按任课老师的学时计划在线下课堂学习相关内容之前完成基于MOOC的预习及相关的学习任务与考核要求</w:t>
      </w:r>
      <w:r>
        <w:rPr>
          <w:rFonts w:hint="eastAsia" w:ascii="仿宋" w:hAnsi="仿宋" w:eastAsia="仿宋"/>
          <w:color w:val="auto"/>
          <w:sz w:val="24"/>
        </w:rPr>
        <w:t>，</w:t>
      </w:r>
      <w:r>
        <w:rPr>
          <w:rFonts w:hint="eastAsia" w:ascii="仿宋" w:hAnsi="仿宋" w:eastAsia="仿宋"/>
          <w:color w:val="auto"/>
          <w:sz w:val="24"/>
          <w:lang w:val="en-US" w:eastAsia="zh-CN"/>
        </w:rPr>
        <w:t>线上MOOC相关的课外学习大概是24学时。</w:t>
      </w:r>
    </w:p>
    <w:tbl>
      <w:tblPr>
        <w:tblStyle w:val="9"/>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640"/>
        <w:gridCol w:w="730"/>
        <w:gridCol w:w="400"/>
        <w:gridCol w:w="3639"/>
        <w:gridCol w:w="510"/>
        <w:gridCol w:w="660"/>
        <w:gridCol w:w="601"/>
      </w:tblGrid>
      <w:tr w14:paraId="6132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2380B85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387" w:type="pct"/>
            <w:shd w:val="clear" w:color="auto" w:fill="auto"/>
            <w:vAlign w:val="center"/>
          </w:tcPr>
          <w:p w14:paraId="15E2DBCC">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442" w:type="pct"/>
            <w:shd w:val="clear" w:color="auto" w:fill="auto"/>
            <w:vAlign w:val="center"/>
          </w:tcPr>
          <w:p w14:paraId="15AFA603">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42" w:type="pct"/>
            <w:vAlign w:val="center"/>
          </w:tcPr>
          <w:p w14:paraId="203CD38D">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2205" w:type="pct"/>
            <w:vAlign w:val="center"/>
          </w:tcPr>
          <w:p w14:paraId="50F4A47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29BCE9D1">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309" w:type="pct"/>
            <w:vAlign w:val="center"/>
          </w:tcPr>
          <w:p w14:paraId="266FC49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400" w:type="pct"/>
            <w:vAlign w:val="center"/>
          </w:tcPr>
          <w:p w14:paraId="42807BE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364" w:type="pct"/>
            <w:vAlign w:val="center"/>
          </w:tcPr>
          <w:p w14:paraId="7AE7ED9B">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4B72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5" w:hRule="atLeast"/>
          <w:jc w:val="center"/>
        </w:trPr>
        <w:tc>
          <w:tcPr>
            <w:tcW w:w="648" w:type="pct"/>
            <w:shd w:val="clear" w:color="auto" w:fill="auto"/>
            <w:vAlign w:val="center"/>
          </w:tcPr>
          <w:p w14:paraId="59991778">
            <w:pPr>
              <w:suppressAutoHyphens/>
              <w:spacing w:before="156" w:beforeLines="50" w:after="156" w:afterLines="50" w:line="276" w:lineRule="auto"/>
              <w:jc w:val="center"/>
              <w:rPr>
                <w:rFonts w:hint="eastAsia" w:eastAsia="仿宋"/>
                <w:bCs/>
                <w:spacing w:val="-3"/>
                <w:sz w:val="21"/>
                <w:szCs w:val="21"/>
                <w:lang w:val="en-GB"/>
              </w:rPr>
            </w:pPr>
            <w:r>
              <w:rPr>
                <w:rFonts w:hint="eastAsia" w:eastAsia="仿宋"/>
                <w:bCs/>
                <w:spacing w:val="-3"/>
                <w:sz w:val="21"/>
                <w:szCs w:val="21"/>
                <w:lang w:val="en-GB"/>
              </w:rPr>
              <w:t>1</w:t>
            </w:r>
          </w:p>
        </w:tc>
        <w:tc>
          <w:tcPr>
            <w:tcW w:w="387" w:type="pct"/>
            <w:shd w:val="clear" w:color="auto" w:fill="auto"/>
            <w:vAlign w:val="center"/>
          </w:tcPr>
          <w:p w14:paraId="597AFA37">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1</w:t>
            </w:r>
          </w:p>
        </w:tc>
        <w:tc>
          <w:tcPr>
            <w:tcW w:w="442" w:type="pct"/>
            <w:shd w:val="clear" w:color="auto" w:fill="auto"/>
            <w:vAlign w:val="center"/>
          </w:tcPr>
          <w:p w14:paraId="5E2F7FB2">
            <w:pPr>
              <w:spacing w:line="300" w:lineRule="auto"/>
              <w:rPr>
                <w:rFonts w:ascii="仿宋" w:hAnsi="仿宋" w:eastAsia="仿宋"/>
                <w:color w:val="000000"/>
                <w:sz w:val="21"/>
                <w:szCs w:val="21"/>
              </w:rPr>
            </w:pPr>
            <w:r>
              <w:rPr>
                <w:rFonts w:hint="eastAsia" w:ascii="仿宋" w:hAnsi="仿宋" w:eastAsia="仿宋"/>
                <w:color w:val="000000"/>
                <w:sz w:val="21"/>
                <w:szCs w:val="21"/>
              </w:rPr>
              <w:t>模块</w:t>
            </w:r>
            <w:r>
              <w:rPr>
                <w:rFonts w:ascii="仿宋" w:hAnsi="仿宋" w:eastAsia="仿宋"/>
                <w:color w:val="000000"/>
                <w:sz w:val="21"/>
                <w:szCs w:val="21"/>
              </w:rPr>
              <w:t>一：</w:t>
            </w:r>
          </w:p>
          <w:p w14:paraId="73A06701">
            <w:pPr>
              <w:spacing w:line="300" w:lineRule="auto"/>
              <w:rPr>
                <w:rFonts w:hint="eastAsia" w:eastAsia="仿宋"/>
                <w:b/>
                <w:spacing w:val="-3"/>
                <w:sz w:val="21"/>
                <w:szCs w:val="21"/>
                <w:lang w:val="en-GB"/>
              </w:rPr>
            </w:pPr>
            <w:r>
              <w:rPr>
                <w:rFonts w:hint="eastAsia" w:ascii="仿宋" w:hAnsi="仿宋" w:eastAsia="仿宋"/>
                <w:sz w:val="18"/>
                <w:szCs w:val="18"/>
                <w:lang w:val="en-US" w:eastAsia="zh-CN"/>
              </w:rPr>
              <w:t>初识基于S4HANA平台的ERP系统</w:t>
            </w:r>
          </w:p>
        </w:tc>
        <w:tc>
          <w:tcPr>
            <w:tcW w:w="242" w:type="pct"/>
            <w:vAlign w:val="center"/>
          </w:tcPr>
          <w:p w14:paraId="6FA7DA53">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2</w:t>
            </w:r>
          </w:p>
        </w:tc>
        <w:tc>
          <w:tcPr>
            <w:tcW w:w="2205" w:type="pct"/>
            <w:vAlign w:val="center"/>
          </w:tcPr>
          <w:p w14:paraId="0C316B4F">
            <w:pPr>
              <w:widowControl/>
              <w:shd w:val="clear" w:color="auto" w:fill="FFFFFF"/>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rPr>
              <w:t xml:space="preserve">1.1 </w:t>
            </w:r>
            <w:r>
              <w:rPr>
                <w:rFonts w:ascii="仿宋" w:hAnsi="仿宋" w:eastAsia="仿宋"/>
                <w:color w:val="000000"/>
                <w:sz w:val="21"/>
                <w:szCs w:val="21"/>
              </w:rPr>
              <w:t xml:space="preserve">了解课程培养目标和学习内容 </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重点）</w:t>
            </w:r>
          </w:p>
          <w:p w14:paraId="19E154BC">
            <w:pPr>
              <w:widowControl/>
              <w:shd w:val="clear" w:color="auto" w:fill="FFFFFF"/>
              <w:spacing w:line="300" w:lineRule="auto"/>
              <w:rPr>
                <w:rFonts w:ascii="仿宋" w:hAnsi="仿宋" w:eastAsia="仿宋"/>
                <w:color w:val="000000"/>
                <w:sz w:val="21"/>
                <w:szCs w:val="21"/>
              </w:rPr>
            </w:pPr>
            <w:r>
              <w:rPr>
                <w:rFonts w:hint="eastAsia" w:ascii="仿宋" w:hAnsi="仿宋" w:eastAsia="仿宋"/>
                <w:color w:val="000000"/>
                <w:sz w:val="21"/>
                <w:szCs w:val="21"/>
              </w:rPr>
              <w:t>1.2</w:t>
            </w:r>
            <w:r>
              <w:rPr>
                <w:rFonts w:ascii="仿宋" w:hAnsi="仿宋" w:eastAsia="仿宋"/>
                <w:color w:val="000000"/>
                <w:sz w:val="21"/>
                <w:szCs w:val="21"/>
              </w:rPr>
              <w:t xml:space="preserve"> 了解课程的</w:t>
            </w:r>
            <w:r>
              <w:rPr>
                <w:rFonts w:hint="eastAsia" w:ascii="仿宋" w:hAnsi="仿宋" w:eastAsia="仿宋"/>
                <w:color w:val="000000"/>
                <w:sz w:val="21"/>
                <w:szCs w:val="21"/>
                <w:lang w:val="en-US" w:eastAsia="zh-CN"/>
              </w:rPr>
              <w:t>考核</w:t>
            </w:r>
            <w:r>
              <w:rPr>
                <w:rFonts w:ascii="仿宋" w:hAnsi="仿宋" w:eastAsia="仿宋"/>
                <w:color w:val="000000"/>
                <w:sz w:val="21"/>
                <w:szCs w:val="21"/>
              </w:rPr>
              <w:t>方式和学习方法</w:t>
            </w:r>
          </w:p>
          <w:p w14:paraId="0E2A5D53">
            <w:pPr>
              <w:widowControl/>
              <w:numPr>
                <w:ilvl w:val="0"/>
                <w:numId w:val="0"/>
              </w:numPr>
              <w:shd w:val="clear" w:color="auto" w:fill="FFFFFF"/>
              <w:spacing w:line="300" w:lineRule="auto"/>
              <w:ind w:leftChars="0"/>
              <w:rPr>
                <w:rFonts w:hint="default" w:ascii="仿宋" w:hAnsi="仿宋" w:eastAsia="仿宋"/>
                <w:color w:val="000000"/>
                <w:sz w:val="21"/>
                <w:szCs w:val="21"/>
                <w:lang w:val="en-US" w:eastAsia="zh-CN"/>
              </w:rPr>
            </w:pPr>
            <w:r>
              <w:rPr>
                <w:rFonts w:hint="eastAsia" w:ascii="仿宋" w:hAnsi="仿宋" w:eastAsia="仿宋"/>
                <w:color w:val="000000"/>
                <w:sz w:val="21"/>
                <w:szCs w:val="21"/>
              </w:rPr>
              <w:t>1.3</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介绍并完成ERP系统导航（基于GUI和FIORI端）（难点）</w:t>
            </w:r>
          </w:p>
          <w:p w14:paraId="6B5F52B9">
            <w:pPr>
              <w:widowControl/>
              <w:numPr>
                <w:ilvl w:val="0"/>
                <w:numId w:val="0"/>
              </w:numPr>
              <w:shd w:val="clear" w:color="auto" w:fill="FFFFFF"/>
              <w:spacing w:line="300" w:lineRule="auto"/>
              <w:ind w:leftChars="0"/>
              <w:rPr>
                <w:rFonts w:ascii="仿宋" w:hAnsi="仿宋" w:eastAsia="仿宋"/>
                <w:color w:val="000000"/>
                <w:sz w:val="21"/>
                <w:szCs w:val="21"/>
              </w:rPr>
            </w:pPr>
            <w:r>
              <w:rPr>
                <w:rFonts w:hint="eastAsia" w:ascii="仿宋" w:hAnsi="仿宋" w:eastAsia="仿宋"/>
                <w:color w:val="000000"/>
                <w:sz w:val="21"/>
                <w:szCs w:val="21"/>
                <w:lang w:val="en-US" w:eastAsia="zh-CN"/>
              </w:rPr>
              <w:t>1.4思政元素：</w:t>
            </w:r>
          </w:p>
          <w:p w14:paraId="04A736FC">
            <w:pPr>
              <w:widowControl/>
              <w:numPr>
                <w:ilvl w:val="0"/>
                <w:numId w:val="0"/>
              </w:numPr>
              <w:shd w:val="clear" w:color="auto" w:fill="FFFFFF"/>
              <w:spacing w:line="300" w:lineRule="auto"/>
              <w:ind w:leftChars="0" w:firstLine="420" w:firstLineChars="200"/>
              <w:rPr>
                <w:rFonts w:ascii="仿宋" w:hAnsi="仿宋" w:eastAsia="仿宋"/>
                <w:color w:val="000000"/>
                <w:sz w:val="21"/>
                <w:szCs w:val="21"/>
              </w:rPr>
            </w:pP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1</w:t>
            </w:r>
            <w:r>
              <w:rPr>
                <w:rFonts w:hint="eastAsia" w:ascii="仿宋" w:hAnsi="仿宋" w:eastAsia="仿宋"/>
                <w:color w:val="000000"/>
                <w:sz w:val="21"/>
                <w:szCs w:val="21"/>
                <w:lang w:eastAsia="zh-CN"/>
              </w:rPr>
              <w:t>）</w:t>
            </w:r>
            <w:r>
              <w:rPr>
                <w:rFonts w:ascii="仿宋" w:hAnsi="仿宋" w:eastAsia="仿宋"/>
                <w:color w:val="000000"/>
                <w:sz w:val="21"/>
                <w:szCs w:val="21"/>
              </w:rPr>
              <w:t>诚信教育：强调会计人员的职业道德，特别是在处理财务数据时的诚信原则。</w:t>
            </w:r>
          </w:p>
          <w:p w14:paraId="79D46F72">
            <w:pPr>
              <w:widowControl/>
              <w:numPr>
                <w:ilvl w:val="0"/>
                <w:numId w:val="0"/>
              </w:numPr>
              <w:shd w:val="clear" w:color="auto" w:fill="FFFFFF"/>
              <w:spacing w:line="300" w:lineRule="auto"/>
              <w:ind w:leftChars="0" w:firstLine="420" w:firstLineChars="200"/>
              <w:rPr>
                <w:rFonts w:ascii="仿宋" w:hAnsi="仿宋" w:eastAsia="仿宋"/>
                <w:color w:val="000000"/>
                <w:sz w:val="21"/>
                <w:szCs w:val="21"/>
              </w:rPr>
            </w:pP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2</w:t>
            </w:r>
            <w:r>
              <w:rPr>
                <w:rFonts w:hint="eastAsia" w:ascii="仿宋" w:hAnsi="仿宋" w:eastAsia="仿宋"/>
                <w:color w:val="000000"/>
                <w:sz w:val="21"/>
                <w:szCs w:val="21"/>
                <w:lang w:eastAsia="zh-CN"/>
              </w:rPr>
              <w:t>）</w:t>
            </w:r>
            <w:r>
              <w:rPr>
                <w:rFonts w:ascii="仿宋" w:hAnsi="仿宋" w:eastAsia="仿宋"/>
                <w:color w:val="000000"/>
                <w:sz w:val="21"/>
                <w:szCs w:val="21"/>
              </w:rPr>
              <w:t>社会主义核心价值观：融入国家层面的价值目标，社会层面的价值取向以及公民个人层面的价值准则，培养学生的社会责任感。</w:t>
            </w:r>
          </w:p>
          <w:p w14:paraId="08ABE8BC">
            <w:pPr>
              <w:suppressAutoHyphens/>
              <w:spacing w:line="300" w:lineRule="auto"/>
              <w:ind w:firstLine="420" w:firstLineChars="200"/>
              <w:rPr>
                <w:rFonts w:hint="default" w:ascii="仿宋" w:hAnsi="仿宋" w:eastAsia="仿宋"/>
                <w:color w:val="000000"/>
                <w:sz w:val="21"/>
                <w:szCs w:val="21"/>
                <w:lang w:val="en-US" w:eastAsia="zh-CN"/>
              </w:rPr>
            </w:pP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3</w:t>
            </w:r>
            <w:r>
              <w:rPr>
                <w:rFonts w:hint="eastAsia" w:ascii="仿宋" w:hAnsi="仿宋" w:eastAsia="仿宋"/>
                <w:color w:val="000000"/>
                <w:sz w:val="21"/>
                <w:szCs w:val="21"/>
                <w:lang w:eastAsia="zh-CN"/>
              </w:rPr>
              <w:t>）</w:t>
            </w:r>
            <w:r>
              <w:rPr>
                <w:rFonts w:ascii="仿宋" w:hAnsi="仿宋" w:eastAsia="仿宋"/>
                <w:color w:val="000000"/>
                <w:sz w:val="21"/>
                <w:szCs w:val="21"/>
              </w:rPr>
              <w:t>家国情怀：引导学生将个人职业发展与国家经济建设相结合，培养其关心国家大事、服务国家发展的意识。</w:t>
            </w:r>
          </w:p>
        </w:tc>
        <w:tc>
          <w:tcPr>
            <w:tcW w:w="309" w:type="pct"/>
            <w:vAlign w:val="center"/>
          </w:tcPr>
          <w:p w14:paraId="3479DA45">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课堂教学</w:t>
            </w:r>
          </w:p>
        </w:tc>
        <w:tc>
          <w:tcPr>
            <w:tcW w:w="400" w:type="pct"/>
            <w:vAlign w:val="center"/>
          </w:tcPr>
          <w:p w14:paraId="154E2022">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讨论与作业</w:t>
            </w:r>
          </w:p>
        </w:tc>
        <w:tc>
          <w:tcPr>
            <w:tcW w:w="364" w:type="pct"/>
            <w:vAlign w:val="center"/>
          </w:tcPr>
          <w:p w14:paraId="6576B923">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2.1-2.4</w:t>
            </w:r>
          </w:p>
        </w:tc>
      </w:tr>
      <w:tr w14:paraId="14D2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347AAAB0">
            <w:pPr>
              <w:suppressAutoHyphens/>
              <w:spacing w:before="156" w:beforeLines="50" w:after="156" w:afterLines="50" w:line="276" w:lineRule="auto"/>
              <w:jc w:val="center"/>
              <w:rPr>
                <w:rFonts w:hint="eastAsia" w:eastAsia="仿宋"/>
                <w:bCs/>
                <w:spacing w:val="-3"/>
                <w:sz w:val="21"/>
                <w:szCs w:val="21"/>
                <w:lang w:val="en-GB"/>
              </w:rPr>
            </w:pPr>
            <w:r>
              <w:rPr>
                <w:rFonts w:hint="eastAsia" w:eastAsia="仿宋"/>
                <w:bCs/>
                <w:spacing w:val="-3"/>
                <w:sz w:val="21"/>
                <w:szCs w:val="21"/>
                <w:lang w:val="en-GB"/>
              </w:rPr>
              <w:t>2</w:t>
            </w:r>
          </w:p>
        </w:tc>
        <w:tc>
          <w:tcPr>
            <w:tcW w:w="387" w:type="pct"/>
            <w:shd w:val="clear" w:color="auto" w:fill="auto"/>
            <w:vAlign w:val="center"/>
          </w:tcPr>
          <w:p w14:paraId="0838714C">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2</w:t>
            </w:r>
          </w:p>
        </w:tc>
        <w:tc>
          <w:tcPr>
            <w:tcW w:w="442" w:type="pct"/>
            <w:shd w:val="clear" w:color="auto" w:fill="auto"/>
            <w:vAlign w:val="center"/>
          </w:tcPr>
          <w:p w14:paraId="39F61369">
            <w:pPr>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rPr>
              <w:t>模块</w:t>
            </w:r>
            <w:r>
              <w:rPr>
                <w:rFonts w:ascii="仿宋" w:hAnsi="仿宋" w:eastAsia="仿宋"/>
                <w:color w:val="000000"/>
                <w:sz w:val="21"/>
                <w:szCs w:val="21"/>
              </w:rPr>
              <w:t>二：</w:t>
            </w:r>
            <w:r>
              <w:rPr>
                <w:rFonts w:hint="eastAsia" w:ascii="仿宋" w:hAnsi="仿宋" w:eastAsia="仿宋"/>
                <w:color w:val="000000"/>
                <w:sz w:val="21"/>
                <w:szCs w:val="21"/>
                <w:lang w:val="en-US" w:eastAsia="zh-CN"/>
              </w:rPr>
              <w:t>销售管理</w:t>
            </w:r>
          </w:p>
          <w:p w14:paraId="766471F2">
            <w:pPr>
              <w:suppressAutoHyphens/>
              <w:spacing w:before="156" w:beforeLines="50" w:after="156" w:afterLines="50" w:line="276" w:lineRule="auto"/>
              <w:jc w:val="center"/>
              <w:rPr>
                <w:rFonts w:hint="eastAsia" w:eastAsia="仿宋"/>
                <w:b/>
                <w:spacing w:val="-3"/>
                <w:sz w:val="21"/>
                <w:szCs w:val="21"/>
                <w:lang w:val="en-GB"/>
              </w:rPr>
            </w:pPr>
          </w:p>
        </w:tc>
        <w:tc>
          <w:tcPr>
            <w:tcW w:w="242" w:type="pct"/>
            <w:vAlign w:val="center"/>
          </w:tcPr>
          <w:p w14:paraId="323688E6">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2</w:t>
            </w:r>
          </w:p>
        </w:tc>
        <w:tc>
          <w:tcPr>
            <w:tcW w:w="2205" w:type="pct"/>
            <w:vAlign w:val="center"/>
          </w:tcPr>
          <w:p w14:paraId="67A2473E">
            <w:pPr>
              <w:widowControl/>
              <w:shd w:val="clear" w:color="auto" w:fill="FFFFFF"/>
              <w:spacing w:line="300" w:lineRule="auto"/>
              <w:rPr>
                <w:rFonts w:hint="eastAsia" w:ascii="仿宋" w:hAnsi="仿宋" w:eastAsia="仿宋"/>
                <w:szCs w:val="21"/>
              </w:rPr>
            </w:pPr>
            <w:r>
              <w:rPr>
                <w:rFonts w:hint="eastAsia" w:ascii="仿宋" w:hAnsi="仿宋" w:eastAsia="仿宋"/>
                <w:color w:val="000000"/>
                <w:sz w:val="21"/>
                <w:szCs w:val="21"/>
              </w:rPr>
              <w:t xml:space="preserve">2.1 </w:t>
            </w:r>
            <w:r>
              <w:rPr>
                <w:rFonts w:hint="eastAsia" w:ascii="仿宋" w:hAnsi="仿宋" w:eastAsia="仿宋"/>
                <w:szCs w:val="21"/>
              </w:rPr>
              <w:t>掌握SD模块的处理流程和方法</w:t>
            </w:r>
            <w:r>
              <w:rPr>
                <w:rFonts w:hint="eastAsia" w:ascii="仿宋" w:hAnsi="仿宋" w:eastAsia="仿宋"/>
                <w:color w:val="000000"/>
                <w:sz w:val="21"/>
                <w:szCs w:val="21"/>
                <w:lang w:val="en-US" w:eastAsia="zh-CN"/>
              </w:rPr>
              <w:t>（重点）</w:t>
            </w:r>
          </w:p>
          <w:p w14:paraId="0246CF8F">
            <w:pPr>
              <w:widowControl/>
              <w:shd w:val="clear" w:color="auto" w:fill="FFFFFF"/>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rPr>
              <w:t>2.2</w:t>
            </w:r>
            <w:r>
              <w:rPr>
                <w:rFonts w:ascii="仿宋" w:hAnsi="仿宋" w:eastAsia="仿宋"/>
                <w:color w:val="000000"/>
                <w:sz w:val="21"/>
                <w:szCs w:val="21"/>
              </w:rPr>
              <w:t xml:space="preserve"> </w:t>
            </w:r>
            <w:r>
              <w:rPr>
                <w:rFonts w:hint="eastAsia" w:ascii="仿宋" w:hAnsi="仿宋" w:eastAsia="仿宋"/>
                <w:szCs w:val="21"/>
              </w:rPr>
              <w:t>了解销售子系统和ERP系统中的相关子系统之间的紧密联系和数据传递关系</w:t>
            </w:r>
          </w:p>
          <w:p w14:paraId="12F8FC0B">
            <w:pPr>
              <w:tabs>
                <w:tab w:val="left" w:pos="-720"/>
              </w:tabs>
              <w:suppressAutoHyphens/>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rPr>
              <w:t>2.3</w:t>
            </w:r>
            <w:r>
              <w:rPr>
                <w:rFonts w:ascii="仿宋" w:hAnsi="仿宋" w:eastAsia="仿宋"/>
                <w:color w:val="000000"/>
                <w:sz w:val="21"/>
                <w:szCs w:val="21"/>
              </w:rPr>
              <w:t xml:space="preserve"> </w:t>
            </w:r>
            <w:r>
              <w:rPr>
                <w:rFonts w:hint="eastAsia" w:ascii="仿宋" w:hAnsi="仿宋" w:eastAsia="仿宋"/>
                <w:szCs w:val="21"/>
              </w:rPr>
              <w:t>正确处理销售业务和与销售相关的其他业务</w:t>
            </w:r>
            <w:r>
              <w:rPr>
                <w:rFonts w:hint="eastAsia" w:ascii="仿宋" w:hAnsi="仿宋" w:eastAsia="仿宋"/>
                <w:color w:val="000000"/>
                <w:sz w:val="21"/>
                <w:szCs w:val="21"/>
                <w:lang w:val="en-US" w:eastAsia="zh-CN"/>
              </w:rPr>
              <w:t>（难点）</w:t>
            </w:r>
          </w:p>
          <w:p w14:paraId="67593259">
            <w:pPr>
              <w:tabs>
                <w:tab w:val="left" w:pos="-720"/>
              </w:tabs>
              <w:suppressAutoHyphens/>
              <w:spacing w:line="300" w:lineRule="auto"/>
              <w:rPr>
                <w:rFonts w:ascii="仿宋" w:hAnsi="仿宋" w:eastAsia="仿宋"/>
                <w:color w:val="000000"/>
                <w:sz w:val="21"/>
                <w:szCs w:val="21"/>
              </w:rPr>
            </w:pPr>
            <w:r>
              <w:rPr>
                <w:rFonts w:hint="eastAsia" w:ascii="仿宋" w:hAnsi="仿宋" w:eastAsia="仿宋"/>
                <w:color w:val="000000"/>
                <w:sz w:val="21"/>
                <w:szCs w:val="21"/>
                <w:lang w:val="en-US" w:eastAsia="zh-CN"/>
              </w:rPr>
              <w:t>2.4思政元素</w:t>
            </w:r>
            <w:r>
              <w:rPr>
                <w:rFonts w:ascii="仿宋" w:hAnsi="仿宋" w:eastAsia="仿宋"/>
                <w:color w:val="000000"/>
                <w:sz w:val="21"/>
                <w:szCs w:val="21"/>
              </w:rPr>
              <w:t>：</w:t>
            </w:r>
          </w:p>
          <w:p w14:paraId="119A87CE">
            <w:pPr>
              <w:tabs>
                <w:tab w:val="left" w:pos="-720"/>
              </w:tabs>
              <w:suppressAutoHyphens/>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劳育元素——</w:t>
            </w:r>
            <w:r>
              <w:rPr>
                <w:rFonts w:ascii="仿宋" w:hAnsi="仿宋" w:eastAsia="仿宋"/>
                <w:color w:val="000000"/>
                <w:sz w:val="21"/>
                <w:szCs w:val="21"/>
              </w:rPr>
              <w:t>引导学生树立正确的劳动观念，认识到劳动的价值和意义，尊重劳动成果。</w:t>
            </w:r>
          </w:p>
        </w:tc>
        <w:tc>
          <w:tcPr>
            <w:tcW w:w="309" w:type="pct"/>
            <w:vAlign w:val="center"/>
          </w:tcPr>
          <w:p w14:paraId="6BB78662">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上机教学</w:t>
            </w:r>
          </w:p>
        </w:tc>
        <w:tc>
          <w:tcPr>
            <w:tcW w:w="400" w:type="pct"/>
            <w:vAlign w:val="center"/>
          </w:tcPr>
          <w:p w14:paraId="78E15C13">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讨论与作业</w:t>
            </w:r>
          </w:p>
        </w:tc>
        <w:tc>
          <w:tcPr>
            <w:tcW w:w="364" w:type="pct"/>
            <w:vAlign w:val="center"/>
          </w:tcPr>
          <w:p w14:paraId="331B8E5A">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2.1-2.4</w:t>
            </w:r>
          </w:p>
        </w:tc>
      </w:tr>
      <w:tr w14:paraId="2A81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4F72B8A4">
            <w:pPr>
              <w:suppressAutoHyphens/>
              <w:spacing w:before="156" w:beforeLines="50" w:after="156" w:afterLines="50" w:line="276" w:lineRule="auto"/>
              <w:jc w:val="center"/>
              <w:rPr>
                <w:rFonts w:hint="eastAsia" w:eastAsia="仿宋"/>
                <w:bCs/>
                <w:spacing w:val="-3"/>
                <w:sz w:val="21"/>
                <w:szCs w:val="21"/>
                <w:lang w:val="en-GB"/>
              </w:rPr>
            </w:pPr>
            <w:r>
              <w:rPr>
                <w:rFonts w:hint="eastAsia" w:eastAsia="仿宋"/>
                <w:bCs/>
                <w:spacing w:val="-3"/>
                <w:sz w:val="21"/>
                <w:szCs w:val="21"/>
                <w:lang w:val="en-GB"/>
              </w:rPr>
              <w:t>3</w:t>
            </w:r>
          </w:p>
        </w:tc>
        <w:tc>
          <w:tcPr>
            <w:tcW w:w="387" w:type="pct"/>
            <w:shd w:val="clear" w:color="auto" w:fill="auto"/>
            <w:vAlign w:val="center"/>
          </w:tcPr>
          <w:p w14:paraId="1A054CD9">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3</w:t>
            </w:r>
          </w:p>
        </w:tc>
        <w:tc>
          <w:tcPr>
            <w:tcW w:w="442" w:type="pct"/>
            <w:shd w:val="clear" w:color="auto" w:fill="auto"/>
            <w:vAlign w:val="center"/>
          </w:tcPr>
          <w:p w14:paraId="7AC7AF48">
            <w:pPr>
              <w:tabs>
                <w:tab w:val="left" w:pos="-720"/>
              </w:tabs>
              <w:suppressAutoHyphens/>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rPr>
              <w:t>模块三：</w:t>
            </w:r>
            <w:r>
              <w:rPr>
                <w:rFonts w:hint="eastAsia" w:ascii="仿宋" w:hAnsi="仿宋" w:eastAsia="仿宋"/>
                <w:color w:val="000000"/>
                <w:sz w:val="21"/>
                <w:szCs w:val="21"/>
                <w:lang w:val="en-US" w:eastAsia="zh-CN"/>
              </w:rPr>
              <w:t>采购管理</w:t>
            </w:r>
          </w:p>
          <w:p w14:paraId="5B70FC20">
            <w:pPr>
              <w:suppressAutoHyphens/>
              <w:spacing w:before="156" w:beforeLines="50" w:after="156" w:afterLines="50" w:line="276" w:lineRule="auto"/>
              <w:jc w:val="center"/>
              <w:rPr>
                <w:rFonts w:hint="eastAsia" w:eastAsia="仿宋"/>
                <w:b/>
                <w:spacing w:val="-3"/>
                <w:sz w:val="21"/>
                <w:szCs w:val="21"/>
                <w:lang w:val="en-GB"/>
              </w:rPr>
            </w:pPr>
          </w:p>
        </w:tc>
        <w:tc>
          <w:tcPr>
            <w:tcW w:w="242" w:type="pct"/>
            <w:vAlign w:val="center"/>
          </w:tcPr>
          <w:p w14:paraId="2C4D6CF3">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8</w:t>
            </w:r>
          </w:p>
        </w:tc>
        <w:tc>
          <w:tcPr>
            <w:tcW w:w="2205" w:type="pct"/>
            <w:vAlign w:val="center"/>
          </w:tcPr>
          <w:p w14:paraId="1D273A40">
            <w:pPr>
              <w:tabs>
                <w:tab w:val="left" w:pos="-720"/>
              </w:tabs>
              <w:suppressAutoHyphens/>
              <w:spacing w:line="300" w:lineRule="auto"/>
              <w:rPr>
                <w:rFonts w:hint="default" w:ascii="仿宋" w:hAnsi="仿宋" w:eastAsia="仿宋"/>
                <w:color w:val="000000"/>
                <w:sz w:val="21"/>
                <w:szCs w:val="21"/>
                <w:lang w:val="en-US" w:eastAsia="zh-CN"/>
              </w:rPr>
            </w:pPr>
            <w:r>
              <w:rPr>
                <w:rFonts w:ascii="仿宋" w:hAnsi="仿宋" w:eastAsia="仿宋"/>
                <w:color w:val="000000"/>
                <w:sz w:val="21"/>
                <w:szCs w:val="21"/>
              </w:rPr>
              <w:t xml:space="preserve">3.1 </w:t>
            </w:r>
            <w:r>
              <w:rPr>
                <w:rFonts w:hint="eastAsia" w:ascii="仿宋" w:hAnsi="仿宋" w:eastAsia="仿宋"/>
                <w:szCs w:val="21"/>
              </w:rPr>
              <w:t>掌握MM模块的处理流程和处理方法</w:t>
            </w:r>
            <w:r>
              <w:rPr>
                <w:rFonts w:hint="eastAsia" w:ascii="仿宋" w:hAnsi="仿宋" w:eastAsia="仿宋"/>
                <w:sz w:val="21"/>
                <w:szCs w:val="21"/>
                <w:lang w:val="en-US" w:eastAsia="zh-CN"/>
              </w:rPr>
              <w:t>（重点）</w:t>
            </w:r>
          </w:p>
          <w:p w14:paraId="24472848">
            <w:pPr>
              <w:spacing w:line="300" w:lineRule="auto"/>
              <w:rPr>
                <w:rFonts w:hint="eastAsia" w:ascii="仿宋" w:hAnsi="仿宋" w:eastAsia="仿宋"/>
                <w:spacing w:val="-3"/>
                <w:sz w:val="21"/>
                <w:szCs w:val="21"/>
                <w:lang w:val="en-US" w:eastAsia="zh-CN"/>
              </w:rPr>
            </w:pPr>
            <w:r>
              <w:rPr>
                <w:rFonts w:ascii="仿宋" w:hAnsi="仿宋" w:eastAsia="仿宋"/>
                <w:color w:val="000000"/>
                <w:sz w:val="21"/>
                <w:szCs w:val="21"/>
              </w:rPr>
              <w:t xml:space="preserve">3.2 </w:t>
            </w:r>
            <w:r>
              <w:rPr>
                <w:rFonts w:hint="eastAsia" w:ascii="仿宋" w:hAnsi="仿宋" w:eastAsia="仿宋"/>
                <w:szCs w:val="21"/>
              </w:rPr>
              <w:t>了解物料管理子系统和ERP系统中的相关子系统之间的紧密联系和数据传递关系</w:t>
            </w:r>
          </w:p>
          <w:p w14:paraId="4DF2779C">
            <w:pPr>
              <w:spacing w:line="300" w:lineRule="auto"/>
              <w:rPr>
                <w:rFonts w:hint="eastAsia" w:ascii="仿宋" w:hAnsi="仿宋" w:eastAsia="仿宋"/>
                <w:spacing w:val="-3"/>
                <w:sz w:val="21"/>
                <w:szCs w:val="21"/>
                <w:lang w:val="en-US" w:eastAsia="zh-CN"/>
              </w:rPr>
            </w:pPr>
            <w:r>
              <w:rPr>
                <w:rFonts w:hint="eastAsia" w:ascii="仿宋" w:hAnsi="仿宋" w:eastAsia="仿宋"/>
                <w:spacing w:val="-3"/>
                <w:sz w:val="21"/>
                <w:szCs w:val="21"/>
                <w:lang w:val="en-US" w:eastAsia="zh-CN"/>
              </w:rPr>
              <w:t>3.3</w:t>
            </w:r>
            <w:r>
              <w:rPr>
                <w:rFonts w:hint="eastAsia" w:ascii="仿宋" w:hAnsi="仿宋" w:eastAsia="仿宋"/>
                <w:szCs w:val="21"/>
              </w:rPr>
              <w:t>正确处理物料采购业务和与物料采购相关的其他业务，包括供应商查询、采购订单创建、收货过账、付款等业务</w:t>
            </w:r>
            <w:r>
              <w:rPr>
                <w:rFonts w:hint="eastAsia" w:ascii="仿宋" w:hAnsi="仿宋" w:eastAsia="仿宋"/>
                <w:color w:val="000000"/>
                <w:sz w:val="21"/>
                <w:szCs w:val="21"/>
                <w:lang w:val="en-US" w:eastAsia="zh-CN"/>
              </w:rPr>
              <w:t>（难点）</w:t>
            </w:r>
          </w:p>
          <w:p w14:paraId="40254A34">
            <w:pPr>
              <w:spacing w:line="300" w:lineRule="auto"/>
              <w:rPr>
                <w:rFonts w:hint="eastAsia" w:ascii="仿宋" w:hAnsi="仿宋" w:eastAsia="仿宋"/>
                <w:spacing w:val="-3"/>
                <w:sz w:val="21"/>
                <w:szCs w:val="21"/>
                <w:lang w:val="en-US" w:eastAsia="zh-CN"/>
              </w:rPr>
            </w:pPr>
            <w:r>
              <w:rPr>
                <w:rFonts w:hint="eastAsia" w:ascii="仿宋" w:hAnsi="仿宋" w:eastAsia="仿宋"/>
                <w:spacing w:val="-3"/>
                <w:sz w:val="21"/>
                <w:szCs w:val="21"/>
                <w:lang w:val="en-US" w:eastAsia="zh-CN"/>
              </w:rPr>
              <w:t>3.4思政元素：</w:t>
            </w:r>
          </w:p>
          <w:p w14:paraId="2B517684">
            <w:pPr>
              <w:widowControl/>
              <w:numPr>
                <w:ilvl w:val="0"/>
                <w:numId w:val="0"/>
              </w:numPr>
              <w:shd w:val="clear" w:color="auto" w:fill="FFFFFF"/>
              <w:spacing w:line="300" w:lineRule="auto"/>
              <w:ind w:leftChars="0" w:firstLine="420" w:firstLineChars="200"/>
              <w:rPr>
                <w:rFonts w:ascii="仿宋" w:hAnsi="仿宋" w:eastAsia="仿宋"/>
                <w:color w:val="000000"/>
                <w:sz w:val="21"/>
                <w:szCs w:val="21"/>
              </w:rPr>
            </w:pP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1</w:t>
            </w:r>
            <w:r>
              <w:rPr>
                <w:rFonts w:hint="eastAsia" w:ascii="仿宋" w:hAnsi="仿宋" w:eastAsia="仿宋"/>
                <w:color w:val="000000"/>
                <w:sz w:val="21"/>
                <w:szCs w:val="21"/>
                <w:lang w:eastAsia="zh-CN"/>
              </w:rPr>
              <w:t>）</w:t>
            </w:r>
            <w:r>
              <w:rPr>
                <w:rFonts w:ascii="仿宋" w:hAnsi="仿宋" w:eastAsia="仿宋"/>
                <w:color w:val="000000"/>
                <w:sz w:val="21"/>
                <w:szCs w:val="21"/>
              </w:rPr>
              <w:t>职业道德之美：</w:t>
            </w:r>
            <w:r>
              <w:rPr>
                <w:rFonts w:hint="eastAsia" w:ascii="仿宋" w:hAnsi="仿宋" w:eastAsia="仿宋"/>
                <w:color w:val="000000"/>
                <w:sz w:val="21"/>
                <w:szCs w:val="21"/>
                <w:lang w:val="en-US" w:eastAsia="zh-CN"/>
              </w:rPr>
              <w:t>分析</w:t>
            </w:r>
            <w:r>
              <w:rPr>
                <w:rFonts w:ascii="仿宋" w:hAnsi="仿宋" w:eastAsia="仿宋"/>
                <w:color w:val="000000"/>
                <w:sz w:val="21"/>
                <w:szCs w:val="21"/>
              </w:rPr>
              <w:t>遵守职业道德的会计人员在职业生涯中展现出的品质，强调职业精神的美。</w:t>
            </w:r>
          </w:p>
          <w:p w14:paraId="1D5046D2">
            <w:pPr>
              <w:widowControl/>
              <w:numPr>
                <w:ilvl w:val="0"/>
                <w:numId w:val="0"/>
              </w:numPr>
              <w:shd w:val="clear" w:color="auto" w:fill="FFFFFF"/>
              <w:spacing w:line="300" w:lineRule="auto"/>
              <w:ind w:leftChars="0" w:firstLine="420" w:firstLineChars="200"/>
              <w:rPr>
                <w:rFonts w:hint="default" w:ascii="仿宋" w:hAnsi="仿宋" w:eastAsia="仿宋"/>
                <w:spacing w:val="-3"/>
                <w:sz w:val="21"/>
                <w:szCs w:val="21"/>
                <w:lang w:val="en-US" w:eastAsia="zh-CN"/>
              </w:rPr>
            </w:pP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2</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劳动</w:t>
            </w:r>
            <w:r>
              <w:rPr>
                <w:rFonts w:ascii="仿宋" w:hAnsi="仿宋" w:eastAsia="仿宋"/>
                <w:color w:val="000000"/>
                <w:sz w:val="21"/>
                <w:szCs w:val="21"/>
              </w:rPr>
              <w:t>之美：引导学生树立正确的劳动观念，认识到劳动的价值和意义，尊重劳动成果。</w:t>
            </w:r>
          </w:p>
        </w:tc>
        <w:tc>
          <w:tcPr>
            <w:tcW w:w="309" w:type="pct"/>
            <w:vAlign w:val="center"/>
          </w:tcPr>
          <w:p w14:paraId="09ED342B">
            <w:pPr>
              <w:suppressAutoHyphens/>
              <w:spacing w:before="156" w:beforeLines="50" w:after="156" w:afterLines="50" w:line="276" w:lineRule="auto"/>
              <w:jc w:val="center"/>
              <w:rPr>
                <w:rFonts w:hint="eastAsia" w:ascii="Times New Roman" w:hAnsi="Times New Roman" w:eastAsia="仿宋" w:cs="Times New Roman"/>
                <w:b/>
                <w:spacing w:val="-3"/>
                <w:kern w:val="2"/>
                <w:sz w:val="21"/>
                <w:szCs w:val="21"/>
                <w:lang w:val="en-GB" w:eastAsia="zh-CN" w:bidi="ar-SA"/>
              </w:rPr>
            </w:pPr>
            <w:r>
              <w:rPr>
                <w:rFonts w:hint="eastAsia" w:eastAsia="仿宋"/>
                <w:b/>
                <w:spacing w:val="-3"/>
                <w:sz w:val="21"/>
                <w:szCs w:val="21"/>
                <w:lang w:val="en-US" w:eastAsia="zh-CN"/>
              </w:rPr>
              <w:t>上机教学</w:t>
            </w:r>
          </w:p>
        </w:tc>
        <w:tc>
          <w:tcPr>
            <w:tcW w:w="400" w:type="pct"/>
            <w:vAlign w:val="center"/>
          </w:tcPr>
          <w:p w14:paraId="286D8696">
            <w:pPr>
              <w:suppressAutoHyphens/>
              <w:spacing w:before="156" w:beforeLines="50" w:after="156" w:afterLines="50" w:line="276" w:lineRule="auto"/>
              <w:jc w:val="center"/>
              <w:rPr>
                <w:rFonts w:hint="eastAsia" w:ascii="Times New Roman" w:hAnsi="Times New Roman" w:eastAsia="仿宋" w:cs="Times New Roman"/>
                <w:b/>
                <w:spacing w:val="-3"/>
                <w:kern w:val="2"/>
                <w:sz w:val="21"/>
                <w:szCs w:val="21"/>
                <w:lang w:val="en-GB" w:eastAsia="zh-CN" w:bidi="ar-SA"/>
              </w:rPr>
            </w:pPr>
            <w:r>
              <w:rPr>
                <w:rFonts w:hint="eastAsia" w:eastAsia="仿宋"/>
                <w:b/>
                <w:spacing w:val="-3"/>
                <w:sz w:val="21"/>
                <w:szCs w:val="21"/>
                <w:lang w:val="en-US" w:eastAsia="zh-CN"/>
              </w:rPr>
              <w:t>讨论与作业</w:t>
            </w:r>
          </w:p>
        </w:tc>
        <w:tc>
          <w:tcPr>
            <w:tcW w:w="364" w:type="pct"/>
            <w:vAlign w:val="center"/>
          </w:tcPr>
          <w:p w14:paraId="44B5AF7F">
            <w:pPr>
              <w:suppressAutoHyphens/>
              <w:spacing w:before="156" w:beforeLines="50" w:after="156" w:afterLines="50" w:line="276" w:lineRule="auto"/>
              <w:jc w:val="center"/>
              <w:rPr>
                <w:rFonts w:hint="default"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2.1-2.4</w:t>
            </w:r>
          </w:p>
        </w:tc>
      </w:tr>
      <w:tr w14:paraId="1471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1253B63B">
            <w:pPr>
              <w:suppressAutoHyphens/>
              <w:spacing w:before="156" w:beforeLines="50" w:after="156" w:afterLines="50" w:line="276" w:lineRule="auto"/>
              <w:jc w:val="center"/>
              <w:rPr>
                <w:rFonts w:hint="eastAsia" w:eastAsia="仿宋"/>
                <w:bCs/>
                <w:spacing w:val="-3"/>
                <w:sz w:val="21"/>
                <w:szCs w:val="21"/>
                <w:lang w:val="en-US" w:eastAsia="zh-CN"/>
              </w:rPr>
            </w:pPr>
            <w:r>
              <w:rPr>
                <w:rFonts w:hint="eastAsia" w:eastAsia="仿宋"/>
                <w:bCs/>
                <w:spacing w:val="-3"/>
                <w:sz w:val="21"/>
                <w:szCs w:val="21"/>
                <w:lang w:val="en-US" w:eastAsia="zh-CN"/>
              </w:rPr>
              <w:t>4</w:t>
            </w:r>
          </w:p>
        </w:tc>
        <w:tc>
          <w:tcPr>
            <w:tcW w:w="387" w:type="pct"/>
            <w:shd w:val="clear" w:color="auto" w:fill="auto"/>
            <w:vAlign w:val="center"/>
          </w:tcPr>
          <w:p w14:paraId="5B639C2F">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4</w:t>
            </w:r>
          </w:p>
        </w:tc>
        <w:tc>
          <w:tcPr>
            <w:tcW w:w="442" w:type="pct"/>
            <w:shd w:val="clear" w:color="auto" w:fill="auto"/>
            <w:vAlign w:val="center"/>
          </w:tcPr>
          <w:p w14:paraId="1658297D">
            <w:pPr>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rPr>
              <w:t>模块</w:t>
            </w:r>
            <w:r>
              <w:rPr>
                <w:rFonts w:ascii="仿宋" w:hAnsi="仿宋" w:eastAsia="仿宋"/>
                <w:color w:val="000000"/>
                <w:sz w:val="21"/>
                <w:szCs w:val="21"/>
              </w:rPr>
              <w:t>四：</w:t>
            </w:r>
            <w:r>
              <w:rPr>
                <w:rFonts w:hint="eastAsia" w:ascii="仿宋" w:hAnsi="仿宋" w:eastAsia="仿宋"/>
                <w:color w:val="000000"/>
                <w:sz w:val="21"/>
                <w:szCs w:val="21"/>
                <w:lang w:val="en-US" w:eastAsia="zh-CN"/>
              </w:rPr>
              <w:t>生产管理</w:t>
            </w:r>
          </w:p>
          <w:p w14:paraId="76BC0AC9">
            <w:pPr>
              <w:suppressAutoHyphens/>
              <w:spacing w:before="156" w:beforeLines="50" w:after="156" w:afterLines="50" w:line="276" w:lineRule="auto"/>
              <w:jc w:val="center"/>
              <w:rPr>
                <w:rFonts w:hint="eastAsia" w:eastAsia="仿宋"/>
                <w:b/>
                <w:spacing w:val="-3"/>
                <w:sz w:val="21"/>
                <w:szCs w:val="21"/>
                <w:lang w:val="en-GB"/>
              </w:rPr>
            </w:pPr>
          </w:p>
        </w:tc>
        <w:tc>
          <w:tcPr>
            <w:tcW w:w="242" w:type="pct"/>
            <w:vAlign w:val="center"/>
          </w:tcPr>
          <w:p w14:paraId="235AEF84">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4</w:t>
            </w:r>
          </w:p>
        </w:tc>
        <w:tc>
          <w:tcPr>
            <w:tcW w:w="2205" w:type="pct"/>
            <w:vAlign w:val="center"/>
          </w:tcPr>
          <w:p w14:paraId="340A49EE">
            <w:pPr>
              <w:widowControl/>
              <w:shd w:val="clear" w:color="auto" w:fill="FFFFFF"/>
              <w:spacing w:line="300" w:lineRule="auto"/>
              <w:rPr>
                <w:rFonts w:ascii="仿宋" w:hAnsi="仿宋" w:eastAsia="仿宋"/>
                <w:color w:val="000000"/>
                <w:sz w:val="21"/>
                <w:szCs w:val="21"/>
              </w:rPr>
            </w:pPr>
            <w:r>
              <w:rPr>
                <w:rFonts w:ascii="仿宋" w:hAnsi="仿宋" w:eastAsia="仿宋"/>
                <w:color w:val="000000"/>
                <w:sz w:val="21"/>
                <w:szCs w:val="21"/>
              </w:rPr>
              <w:t>4.</w:t>
            </w:r>
            <w:r>
              <w:rPr>
                <w:rFonts w:hint="eastAsia" w:ascii="仿宋" w:hAnsi="仿宋" w:eastAsia="仿宋"/>
                <w:color w:val="000000"/>
                <w:sz w:val="21"/>
                <w:szCs w:val="21"/>
              </w:rPr>
              <w:t>1</w:t>
            </w:r>
            <w:r>
              <w:rPr>
                <w:rFonts w:ascii="仿宋" w:hAnsi="仿宋" w:eastAsia="仿宋"/>
                <w:color w:val="000000"/>
                <w:sz w:val="21"/>
                <w:szCs w:val="21"/>
              </w:rPr>
              <w:t xml:space="preserve"> </w:t>
            </w:r>
            <w:r>
              <w:rPr>
                <w:rFonts w:hint="eastAsia" w:ascii="仿宋" w:hAnsi="仿宋" w:eastAsia="仿宋"/>
                <w:szCs w:val="21"/>
              </w:rPr>
              <w:t>掌握PP模块的处理流程和处理方法</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重点</w:t>
            </w:r>
            <w:r>
              <w:rPr>
                <w:rFonts w:hint="eastAsia" w:ascii="仿宋" w:hAnsi="仿宋" w:eastAsia="仿宋"/>
                <w:color w:val="000000"/>
                <w:sz w:val="21"/>
                <w:szCs w:val="21"/>
                <w:lang w:eastAsia="zh-CN"/>
              </w:rPr>
              <w:t>）</w:t>
            </w:r>
            <w:r>
              <w:rPr>
                <w:rFonts w:ascii="仿宋" w:hAnsi="仿宋" w:eastAsia="仿宋"/>
                <w:color w:val="000000"/>
                <w:sz w:val="21"/>
                <w:szCs w:val="21"/>
              </w:rPr>
              <w:t xml:space="preserve"> </w:t>
            </w:r>
          </w:p>
          <w:p w14:paraId="0D90CD28">
            <w:pPr>
              <w:widowControl/>
              <w:shd w:val="clear" w:color="auto" w:fill="FFFFFF"/>
              <w:spacing w:line="300" w:lineRule="auto"/>
              <w:rPr>
                <w:rFonts w:hint="default" w:ascii="仿宋" w:hAnsi="仿宋" w:eastAsia="仿宋"/>
                <w:color w:val="000000"/>
                <w:sz w:val="21"/>
                <w:szCs w:val="21"/>
                <w:lang w:val="en-US" w:eastAsia="zh-CN"/>
              </w:rPr>
            </w:pPr>
            <w:r>
              <w:rPr>
                <w:rFonts w:ascii="仿宋" w:hAnsi="仿宋" w:eastAsia="仿宋"/>
                <w:color w:val="000000"/>
                <w:sz w:val="21"/>
                <w:szCs w:val="21"/>
              </w:rPr>
              <w:t>4.</w:t>
            </w:r>
            <w:r>
              <w:rPr>
                <w:rFonts w:hint="eastAsia" w:ascii="仿宋" w:hAnsi="仿宋" w:eastAsia="仿宋"/>
                <w:color w:val="000000"/>
                <w:sz w:val="21"/>
                <w:szCs w:val="21"/>
              </w:rPr>
              <w:t>2</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正确处理采购业务及其他相关业务，</w:t>
            </w:r>
            <w:r>
              <w:rPr>
                <w:rFonts w:hint="eastAsia" w:ascii="仿宋" w:hAnsi="仿宋" w:eastAsia="仿宋"/>
                <w:szCs w:val="21"/>
              </w:rPr>
              <w:t>包括生产排程、生产工艺查询、生产中心查询、BOM 查询等业务</w:t>
            </w:r>
            <w:r>
              <w:rPr>
                <w:rFonts w:hint="eastAsia" w:ascii="仿宋" w:hAnsi="仿宋" w:eastAsia="仿宋"/>
                <w:color w:val="000000"/>
                <w:sz w:val="21"/>
                <w:szCs w:val="21"/>
                <w:lang w:val="en-US" w:eastAsia="zh-CN"/>
              </w:rPr>
              <w:t>（难点）</w:t>
            </w:r>
          </w:p>
          <w:p w14:paraId="62D88354">
            <w:pPr>
              <w:widowControl/>
              <w:shd w:val="clear" w:color="auto" w:fill="FFFFFF"/>
              <w:spacing w:line="300" w:lineRule="auto"/>
              <w:rPr>
                <w:rFonts w:hint="default" w:ascii="仿宋" w:hAnsi="仿宋" w:eastAsia="仿宋"/>
                <w:color w:val="000000"/>
                <w:sz w:val="21"/>
                <w:szCs w:val="21"/>
                <w:lang w:val="en-US" w:eastAsia="zh-CN"/>
              </w:rPr>
            </w:pPr>
            <w:r>
              <w:rPr>
                <w:rFonts w:ascii="仿宋" w:hAnsi="仿宋" w:eastAsia="仿宋"/>
                <w:color w:val="000000"/>
                <w:sz w:val="21"/>
                <w:szCs w:val="21"/>
              </w:rPr>
              <w:t>4.</w:t>
            </w:r>
            <w:r>
              <w:rPr>
                <w:rFonts w:hint="eastAsia" w:ascii="仿宋" w:hAnsi="仿宋" w:eastAsia="仿宋"/>
                <w:color w:val="000000"/>
                <w:sz w:val="21"/>
                <w:szCs w:val="21"/>
              </w:rPr>
              <w:t>3</w:t>
            </w:r>
            <w:r>
              <w:rPr>
                <w:rFonts w:ascii="仿宋" w:hAnsi="仿宋" w:eastAsia="仿宋"/>
                <w:color w:val="000000"/>
                <w:sz w:val="21"/>
                <w:szCs w:val="21"/>
              </w:rPr>
              <w:t xml:space="preserve"> </w:t>
            </w:r>
            <w:r>
              <w:rPr>
                <w:rFonts w:hint="eastAsia" w:ascii="仿宋" w:hAnsi="仿宋" w:eastAsia="仿宋"/>
                <w:szCs w:val="21"/>
              </w:rPr>
              <w:t>了解生产制造管理与物料管理、销售管理、财物管理模块之间的关系</w:t>
            </w:r>
            <w:r>
              <w:rPr>
                <w:rFonts w:hint="eastAsia" w:ascii="仿宋" w:hAnsi="仿宋" w:eastAsia="仿宋"/>
                <w:szCs w:val="21"/>
                <w:lang w:eastAsia="zh-CN"/>
              </w:rPr>
              <w:t>，</w:t>
            </w:r>
            <w:r>
              <w:rPr>
                <w:rFonts w:hint="eastAsia" w:ascii="仿宋" w:hAnsi="仿宋" w:eastAsia="仿宋"/>
                <w:szCs w:val="21"/>
                <w:lang w:val="en-US" w:eastAsia="zh-CN"/>
              </w:rPr>
              <w:t>认识到生产制造管理的重要作用</w:t>
            </w:r>
          </w:p>
          <w:p w14:paraId="2E21F5BA">
            <w:pPr>
              <w:widowControl/>
              <w:numPr>
                <w:ilvl w:val="0"/>
                <w:numId w:val="0"/>
              </w:numPr>
              <w:shd w:val="clear" w:color="auto" w:fill="FFFFFF"/>
              <w:spacing w:line="300" w:lineRule="auto"/>
              <w:ind w:leftChars="0"/>
              <w:rPr>
                <w:rFonts w:hint="eastAsia" w:ascii="仿宋" w:hAnsi="仿宋" w:eastAsia="仿宋"/>
                <w:color w:val="000000"/>
                <w:sz w:val="21"/>
                <w:szCs w:val="21"/>
                <w:lang w:val="en-US" w:eastAsia="zh-CN"/>
              </w:rPr>
            </w:pPr>
            <w:r>
              <w:rPr>
                <w:rFonts w:ascii="仿宋" w:hAnsi="仿宋" w:eastAsia="仿宋"/>
                <w:color w:val="000000"/>
                <w:sz w:val="21"/>
                <w:szCs w:val="21"/>
              </w:rPr>
              <w:t xml:space="preserve">4.4 </w:t>
            </w:r>
            <w:r>
              <w:rPr>
                <w:rFonts w:hint="eastAsia" w:ascii="仿宋" w:hAnsi="仿宋" w:eastAsia="仿宋"/>
                <w:color w:val="000000"/>
                <w:sz w:val="21"/>
                <w:szCs w:val="21"/>
                <w:lang w:val="en-US" w:eastAsia="zh-CN"/>
              </w:rPr>
              <w:t>思政元素：</w:t>
            </w:r>
          </w:p>
          <w:p w14:paraId="3FF4CB84">
            <w:pPr>
              <w:widowControl/>
              <w:numPr>
                <w:ilvl w:val="0"/>
                <w:numId w:val="0"/>
              </w:numPr>
              <w:shd w:val="clear" w:color="auto" w:fill="FFFFFF"/>
              <w:spacing w:line="300" w:lineRule="auto"/>
              <w:ind w:leftChars="0"/>
              <w:rPr>
                <w:rFonts w:ascii="仿宋" w:hAnsi="仿宋" w:eastAsia="仿宋"/>
                <w:color w:val="000000"/>
                <w:sz w:val="21"/>
                <w:szCs w:val="21"/>
              </w:rPr>
            </w:pPr>
            <w:r>
              <w:rPr>
                <w:rFonts w:hint="eastAsia" w:ascii="仿宋" w:hAnsi="仿宋" w:eastAsia="仿宋"/>
                <w:color w:val="000000"/>
                <w:sz w:val="21"/>
                <w:szCs w:val="21"/>
                <w:lang w:val="en-US" w:eastAsia="zh-CN"/>
              </w:rPr>
              <w:t>（1）</w:t>
            </w:r>
            <w:r>
              <w:rPr>
                <w:rFonts w:ascii="仿宋" w:hAnsi="仿宋" w:eastAsia="仿宋"/>
                <w:color w:val="000000"/>
                <w:sz w:val="21"/>
                <w:szCs w:val="21"/>
              </w:rPr>
              <w:t>职业道德之美：</w:t>
            </w:r>
            <w:r>
              <w:rPr>
                <w:rFonts w:hint="eastAsia" w:ascii="仿宋" w:hAnsi="仿宋" w:eastAsia="仿宋"/>
                <w:color w:val="000000"/>
                <w:sz w:val="21"/>
                <w:szCs w:val="21"/>
                <w:lang w:val="en-US" w:eastAsia="zh-CN"/>
              </w:rPr>
              <w:t>分析</w:t>
            </w:r>
            <w:r>
              <w:rPr>
                <w:rFonts w:ascii="仿宋" w:hAnsi="仿宋" w:eastAsia="仿宋"/>
                <w:color w:val="000000"/>
                <w:sz w:val="21"/>
                <w:szCs w:val="21"/>
              </w:rPr>
              <w:t>遵守职业道德的会计人员在职业生涯中展现出的品质，强调职业精神的美。</w:t>
            </w:r>
          </w:p>
          <w:p w14:paraId="7C316B06">
            <w:pPr>
              <w:widowControl/>
              <w:numPr>
                <w:ilvl w:val="0"/>
                <w:numId w:val="0"/>
              </w:numPr>
              <w:shd w:val="clear" w:color="auto" w:fill="FFFFFF"/>
              <w:spacing w:line="300" w:lineRule="auto"/>
              <w:ind w:leftChars="0"/>
              <w:rPr>
                <w:rFonts w:ascii="仿宋" w:hAnsi="仿宋" w:eastAsia="仿宋"/>
                <w:color w:val="000000"/>
                <w:sz w:val="21"/>
                <w:szCs w:val="21"/>
              </w:rPr>
            </w:pP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2）劳动之美：</w:t>
            </w:r>
            <w:r>
              <w:rPr>
                <w:rFonts w:ascii="仿宋" w:hAnsi="仿宋" w:eastAsia="仿宋"/>
                <w:color w:val="000000"/>
                <w:sz w:val="21"/>
                <w:szCs w:val="21"/>
              </w:rPr>
              <w:t>培养学生的动手能力和实践能力，使其更好地适应未来的职业环境</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感受到劳动之美</w:t>
            </w:r>
            <w:r>
              <w:rPr>
                <w:rFonts w:ascii="仿宋" w:hAnsi="仿宋" w:eastAsia="仿宋"/>
                <w:color w:val="000000"/>
                <w:sz w:val="21"/>
                <w:szCs w:val="21"/>
              </w:rPr>
              <w:t>。</w:t>
            </w:r>
          </w:p>
          <w:p w14:paraId="69F5F8E4">
            <w:pPr>
              <w:suppressAutoHyphens/>
              <w:spacing w:line="300" w:lineRule="auto"/>
              <w:rPr>
                <w:rFonts w:hint="default" w:ascii="仿宋" w:hAnsi="仿宋" w:eastAsia="仿宋"/>
                <w:color w:val="000000"/>
                <w:sz w:val="21"/>
                <w:szCs w:val="21"/>
                <w:lang w:val="en-US" w:eastAsia="zh-CN"/>
              </w:rPr>
            </w:pPr>
          </w:p>
        </w:tc>
        <w:tc>
          <w:tcPr>
            <w:tcW w:w="309" w:type="pct"/>
            <w:vAlign w:val="center"/>
          </w:tcPr>
          <w:p w14:paraId="6657F688">
            <w:pPr>
              <w:suppressAutoHyphens/>
              <w:spacing w:before="156" w:beforeLines="50" w:after="156" w:afterLines="50" w:line="276" w:lineRule="auto"/>
              <w:jc w:val="center"/>
              <w:rPr>
                <w:rFonts w:hint="eastAsia"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上机教学</w:t>
            </w:r>
          </w:p>
        </w:tc>
        <w:tc>
          <w:tcPr>
            <w:tcW w:w="400" w:type="pct"/>
            <w:vAlign w:val="center"/>
          </w:tcPr>
          <w:p w14:paraId="75E13978">
            <w:pPr>
              <w:suppressAutoHyphens/>
              <w:spacing w:before="156" w:beforeLines="50" w:after="156" w:afterLines="50" w:line="276" w:lineRule="auto"/>
              <w:jc w:val="center"/>
              <w:rPr>
                <w:rFonts w:hint="eastAsia"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讨论与作业</w:t>
            </w:r>
          </w:p>
        </w:tc>
        <w:tc>
          <w:tcPr>
            <w:tcW w:w="364" w:type="pct"/>
            <w:vAlign w:val="center"/>
          </w:tcPr>
          <w:p w14:paraId="7AC0CD4F">
            <w:pPr>
              <w:suppressAutoHyphens/>
              <w:spacing w:before="156" w:beforeLines="50" w:after="156" w:afterLines="50" w:line="276" w:lineRule="auto"/>
              <w:jc w:val="center"/>
              <w:rPr>
                <w:rFonts w:hint="default"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2.1-2.4</w:t>
            </w:r>
          </w:p>
        </w:tc>
      </w:tr>
      <w:tr w14:paraId="5447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6C343463">
            <w:pPr>
              <w:suppressAutoHyphens/>
              <w:spacing w:before="156" w:beforeLines="50" w:after="156" w:afterLines="50" w:line="276" w:lineRule="auto"/>
              <w:jc w:val="center"/>
              <w:rPr>
                <w:rFonts w:hint="default" w:eastAsia="仿宋"/>
                <w:bCs/>
                <w:spacing w:val="-3"/>
                <w:sz w:val="21"/>
                <w:szCs w:val="21"/>
                <w:lang w:val="en-US" w:eastAsia="zh-CN"/>
              </w:rPr>
            </w:pPr>
            <w:r>
              <w:rPr>
                <w:rFonts w:hint="eastAsia" w:eastAsia="仿宋"/>
                <w:bCs/>
                <w:spacing w:val="-3"/>
                <w:sz w:val="21"/>
                <w:szCs w:val="21"/>
                <w:lang w:val="en-US" w:eastAsia="zh-CN"/>
              </w:rPr>
              <w:t>5</w:t>
            </w:r>
          </w:p>
        </w:tc>
        <w:tc>
          <w:tcPr>
            <w:tcW w:w="387" w:type="pct"/>
            <w:shd w:val="clear" w:color="auto" w:fill="auto"/>
            <w:vAlign w:val="center"/>
          </w:tcPr>
          <w:p w14:paraId="6067D03E">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5</w:t>
            </w:r>
          </w:p>
        </w:tc>
        <w:tc>
          <w:tcPr>
            <w:tcW w:w="442" w:type="pct"/>
            <w:shd w:val="clear" w:color="auto" w:fill="auto"/>
            <w:vAlign w:val="center"/>
          </w:tcPr>
          <w:p w14:paraId="13975A00">
            <w:pPr>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rPr>
              <w:t>模块五：</w:t>
            </w:r>
            <w:r>
              <w:rPr>
                <w:rFonts w:hint="eastAsia" w:ascii="仿宋" w:hAnsi="仿宋" w:eastAsia="仿宋"/>
                <w:color w:val="000000"/>
                <w:sz w:val="21"/>
                <w:szCs w:val="21"/>
                <w:lang w:val="en-US" w:eastAsia="zh-CN"/>
              </w:rPr>
              <w:t>财务会计管理</w:t>
            </w:r>
          </w:p>
          <w:p w14:paraId="0FEA9FF1">
            <w:pPr>
              <w:suppressAutoHyphens/>
              <w:spacing w:before="156" w:beforeLines="50" w:after="156" w:afterLines="50" w:line="276" w:lineRule="auto"/>
              <w:jc w:val="center"/>
              <w:rPr>
                <w:rFonts w:hint="eastAsia" w:eastAsia="仿宋"/>
                <w:b/>
                <w:spacing w:val="-3"/>
                <w:sz w:val="21"/>
                <w:szCs w:val="21"/>
                <w:lang w:val="en-GB"/>
              </w:rPr>
            </w:pPr>
          </w:p>
        </w:tc>
        <w:tc>
          <w:tcPr>
            <w:tcW w:w="242" w:type="pct"/>
            <w:vAlign w:val="center"/>
          </w:tcPr>
          <w:p w14:paraId="28BA46E7">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8</w:t>
            </w:r>
          </w:p>
        </w:tc>
        <w:tc>
          <w:tcPr>
            <w:tcW w:w="2205" w:type="pct"/>
            <w:vAlign w:val="center"/>
          </w:tcPr>
          <w:p w14:paraId="61A47BE1">
            <w:pPr>
              <w:widowControl/>
              <w:shd w:val="clear" w:color="auto" w:fill="FFFFFF"/>
              <w:spacing w:line="300" w:lineRule="auto"/>
              <w:rPr>
                <w:rFonts w:hint="eastAsia" w:ascii="仿宋" w:hAnsi="仿宋" w:eastAsia="仿宋"/>
                <w:color w:val="000000"/>
                <w:sz w:val="21"/>
                <w:szCs w:val="21"/>
                <w:lang w:eastAsia="zh-CN"/>
              </w:rPr>
            </w:pPr>
            <w:r>
              <w:rPr>
                <w:rFonts w:ascii="仿宋" w:hAnsi="仿宋" w:eastAsia="仿宋"/>
                <w:color w:val="000000"/>
                <w:sz w:val="21"/>
                <w:szCs w:val="21"/>
              </w:rPr>
              <w:t xml:space="preserve">5.1 </w:t>
            </w:r>
            <w:r>
              <w:rPr>
                <w:rFonts w:hint="eastAsia" w:ascii="仿宋" w:hAnsi="仿宋" w:eastAsia="仿宋"/>
                <w:szCs w:val="21"/>
              </w:rPr>
              <w:t>掌握FI模块的处理流程和处理方法</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重点</w:t>
            </w:r>
            <w:r>
              <w:rPr>
                <w:rFonts w:hint="eastAsia" w:ascii="仿宋" w:hAnsi="仿宋" w:eastAsia="仿宋"/>
                <w:color w:val="000000"/>
                <w:sz w:val="21"/>
                <w:szCs w:val="21"/>
                <w:lang w:eastAsia="zh-CN"/>
              </w:rPr>
              <w:t>）</w:t>
            </w:r>
          </w:p>
          <w:p w14:paraId="53CA1E9D">
            <w:pPr>
              <w:widowControl/>
              <w:shd w:val="clear" w:color="auto" w:fill="FFFFFF"/>
              <w:spacing w:line="300" w:lineRule="auto"/>
              <w:rPr>
                <w:rFonts w:ascii="仿宋" w:hAnsi="仿宋" w:eastAsia="仿宋"/>
                <w:color w:val="000000"/>
                <w:sz w:val="21"/>
                <w:szCs w:val="21"/>
              </w:rPr>
            </w:pPr>
            <w:r>
              <w:rPr>
                <w:rFonts w:hint="eastAsia" w:ascii="仿宋" w:hAnsi="仿宋" w:eastAsia="仿宋"/>
                <w:color w:val="000000"/>
                <w:sz w:val="21"/>
                <w:szCs w:val="21"/>
              </w:rPr>
              <w:t>5.2</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正确处理各类财务数据，包括编制记账凭证、财务报表，设置会计科目等（难点）</w:t>
            </w:r>
          </w:p>
          <w:p w14:paraId="6C1ED7F3">
            <w:pPr>
              <w:widowControl/>
              <w:shd w:val="clear" w:color="auto" w:fill="FFFFFF"/>
              <w:spacing w:line="300" w:lineRule="auto"/>
              <w:rPr>
                <w:rFonts w:hint="default" w:ascii="仿宋" w:hAnsi="仿宋" w:eastAsia="仿宋"/>
                <w:color w:val="000000"/>
                <w:sz w:val="21"/>
                <w:szCs w:val="21"/>
                <w:lang w:val="en-US"/>
              </w:rPr>
            </w:pPr>
            <w:r>
              <w:rPr>
                <w:rFonts w:ascii="仿宋" w:hAnsi="仿宋" w:eastAsia="仿宋"/>
                <w:color w:val="000000"/>
                <w:sz w:val="21"/>
                <w:szCs w:val="21"/>
              </w:rPr>
              <w:t>5.</w:t>
            </w:r>
            <w:r>
              <w:rPr>
                <w:rFonts w:hint="eastAsia" w:ascii="仿宋" w:hAnsi="仿宋" w:eastAsia="仿宋"/>
                <w:color w:val="000000"/>
                <w:sz w:val="21"/>
                <w:szCs w:val="21"/>
              </w:rPr>
              <w:t>3</w:t>
            </w:r>
            <w:r>
              <w:rPr>
                <w:rFonts w:ascii="仿宋" w:hAnsi="仿宋" w:eastAsia="仿宋"/>
                <w:color w:val="000000"/>
                <w:sz w:val="21"/>
                <w:szCs w:val="21"/>
              </w:rPr>
              <w:t xml:space="preserve"> </w:t>
            </w:r>
            <w:r>
              <w:rPr>
                <w:rFonts w:hint="eastAsia" w:ascii="仿宋" w:hAnsi="仿宋" w:eastAsia="仿宋"/>
                <w:szCs w:val="21"/>
              </w:rPr>
              <w:t>了解财务管理</w:t>
            </w:r>
            <w:r>
              <w:rPr>
                <w:rFonts w:hint="eastAsia" w:ascii="仿宋" w:hAnsi="仿宋" w:eastAsia="仿宋"/>
                <w:szCs w:val="21"/>
                <w:lang w:val="en-US" w:eastAsia="zh-CN"/>
              </w:rPr>
              <w:t>之财务会计</w:t>
            </w:r>
            <w:r>
              <w:rPr>
                <w:rFonts w:hint="eastAsia" w:ascii="仿宋" w:hAnsi="仿宋" w:eastAsia="仿宋"/>
                <w:szCs w:val="21"/>
              </w:rPr>
              <w:t>与其他模块之间的关系</w:t>
            </w:r>
          </w:p>
          <w:p w14:paraId="4796690B">
            <w:pPr>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rPr>
              <w:t>5.4</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思政元素：</w:t>
            </w:r>
          </w:p>
          <w:p w14:paraId="2C8D5064">
            <w:pPr>
              <w:widowControl/>
              <w:numPr>
                <w:ilvl w:val="0"/>
                <w:numId w:val="0"/>
              </w:numPr>
              <w:shd w:val="clear" w:color="auto" w:fill="FFFFFF"/>
              <w:spacing w:line="300" w:lineRule="auto"/>
              <w:ind w:leftChars="0"/>
              <w:rPr>
                <w:rFonts w:ascii="仿宋" w:hAnsi="仿宋" w:eastAsia="仿宋"/>
                <w:color w:val="000000"/>
                <w:sz w:val="21"/>
                <w:szCs w:val="21"/>
              </w:rPr>
            </w:pPr>
            <w:r>
              <w:rPr>
                <w:rFonts w:hint="eastAsia" w:ascii="仿宋" w:hAnsi="仿宋" w:eastAsia="仿宋"/>
                <w:color w:val="000000"/>
                <w:sz w:val="21"/>
                <w:szCs w:val="21"/>
                <w:lang w:val="en-US" w:eastAsia="zh-CN"/>
              </w:rPr>
              <w:t>（1）</w:t>
            </w:r>
            <w:r>
              <w:rPr>
                <w:rFonts w:ascii="仿宋" w:hAnsi="仿宋" w:eastAsia="仿宋"/>
                <w:color w:val="000000"/>
                <w:sz w:val="21"/>
                <w:szCs w:val="21"/>
              </w:rPr>
              <w:t>职业道德之美：</w:t>
            </w:r>
            <w:r>
              <w:rPr>
                <w:rFonts w:hint="eastAsia" w:ascii="仿宋" w:hAnsi="仿宋" w:eastAsia="仿宋"/>
                <w:color w:val="000000"/>
                <w:sz w:val="21"/>
                <w:szCs w:val="21"/>
                <w:lang w:val="en-US" w:eastAsia="zh-CN"/>
              </w:rPr>
              <w:t>分析</w:t>
            </w:r>
            <w:r>
              <w:rPr>
                <w:rFonts w:ascii="仿宋" w:hAnsi="仿宋" w:eastAsia="仿宋"/>
                <w:color w:val="000000"/>
                <w:sz w:val="21"/>
                <w:szCs w:val="21"/>
              </w:rPr>
              <w:t>遵守职业道德的会计人员在职业生涯中展现出的品质，强调职业精神的美。</w:t>
            </w:r>
          </w:p>
          <w:p w14:paraId="03D64AB8">
            <w:pPr>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（2）劳动之美：</w:t>
            </w:r>
            <w:r>
              <w:rPr>
                <w:rFonts w:ascii="仿宋" w:hAnsi="仿宋" w:eastAsia="仿宋"/>
                <w:color w:val="000000"/>
                <w:sz w:val="21"/>
                <w:szCs w:val="21"/>
              </w:rPr>
              <w:t>通过</w:t>
            </w:r>
            <w:r>
              <w:rPr>
                <w:rFonts w:hint="eastAsia" w:ascii="仿宋" w:hAnsi="仿宋" w:eastAsia="仿宋"/>
                <w:color w:val="000000"/>
                <w:sz w:val="21"/>
                <w:szCs w:val="21"/>
                <w:lang w:val="en-US" w:eastAsia="zh-CN"/>
              </w:rPr>
              <w:t>上机实操</w:t>
            </w:r>
            <w:r>
              <w:rPr>
                <w:rFonts w:ascii="仿宋" w:hAnsi="仿宋" w:eastAsia="仿宋"/>
                <w:color w:val="000000"/>
                <w:sz w:val="21"/>
                <w:szCs w:val="21"/>
              </w:rPr>
              <w:t>，培养学生的动手能力和实践能力，使其更好地适应未来的职业环境。</w:t>
            </w:r>
          </w:p>
        </w:tc>
        <w:tc>
          <w:tcPr>
            <w:tcW w:w="309" w:type="pct"/>
            <w:vAlign w:val="center"/>
          </w:tcPr>
          <w:p w14:paraId="040BD44C">
            <w:pPr>
              <w:suppressAutoHyphens/>
              <w:spacing w:before="156" w:beforeLines="50" w:after="156" w:afterLines="50" w:line="276" w:lineRule="auto"/>
              <w:jc w:val="center"/>
              <w:rPr>
                <w:rFonts w:hint="eastAsia"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上机教学</w:t>
            </w:r>
          </w:p>
        </w:tc>
        <w:tc>
          <w:tcPr>
            <w:tcW w:w="400" w:type="pct"/>
            <w:vAlign w:val="center"/>
          </w:tcPr>
          <w:p w14:paraId="3B8AD15E">
            <w:pPr>
              <w:suppressAutoHyphens/>
              <w:spacing w:before="156" w:beforeLines="50" w:after="156" w:afterLines="50" w:line="276" w:lineRule="auto"/>
              <w:jc w:val="center"/>
              <w:rPr>
                <w:rFonts w:hint="eastAsia"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讨论与作业</w:t>
            </w:r>
          </w:p>
        </w:tc>
        <w:tc>
          <w:tcPr>
            <w:tcW w:w="364" w:type="pct"/>
            <w:vAlign w:val="center"/>
          </w:tcPr>
          <w:p w14:paraId="782FE5F3">
            <w:pPr>
              <w:suppressAutoHyphens/>
              <w:spacing w:before="156" w:beforeLines="50" w:after="156" w:afterLines="50" w:line="276" w:lineRule="auto"/>
              <w:jc w:val="center"/>
              <w:rPr>
                <w:rFonts w:hint="default" w:ascii="Times New Roman" w:hAnsi="Times New Roman" w:eastAsia="仿宋" w:cs="Times New Roman"/>
                <w:b/>
                <w:spacing w:val="-3"/>
                <w:kern w:val="2"/>
                <w:sz w:val="21"/>
                <w:szCs w:val="21"/>
                <w:lang w:val="en-US" w:eastAsia="zh-CN" w:bidi="ar-SA"/>
              </w:rPr>
            </w:pPr>
            <w:r>
              <w:rPr>
                <w:rFonts w:hint="eastAsia" w:eastAsia="仿宋"/>
                <w:b/>
                <w:spacing w:val="-3"/>
                <w:sz w:val="21"/>
                <w:szCs w:val="21"/>
                <w:lang w:val="en-US" w:eastAsia="zh-CN"/>
              </w:rPr>
              <w:t>2.1-2.4</w:t>
            </w:r>
          </w:p>
        </w:tc>
      </w:tr>
      <w:tr w14:paraId="2F95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76E0D4E2">
            <w:pPr>
              <w:suppressAutoHyphens/>
              <w:spacing w:before="156" w:beforeLines="50" w:after="156" w:afterLines="50" w:line="276" w:lineRule="auto"/>
              <w:jc w:val="center"/>
              <w:rPr>
                <w:rFonts w:hint="default" w:eastAsia="仿宋"/>
                <w:bCs/>
                <w:spacing w:val="-3"/>
                <w:sz w:val="21"/>
                <w:szCs w:val="21"/>
                <w:lang w:val="en-US" w:eastAsia="zh-CN"/>
              </w:rPr>
            </w:pPr>
            <w:r>
              <w:rPr>
                <w:rFonts w:hint="eastAsia" w:eastAsia="仿宋"/>
                <w:bCs/>
                <w:spacing w:val="-3"/>
                <w:sz w:val="21"/>
                <w:szCs w:val="21"/>
                <w:lang w:val="en-US" w:eastAsia="zh-CN"/>
              </w:rPr>
              <w:t>6</w:t>
            </w:r>
          </w:p>
        </w:tc>
        <w:tc>
          <w:tcPr>
            <w:tcW w:w="387" w:type="pct"/>
            <w:shd w:val="clear" w:color="auto" w:fill="auto"/>
            <w:vAlign w:val="center"/>
          </w:tcPr>
          <w:p w14:paraId="2E0AA731">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6</w:t>
            </w:r>
          </w:p>
        </w:tc>
        <w:tc>
          <w:tcPr>
            <w:tcW w:w="442" w:type="pct"/>
            <w:shd w:val="clear" w:color="auto" w:fill="auto"/>
            <w:vAlign w:val="center"/>
          </w:tcPr>
          <w:p w14:paraId="6A5857E6">
            <w:pPr>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rPr>
              <w:t>模块六：</w:t>
            </w:r>
            <w:r>
              <w:rPr>
                <w:rFonts w:hint="eastAsia" w:ascii="仿宋" w:hAnsi="仿宋" w:eastAsia="仿宋"/>
                <w:color w:val="000000"/>
                <w:sz w:val="21"/>
                <w:szCs w:val="21"/>
                <w:lang w:val="en-US" w:eastAsia="zh-CN"/>
              </w:rPr>
              <w:t>成本会计管理</w:t>
            </w:r>
          </w:p>
          <w:p w14:paraId="6F7410A3">
            <w:pPr>
              <w:suppressAutoHyphens/>
              <w:spacing w:before="156" w:beforeLines="50" w:after="156" w:afterLines="50" w:line="276" w:lineRule="auto"/>
              <w:jc w:val="center"/>
              <w:rPr>
                <w:rFonts w:hint="eastAsia" w:eastAsia="仿宋"/>
                <w:b/>
                <w:spacing w:val="-3"/>
                <w:sz w:val="21"/>
                <w:szCs w:val="21"/>
                <w:lang w:val="en-GB"/>
              </w:rPr>
            </w:pPr>
          </w:p>
        </w:tc>
        <w:tc>
          <w:tcPr>
            <w:tcW w:w="242" w:type="pct"/>
            <w:vAlign w:val="center"/>
          </w:tcPr>
          <w:p w14:paraId="0C014881">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4</w:t>
            </w:r>
          </w:p>
        </w:tc>
        <w:tc>
          <w:tcPr>
            <w:tcW w:w="2205" w:type="pct"/>
            <w:vAlign w:val="center"/>
          </w:tcPr>
          <w:p w14:paraId="06439B24">
            <w:pPr>
              <w:widowControl/>
              <w:shd w:val="clear" w:color="auto" w:fill="FFFFFF"/>
              <w:spacing w:line="300" w:lineRule="auto"/>
              <w:rPr>
                <w:rFonts w:ascii="仿宋" w:hAnsi="仿宋" w:eastAsia="仿宋"/>
                <w:color w:val="000000"/>
                <w:sz w:val="21"/>
                <w:szCs w:val="21"/>
              </w:rPr>
            </w:pPr>
            <w:r>
              <w:rPr>
                <w:rFonts w:ascii="仿宋" w:hAnsi="仿宋" w:eastAsia="仿宋"/>
                <w:color w:val="000000"/>
                <w:sz w:val="21"/>
                <w:szCs w:val="21"/>
              </w:rPr>
              <w:t>6.</w:t>
            </w:r>
            <w:r>
              <w:rPr>
                <w:rFonts w:hint="eastAsia" w:ascii="仿宋" w:hAnsi="仿宋" w:eastAsia="仿宋"/>
                <w:color w:val="000000"/>
                <w:sz w:val="21"/>
                <w:szCs w:val="21"/>
              </w:rPr>
              <w:t>1</w:t>
            </w:r>
            <w:r>
              <w:rPr>
                <w:rFonts w:ascii="仿宋" w:hAnsi="仿宋" w:eastAsia="仿宋"/>
                <w:color w:val="000000"/>
                <w:sz w:val="21"/>
                <w:szCs w:val="21"/>
              </w:rPr>
              <w:t xml:space="preserve"> </w:t>
            </w:r>
            <w:r>
              <w:rPr>
                <w:rFonts w:hint="eastAsia" w:ascii="仿宋" w:hAnsi="仿宋" w:eastAsia="仿宋"/>
                <w:szCs w:val="21"/>
              </w:rPr>
              <w:t>掌握CO模块的处理流程和处理方法</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重点</w:t>
            </w:r>
            <w:r>
              <w:rPr>
                <w:rFonts w:hint="eastAsia" w:ascii="仿宋" w:hAnsi="仿宋" w:eastAsia="仿宋"/>
                <w:color w:val="000000"/>
                <w:sz w:val="21"/>
                <w:szCs w:val="21"/>
                <w:lang w:eastAsia="zh-CN"/>
              </w:rPr>
              <w:t>）</w:t>
            </w:r>
            <w:r>
              <w:rPr>
                <w:rFonts w:ascii="仿宋" w:hAnsi="仿宋" w:eastAsia="仿宋"/>
                <w:color w:val="000000"/>
                <w:sz w:val="21"/>
                <w:szCs w:val="21"/>
              </w:rPr>
              <w:t xml:space="preserve"> </w:t>
            </w:r>
          </w:p>
          <w:p w14:paraId="2318C8D3">
            <w:pPr>
              <w:widowControl/>
              <w:shd w:val="clear" w:color="auto" w:fill="FFFFFF"/>
              <w:spacing w:line="300" w:lineRule="auto"/>
              <w:rPr>
                <w:rFonts w:hint="default" w:ascii="仿宋" w:hAnsi="仿宋" w:eastAsia="仿宋"/>
                <w:color w:val="000000"/>
                <w:sz w:val="21"/>
                <w:szCs w:val="21"/>
                <w:lang w:val="en-US"/>
              </w:rPr>
            </w:pPr>
            <w:r>
              <w:rPr>
                <w:rFonts w:hint="eastAsia" w:ascii="仿宋" w:hAnsi="仿宋" w:eastAsia="仿宋"/>
                <w:color w:val="000000"/>
                <w:sz w:val="21"/>
                <w:szCs w:val="21"/>
                <w:lang w:val="en-US" w:eastAsia="zh-CN"/>
              </w:rPr>
              <w:t>6</w:t>
            </w:r>
            <w:r>
              <w:rPr>
                <w:rFonts w:ascii="仿宋" w:hAnsi="仿宋" w:eastAsia="仿宋"/>
                <w:color w:val="000000"/>
                <w:sz w:val="21"/>
                <w:szCs w:val="21"/>
              </w:rPr>
              <w:t>.</w:t>
            </w:r>
            <w:r>
              <w:rPr>
                <w:rFonts w:hint="eastAsia" w:ascii="仿宋" w:hAnsi="仿宋" w:eastAsia="仿宋"/>
                <w:color w:val="000000"/>
                <w:sz w:val="21"/>
                <w:szCs w:val="21"/>
              </w:rPr>
              <w:t>2</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正确处理各项财务数据</w:t>
            </w:r>
            <w:r>
              <w:rPr>
                <w:rFonts w:hint="eastAsia" w:ascii="仿宋" w:hAnsi="仿宋" w:eastAsia="仿宋"/>
                <w:szCs w:val="21"/>
              </w:rPr>
              <w:t>，包括</w:t>
            </w:r>
            <w:r>
              <w:rPr>
                <w:rFonts w:hint="eastAsia" w:ascii="仿宋" w:hAnsi="仿宋" w:eastAsia="仿宋"/>
                <w:szCs w:val="21"/>
                <w:lang w:val="en-US" w:eastAsia="zh-CN"/>
              </w:rPr>
              <w:t>成本中心</w:t>
            </w:r>
            <w:r>
              <w:rPr>
                <w:rFonts w:hint="eastAsia" w:ascii="仿宋" w:hAnsi="仿宋" w:eastAsia="仿宋"/>
                <w:szCs w:val="21"/>
              </w:rPr>
              <w:t>、</w:t>
            </w:r>
            <w:r>
              <w:rPr>
                <w:rFonts w:hint="eastAsia" w:ascii="仿宋" w:hAnsi="仿宋" w:eastAsia="仿宋"/>
                <w:szCs w:val="21"/>
                <w:lang w:val="en-US" w:eastAsia="zh-CN"/>
              </w:rPr>
              <w:t>费用分摊</w:t>
            </w:r>
            <w:r>
              <w:rPr>
                <w:rFonts w:hint="eastAsia" w:ascii="仿宋" w:hAnsi="仿宋" w:eastAsia="仿宋"/>
                <w:szCs w:val="21"/>
              </w:rPr>
              <w:t>等业务</w:t>
            </w:r>
            <w:r>
              <w:rPr>
                <w:rFonts w:hint="eastAsia" w:ascii="仿宋" w:hAnsi="仿宋" w:eastAsia="仿宋"/>
                <w:szCs w:val="21"/>
                <w:lang w:eastAsia="zh-CN"/>
              </w:rPr>
              <w:t>，</w:t>
            </w:r>
            <w:r>
              <w:rPr>
                <w:rFonts w:hint="eastAsia" w:ascii="仿宋" w:hAnsi="仿宋" w:eastAsia="仿宋"/>
                <w:szCs w:val="21"/>
                <w:lang w:val="en-US" w:eastAsia="zh-CN"/>
              </w:rPr>
              <w:t>为企业决策提供建议</w:t>
            </w:r>
            <w:r>
              <w:rPr>
                <w:rFonts w:hint="eastAsia" w:ascii="仿宋" w:hAnsi="仿宋" w:eastAsia="仿宋"/>
                <w:color w:val="000000"/>
                <w:sz w:val="21"/>
                <w:szCs w:val="21"/>
                <w:lang w:val="en-US" w:eastAsia="zh-CN"/>
              </w:rPr>
              <w:t>（难点）</w:t>
            </w:r>
          </w:p>
          <w:p w14:paraId="26EC5877">
            <w:pPr>
              <w:widowControl/>
              <w:shd w:val="clear" w:color="auto" w:fill="FFFFFF"/>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6</w:t>
            </w:r>
            <w:r>
              <w:rPr>
                <w:rFonts w:ascii="仿宋" w:hAnsi="仿宋" w:eastAsia="仿宋"/>
                <w:color w:val="000000"/>
                <w:sz w:val="21"/>
                <w:szCs w:val="21"/>
              </w:rPr>
              <w:t>.</w:t>
            </w:r>
            <w:r>
              <w:rPr>
                <w:rFonts w:hint="eastAsia" w:ascii="仿宋" w:hAnsi="仿宋" w:eastAsia="仿宋"/>
                <w:color w:val="000000"/>
                <w:sz w:val="21"/>
                <w:szCs w:val="21"/>
              </w:rPr>
              <w:t>3</w:t>
            </w:r>
            <w:r>
              <w:rPr>
                <w:rFonts w:ascii="仿宋" w:hAnsi="仿宋" w:eastAsia="仿宋"/>
                <w:color w:val="000000"/>
                <w:sz w:val="21"/>
                <w:szCs w:val="21"/>
              </w:rPr>
              <w:t xml:space="preserve"> </w:t>
            </w:r>
            <w:r>
              <w:rPr>
                <w:rFonts w:hint="eastAsia" w:ascii="仿宋" w:hAnsi="仿宋" w:eastAsia="仿宋"/>
                <w:szCs w:val="21"/>
              </w:rPr>
              <w:t>了解财务管理</w:t>
            </w:r>
            <w:r>
              <w:rPr>
                <w:rFonts w:hint="eastAsia" w:ascii="仿宋" w:hAnsi="仿宋" w:eastAsia="仿宋"/>
                <w:szCs w:val="21"/>
                <w:lang w:val="en-US" w:eastAsia="zh-CN"/>
              </w:rPr>
              <w:t>之成本管理会计</w:t>
            </w:r>
            <w:r>
              <w:rPr>
                <w:rFonts w:hint="eastAsia" w:ascii="仿宋" w:hAnsi="仿宋" w:eastAsia="仿宋"/>
                <w:szCs w:val="21"/>
              </w:rPr>
              <w:t>与其他模块之间的关系</w:t>
            </w:r>
          </w:p>
          <w:p w14:paraId="74426EC6">
            <w:pPr>
              <w:suppressAutoHyphens/>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lang w:val="en-US" w:eastAsia="zh-CN"/>
              </w:rPr>
              <w:t>6</w:t>
            </w:r>
            <w:r>
              <w:rPr>
                <w:rFonts w:ascii="仿宋" w:hAnsi="仿宋" w:eastAsia="仿宋"/>
                <w:color w:val="000000"/>
                <w:sz w:val="21"/>
                <w:szCs w:val="21"/>
              </w:rPr>
              <w:t xml:space="preserve">.4 </w:t>
            </w:r>
            <w:r>
              <w:rPr>
                <w:rFonts w:hint="eastAsia" w:ascii="仿宋" w:hAnsi="仿宋" w:eastAsia="仿宋"/>
                <w:color w:val="000000"/>
                <w:sz w:val="21"/>
                <w:szCs w:val="21"/>
                <w:lang w:val="en-US" w:eastAsia="zh-CN"/>
              </w:rPr>
              <w:t>思政元素</w:t>
            </w:r>
          </w:p>
          <w:p w14:paraId="3658B553">
            <w:pPr>
              <w:widowControl/>
              <w:numPr>
                <w:ilvl w:val="0"/>
                <w:numId w:val="0"/>
              </w:numPr>
              <w:shd w:val="clear" w:color="auto" w:fill="FFFFFF"/>
              <w:spacing w:line="300" w:lineRule="auto"/>
              <w:ind w:leftChars="0"/>
              <w:rPr>
                <w:rFonts w:ascii="仿宋" w:hAnsi="仿宋" w:eastAsia="仿宋"/>
                <w:color w:val="000000"/>
                <w:sz w:val="21"/>
                <w:szCs w:val="21"/>
              </w:rPr>
            </w:pPr>
            <w:r>
              <w:rPr>
                <w:rFonts w:hint="eastAsia" w:ascii="仿宋" w:hAnsi="仿宋" w:eastAsia="仿宋"/>
                <w:color w:val="000000"/>
                <w:sz w:val="21"/>
                <w:szCs w:val="21"/>
                <w:lang w:val="en-US" w:eastAsia="zh-CN"/>
              </w:rPr>
              <w:t>（1）</w:t>
            </w:r>
            <w:r>
              <w:rPr>
                <w:rFonts w:ascii="仿宋" w:hAnsi="仿宋" w:eastAsia="仿宋"/>
                <w:color w:val="000000"/>
                <w:sz w:val="21"/>
                <w:szCs w:val="21"/>
              </w:rPr>
              <w:t>职业道德之美：</w:t>
            </w:r>
            <w:r>
              <w:rPr>
                <w:rFonts w:hint="eastAsia" w:ascii="仿宋" w:hAnsi="仿宋" w:eastAsia="仿宋"/>
                <w:color w:val="000000"/>
                <w:sz w:val="21"/>
                <w:szCs w:val="21"/>
                <w:lang w:val="en-US" w:eastAsia="zh-CN"/>
              </w:rPr>
              <w:t>分析</w:t>
            </w:r>
            <w:r>
              <w:rPr>
                <w:rFonts w:ascii="仿宋" w:hAnsi="仿宋" w:eastAsia="仿宋"/>
                <w:color w:val="000000"/>
                <w:sz w:val="21"/>
                <w:szCs w:val="21"/>
              </w:rPr>
              <w:t>遵守职业道德的会计人员在职业生涯中展现出的品质，强调职业精神的美。</w:t>
            </w:r>
          </w:p>
          <w:p w14:paraId="0D6C2B8C">
            <w:pPr>
              <w:suppressAutoHyphens/>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（2）劳动之美：</w:t>
            </w:r>
            <w:r>
              <w:rPr>
                <w:rFonts w:ascii="仿宋" w:hAnsi="仿宋" w:eastAsia="仿宋"/>
                <w:color w:val="000000"/>
                <w:sz w:val="21"/>
                <w:szCs w:val="21"/>
              </w:rPr>
              <w:t>通过</w:t>
            </w:r>
            <w:r>
              <w:rPr>
                <w:rFonts w:hint="eastAsia" w:ascii="仿宋" w:hAnsi="仿宋" w:eastAsia="仿宋"/>
                <w:color w:val="000000"/>
                <w:sz w:val="21"/>
                <w:szCs w:val="21"/>
                <w:lang w:val="en-US" w:eastAsia="zh-CN"/>
              </w:rPr>
              <w:t>上机实操</w:t>
            </w:r>
            <w:r>
              <w:rPr>
                <w:rFonts w:ascii="仿宋" w:hAnsi="仿宋" w:eastAsia="仿宋"/>
                <w:color w:val="000000"/>
                <w:sz w:val="21"/>
                <w:szCs w:val="21"/>
              </w:rPr>
              <w:t>，培养学生的动手能力和实践能力，使其更好地适应未来的职业环境。</w:t>
            </w:r>
          </w:p>
        </w:tc>
        <w:tc>
          <w:tcPr>
            <w:tcW w:w="309" w:type="pct"/>
            <w:vAlign w:val="center"/>
          </w:tcPr>
          <w:p w14:paraId="43312893">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上机教学</w:t>
            </w:r>
          </w:p>
        </w:tc>
        <w:tc>
          <w:tcPr>
            <w:tcW w:w="400" w:type="pct"/>
            <w:vAlign w:val="center"/>
          </w:tcPr>
          <w:p w14:paraId="54459A96">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讨论与作业</w:t>
            </w:r>
          </w:p>
        </w:tc>
        <w:tc>
          <w:tcPr>
            <w:tcW w:w="364" w:type="pct"/>
            <w:vAlign w:val="center"/>
          </w:tcPr>
          <w:p w14:paraId="5DB5113E">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2.1-2.4</w:t>
            </w:r>
          </w:p>
        </w:tc>
      </w:tr>
      <w:tr w14:paraId="4032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50F4517E">
            <w:pPr>
              <w:suppressAutoHyphens/>
              <w:spacing w:before="156" w:beforeLines="50" w:after="156" w:afterLines="50" w:line="276" w:lineRule="auto"/>
              <w:jc w:val="center"/>
              <w:rPr>
                <w:rFonts w:hint="default" w:eastAsia="仿宋"/>
                <w:bCs/>
                <w:spacing w:val="-3"/>
                <w:sz w:val="21"/>
                <w:szCs w:val="21"/>
                <w:lang w:val="en-US" w:eastAsia="zh-CN"/>
              </w:rPr>
            </w:pPr>
            <w:r>
              <w:rPr>
                <w:rFonts w:hint="eastAsia" w:eastAsia="仿宋"/>
                <w:bCs/>
                <w:spacing w:val="-3"/>
                <w:sz w:val="21"/>
                <w:szCs w:val="21"/>
                <w:lang w:val="en-US" w:eastAsia="zh-CN"/>
              </w:rPr>
              <w:t>7</w:t>
            </w:r>
          </w:p>
        </w:tc>
        <w:tc>
          <w:tcPr>
            <w:tcW w:w="387" w:type="pct"/>
            <w:shd w:val="clear" w:color="auto" w:fill="auto"/>
            <w:vAlign w:val="center"/>
          </w:tcPr>
          <w:p w14:paraId="18C20021">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7</w:t>
            </w:r>
          </w:p>
        </w:tc>
        <w:tc>
          <w:tcPr>
            <w:tcW w:w="442" w:type="pct"/>
            <w:shd w:val="clear" w:color="auto" w:fill="auto"/>
            <w:vAlign w:val="center"/>
          </w:tcPr>
          <w:p w14:paraId="08CC4DCA">
            <w:pPr>
              <w:spacing w:line="300" w:lineRule="auto"/>
              <w:rPr>
                <w:rFonts w:hint="default" w:eastAsia="仿宋"/>
                <w:b/>
                <w:spacing w:val="-3"/>
                <w:sz w:val="21"/>
                <w:szCs w:val="21"/>
                <w:lang w:val="en-US" w:eastAsia="zh-CN"/>
              </w:rPr>
            </w:pPr>
            <w:r>
              <w:rPr>
                <w:rFonts w:hint="eastAsia" w:ascii="仿宋" w:hAnsi="仿宋" w:eastAsia="仿宋"/>
                <w:color w:val="000000"/>
                <w:sz w:val="21"/>
                <w:szCs w:val="21"/>
              </w:rPr>
              <w:t>模块七：</w:t>
            </w:r>
            <w:r>
              <w:rPr>
                <w:rFonts w:hint="eastAsia" w:ascii="仿宋" w:hAnsi="仿宋" w:eastAsia="仿宋"/>
                <w:color w:val="000000"/>
                <w:sz w:val="21"/>
                <w:szCs w:val="21"/>
                <w:lang w:val="en-US" w:eastAsia="zh-CN"/>
              </w:rPr>
              <w:t>人事管理</w:t>
            </w:r>
          </w:p>
        </w:tc>
        <w:tc>
          <w:tcPr>
            <w:tcW w:w="242" w:type="pct"/>
            <w:vAlign w:val="center"/>
          </w:tcPr>
          <w:p w14:paraId="57ACEA73">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4</w:t>
            </w:r>
          </w:p>
        </w:tc>
        <w:tc>
          <w:tcPr>
            <w:tcW w:w="2205" w:type="pct"/>
            <w:vAlign w:val="center"/>
          </w:tcPr>
          <w:p w14:paraId="2C5CF605">
            <w:pPr>
              <w:widowControl/>
              <w:shd w:val="clear" w:color="auto" w:fill="FFFFFF"/>
              <w:spacing w:line="300" w:lineRule="auto"/>
              <w:rPr>
                <w:rFonts w:hint="eastAsia" w:ascii="仿宋" w:hAnsi="仿宋" w:eastAsia="仿宋"/>
                <w:color w:val="000000"/>
                <w:sz w:val="21"/>
                <w:szCs w:val="21"/>
                <w:lang w:eastAsia="zh-CN"/>
              </w:rPr>
            </w:pPr>
            <w:r>
              <w:rPr>
                <w:rFonts w:hint="eastAsia" w:ascii="仿宋" w:hAnsi="仿宋" w:eastAsia="仿宋"/>
                <w:color w:val="000000"/>
                <w:sz w:val="21"/>
                <w:szCs w:val="21"/>
              </w:rPr>
              <w:t>7.1</w:t>
            </w:r>
            <w:r>
              <w:rPr>
                <w:rFonts w:ascii="仿宋" w:hAnsi="仿宋" w:eastAsia="仿宋"/>
                <w:color w:val="000000"/>
                <w:sz w:val="21"/>
                <w:szCs w:val="21"/>
              </w:rPr>
              <w:t xml:space="preserve"> </w:t>
            </w:r>
            <w:r>
              <w:rPr>
                <w:rFonts w:hint="eastAsia" w:ascii="仿宋" w:hAnsi="仿宋" w:eastAsia="仿宋"/>
                <w:szCs w:val="21"/>
              </w:rPr>
              <w:t>了解HCM模块的处理流程和处理方法</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重点</w:t>
            </w:r>
            <w:r>
              <w:rPr>
                <w:rFonts w:hint="eastAsia" w:ascii="仿宋" w:hAnsi="仿宋" w:eastAsia="仿宋"/>
                <w:color w:val="000000"/>
                <w:sz w:val="21"/>
                <w:szCs w:val="21"/>
                <w:lang w:eastAsia="zh-CN"/>
              </w:rPr>
              <w:t>）</w:t>
            </w:r>
          </w:p>
          <w:p w14:paraId="066171D3">
            <w:pPr>
              <w:widowControl/>
              <w:shd w:val="clear" w:color="auto" w:fill="FFFFFF"/>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rPr>
              <w:t>7.2</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灵活运用ERP系统进行人事管理（难点）</w:t>
            </w:r>
          </w:p>
          <w:p w14:paraId="2506B0D0">
            <w:pPr>
              <w:widowControl/>
              <w:shd w:val="clear" w:color="auto" w:fill="FFFFFF"/>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rPr>
              <w:t>7.3</w:t>
            </w: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深入理解HCM与其它子系统的关系，</w:t>
            </w:r>
            <w:r>
              <w:rPr>
                <w:rFonts w:hint="eastAsia" w:ascii="仿宋" w:hAnsi="仿宋" w:eastAsia="仿宋"/>
                <w:szCs w:val="21"/>
              </w:rPr>
              <w:t>包括人员设置、岗位设置、人员编码等业务。</w:t>
            </w:r>
          </w:p>
          <w:p w14:paraId="0D397449">
            <w:pPr>
              <w:suppressAutoHyphens/>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rPr>
              <w:t>7.</w:t>
            </w:r>
            <w:r>
              <w:rPr>
                <w:rFonts w:ascii="仿宋" w:hAnsi="仿宋" w:eastAsia="仿宋"/>
                <w:color w:val="000000"/>
                <w:sz w:val="21"/>
                <w:szCs w:val="21"/>
              </w:rPr>
              <w:t xml:space="preserve">4 </w:t>
            </w:r>
            <w:r>
              <w:rPr>
                <w:rFonts w:hint="eastAsia" w:ascii="仿宋" w:hAnsi="仿宋" w:eastAsia="仿宋"/>
                <w:color w:val="000000"/>
                <w:sz w:val="21"/>
                <w:szCs w:val="21"/>
                <w:lang w:val="en-US" w:eastAsia="zh-CN"/>
              </w:rPr>
              <w:t>思政元素</w:t>
            </w:r>
          </w:p>
          <w:p w14:paraId="1B6F97C6">
            <w:pPr>
              <w:widowControl/>
              <w:numPr>
                <w:ilvl w:val="0"/>
                <w:numId w:val="0"/>
              </w:numPr>
              <w:shd w:val="clear" w:color="auto" w:fill="FFFFFF"/>
              <w:spacing w:line="300" w:lineRule="auto"/>
              <w:rPr>
                <w:rFonts w:hint="eastAsia" w:ascii="仿宋" w:hAnsi="仿宋" w:eastAsia="仿宋"/>
                <w:color w:val="000000"/>
                <w:sz w:val="21"/>
                <w:szCs w:val="21"/>
                <w:lang w:val="en-US" w:eastAsia="zh-CN"/>
              </w:rPr>
            </w:pPr>
            <w:r>
              <w:rPr>
                <w:rFonts w:hint="eastAsia" w:ascii="仿宋" w:hAnsi="仿宋" w:eastAsia="仿宋"/>
                <w:color w:val="000000"/>
                <w:sz w:val="21"/>
                <w:szCs w:val="21"/>
                <w:lang w:val="en-US" w:eastAsia="zh-CN"/>
              </w:rPr>
              <w:t>（1）逻辑之美：使学生了解到企业组织架构的精妙，强化学生的规则意识和组织意识</w:t>
            </w:r>
            <w:r>
              <w:rPr>
                <w:rFonts w:ascii="仿宋" w:hAnsi="仿宋" w:eastAsia="仿宋"/>
                <w:color w:val="000000"/>
                <w:sz w:val="21"/>
                <w:szCs w:val="21"/>
              </w:rPr>
              <w:t>。</w:t>
            </w:r>
          </w:p>
          <w:p w14:paraId="4D9939C1">
            <w:pPr>
              <w:suppressAutoHyphens/>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（2）劳动之美：</w:t>
            </w:r>
            <w:r>
              <w:rPr>
                <w:rFonts w:ascii="仿宋" w:hAnsi="仿宋" w:eastAsia="仿宋"/>
                <w:color w:val="000000"/>
                <w:sz w:val="21"/>
                <w:szCs w:val="21"/>
              </w:rPr>
              <w:t>培养学生的动手能力和实践能力，使其更好地适应未来的职业环境。</w:t>
            </w:r>
          </w:p>
        </w:tc>
        <w:tc>
          <w:tcPr>
            <w:tcW w:w="309" w:type="pct"/>
            <w:vAlign w:val="center"/>
          </w:tcPr>
          <w:p w14:paraId="61FF5D78">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上机教学</w:t>
            </w:r>
          </w:p>
        </w:tc>
        <w:tc>
          <w:tcPr>
            <w:tcW w:w="400" w:type="pct"/>
            <w:vAlign w:val="center"/>
          </w:tcPr>
          <w:p w14:paraId="34E801E0">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讨论与作业</w:t>
            </w:r>
          </w:p>
        </w:tc>
        <w:tc>
          <w:tcPr>
            <w:tcW w:w="364" w:type="pct"/>
            <w:vAlign w:val="center"/>
          </w:tcPr>
          <w:p w14:paraId="7ED973A9">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2.1-2.4</w:t>
            </w:r>
          </w:p>
        </w:tc>
      </w:tr>
      <w:tr w14:paraId="6411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pct"/>
            <w:shd w:val="clear" w:color="auto" w:fill="auto"/>
            <w:vAlign w:val="center"/>
          </w:tcPr>
          <w:p w14:paraId="09823BBB">
            <w:pPr>
              <w:suppressAutoHyphens/>
              <w:spacing w:before="156" w:beforeLines="50" w:after="156" w:afterLines="50" w:line="276" w:lineRule="auto"/>
              <w:jc w:val="center"/>
              <w:rPr>
                <w:rFonts w:hint="default" w:eastAsia="仿宋"/>
                <w:bCs/>
                <w:spacing w:val="-3"/>
                <w:sz w:val="21"/>
                <w:szCs w:val="21"/>
                <w:lang w:val="en-US" w:eastAsia="zh-CN"/>
              </w:rPr>
            </w:pPr>
            <w:r>
              <w:rPr>
                <w:rFonts w:hint="eastAsia" w:eastAsia="仿宋"/>
                <w:bCs/>
                <w:spacing w:val="-3"/>
                <w:sz w:val="21"/>
                <w:szCs w:val="21"/>
                <w:lang w:val="en-US" w:eastAsia="zh-CN"/>
              </w:rPr>
              <w:t>8</w:t>
            </w:r>
          </w:p>
        </w:tc>
        <w:tc>
          <w:tcPr>
            <w:tcW w:w="387" w:type="pct"/>
            <w:shd w:val="clear" w:color="auto" w:fill="auto"/>
            <w:vAlign w:val="center"/>
          </w:tcPr>
          <w:p w14:paraId="79A68744">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8</w:t>
            </w:r>
          </w:p>
        </w:tc>
        <w:tc>
          <w:tcPr>
            <w:tcW w:w="442" w:type="pct"/>
            <w:shd w:val="clear" w:color="auto" w:fill="auto"/>
            <w:vAlign w:val="center"/>
          </w:tcPr>
          <w:p w14:paraId="144C9EE1">
            <w:pPr>
              <w:spacing w:line="300" w:lineRule="auto"/>
              <w:rPr>
                <w:rFonts w:hint="eastAsia" w:eastAsia="仿宋"/>
                <w:b/>
                <w:spacing w:val="-3"/>
                <w:sz w:val="21"/>
                <w:szCs w:val="21"/>
                <w:lang w:val="en-GB"/>
              </w:rPr>
            </w:pPr>
            <w:r>
              <w:rPr>
                <w:rFonts w:hint="eastAsia" w:ascii="仿宋" w:hAnsi="仿宋" w:eastAsia="仿宋"/>
                <w:color w:val="000000"/>
                <w:sz w:val="21"/>
                <w:szCs w:val="21"/>
              </w:rPr>
              <w:t>模块八：</w:t>
            </w:r>
            <w:r>
              <w:rPr>
                <w:rFonts w:hint="eastAsia" w:ascii="仿宋" w:hAnsi="仿宋" w:eastAsia="仿宋"/>
                <w:color w:val="000000"/>
                <w:sz w:val="21"/>
                <w:szCs w:val="21"/>
                <w:lang w:val="en-US" w:eastAsia="zh-CN"/>
              </w:rPr>
              <w:t>实验报告</w:t>
            </w:r>
          </w:p>
        </w:tc>
        <w:tc>
          <w:tcPr>
            <w:tcW w:w="242" w:type="pct"/>
            <w:vAlign w:val="center"/>
          </w:tcPr>
          <w:p w14:paraId="63F6A30C">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8</w:t>
            </w:r>
          </w:p>
        </w:tc>
        <w:tc>
          <w:tcPr>
            <w:tcW w:w="2205" w:type="pct"/>
            <w:vAlign w:val="center"/>
          </w:tcPr>
          <w:p w14:paraId="7AFD80D4">
            <w:pPr>
              <w:widowControl/>
              <w:shd w:val="clear" w:color="auto" w:fill="FFFFFF"/>
              <w:spacing w:line="300" w:lineRule="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总结前面各模块的学习内容，基于前述模块的学习内容完成实验报告。</w:t>
            </w:r>
          </w:p>
          <w:p w14:paraId="441C4663">
            <w:pPr>
              <w:suppressAutoHyphens/>
              <w:spacing w:line="300" w:lineRule="auto"/>
              <w:rPr>
                <w:rFonts w:ascii="仿宋" w:hAnsi="仿宋" w:eastAsia="仿宋"/>
                <w:color w:val="000000"/>
                <w:sz w:val="21"/>
                <w:szCs w:val="21"/>
              </w:rPr>
            </w:pPr>
          </w:p>
        </w:tc>
        <w:tc>
          <w:tcPr>
            <w:tcW w:w="309" w:type="pct"/>
            <w:vAlign w:val="center"/>
          </w:tcPr>
          <w:p w14:paraId="56E31C7C">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课堂教学</w:t>
            </w:r>
          </w:p>
        </w:tc>
        <w:tc>
          <w:tcPr>
            <w:tcW w:w="400" w:type="pct"/>
            <w:vAlign w:val="center"/>
          </w:tcPr>
          <w:p w14:paraId="0FC4ADE2">
            <w:pPr>
              <w:suppressAutoHyphens/>
              <w:spacing w:before="156" w:beforeLines="50" w:after="156" w:afterLines="50" w:line="276" w:lineRule="auto"/>
              <w:jc w:val="center"/>
              <w:rPr>
                <w:rFonts w:hint="eastAsia" w:eastAsia="仿宋"/>
                <w:b/>
                <w:spacing w:val="-3"/>
                <w:sz w:val="21"/>
                <w:szCs w:val="21"/>
                <w:lang w:val="en-US" w:eastAsia="zh-CN"/>
              </w:rPr>
            </w:pPr>
            <w:r>
              <w:rPr>
                <w:rFonts w:hint="eastAsia" w:eastAsia="仿宋"/>
                <w:b/>
                <w:spacing w:val="-3"/>
                <w:sz w:val="21"/>
                <w:szCs w:val="21"/>
                <w:lang w:val="en-US" w:eastAsia="zh-CN"/>
              </w:rPr>
              <w:t>讨论与作业</w:t>
            </w:r>
          </w:p>
        </w:tc>
        <w:tc>
          <w:tcPr>
            <w:tcW w:w="364" w:type="pct"/>
            <w:vAlign w:val="center"/>
          </w:tcPr>
          <w:p w14:paraId="3E440351">
            <w:pPr>
              <w:suppressAutoHyphens/>
              <w:spacing w:before="156" w:beforeLines="50" w:after="156" w:afterLines="50" w:line="276" w:lineRule="auto"/>
              <w:jc w:val="center"/>
              <w:rPr>
                <w:rFonts w:hint="default" w:eastAsia="仿宋"/>
                <w:b/>
                <w:spacing w:val="-3"/>
                <w:sz w:val="21"/>
                <w:szCs w:val="21"/>
                <w:lang w:val="en-US" w:eastAsia="zh-CN"/>
              </w:rPr>
            </w:pPr>
            <w:r>
              <w:rPr>
                <w:rFonts w:hint="eastAsia" w:eastAsia="仿宋"/>
                <w:b/>
                <w:spacing w:val="-3"/>
                <w:sz w:val="21"/>
                <w:szCs w:val="21"/>
                <w:lang w:val="en-US" w:eastAsia="zh-CN"/>
              </w:rPr>
              <w:t>2.1-2.4</w:t>
            </w:r>
          </w:p>
        </w:tc>
      </w:tr>
    </w:tbl>
    <w:p w14:paraId="2FD11004">
      <w:pPr>
        <w:spacing w:after="156" w:afterLines="50" w:line="400" w:lineRule="exact"/>
        <w:rPr>
          <w:rFonts w:hint="eastAsia" w:eastAsia="仿宋"/>
          <w:color w:val="000000"/>
          <w:sz w:val="24"/>
        </w:rPr>
      </w:pPr>
    </w:p>
    <w:p w14:paraId="4D7E5D0F">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55DCA6D5">
      <w:pPr>
        <w:snapToGrid w:val="0"/>
        <w:spacing w:line="360" w:lineRule="auto"/>
        <w:ind w:firstLine="482" w:firstLineChars="200"/>
        <w:rPr>
          <w:rFonts w:hint="eastAsia" w:eastAsia="仿宋"/>
          <w:sz w:val="24"/>
        </w:rPr>
      </w:pPr>
      <w:r>
        <w:rPr>
          <w:rFonts w:hint="eastAsia" w:ascii="仿宋" w:hAnsi="仿宋" w:eastAsia="仿宋"/>
          <w:b/>
          <w:color w:val="000000"/>
          <w:sz w:val="24"/>
        </w:rPr>
        <w:t>（一）成绩评定方式：</w:t>
      </w:r>
      <w:r>
        <w:rPr>
          <w:rFonts w:hint="eastAsia" w:eastAsia="仿宋"/>
          <w:sz w:val="24"/>
        </w:rPr>
        <w:t>百分制</w:t>
      </w:r>
    </w:p>
    <w:p w14:paraId="7F88C10D">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65</w:t>
      </w:r>
      <w:r>
        <w:rPr>
          <w:rFonts w:eastAsia="仿宋"/>
          <w:sz w:val="24"/>
        </w:rPr>
        <w:t>%</w:t>
      </w:r>
      <w:r>
        <w:rPr>
          <w:rFonts w:hint="eastAsia" w:eastAsia="仿宋"/>
          <w:sz w:val="24"/>
        </w:rPr>
        <w:t>，结课考核成绩</w:t>
      </w:r>
      <w:r>
        <w:rPr>
          <w:rFonts w:hint="eastAsia" w:eastAsia="仿宋"/>
          <w:sz w:val="24"/>
          <w:lang w:val="en-US" w:eastAsia="zh-CN"/>
        </w:rPr>
        <w:t>35</w:t>
      </w:r>
      <w:r>
        <w:rPr>
          <w:rFonts w:eastAsia="仿宋"/>
          <w:sz w:val="24"/>
        </w:rPr>
        <w:t>%</w:t>
      </w:r>
    </w:p>
    <w:p w14:paraId="6C0DCFB6">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2"/>
        <w:gridCol w:w="761"/>
        <w:gridCol w:w="798"/>
        <w:gridCol w:w="2410"/>
        <w:gridCol w:w="2035"/>
      </w:tblGrid>
      <w:tr w14:paraId="3BA5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3" w:type="dxa"/>
            <w:gridSpan w:val="2"/>
            <w:shd w:val="clear" w:color="auto" w:fill="auto"/>
            <w:vAlign w:val="center"/>
          </w:tcPr>
          <w:p w14:paraId="6254C17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43F248E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vAlign w:val="center"/>
          </w:tcPr>
          <w:p w14:paraId="389268E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vAlign w:val="center"/>
          </w:tcPr>
          <w:p w14:paraId="3757268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5B037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2" w:type="dxa"/>
            <w:vMerge w:val="restart"/>
            <w:shd w:val="clear" w:color="auto" w:fill="auto"/>
            <w:vAlign w:val="center"/>
          </w:tcPr>
          <w:p w14:paraId="2FD8E4CB">
            <w:pPr>
              <w:snapToGrid w:val="0"/>
              <w:spacing w:line="360" w:lineRule="auto"/>
              <w:jc w:val="center"/>
              <w:rPr>
                <w:rFonts w:hint="eastAsia" w:ascii="仿宋" w:hAnsi="仿宋" w:eastAsia="仿宋"/>
                <w:b/>
                <w:color w:val="000000"/>
                <w:sz w:val="24"/>
              </w:rPr>
            </w:pPr>
            <w:bookmarkStart w:id="2" w:name="_GoBack"/>
            <w:bookmarkEnd w:id="2"/>
            <w:r>
              <w:rPr>
                <w:rFonts w:hint="eastAsia" w:ascii="仿宋" w:hAnsi="仿宋" w:eastAsia="仿宋"/>
                <w:b/>
                <w:color w:val="000000"/>
                <w:sz w:val="24"/>
              </w:rPr>
              <w:t>过程考核</w:t>
            </w:r>
          </w:p>
        </w:tc>
        <w:tc>
          <w:tcPr>
            <w:tcW w:w="761" w:type="dxa"/>
            <w:shd w:val="clear" w:color="auto" w:fill="auto"/>
            <w:vAlign w:val="center"/>
          </w:tcPr>
          <w:p w14:paraId="5484D028">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考勤</w:t>
            </w:r>
          </w:p>
        </w:tc>
        <w:tc>
          <w:tcPr>
            <w:tcW w:w="798" w:type="dxa"/>
            <w:vAlign w:val="center"/>
          </w:tcPr>
          <w:p w14:paraId="4A0D5C07">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10</w:t>
            </w:r>
          </w:p>
        </w:tc>
        <w:tc>
          <w:tcPr>
            <w:tcW w:w="2410" w:type="dxa"/>
            <w:vAlign w:val="center"/>
          </w:tcPr>
          <w:p w14:paraId="0BBFB1B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按出勤情况统计</w:t>
            </w:r>
          </w:p>
        </w:tc>
        <w:tc>
          <w:tcPr>
            <w:tcW w:w="2035" w:type="dxa"/>
            <w:vAlign w:val="center"/>
          </w:tcPr>
          <w:p w14:paraId="45CCDDDD">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w:t>
            </w:r>
          </w:p>
        </w:tc>
      </w:tr>
      <w:tr w14:paraId="3A18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2" w:type="dxa"/>
            <w:vMerge w:val="continue"/>
            <w:shd w:val="clear" w:color="auto" w:fill="auto"/>
            <w:vAlign w:val="center"/>
          </w:tcPr>
          <w:p w14:paraId="42CD88C4">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0100314A">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系统操作</w:t>
            </w:r>
          </w:p>
        </w:tc>
        <w:tc>
          <w:tcPr>
            <w:tcW w:w="798" w:type="dxa"/>
            <w:vAlign w:val="center"/>
          </w:tcPr>
          <w:p w14:paraId="180CF023">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25</w:t>
            </w:r>
          </w:p>
        </w:tc>
        <w:tc>
          <w:tcPr>
            <w:tcW w:w="2410" w:type="dxa"/>
            <w:vAlign w:val="center"/>
          </w:tcPr>
          <w:p w14:paraId="69D86C5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按SAP后台数据统计</w:t>
            </w:r>
          </w:p>
        </w:tc>
        <w:tc>
          <w:tcPr>
            <w:tcW w:w="2035" w:type="dxa"/>
            <w:vAlign w:val="center"/>
          </w:tcPr>
          <w:p w14:paraId="1E1A8298">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w:t>
            </w:r>
          </w:p>
        </w:tc>
      </w:tr>
      <w:tr w14:paraId="1085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2" w:type="dxa"/>
            <w:vMerge w:val="continue"/>
            <w:shd w:val="clear" w:color="auto" w:fill="auto"/>
            <w:vAlign w:val="center"/>
          </w:tcPr>
          <w:p w14:paraId="71FDE6B9">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472AE4AF">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随堂</w:t>
            </w:r>
            <w:r>
              <w:rPr>
                <w:rFonts w:hint="eastAsia" w:ascii="仿宋" w:hAnsi="仿宋" w:eastAsia="仿宋"/>
                <w:b/>
                <w:color w:val="000000"/>
                <w:sz w:val="24"/>
              </w:rPr>
              <w:t>测验</w:t>
            </w:r>
          </w:p>
        </w:tc>
        <w:tc>
          <w:tcPr>
            <w:tcW w:w="798" w:type="dxa"/>
            <w:vAlign w:val="center"/>
          </w:tcPr>
          <w:p w14:paraId="1C910B69">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15</w:t>
            </w:r>
          </w:p>
        </w:tc>
        <w:tc>
          <w:tcPr>
            <w:tcW w:w="2410" w:type="dxa"/>
            <w:vAlign w:val="center"/>
          </w:tcPr>
          <w:p w14:paraId="30B12CE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由线上考试平台统计</w:t>
            </w:r>
          </w:p>
        </w:tc>
        <w:tc>
          <w:tcPr>
            <w:tcW w:w="2035" w:type="dxa"/>
            <w:vAlign w:val="center"/>
          </w:tcPr>
          <w:p w14:paraId="33A87D9F">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w:t>
            </w:r>
          </w:p>
        </w:tc>
      </w:tr>
      <w:tr w14:paraId="24F7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2" w:type="dxa"/>
            <w:vMerge w:val="continue"/>
            <w:shd w:val="clear" w:color="auto" w:fill="auto"/>
            <w:vAlign w:val="center"/>
          </w:tcPr>
          <w:p w14:paraId="15A91A26">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5FD73262">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b/>
                <w:color w:val="000000"/>
                <w:sz w:val="24"/>
                <w:lang w:val="en-US" w:eastAsia="zh-CN"/>
              </w:rPr>
              <w:t>课堂参与</w:t>
            </w:r>
          </w:p>
        </w:tc>
        <w:tc>
          <w:tcPr>
            <w:tcW w:w="798" w:type="dxa"/>
            <w:vAlign w:val="center"/>
          </w:tcPr>
          <w:p w14:paraId="3CFB64A7">
            <w:pPr>
              <w:snapToGrid w:val="0"/>
              <w:spacing w:line="360" w:lineRule="auto"/>
              <w:jc w:val="center"/>
              <w:rPr>
                <w:rFonts w:hint="default"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15</w:t>
            </w:r>
          </w:p>
        </w:tc>
        <w:tc>
          <w:tcPr>
            <w:tcW w:w="2410" w:type="dxa"/>
            <w:vAlign w:val="center"/>
          </w:tcPr>
          <w:p w14:paraId="2207581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根据作业、课堂参与、研讨等情况综合统计与评价</w:t>
            </w:r>
          </w:p>
        </w:tc>
        <w:tc>
          <w:tcPr>
            <w:tcW w:w="2035" w:type="dxa"/>
            <w:vAlign w:val="center"/>
          </w:tcPr>
          <w:p w14:paraId="712B83D8">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w:t>
            </w:r>
          </w:p>
        </w:tc>
      </w:tr>
      <w:tr w14:paraId="2C11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2" w:type="dxa"/>
            <w:shd w:val="clear" w:color="auto" w:fill="auto"/>
            <w:vAlign w:val="center"/>
          </w:tcPr>
          <w:p w14:paraId="3EF3F12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45E0ECDE">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结课</w:t>
            </w:r>
            <w:r>
              <w:rPr>
                <w:rFonts w:hint="eastAsia" w:ascii="仿宋" w:hAnsi="仿宋" w:eastAsia="仿宋"/>
                <w:b/>
                <w:color w:val="000000"/>
                <w:sz w:val="24"/>
                <w:lang w:val="en-US" w:eastAsia="zh-CN"/>
              </w:rPr>
              <w:t>报告</w:t>
            </w:r>
          </w:p>
        </w:tc>
        <w:tc>
          <w:tcPr>
            <w:tcW w:w="798" w:type="dxa"/>
            <w:vAlign w:val="center"/>
          </w:tcPr>
          <w:p w14:paraId="6C373E46">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35</w:t>
            </w:r>
          </w:p>
        </w:tc>
        <w:tc>
          <w:tcPr>
            <w:tcW w:w="2410" w:type="dxa"/>
            <w:vAlign w:val="center"/>
          </w:tcPr>
          <w:p w14:paraId="65BFF691">
            <w:pPr>
              <w:snapToGrid w:val="0"/>
              <w:spacing w:line="360" w:lineRule="auto"/>
              <w:jc w:val="center"/>
              <w:rPr>
                <w:rFonts w:hint="default" w:ascii="仿宋" w:hAnsi="仿宋" w:eastAsia="仿宋"/>
                <w:bCs/>
                <w:color w:val="0070C0"/>
                <w:sz w:val="24"/>
                <w:lang w:val="en-US" w:eastAsia="zh-CN"/>
              </w:rPr>
            </w:pPr>
            <w:r>
              <w:rPr>
                <w:rFonts w:hint="eastAsia" w:ascii="仿宋" w:hAnsi="仿宋" w:eastAsia="仿宋"/>
                <w:b/>
                <w:color w:val="000000"/>
                <w:sz w:val="24"/>
                <w:lang w:val="en-US" w:eastAsia="zh-CN"/>
              </w:rPr>
              <w:t>根据结课报告完成情况统计</w:t>
            </w:r>
          </w:p>
        </w:tc>
        <w:tc>
          <w:tcPr>
            <w:tcW w:w="2035" w:type="dxa"/>
            <w:vAlign w:val="center"/>
          </w:tcPr>
          <w:p w14:paraId="6FDD12F9">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w:t>
            </w:r>
          </w:p>
        </w:tc>
      </w:tr>
    </w:tbl>
    <w:p w14:paraId="3BD5C62D">
      <w:pPr>
        <w:snapToGrid w:val="0"/>
        <w:spacing w:line="360" w:lineRule="auto"/>
        <w:ind w:firstLine="482" w:firstLineChars="200"/>
        <w:rPr>
          <w:rFonts w:hint="eastAsia" w:ascii="仿宋" w:hAnsi="仿宋" w:eastAsia="仿宋"/>
          <w:b/>
          <w:color w:val="000000"/>
          <w:sz w:val="24"/>
        </w:rPr>
      </w:pPr>
    </w:p>
    <w:p w14:paraId="6FA7F475">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826"/>
        <w:gridCol w:w="1134"/>
        <w:gridCol w:w="2440"/>
        <w:gridCol w:w="2146"/>
      </w:tblGrid>
      <w:tr w14:paraId="52A0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55AE5BE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419F096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2"/>
            <w:shd w:val="clear" w:color="auto" w:fill="auto"/>
            <w:vAlign w:val="center"/>
          </w:tcPr>
          <w:p w14:paraId="1847C16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4584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1E04EEE5">
            <w:pPr>
              <w:snapToGrid w:val="0"/>
              <w:spacing w:line="360" w:lineRule="auto"/>
              <w:jc w:val="center"/>
              <w:rPr>
                <w:rFonts w:hint="eastAsia" w:ascii="仿宋" w:hAnsi="仿宋" w:eastAsia="仿宋"/>
                <w:b/>
                <w:color w:val="000000"/>
                <w:sz w:val="24"/>
              </w:rPr>
            </w:pPr>
          </w:p>
        </w:tc>
        <w:tc>
          <w:tcPr>
            <w:tcW w:w="1134" w:type="dxa"/>
            <w:vMerge w:val="continue"/>
          </w:tcPr>
          <w:p w14:paraId="11FC0F22">
            <w:pPr>
              <w:snapToGrid w:val="0"/>
              <w:spacing w:line="360" w:lineRule="auto"/>
              <w:jc w:val="center"/>
              <w:rPr>
                <w:rFonts w:hint="eastAsia" w:ascii="仿宋" w:hAnsi="仿宋" w:eastAsia="仿宋"/>
                <w:b/>
                <w:color w:val="000000"/>
                <w:sz w:val="24"/>
              </w:rPr>
            </w:pPr>
          </w:p>
        </w:tc>
        <w:tc>
          <w:tcPr>
            <w:tcW w:w="2440" w:type="dxa"/>
            <w:shd w:val="clear" w:color="auto" w:fill="auto"/>
            <w:vAlign w:val="center"/>
          </w:tcPr>
          <w:p w14:paraId="0DC5B57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2146" w:type="dxa"/>
          </w:tcPr>
          <w:p w14:paraId="7F1539D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r>
      <w:tr w14:paraId="7733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Merge w:val="restart"/>
            <w:shd w:val="clear" w:color="auto" w:fill="auto"/>
            <w:vAlign w:val="center"/>
          </w:tcPr>
          <w:p w14:paraId="24C7E66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w:t>
            </w:r>
          </w:p>
          <w:p w14:paraId="4CC9E3C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w:t>
            </w:r>
          </w:p>
        </w:tc>
        <w:tc>
          <w:tcPr>
            <w:tcW w:w="1826" w:type="dxa"/>
            <w:shd w:val="clear" w:color="auto" w:fill="auto"/>
            <w:vAlign w:val="center"/>
          </w:tcPr>
          <w:p w14:paraId="2686CC8B">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1134" w:type="dxa"/>
            <w:vAlign w:val="center"/>
          </w:tcPr>
          <w:p w14:paraId="353E160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440" w:type="dxa"/>
            <w:shd w:val="clear" w:color="auto" w:fill="auto"/>
            <w:vAlign w:val="center"/>
          </w:tcPr>
          <w:p w14:paraId="7F37675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146" w:type="dxa"/>
            <w:vAlign w:val="center"/>
          </w:tcPr>
          <w:p w14:paraId="67B98FF0">
            <w:pPr>
              <w:snapToGrid w:val="0"/>
              <w:spacing w:line="360" w:lineRule="auto"/>
              <w:jc w:val="center"/>
              <w:rPr>
                <w:rFonts w:hint="eastAsia" w:ascii="仿宋" w:hAnsi="仿宋" w:eastAsia="仿宋"/>
                <w:b/>
                <w:color w:val="000000"/>
                <w:sz w:val="24"/>
              </w:rPr>
            </w:pPr>
          </w:p>
        </w:tc>
      </w:tr>
      <w:tr w14:paraId="6609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Merge w:val="continue"/>
            <w:shd w:val="clear" w:color="auto" w:fill="auto"/>
            <w:vAlign w:val="center"/>
          </w:tcPr>
          <w:p w14:paraId="608B2B71">
            <w:pPr>
              <w:snapToGrid w:val="0"/>
              <w:spacing w:line="360" w:lineRule="auto"/>
              <w:jc w:val="center"/>
              <w:rPr>
                <w:rFonts w:hint="eastAsia" w:ascii="仿宋" w:hAnsi="仿宋" w:eastAsia="仿宋"/>
                <w:b/>
                <w:color w:val="000000"/>
                <w:sz w:val="24"/>
              </w:rPr>
            </w:pPr>
          </w:p>
        </w:tc>
        <w:tc>
          <w:tcPr>
            <w:tcW w:w="1826" w:type="dxa"/>
            <w:shd w:val="clear" w:color="auto" w:fill="auto"/>
            <w:vAlign w:val="center"/>
          </w:tcPr>
          <w:p w14:paraId="0C8DE72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系统操作</w:t>
            </w:r>
          </w:p>
        </w:tc>
        <w:tc>
          <w:tcPr>
            <w:tcW w:w="1134" w:type="dxa"/>
            <w:vAlign w:val="center"/>
          </w:tcPr>
          <w:p w14:paraId="3FF223C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2440" w:type="dxa"/>
            <w:shd w:val="clear" w:color="auto" w:fill="auto"/>
            <w:vAlign w:val="center"/>
          </w:tcPr>
          <w:p w14:paraId="18AAB2CB">
            <w:pPr>
              <w:snapToGrid w:val="0"/>
              <w:spacing w:line="360" w:lineRule="auto"/>
              <w:jc w:val="center"/>
              <w:rPr>
                <w:rFonts w:hint="eastAsia" w:ascii="仿宋" w:hAnsi="仿宋" w:eastAsia="仿宋"/>
                <w:b/>
                <w:color w:val="000000"/>
                <w:sz w:val="24"/>
              </w:rPr>
            </w:pPr>
          </w:p>
        </w:tc>
        <w:tc>
          <w:tcPr>
            <w:tcW w:w="2146" w:type="dxa"/>
            <w:vAlign w:val="center"/>
          </w:tcPr>
          <w:p w14:paraId="265E5247">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14:paraId="14CC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Merge w:val="continue"/>
            <w:shd w:val="clear" w:color="auto" w:fill="auto"/>
            <w:vAlign w:val="center"/>
          </w:tcPr>
          <w:p w14:paraId="0886BF5B">
            <w:pPr>
              <w:snapToGrid w:val="0"/>
              <w:spacing w:line="360" w:lineRule="auto"/>
              <w:jc w:val="center"/>
              <w:rPr>
                <w:rFonts w:hint="eastAsia" w:ascii="仿宋" w:hAnsi="仿宋" w:eastAsia="仿宋"/>
                <w:b/>
                <w:color w:val="000000"/>
                <w:sz w:val="24"/>
              </w:rPr>
            </w:pPr>
          </w:p>
        </w:tc>
        <w:tc>
          <w:tcPr>
            <w:tcW w:w="1826" w:type="dxa"/>
            <w:shd w:val="clear" w:color="auto" w:fill="auto"/>
            <w:vAlign w:val="center"/>
          </w:tcPr>
          <w:p w14:paraId="455BA6C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随堂</w:t>
            </w:r>
            <w:r>
              <w:rPr>
                <w:rFonts w:hint="eastAsia" w:ascii="仿宋" w:hAnsi="仿宋" w:eastAsia="仿宋"/>
                <w:b/>
                <w:color w:val="000000"/>
                <w:sz w:val="24"/>
              </w:rPr>
              <w:t>测验</w:t>
            </w:r>
          </w:p>
        </w:tc>
        <w:tc>
          <w:tcPr>
            <w:tcW w:w="1134" w:type="dxa"/>
            <w:vAlign w:val="center"/>
          </w:tcPr>
          <w:p w14:paraId="64E4361D">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440" w:type="dxa"/>
            <w:shd w:val="clear" w:color="auto" w:fill="auto"/>
            <w:vAlign w:val="center"/>
          </w:tcPr>
          <w:p w14:paraId="7D1BEFD3">
            <w:pPr>
              <w:snapToGrid w:val="0"/>
              <w:spacing w:line="360" w:lineRule="auto"/>
              <w:jc w:val="center"/>
              <w:rPr>
                <w:rFonts w:hint="eastAsia" w:ascii="仿宋" w:hAnsi="仿宋" w:eastAsia="仿宋"/>
                <w:b/>
                <w:color w:val="000000"/>
                <w:sz w:val="24"/>
              </w:rPr>
            </w:pPr>
          </w:p>
        </w:tc>
        <w:tc>
          <w:tcPr>
            <w:tcW w:w="2146" w:type="dxa"/>
            <w:vAlign w:val="center"/>
          </w:tcPr>
          <w:p w14:paraId="01DAE02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14:paraId="0084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Merge w:val="continue"/>
            <w:shd w:val="clear" w:color="auto" w:fill="auto"/>
            <w:vAlign w:val="center"/>
          </w:tcPr>
          <w:p w14:paraId="087C1C61">
            <w:pPr>
              <w:snapToGrid w:val="0"/>
              <w:spacing w:line="360" w:lineRule="auto"/>
              <w:jc w:val="center"/>
              <w:rPr>
                <w:rFonts w:hint="eastAsia" w:ascii="仿宋" w:hAnsi="仿宋" w:eastAsia="仿宋"/>
                <w:b/>
                <w:color w:val="000000"/>
                <w:sz w:val="24"/>
              </w:rPr>
            </w:pPr>
          </w:p>
        </w:tc>
        <w:tc>
          <w:tcPr>
            <w:tcW w:w="1826" w:type="dxa"/>
            <w:shd w:val="clear" w:color="auto" w:fill="auto"/>
            <w:vAlign w:val="center"/>
          </w:tcPr>
          <w:p w14:paraId="32E0093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课堂参与</w:t>
            </w:r>
          </w:p>
        </w:tc>
        <w:tc>
          <w:tcPr>
            <w:tcW w:w="1134" w:type="dxa"/>
            <w:vAlign w:val="center"/>
          </w:tcPr>
          <w:p w14:paraId="5AB1FAE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440" w:type="dxa"/>
            <w:shd w:val="clear" w:color="auto" w:fill="auto"/>
            <w:vAlign w:val="center"/>
          </w:tcPr>
          <w:p w14:paraId="47C8E3BE">
            <w:pPr>
              <w:snapToGrid w:val="0"/>
              <w:spacing w:line="360" w:lineRule="auto"/>
              <w:jc w:val="center"/>
              <w:rPr>
                <w:rFonts w:hint="eastAsia" w:ascii="仿宋" w:hAnsi="仿宋" w:eastAsia="仿宋"/>
                <w:b/>
                <w:color w:val="000000"/>
                <w:sz w:val="24"/>
              </w:rPr>
            </w:pPr>
          </w:p>
        </w:tc>
        <w:tc>
          <w:tcPr>
            <w:tcW w:w="2146" w:type="dxa"/>
            <w:vAlign w:val="center"/>
          </w:tcPr>
          <w:p w14:paraId="17CBAB0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r>
      <w:tr w14:paraId="4BD1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shd w:val="clear" w:color="auto" w:fill="auto"/>
            <w:vAlign w:val="center"/>
          </w:tcPr>
          <w:p w14:paraId="5E99FE5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w:t>
            </w:r>
          </w:p>
          <w:p w14:paraId="3B77EA0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w:t>
            </w:r>
          </w:p>
        </w:tc>
        <w:tc>
          <w:tcPr>
            <w:tcW w:w="1826" w:type="dxa"/>
            <w:shd w:val="clear" w:color="auto" w:fill="auto"/>
            <w:vAlign w:val="center"/>
          </w:tcPr>
          <w:p w14:paraId="5DA139C8">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结课</w:t>
            </w:r>
            <w:r>
              <w:rPr>
                <w:rFonts w:hint="eastAsia" w:ascii="仿宋" w:hAnsi="仿宋" w:eastAsia="仿宋"/>
                <w:b/>
                <w:color w:val="000000"/>
                <w:sz w:val="24"/>
                <w:lang w:val="en-US" w:eastAsia="zh-CN"/>
              </w:rPr>
              <w:t>报告</w:t>
            </w:r>
          </w:p>
        </w:tc>
        <w:tc>
          <w:tcPr>
            <w:tcW w:w="1134" w:type="dxa"/>
            <w:vAlign w:val="center"/>
          </w:tcPr>
          <w:p w14:paraId="4185F96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2440" w:type="dxa"/>
            <w:shd w:val="clear" w:color="auto" w:fill="auto"/>
            <w:vAlign w:val="center"/>
          </w:tcPr>
          <w:p w14:paraId="3AC23BBB">
            <w:pPr>
              <w:snapToGrid w:val="0"/>
              <w:spacing w:line="360" w:lineRule="auto"/>
              <w:jc w:val="center"/>
              <w:rPr>
                <w:rFonts w:hint="eastAsia" w:ascii="仿宋" w:hAnsi="仿宋" w:eastAsia="仿宋"/>
                <w:b/>
                <w:color w:val="000000"/>
                <w:sz w:val="24"/>
              </w:rPr>
            </w:pPr>
          </w:p>
        </w:tc>
        <w:tc>
          <w:tcPr>
            <w:tcW w:w="2146" w:type="dxa"/>
            <w:vAlign w:val="center"/>
          </w:tcPr>
          <w:p w14:paraId="6C30263D">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14:paraId="6C1F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shd w:val="clear" w:color="auto" w:fill="auto"/>
            <w:vAlign w:val="center"/>
          </w:tcPr>
          <w:p w14:paraId="09D45E11">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134" w:type="dxa"/>
            <w:shd w:val="clear" w:color="auto" w:fill="auto"/>
            <w:vAlign w:val="center"/>
          </w:tcPr>
          <w:p w14:paraId="649EA07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440" w:type="dxa"/>
            <w:shd w:val="clear" w:color="auto" w:fill="auto"/>
            <w:vAlign w:val="center"/>
          </w:tcPr>
          <w:p w14:paraId="43D7FD12">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146" w:type="dxa"/>
            <w:vAlign w:val="center"/>
          </w:tcPr>
          <w:p w14:paraId="56D17E00">
            <w:pPr>
              <w:snapToGrid w:val="0"/>
              <w:spacing w:line="360" w:lineRule="auto"/>
              <w:jc w:val="center"/>
              <w:rPr>
                <w:rFonts w:hint="default" w:ascii="仿宋" w:hAnsi="仿宋" w:eastAsia="仿宋"/>
                <w:sz w:val="24"/>
                <w:lang w:val="en-US" w:eastAsia="zh-CN"/>
              </w:rPr>
            </w:pPr>
            <w:r>
              <w:rPr>
                <w:rFonts w:hint="eastAsia" w:ascii="仿宋" w:hAnsi="仿宋" w:eastAsia="仿宋"/>
                <w:b/>
                <w:color w:val="000000"/>
                <w:sz w:val="24"/>
                <w:lang w:val="en-US" w:eastAsia="zh-CN"/>
              </w:rPr>
              <w:t>90</w:t>
            </w:r>
          </w:p>
        </w:tc>
      </w:tr>
    </w:tbl>
    <w:p w14:paraId="53647520">
      <w:pPr>
        <w:snapToGrid w:val="0"/>
        <w:spacing w:line="360" w:lineRule="auto"/>
        <w:rPr>
          <w:rFonts w:ascii="仿宋" w:hAnsi="仿宋" w:eastAsia="仿宋"/>
          <w:b/>
          <w:color w:val="000000"/>
          <w:sz w:val="24"/>
        </w:rPr>
      </w:pPr>
    </w:p>
    <w:p w14:paraId="5C61A061">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64B7CC2F">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《企业ERP综合实验》课程无实习和实验学时。</w:t>
      </w:r>
    </w:p>
    <w:p w14:paraId="482C639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3C04FB8B">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316272E0">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1EAD5EF5">
      <w:pPr>
        <w:tabs>
          <w:tab w:val="left" w:pos="-5670"/>
          <w:tab w:val="left" w:pos="-5245"/>
          <w:tab w:val="left" w:pos="1134"/>
        </w:tabs>
        <w:spacing w:line="360" w:lineRule="auto"/>
        <w:ind w:firstLine="480"/>
        <w:rPr>
          <w:rFonts w:hint="eastAsia" w:ascii="仿宋" w:hAnsi="仿宋" w:eastAsia="仿宋"/>
          <w:color w:val="000000"/>
          <w:sz w:val="24"/>
        </w:rPr>
      </w:pPr>
      <w:r>
        <w:rPr>
          <w:rFonts w:hint="eastAsia" w:ascii="仿宋" w:hAnsi="仿宋" w:eastAsia="仿宋"/>
          <w:color w:val="000000"/>
          <w:sz w:val="24"/>
        </w:rPr>
        <w:t>（2）课程总目标达成度=该课程总评成绩平均分/100</w:t>
      </w:r>
    </w:p>
    <w:p w14:paraId="3C975956">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73A1167A">
      <w:pPr>
        <w:tabs>
          <w:tab w:val="left" w:pos="-5670"/>
          <w:tab w:val="left" w:pos="-5245"/>
          <w:tab w:val="left" w:pos="1134"/>
        </w:tabs>
        <w:spacing w:line="360" w:lineRule="auto"/>
        <w:ind w:firstLine="480"/>
        <w:rPr>
          <w:rFonts w:hint="default" w:ascii="仿宋" w:hAnsi="仿宋" w:eastAsia="仿宋"/>
          <w:color w:val="000000"/>
          <w:sz w:val="24"/>
          <w:lang w:val="en-US" w:eastAsia="zh-CN"/>
        </w:rPr>
      </w:pPr>
      <w:r>
        <w:rPr>
          <w:rFonts w:hint="eastAsia" w:ascii="仿宋" w:hAnsi="仿宋" w:eastAsia="仿宋"/>
          <w:color w:val="000000"/>
          <w:sz w:val="24"/>
          <w:lang w:val="en-US" w:eastAsia="zh-CN"/>
        </w:rPr>
        <w:t>《企业ERP综合实验》课程内容综合性较强，选用的教学辅助信息系统是多数大中型企业采用的企业资源管理系统，该系统的设计逻辑是基于服务于全球、全行业企业理念而设计的，系统界面为英文界面，且配有对应的学堂在线MOOC。为高质量、高效率地掌握会计信息化的逻辑，建议按任课老师的要求，课前完成基于MOOC的预习任务，课上认真听讲、恰当记录、积极参与，课后及时回顾与查询分析，及时完成教学各环节的要求。</w:t>
      </w:r>
    </w:p>
    <w:bookmarkEnd w:id="1"/>
    <w:p w14:paraId="17A1EE1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63EE51C7">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1484"/>
        <w:gridCol w:w="1110"/>
        <w:gridCol w:w="1268"/>
        <w:gridCol w:w="654"/>
        <w:gridCol w:w="1203"/>
        <w:gridCol w:w="1517"/>
        <w:gridCol w:w="1286"/>
      </w:tblGrid>
      <w:tr w14:paraId="56E3B05E">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0EE1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E26F2">
            <w:pPr>
              <w:widowControl/>
              <w:jc w:val="center"/>
              <w:textAlignment w:val="center"/>
              <w:rPr>
                <w:rFonts w:hint="eastAsia" w:ascii="宋体" w:hAnsi="宋体" w:cs="宋体"/>
                <w:b/>
                <w:bCs/>
                <w:color w:val="000000"/>
                <w:sz w:val="20"/>
                <w:szCs w:val="20"/>
              </w:rPr>
            </w:pPr>
            <w:r>
              <w:rPr>
                <w:rStyle w:val="24"/>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ACC1F">
            <w:pPr>
              <w:widowControl/>
              <w:jc w:val="center"/>
              <w:textAlignment w:val="center"/>
              <w:rPr>
                <w:rFonts w:hint="eastAsia" w:ascii="宋体" w:hAnsi="宋体" w:cs="宋体"/>
                <w:b/>
                <w:bCs/>
                <w:color w:val="000000"/>
                <w:sz w:val="20"/>
                <w:szCs w:val="20"/>
              </w:rPr>
            </w:pPr>
            <w:r>
              <w:rPr>
                <w:rStyle w:val="26"/>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7B049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61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83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0192D">
            <w:pPr>
              <w:widowControl/>
              <w:jc w:val="center"/>
              <w:textAlignment w:val="center"/>
              <w:rPr>
                <w:rFonts w:hint="eastAsia" w:ascii="宋体" w:hAnsi="宋体" w:cs="宋体"/>
                <w:b/>
                <w:bCs/>
                <w:color w:val="000000"/>
                <w:sz w:val="20"/>
                <w:szCs w:val="20"/>
              </w:rPr>
            </w:pPr>
            <w:r>
              <w:rPr>
                <w:rStyle w:val="26"/>
                <w:rFonts w:hint="default"/>
                <w:lang w:bidi="ar"/>
              </w:rPr>
              <w:t>教材级别</w:t>
            </w:r>
          </w:p>
        </w:tc>
      </w:tr>
      <w:tr w14:paraId="72F17DD1">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A2B10">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SAP企业资源计划系统实务教程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AB9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22</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F1D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22</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5A9179">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李</w:t>
            </w:r>
            <w:r>
              <w:rPr>
                <w:rFonts w:hint="eastAsia" w:ascii="宋体" w:hAnsi="宋体" w:cs="宋体"/>
                <w:color w:val="000000"/>
                <w:kern w:val="0"/>
                <w:sz w:val="20"/>
                <w:szCs w:val="20"/>
                <w:lang w:bidi="ar"/>
              </w:rPr>
              <w:t>浥</w:t>
            </w:r>
            <w:r>
              <w:rPr>
                <w:rFonts w:hint="eastAsia" w:ascii="宋体" w:hAnsi="宋体" w:cs="宋体"/>
                <w:color w:val="000000"/>
                <w:kern w:val="0"/>
                <w:sz w:val="20"/>
                <w:szCs w:val="20"/>
                <w:lang w:val="en-US" w:eastAsia="zh-CN" w:bidi="ar"/>
              </w:rPr>
              <w:t>东等</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B2A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北京交通大学</w:t>
            </w:r>
            <w:r>
              <w:rPr>
                <w:rFonts w:hint="eastAsia" w:ascii="宋体" w:hAnsi="宋体" w:cs="宋体"/>
                <w:color w:val="000000"/>
                <w:kern w:val="0"/>
                <w:sz w:val="20"/>
                <w:szCs w:val="20"/>
                <w:lang w:bidi="ar"/>
              </w:rPr>
              <w:t>出版社</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5CDC">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9787512131842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424B9">
            <w:pPr>
              <w:widowControl/>
              <w:jc w:val="center"/>
              <w:textAlignment w:val="center"/>
              <w:rPr>
                <w:rFonts w:hint="default"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下一代企业信息化技术丛书</w:t>
            </w:r>
          </w:p>
        </w:tc>
      </w:tr>
    </w:tbl>
    <w:p w14:paraId="7BE2EE76">
      <w:pPr>
        <w:spacing w:line="360" w:lineRule="auto"/>
        <w:ind w:firstLine="482" w:firstLineChars="200"/>
        <w:rPr>
          <w:rFonts w:eastAsia="仿宋"/>
          <w:b/>
          <w:color w:val="000000"/>
          <w:sz w:val="24"/>
        </w:rPr>
      </w:pPr>
    </w:p>
    <w:p w14:paraId="2946AF5D">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fixed"/>
        <w:tblCellMar>
          <w:top w:w="0" w:type="dxa"/>
          <w:left w:w="108" w:type="dxa"/>
          <w:bottom w:w="0" w:type="dxa"/>
          <w:right w:w="108" w:type="dxa"/>
        </w:tblCellMar>
      </w:tblPr>
      <w:tblGrid>
        <w:gridCol w:w="417"/>
        <w:gridCol w:w="1238"/>
        <w:gridCol w:w="927"/>
        <w:gridCol w:w="1018"/>
        <w:gridCol w:w="776"/>
        <w:gridCol w:w="1040"/>
        <w:gridCol w:w="1060"/>
        <w:gridCol w:w="2046"/>
      </w:tblGrid>
      <w:tr w14:paraId="28EDECF4">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2BD3">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4451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CB0E">
            <w:pPr>
              <w:widowControl/>
              <w:jc w:val="center"/>
              <w:textAlignment w:val="center"/>
              <w:rPr>
                <w:rFonts w:hint="eastAsia" w:ascii="宋体" w:hAnsi="宋体" w:cs="宋体"/>
                <w:b/>
                <w:bCs/>
                <w:color w:val="000000"/>
                <w:sz w:val="20"/>
                <w:szCs w:val="20"/>
              </w:rPr>
            </w:pPr>
            <w:r>
              <w:rPr>
                <w:rStyle w:val="24"/>
                <w:rFonts w:hint="default"/>
                <w:lang w:bidi="ar"/>
              </w:rPr>
              <w:t>版次</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7515">
            <w:pPr>
              <w:widowControl/>
              <w:jc w:val="center"/>
              <w:textAlignment w:val="center"/>
              <w:rPr>
                <w:rFonts w:hint="eastAsia" w:ascii="宋体" w:hAnsi="宋体" w:cs="宋体"/>
                <w:b/>
                <w:bCs/>
                <w:color w:val="000000"/>
                <w:sz w:val="20"/>
                <w:szCs w:val="20"/>
              </w:rPr>
            </w:pPr>
            <w:r>
              <w:rPr>
                <w:rStyle w:val="26"/>
                <w:rFonts w:hint="default"/>
                <w:lang w:bidi="ar"/>
              </w:rPr>
              <w:t>印次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55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405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C1E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2B579">
            <w:pPr>
              <w:widowControl/>
              <w:jc w:val="center"/>
              <w:textAlignment w:val="center"/>
              <w:rPr>
                <w:rFonts w:hint="eastAsia" w:ascii="宋体" w:hAnsi="宋体" w:cs="宋体"/>
                <w:b/>
                <w:bCs/>
                <w:color w:val="000000"/>
                <w:sz w:val="20"/>
                <w:szCs w:val="20"/>
              </w:rPr>
            </w:pPr>
            <w:r>
              <w:rPr>
                <w:rStyle w:val="26"/>
                <w:rFonts w:hint="default"/>
                <w:lang w:bidi="ar"/>
              </w:rPr>
              <w:t>教材级别</w:t>
            </w:r>
          </w:p>
        </w:tc>
      </w:tr>
      <w:tr w14:paraId="68010877">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23B8">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199D0">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会计信息系统实务教程</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11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2016年</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5C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2016年</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月第1次印刷</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C78">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李翠红等</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B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中国石油大学出版社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EAD2">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9787512124769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CDC9">
            <w:pPr>
              <w:widowControl/>
              <w:jc w:val="center"/>
              <w:textAlignment w:val="center"/>
              <w:rPr>
                <w:rFonts w:hint="default"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下一代企业信息化技术丛书：基于SAP商务系统的最佳实践</w:t>
            </w:r>
          </w:p>
        </w:tc>
      </w:tr>
      <w:tr w14:paraId="1692A0E2">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5BCA7">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95F1">
            <w:pPr>
              <w:widowControl/>
              <w:jc w:val="center"/>
              <w:textAlignment w:val="center"/>
              <w:rPr>
                <w:rFonts w:hint="eastAsia" w:ascii="宋体" w:hAnsi="宋体" w:cs="宋体"/>
                <w:color w:val="000000"/>
                <w:kern w:val="0"/>
                <w:sz w:val="20"/>
                <w:szCs w:val="20"/>
                <w:lang w:bidi="ar"/>
              </w:rPr>
            </w:pPr>
            <w:r>
              <w:rPr>
                <w:rFonts w:hint="eastAsia" w:eastAsia="仿宋" w:cs="Times New Roman"/>
                <w:color w:val="000000"/>
                <w:sz w:val="24"/>
                <w:lang w:val="en-US" w:eastAsia="zh-CN"/>
              </w:rPr>
              <w:t>会计信息系统（第9版·立体化数字教材版）——基于用友新道U8+V15.0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43F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年1</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9</w:t>
            </w:r>
            <w:r>
              <w:rPr>
                <w:rFonts w:hint="eastAsia" w:ascii="宋体" w:hAnsi="宋体" w:cs="宋体"/>
                <w:color w:val="000000"/>
                <w:kern w:val="0"/>
                <w:sz w:val="20"/>
                <w:szCs w:val="20"/>
                <w:lang w:bidi="ar"/>
              </w:rPr>
              <w:t>版</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8BC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年1</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9</w:t>
            </w:r>
            <w:r>
              <w:rPr>
                <w:rFonts w:hint="eastAsia" w:ascii="宋体" w:hAnsi="宋体" w:cs="宋体"/>
                <w:color w:val="000000"/>
                <w:kern w:val="0"/>
                <w:sz w:val="20"/>
                <w:szCs w:val="20"/>
                <w:lang w:bidi="ar"/>
              </w:rPr>
              <w:t>次印刷</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4FB3">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张瑞君等</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7C6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中国人民大学</w:t>
            </w:r>
            <w:r>
              <w:rPr>
                <w:rFonts w:hint="eastAsia" w:ascii="宋体" w:hAnsi="宋体" w:cs="宋体"/>
                <w:color w:val="000000"/>
                <w:kern w:val="0"/>
                <w:sz w:val="20"/>
                <w:szCs w:val="20"/>
                <w:lang w:bidi="ar"/>
              </w:rPr>
              <w:t>出版社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99FC">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9787300299242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9BC3">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“十二五”普通高等教育本科国家级规划教材</w:t>
            </w:r>
          </w:p>
        </w:tc>
      </w:tr>
      <w:tr w14:paraId="174C180F">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F61E">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EBC1">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企业资源计划原理与实践</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48A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20</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7</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版</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8BA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20</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7</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78EA2">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张涛等</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379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机械工业</w:t>
            </w:r>
            <w:r>
              <w:rPr>
                <w:rFonts w:hint="eastAsia" w:ascii="宋体" w:hAnsi="宋体" w:cs="宋体"/>
                <w:color w:val="000000"/>
                <w:kern w:val="0"/>
                <w:sz w:val="20"/>
                <w:szCs w:val="20"/>
                <w:lang w:bidi="ar"/>
              </w:rPr>
              <w:t>出版社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20DF">
            <w:pPr>
              <w:widowControl/>
              <w:jc w:val="center"/>
              <w:textAlignment w:val="center"/>
              <w:rPr>
                <w:rFonts w:hint="default"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9787111647188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2E78">
            <w:pPr>
              <w:widowControl/>
              <w:jc w:val="center"/>
              <w:textAlignment w:val="center"/>
              <w:rPr>
                <w:rFonts w:hint="default"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高等院校精品课程系列教材</w:t>
            </w:r>
          </w:p>
        </w:tc>
      </w:tr>
    </w:tbl>
    <w:p w14:paraId="4D672FA2">
      <w:pPr>
        <w:spacing w:line="360" w:lineRule="auto"/>
        <w:ind w:firstLine="480" w:firstLineChars="200"/>
        <w:jc w:val="left"/>
        <w:rPr>
          <w:rFonts w:eastAsia="仿宋"/>
          <w:color w:val="000000"/>
          <w:sz w:val="24"/>
        </w:rPr>
      </w:pPr>
    </w:p>
    <w:p w14:paraId="736D2306">
      <w:pPr>
        <w:spacing w:line="360" w:lineRule="auto"/>
        <w:ind w:firstLine="482" w:firstLineChars="200"/>
        <w:rPr>
          <w:rFonts w:eastAsia="仿宋"/>
          <w:color w:val="808080"/>
          <w:sz w:val="24"/>
        </w:rPr>
      </w:pPr>
      <w:r>
        <w:rPr>
          <w:rFonts w:eastAsia="仿宋"/>
          <w:b/>
          <w:sz w:val="24"/>
        </w:rPr>
        <w:t>3．其他学习资源</w:t>
      </w:r>
    </w:p>
    <w:p w14:paraId="1FBE9A86">
      <w:pPr>
        <w:spacing w:line="360" w:lineRule="auto"/>
        <w:ind w:firstLine="480" w:firstLineChars="200"/>
        <w:jc w:val="left"/>
        <w:rPr>
          <w:rFonts w:eastAsia="仿宋"/>
          <w:color w:val="000000"/>
          <w:sz w:val="24"/>
        </w:rPr>
      </w:pPr>
      <w:r>
        <w:rPr>
          <w:rFonts w:eastAsia="仿宋"/>
          <w:color w:val="000000"/>
          <w:sz w:val="24"/>
        </w:rPr>
        <w:t>（</w:t>
      </w:r>
      <w:r>
        <w:rPr>
          <w:rFonts w:hint="eastAsia" w:eastAsia="仿宋"/>
          <w:color w:val="000000"/>
          <w:sz w:val="24"/>
          <w:lang w:val="en-US" w:eastAsia="zh-CN"/>
        </w:rPr>
        <w:t>1</w:t>
      </w:r>
      <w:r>
        <w:rPr>
          <w:rFonts w:eastAsia="仿宋"/>
          <w:color w:val="000000"/>
          <w:sz w:val="24"/>
        </w:rPr>
        <w:t>）</w:t>
      </w:r>
      <w:r>
        <w:rPr>
          <w:rFonts w:hint="eastAsia" w:eastAsia="仿宋"/>
          <w:color w:val="000000"/>
          <w:sz w:val="24"/>
          <w:lang w:val="en-US" w:eastAsia="zh-CN"/>
        </w:rPr>
        <w:t>会计信息系统</w:t>
      </w:r>
      <w:r>
        <w:rPr>
          <w:rFonts w:eastAsia="仿宋"/>
          <w:color w:val="000000"/>
          <w:sz w:val="24"/>
        </w:rPr>
        <w:t>（视频名称），</w:t>
      </w:r>
      <w:r>
        <w:rPr>
          <w:rFonts w:hint="eastAsia" w:eastAsia="仿宋"/>
          <w:color w:val="000000"/>
          <w:sz w:val="24"/>
          <w:lang w:val="en-US" w:eastAsia="zh-CN"/>
        </w:rPr>
        <w:t>李翠红</w:t>
      </w:r>
      <w:r>
        <w:rPr>
          <w:rFonts w:eastAsia="仿宋"/>
          <w:color w:val="000000"/>
          <w:sz w:val="24"/>
        </w:rPr>
        <w:t>（负责人），</w:t>
      </w:r>
      <w:r>
        <w:rPr>
          <w:rFonts w:hint="eastAsia" w:eastAsia="仿宋"/>
          <w:color w:val="000000"/>
          <w:sz w:val="24"/>
          <w:lang w:val="en-US" w:eastAsia="zh-CN"/>
        </w:rPr>
        <w:t>学堂在线</w:t>
      </w:r>
      <w:r>
        <w:rPr>
          <w:rFonts w:eastAsia="仿宋"/>
          <w:color w:val="000000"/>
          <w:sz w:val="24"/>
        </w:rPr>
        <w:t>（线上教学平台）</w:t>
      </w:r>
    </w:p>
    <w:p w14:paraId="77F7DD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80"/>
        <w:jc w:val="left"/>
        <w:rPr>
          <w:rFonts w:hint="eastAsia" w:ascii="Times New Roman" w:hAnsi="Times New Roman" w:eastAsia="仿宋" w:cs="Times New Roman"/>
          <w:b w:val="0"/>
          <w:bCs w:val="0"/>
          <w:color w:val="000000"/>
          <w:kern w:val="2"/>
          <w:sz w:val="24"/>
          <w:szCs w:val="24"/>
          <w:lang w:val="en-US" w:eastAsia="zh-CN" w:bidi="ar-SA"/>
        </w:rPr>
      </w:pPr>
      <w:r>
        <w:rPr>
          <w:rFonts w:hint="eastAsia" w:ascii="Times New Roman" w:hAnsi="Times New Roman" w:eastAsia="仿宋" w:cs="Times New Roman"/>
          <w:b w:val="0"/>
          <w:bCs w:val="0"/>
          <w:color w:val="000000"/>
          <w:kern w:val="2"/>
          <w:sz w:val="24"/>
          <w:szCs w:val="24"/>
          <w:lang w:val="en-US" w:eastAsia="zh-CN" w:bidi="ar-SA"/>
        </w:rPr>
        <w:t>（2）SAP Learning Hub（网站名称），思爱普公司（负责人）, https://learning.sap.com/（网址）</w:t>
      </w:r>
    </w:p>
    <w:p w14:paraId="277165FC">
      <w:pPr>
        <w:rPr>
          <w:rFonts w:hint="default"/>
          <w:lang w:val="en-US"/>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xZjA1MjM1NzU2ZGIyNDczZmY5YjNmMGI2MTg5Yj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CB63561"/>
    <w:rsid w:val="0D8536BD"/>
    <w:rsid w:val="1B8413E9"/>
    <w:rsid w:val="23BE1434"/>
    <w:rsid w:val="30584A2B"/>
    <w:rsid w:val="3311332C"/>
    <w:rsid w:val="33B20FDF"/>
    <w:rsid w:val="33BA2A9E"/>
    <w:rsid w:val="33ED7470"/>
    <w:rsid w:val="381A150A"/>
    <w:rsid w:val="38950DBA"/>
    <w:rsid w:val="4CA87F80"/>
    <w:rsid w:val="526C0655"/>
    <w:rsid w:val="59C4192F"/>
    <w:rsid w:val="629F782C"/>
    <w:rsid w:val="65D33E68"/>
    <w:rsid w:val="6BF2569F"/>
    <w:rsid w:val="6EE86AE1"/>
    <w:rsid w:val="6FEA06AD"/>
    <w:rsid w:val="7157594D"/>
    <w:rsid w:val="72D7146B"/>
    <w:rsid w:val="791B620F"/>
    <w:rsid w:val="7D551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Document Map"/>
    <w:basedOn w:val="1"/>
    <w:link w:val="17"/>
    <w:unhideWhenUsed/>
    <w:qFormat/>
    <w:uiPriority w:val="99"/>
    <w:rPr>
      <w:rFonts w:ascii="宋体"/>
      <w:sz w:val="18"/>
      <w:szCs w:val="18"/>
    </w:rPr>
  </w:style>
  <w:style w:type="paragraph" w:styleId="4">
    <w:name w:val="annotation text"/>
    <w:basedOn w:val="1"/>
    <w:link w:val="14"/>
    <w:unhideWhenUsed/>
    <w:qFormat/>
    <w:uiPriority w:val="99"/>
    <w:pPr>
      <w:jc w:val="left"/>
    </w:pPr>
    <w:rPr>
      <w:kern w:val="0"/>
      <w:sz w:val="24"/>
    </w:rPr>
  </w:style>
  <w:style w:type="paragraph" w:styleId="5">
    <w:name w:val="Balloon Text"/>
    <w:basedOn w:val="1"/>
    <w:link w:val="15"/>
    <w:unhideWhenUsed/>
    <w:qFormat/>
    <w:uiPriority w:val="99"/>
    <w:rPr>
      <w:kern w:val="0"/>
      <w:sz w:val="18"/>
      <w:szCs w:val="18"/>
    </w:rPr>
  </w:style>
  <w:style w:type="paragraph" w:styleId="6">
    <w:name w:val="footer"/>
    <w:basedOn w:val="1"/>
    <w:link w:val="16"/>
    <w:unhideWhenUsed/>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annotation subject"/>
    <w:basedOn w:val="4"/>
    <w:next w:val="4"/>
    <w:link w:val="19"/>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semiHidden/>
    <w:unhideWhenUsed/>
    <w:qFormat/>
    <w:uiPriority w:val="99"/>
    <w:rPr>
      <w:color w:val="0000FF"/>
      <w:u w:val="single"/>
    </w:rPr>
  </w:style>
  <w:style w:type="character" w:styleId="13">
    <w:name w:val="annotation reference"/>
    <w:unhideWhenUsed/>
    <w:qFormat/>
    <w:uiPriority w:val="99"/>
    <w:rPr>
      <w:rFonts w:cs="Times New Roman"/>
      <w:sz w:val="21"/>
      <w:szCs w:val="21"/>
    </w:rPr>
  </w:style>
  <w:style w:type="character" w:customStyle="1" w:styleId="14">
    <w:name w:val="批注文字 Char"/>
    <w:link w:val="4"/>
    <w:semiHidden/>
    <w:qFormat/>
    <w:locked/>
    <w:uiPriority w:val="99"/>
    <w:rPr>
      <w:rFonts w:ascii="Times New Roman" w:hAnsi="Times New Roman" w:eastAsia="宋体" w:cs="Times New Roman"/>
      <w:sz w:val="24"/>
      <w:szCs w:val="24"/>
    </w:rPr>
  </w:style>
  <w:style w:type="character" w:customStyle="1" w:styleId="15">
    <w:name w:val="批注框文本 Char"/>
    <w:link w:val="5"/>
    <w:semiHidden/>
    <w:qFormat/>
    <w:locked/>
    <w:uiPriority w:val="99"/>
    <w:rPr>
      <w:rFonts w:ascii="Times New Roman" w:hAnsi="Times New Roman" w:eastAsia="宋体" w:cs="Times New Roman"/>
      <w:sz w:val="18"/>
      <w:szCs w:val="18"/>
    </w:rPr>
  </w:style>
  <w:style w:type="character" w:customStyle="1" w:styleId="16">
    <w:name w:val="页脚 Char"/>
    <w:link w:val="6"/>
    <w:qFormat/>
    <w:locked/>
    <w:uiPriority w:val="99"/>
    <w:rPr>
      <w:rFonts w:cs="Times New Roman"/>
      <w:sz w:val="18"/>
      <w:szCs w:val="18"/>
    </w:rPr>
  </w:style>
  <w:style w:type="character" w:customStyle="1" w:styleId="17">
    <w:name w:val="文档结构图 Char"/>
    <w:link w:val="3"/>
    <w:semiHidden/>
    <w:qFormat/>
    <w:uiPriority w:val="99"/>
    <w:rPr>
      <w:rFonts w:ascii="宋体" w:hAnsi="Times New Roman"/>
      <w:kern w:val="2"/>
      <w:sz w:val="18"/>
      <w:szCs w:val="18"/>
    </w:rPr>
  </w:style>
  <w:style w:type="character" w:customStyle="1" w:styleId="18">
    <w:name w:val="页眉 Char"/>
    <w:link w:val="7"/>
    <w:qFormat/>
    <w:locked/>
    <w:uiPriority w:val="99"/>
    <w:rPr>
      <w:rFonts w:cs="Times New Roman"/>
      <w:sz w:val="18"/>
      <w:szCs w:val="18"/>
    </w:rPr>
  </w:style>
  <w:style w:type="character" w:customStyle="1" w:styleId="19">
    <w:name w:val="批注主题 Char"/>
    <w:link w:val="8"/>
    <w:semiHidden/>
    <w:qFormat/>
    <w:locked/>
    <w:uiPriority w:val="99"/>
    <w:rPr>
      <w:rFonts w:ascii="Times New Roman" w:hAnsi="Times New Roman" w:eastAsia="宋体" w:cs="Times New Roman"/>
      <w:b/>
      <w:bCs/>
      <w:sz w:val="24"/>
      <w:szCs w:val="24"/>
    </w:rPr>
  </w:style>
  <w:style w:type="paragraph" w:customStyle="1" w:styleId="20">
    <w:name w:val="列出段落"/>
    <w:basedOn w:val="1"/>
    <w:qFormat/>
    <w:uiPriority w:val="34"/>
    <w:pPr>
      <w:ind w:firstLine="420" w:firstLineChars="200"/>
    </w:pPr>
    <w:rPr>
      <w:rFonts w:ascii="Calibri" w:hAnsi="Calibri"/>
      <w:szCs w:val="22"/>
    </w:rPr>
  </w:style>
  <w:style w:type="paragraph" w:customStyle="1" w:styleId="21">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2">
    <w:name w:val="List Paragraph"/>
    <w:basedOn w:val="1"/>
    <w:qFormat/>
    <w:uiPriority w:val="34"/>
    <w:pPr>
      <w:ind w:firstLine="420" w:firstLineChars="200"/>
    </w:pPr>
  </w:style>
  <w:style w:type="paragraph" w:customStyle="1" w:styleId="23">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4">
    <w:name w:val="font31"/>
    <w:qFormat/>
    <w:uiPriority w:val="0"/>
    <w:rPr>
      <w:rFonts w:hint="eastAsia" w:ascii="宋体" w:hAnsi="宋体" w:eastAsia="宋体" w:cs="宋体"/>
      <w:b/>
      <w:bCs/>
      <w:color w:val="000000"/>
      <w:sz w:val="20"/>
      <w:szCs w:val="20"/>
      <w:u w:val="none"/>
    </w:rPr>
  </w:style>
  <w:style w:type="character" w:customStyle="1" w:styleId="25">
    <w:name w:val="font41"/>
    <w:qFormat/>
    <w:uiPriority w:val="0"/>
    <w:rPr>
      <w:rFonts w:hint="eastAsia" w:ascii="宋体" w:hAnsi="宋体" w:eastAsia="宋体" w:cs="宋体"/>
      <w:b/>
      <w:bCs/>
      <w:color w:val="FF0000"/>
      <w:sz w:val="20"/>
      <w:szCs w:val="20"/>
      <w:u w:val="none"/>
    </w:rPr>
  </w:style>
  <w:style w:type="character" w:customStyle="1" w:styleId="26">
    <w:name w:val="font11"/>
    <w:qFormat/>
    <w:uiPriority w:val="0"/>
    <w:rPr>
      <w:rFonts w:hint="eastAsia" w:ascii="宋体" w:hAnsi="宋体" w:eastAsia="宋体" w:cs="宋体"/>
      <w:b/>
      <w:bCs/>
      <w:color w:val="000000"/>
      <w:sz w:val="20"/>
      <w:szCs w:val="20"/>
      <w:u w:val="none"/>
    </w:rPr>
  </w:style>
  <w:style w:type="character" w:customStyle="1" w:styleId="27">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4225</Words>
  <Characters>4679</Characters>
  <Lines>115</Lines>
  <Paragraphs>144</Paragraphs>
  <TotalTime>221</TotalTime>
  <ScaleCrop>false</ScaleCrop>
  <LinksUpToDate>false</LinksUpToDate>
  <CharactersWithSpaces>4731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千泷  飞雪</cp:lastModifiedBy>
  <dcterms:modified xsi:type="dcterms:W3CDTF">2024-08-29T04:08:32Z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5D03781F608C4BD3B3F3F7216617BBBF_13</vt:lpwstr>
  </property>
</Properties>
</file>