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FCCEB8">
      <w:pPr>
        <w:spacing w:before="156" w:beforeLines="50" w:after="156" w:afterLines="50" w:line="360" w:lineRule="auto"/>
        <w:jc w:val="left"/>
      </w:pPr>
      <w:r>
        <w:drawing>
          <wp:inline distT="0" distB="0" distL="0" distR="0">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2392680" cy="358140"/>
                    </a:xfrm>
                    <a:prstGeom prst="rect">
                      <a:avLst/>
                    </a:prstGeom>
                    <a:noFill/>
                    <a:ln>
                      <a:noFill/>
                    </a:ln>
                  </pic:spPr>
                </pic:pic>
              </a:graphicData>
            </a:graphic>
          </wp:inline>
        </w:drawing>
      </w:r>
    </w:p>
    <w:p w14:paraId="74435335">
      <w:pPr>
        <w:spacing w:line="480" w:lineRule="auto"/>
        <w:rPr>
          <w:rFonts w:ascii="宋体" w:hAnsi="宋体"/>
          <w:color w:val="000000"/>
          <w:sz w:val="44"/>
          <w:szCs w:val="20"/>
        </w:rPr>
      </w:pPr>
    </w:p>
    <w:p w14:paraId="416C8E17">
      <w:pPr>
        <w:tabs>
          <w:tab w:val="left" w:pos="880"/>
        </w:tabs>
        <w:spacing w:line="480" w:lineRule="auto"/>
        <w:rPr>
          <w:rFonts w:ascii="宋体" w:hAnsi="宋体"/>
          <w:color w:val="000000"/>
          <w:sz w:val="44"/>
          <w:szCs w:val="20"/>
        </w:rPr>
      </w:pPr>
      <w:r>
        <w:rPr>
          <w:rFonts w:ascii="宋体" w:hAnsi="宋体"/>
          <w:color w:val="000000"/>
          <w:sz w:val="44"/>
          <w:szCs w:val="20"/>
        </w:rPr>
        <w:tab/>
      </w:r>
    </w:p>
    <w:p w14:paraId="29CBEB2D">
      <w:pPr>
        <w:spacing w:line="480" w:lineRule="auto"/>
        <w:rPr>
          <w:rFonts w:ascii="宋体" w:hAnsi="宋体"/>
          <w:color w:val="000000"/>
          <w:sz w:val="44"/>
          <w:szCs w:val="20"/>
        </w:rPr>
      </w:pPr>
    </w:p>
    <w:p w14:paraId="50BEEB87">
      <w:pPr>
        <w:spacing w:line="480" w:lineRule="auto"/>
        <w:jc w:val="center"/>
        <w:rPr>
          <w:rFonts w:eastAsia="黑体"/>
          <w:color w:val="000000"/>
          <w:sz w:val="44"/>
        </w:rPr>
      </w:pPr>
      <w:r>
        <w:rPr>
          <w:rFonts w:hint="eastAsia" w:eastAsia="黑体"/>
          <w:color w:val="000000"/>
          <w:sz w:val="44"/>
        </w:rPr>
        <w:t>《</w:t>
      </w:r>
      <w:r>
        <w:rPr>
          <w:rFonts w:hint="eastAsia" w:eastAsia="黑体"/>
          <w:color w:val="000000" w:themeColor="text1"/>
          <w:sz w:val="44"/>
          <w:lang w:val="en-US" w:eastAsia="zh-CN"/>
          <w14:textFill>
            <w14:solidFill>
              <w14:schemeClr w14:val="tx1"/>
            </w14:solidFill>
          </w14:textFill>
        </w:rPr>
        <w:t>金融学</w:t>
      </w:r>
      <w:r>
        <w:rPr>
          <w:rFonts w:hint="eastAsia" w:eastAsia="黑体"/>
          <w:color w:val="000000"/>
          <w:sz w:val="44"/>
        </w:rPr>
        <w:t>》教学大纲</w:t>
      </w:r>
    </w:p>
    <w:p w14:paraId="7AFDBC7F">
      <w:pPr>
        <w:spacing w:line="480" w:lineRule="auto"/>
        <w:jc w:val="center"/>
        <w:rPr>
          <w:rFonts w:hint="eastAsia" w:ascii="仿宋" w:hAnsi="仿宋" w:eastAsia="仿宋"/>
          <w:color w:val="000000"/>
          <w:sz w:val="28"/>
          <w:u w:val="single"/>
        </w:rPr>
      </w:pPr>
      <w:r>
        <w:rPr>
          <w:rFonts w:hint="eastAsia" w:ascii="仿宋" w:hAnsi="仿宋" w:eastAsia="仿宋"/>
          <w:color w:val="000000"/>
          <w:sz w:val="28"/>
          <w:u w:val="single"/>
        </w:rPr>
        <w:t>（第</w:t>
      </w:r>
      <w:r>
        <w:rPr>
          <w:rFonts w:hint="eastAsia" w:ascii="仿宋" w:hAnsi="仿宋" w:eastAsia="仿宋"/>
          <w:color w:val="000000"/>
          <w:sz w:val="28"/>
          <w:u w:val="single"/>
          <w:lang w:val="en-US" w:eastAsia="zh-CN"/>
        </w:rPr>
        <w:t>3</w:t>
      </w:r>
      <w:r>
        <w:rPr>
          <w:rFonts w:hint="eastAsia" w:ascii="仿宋" w:hAnsi="仿宋" w:eastAsia="仿宋"/>
          <w:color w:val="000000"/>
          <w:sz w:val="28"/>
          <w:u w:val="single"/>
        </w:rPr>
        <w:t>版）</w:t>
      </w:r>
    </w:p>
    <w:p w14:paraId="16362977">
      <w:pPr>
        <w:spacing w:line="480" w:lineRule="auto"/>
        <w:rPr>
          <w:color w:val="000000"/>
          <w:sz w:val="32"/>
          <w:szCs w:val="20"/>
        </w:rPr>
      </w:pPr>
    </w:p>
    <w:p w14:paraId="7F354C07">
      <w:pPr>
        <w:spacing w:line="480" w:lineRule="auto"/>
        <w:rPr>
          <w:color w:val="000000"/>
          <w:sz w:val="32"/>
          <w:szCs w:val="20"/>
        </w:rPr>
      </w:pPr>
    </w:p>
    <w:p w14:paraId="1500823C">
      <w:pPr>
        <w:spacing w:line="480" w:lineRule="auto"/>
        <w:rPr>
          <w:color w:val="000000"/>
          <w:sz w:val="32"/>
          <w:szCs w:val="20"/>
        </w:rPr>
      </w:pPr>
    </w:p>
    <w:p w14:paraId="2FBEFA72">
      <w:pPr>
        <w:spacing w:line="480" w:lineRule="auto"/>
        <w:rPr>
          <w:color w:val="000000"/>
          <w:sz w:val="32"/>
          <w:szCs w:val="20"/>
        </w:rPr>
      </w:pPr>
    </w:p>
    <w:p w14:paraId="5243E190">
      <w:pPr>
        <w:spacing w:line="480" w:lineRule="auto"/>
        <w:rPr>
          <w:color w:val="000000"/>
          <w:sz w:val="32"/>
          <w:szCs w:val="20"/>
        </w:rPr>
      </w:pPr>
    </w:p>
    <w:p w14:paraId="1422DDA8">
      <w:pPr>
        <w:spacing w:line="480" w:lineRule="auto"/>
        <w:rPr>
          <w:rFonts w:hint="eastAsia"/>
          <w:color w:val="000000"/>
          <w:sz w:val="32"/>
          <w:szCs w:val="20"/>
        </w:rPr>
      </w:pPr>
    </w:p>
    <w:p w14:paraId="4F443B52">
      <w:pPr>
        <w:spacing w:line="480" w:lineRule="auto"/>
        <w:rPr>
          <w:color w:val="000000"/>
          <w:sz w:val="32"/>
          <w:szCs w:val="20"/>
        </w:rPr>
      </w:pPr>
    </w:p>
    <w:p w14:paraId="06F288A7">
      <w:pPr>
        <w:spacing w:line="480" w:lineRule="auto"/>
        <w:rPr>
          <w:color w:val="000000"/>
          <w:sz w:val="28"/>
          <w:u w:val="single"/>
        </w:rPr>
      </w:pPr>
    </w:p>
    <w:tbl>
      <w:tblPr>
        <w:tblStyle w:val="9"/>
        <w:tblW w:w="0" w:type="auto"/>
        <w:jc w:val="center"/>
        <w:tblLayout w:type="autofit"/>
        <w:tblCellMar>
          <w:top w:w="0" w:type="dxa"/>
          <w:left w:w="108" w:type="dxa"/>
          <w:bottom w:w="0" w:type="dxa"/>
          <w:right w:w="108" w:type="dxa"/>
        </w:tblCellMar>
      </w:tblPr>
      <w:tblGrid>
        <w:gridCol w:w="2376"/>
        <w:gridCol w:w="3969"/>
      </w:tblGrid>
      <w:tr w14:paraId="4D167857">
        <w:tblPrEx>
          <w:tblCellMar>
            <w:top w:w="0" w:type="dxa"/>
            <w:left w:w="108" w:type="dxa"/>
            <w:bottom w:w="0" w:type="dxa"/>
            <w:right w:w="108" w:type="dxa"/>
          </w:tblCellMar>
        </w:tblPrEx>
        <w:trPr>
          <w:jc w:val="center"/>
        </w:trPr>
        <w:tc>
          <w:tcPr>
            <w:tcW w:w="2376" w:type="dxa"/>
            <w:shd w:val="clear" w:color="auto" w:fill="auto"/>
            <w:vAlign w:val="bottom"/>
          </w:tcPr>
          <w:p w14:paraId="1A0C1CD8">
            <w:pPr>
              <w:spacing w:line="480" w:lineRule="auto"/>
              <w:jc w:val="right"/>
              <w:rPr>
                <w:rFonts w:ascii="仿宋" w:hAnsi="仿宋" w:eastAsia="仿宋"/>
                <w:b/>
                <w:bCs/>
                <w:color w:val="000000"/>
                <w:sz w:val="28"/>
              </w:rPr>
            </w:pPr>
            <w:r>
              <w:rPr>
                <w:rFonts w:hint="eastAsia" w:ascii="仿宋" w:hAnsi="仿宋" w:eastAsia="仿宋"/>
                <w:b/>
                <w:bCs/>
                <w:color w:val="000000"/>
                <w:sz w:val="28"/>
              </w:rPr>
              <w:t>执笔人：</w:t>
            </w:r>
          </w:p>
        </w:tc>
        <w:tc>
          <w:tcPr>
            <w:tcW w:w="3969" w:type="dxa"/>
            <w:tcBorders>
              <w:left w:val="nil"/>
              <w:bottom w:val="single" w:color="auto" w:sz="4" w:space="0"/>
            </w:tcBorders>
            <w:shd w:val="clear" w:color="auto" w:fill="auto"/>
            <w:vAlign w:val="center"/>
          </w:tcPr>
          <w:p w14:paraId="0CBDA3D2">
            <w:pPr>
              <w:spacing w:line="480" w:lineRule="auto"/>
              <w:jc w:val="center"/>
              <w:rPr>
                <w:rFonts w:hint="default" w:eastAsia="宋体"/>
                <w:color w:val="000000"/>
                <w:sz w:val="28"/>
                <w:lang w:val="en-US" w:eastAsia="zh-CN"/>
              </w:rPr>
            </w:pPr>
            <w:r>
              <w:rPr>
                <w:rFonts w:hint="eastAsia"/>
                <w:color w:val="000000"/>
                <w:sz w:val="28"/>
                <w:lang w:val="en-US" w:eastAsia="zh-CN"/>
              </w:rPr>
              <w:t>杜永善</w:t>
            </w:r>
          </w:p>
        </w:tc>
      </w:tr>
      <w:tr w14:paraId="6E636AB9">
        <w:tblPrEx>
          <w:tblCellMar>
            <w:top w:w="0" w:type="dxa"/>
            <w:left w:w="108" w:type="dxa"/>
            <w:bottom w:w="0" w:type="dxa"/>
            <w:right w:w="108" w:type="dxa"/>
          </w:tblCellMar>
        </w:tblPrEx>
        <w:trPr>
          <w:jc w:val="center"/>
        </w:trPr>
        <w:tc>
          <w:tcPr>
            <w:tcW w:w="2376" w:type="dxa"/>
            <w:shd w:val="clear" w:color="auto" w:fill="auto"/>
            <w:vAlign w:val="bottom"/>
          </w:tcPr>
          <w:p w14:paraId="371458B3">
            <w:pPr>
              <w:spacing w:line="480" w:lineRule="auto"/>
              <w:jc w:val="right"/>
              <w:rPr>
                <w:rFonts w:ascii="仿宋" w:hAnsi="仿宋" w:eastAsia="仿宋"/>
                <w:b/>
                <w:bCs/>
                <w:color w:val="000000"/>
                <w:sz w:val="28"/>
              </w:rPr>
            </w:pPr>
            <w:r>
              <w:rPr>
                <w:rFonts w:hint="eastAsia" w:ascii="仿宋" w:hAnsi="仿宋" w:eastAsia="仿宋"/>
                <w:b/>
                <w:bCs/>
                <w:color w:val="000000"/>
                <w:sz w:val="28"/>
              </w:rPr>
              <w:t>审核人：</w:t>
            </w:r>
          </w:p>
        </w:tc>
        <w:tc>
          <w:tcPr>
            <w:tcW w:w="3969" w:type="dxa"/>
            <w:tcBorders>
              <w:top w:val="single" w:color="auto" w:sz="4" w:space="0"/>
              <w:left w:val="nil"/>
              <w:bottom w:val="single" w:color="auto" w:sz="4" w:space="0"/>
            </w:tcBorders>
            <w:shd w:val="clear" w:color="auto" w:fill="auto"/>
            <w:vAlign w:val="center"/>
          </w:tcPr>
          <w:p w14:paraId="0A6ED9C3">
            <w:pPr>
              <w:spacing w:line="480" w:lineRule="auto"/>
              <w:jc w:val="center"/>
              <w:rPr>
                <w:rFonts w:hint="default" w:eastAsia="宋体"/>
                <w:color w:val="000000"/>
                <w:sz w:val="28"/>
                <w:lang w:val="en-US" w:eastAsia="zh-CN"/>
              </w:rPr>
            </w:pPr>
            <w:r>
              <w:rPr>
                <w:rFonts w:hint="eastAsia"/>
                <w:color w:val="000000"/>
                <w:sz w:val="28"/>
                <w:lang w:val="en-US" w:eastAsia="zh-CN"/>
              </w:rPr>
              <w:t>冯晓琦</w:t>
            </w:r>
          </w:p>
        </w:tc>
      </w:tr>
    </w:tbl>
    <w:p w14:paraId="6CE0F44E">
      <w:pPr>
        <w:jc w:val="center"/>
        <w:rPr>
          <w:rFonts w:ascii="仿宋" w:hAnsi="仿宋" w:eastAsia="仿宋"/>
          <w:color w:val="000000"/>
          <w:sz w:val="28"/>
          <w:u w:val="single"/>
        </w:rPr>
      </w:pPr>
    </w:p>
    <w:p w14:paraId="225AF328">
      <w:pPr>
        <w:jc w:val="center"/>
        <w:rPr>
          <w:rFonts w:ascii="仿宋" w:hAnsi="仿宋" w:eastAsia="仿宋"/>
          <w:color w:val="000000"/>
          <w:sz w:val="28"/>
          <w:u w:val="single"/>
        </w:rPr>
      </w:pPr>
    </w:p>
    <w:p w14:paraId="39955FA0">
      <w:pPr>
        <w:jc w:val="center"/>
        <w:rPr>
          <w:rFonts w:hint="eastAsia" w:ascii="仿宋" w:hAnsi="仿宋" w:eastAsia="仿宋"/>
          <w:color w:val="0070C0"/>
        </w:rPr>
      </w:pPr>
      <w:r>
        <w:rPr>
          <w:rFonts w:ascii="仿宋" w:hAnsi="仿宋" w:eastAsia="仿宋"/>
          <w:color w:val="000000"/>
          <w:sz w:val="28"/>
          <w:u w:val="single"/>
        </w:rPr>
        <w:t>20</w:t>
      </w:r>
      <w:r>
        <w:rPr>
          <w:rFonts w:hint="eastAsia" w:ascii="仿宋" w:hAnsi="仿宋" w:eastAsia="仿宋"/>
          <w:color w:val="000000"/>
          <w:sz w:val="28"/>
          <w:u w:val="single"/>
          <w:lang w:val="en-US" w:eastAsia="zh-CN"/>
        </w:rPr>
        <w:t>24</w:t>
      </w:r>
      <w:r>
        <w:rPr>
          <w:rFonts w:hint="eastAsia" w:ascii="仿宋" w:hAnsi="仿宋" w:eastAsia="仿宋"/>
          <w:color w:val="000000"/>
          <w:sz w:val="28"/>
          <w:u w:val="single"/>
        </w:rPr>
        <w:t>年</w:t>
      </w:r>
      <w:r>
        <w:rPr>
          <w:rFonts w:hint="eastAsia" w:ascii="仿宋" w:hAnsi="仿宋" w:eastAsia="仿宋"/>
          <w:color w:val="000000"/>
          <w:sz w:val="28"/>
          <w:u w:val="single"/>
          <w:lang w:val="en-US" w:eastAsia="zh-CN"/>
        </w:rPr>
        <w:t>6</w:t>
      </w:r>
      <w:r>
        <w:rPr>
          <w:rFonts w:hint="eastAsia" w:ascii="仿宋" w:hAnsi="仿宋" w:eastAsia="仿宋"/>
          <w:color w:val="000000"/>
          <w:sz w:val="28"/>
          <w:u w:val="single"/>
        </w:rPr>
        <w:t>月制定</w:t>
      </w:r>
      <w:r>
        <w:rPr>
          <w:rFonts w:ascii="仿宋_GB2312" w:eastAsia="仿宋_GB2312"/>
          <w:b/>
          <w:bCs/>
          <w:color w:val="000000"/>
          <w:sz w:val="28"/>
          <w:szCs w:val="28"/>
        </w:rPr>
        <w:br w:type="page"/>
      </w:r>
      <w:bookmarkStart w:id="0" w:name="_Toc231228604"/>
    </w:p>
    <w:p w14:paraId="23BA3AC2">
      <w:pPr>
        <w:spacing w:before="156" w:beforeLines="50" w:after="156" w:afterLines="50" w:line="360" w:lineRule="auto"/>
        <w:ind w:firstLine="560" w:firstLineChars="200"/>
        <w:jc w:val="left"/>
        <w:rPr>
          <w:rFonts w:eastAsia="黑体"/>
          <w:color w:val="000000"/>
          <w:sz w:val="28"/>
          <w:szCs w:val="28"/>
        </w:rPr>
      </w:pPr>
      <w:r>
        <w:rPr>
          <w:rFonts w:hint="eastAsia" w:eastAsia="黑体"/>
          <w:color w:val="000000"/>
          <w:sz w:val="28"/>
          <w:szCs w:val="28"/>
        </w:rPr>
        <w:t>一、</w:t>
      </w:r>
      <w:r>
        <w:rPr>
          <w:rFonts w:eastAsia="黑体"/>
          <w:color w:val="000000"/>
          <w:sz w:val="28"/>
          <w:szCs w:val="28"/>
        </w:rPr>
        <w:t>课程基本信息</w:t>
      </w:r>
    </w:p>
    <w:tbl>
      <w:tblPr>
        <w:tblStyle w:val="9"/>
        <w:tblW w:w="83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2592"/>
        <w:gridCol w:w="1446"/>
        <w:gridCol w:w="247"/>
        <w:gridCol w:w="2067"/>
      </w:tblGrid>
      <w:tr w14:paraId="32EE1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6657A1AE">
            <w:pPr>
              <w:jc w:val="center"/>
              <w:rPr>
                <w:rFonts w:ascii="仿宋" w:hAnsi="仿宋" w:eastAsia="仿宋"/>
                <w:b/>
                <w:color w:val="000000"/>
                <w:sz w:val="24"/>
              </w:rPr>
            </w:pPr>
            <w:r>
              <w:rPr>
                <w:rFonts w:ascii="仿宋" w:hAnsi="仿宋" w:eastAsia="仿宋"/>
                <w:b/>
                <w:color w:val="000000"/>
                <w:sz w:val="24"/>
              </w:rPr>
              <w:t>课程</w:t>
            </w:r>
            <w:r>
              <w:rPr>
                <w:rFonts w:hint="eastAsia" w:ascii="仿宋" w:hAnsi="仿宋" w:eastAsia="仿宋"/>
                <w:b/>
                <w:color w:val="000000"/>
                <w:sz w:val="24"/>
              </w:rPr>
              <w:t>代码</w:t>
            </w:r>
          </w:p>
        </w:tc>
        <w:tc>
          <w:tcPr>
            <w:tcW w:w="2592" w:type="dxa"/>
            <w:vAlign w:val="center"/>
          </w:tcPr>
          <w:p w14:paraId="51C91B70">
            <w:pPr>
              <w:jc w:val="center"/>
              <w:rPr>
                <w:rFonts w:hint="eastAsia" w:ascii="仿宋" w:hAnsi="仿宋" w:eastAsia="仿宋"/>
                <w:color w:val="000000" w:themeColor="text1"/>
                <w:sz w:val="24"/>
                <w:lang w:val="en-US" w:eastAsia="zh-CN"/>
                <w14:textFill>
                  <w14:solidFill>
                    <w14:schemeClr w14:val="tx1"/>
                  </w14:solidFill>
                </w14:textFill>
              </w:rPr>
            </w:pPr>
            <w:r>
              <w:rPr>
                <w:rFonts w:hint="eastAsia" w:ascii="仿宋" w:hAnsi="仿宋" w:eastAsia="仿宋"/>
                <w:color w:val="000000" w:themeColor="text1"/>
                <w:sz w:val="24"/>
                <w:lang w:val="en-US" w:eastAsia="zh-CN"/>
                <w14:textFill>
                  <w14:solidFill>
                    <w14:schemeClr w14:val="tx1"/>
                  </w14:solidFill>
                </w14:textFill>
              </w:rPr>
              <w:t>100719T006</w:t>
            </w:r>
          </w:p>
        </w:tc>
        <w:tc>
          <w:tcPr>
            <w:tcW w:w="1446" w:type="dxa"/>
            <w:vAlign w:val="center"/>
          </w:tcPr>
          <w:p w14:paraId="6EBC6FB9">
            <w:pPr>
              <w:jc w:val="center"/>
              <w:rPr>
                <w:rFonts w:hint="eastAsia" w:ascii="仿宋" w:hAnsi="仿宋" w:eastAsia="仿宋"/>
                <w:b/>
                <w:color w:val="000000" w:themeColor="text1"/>
                <w:sz w:val="24"/>
                <w14:textFill>
                  <w14:solidFill>
                    <w14:schemeClr w14:val="tx1"/>
                  </w14:solidFill>
                </w14:textFill>
              </w:rPr>
            </w:pPr>
            <w:r>
              <w:rPr>
                <w:rFonts w:ascii="仿宋" w:hAnsi="仿宋" w:eastAsia="仿宋"/>
                <w:b/>
                <w:color w:val="000000" w:themeColor="text1"/>
                <w:sz w:val="24"/>
                <w14:textFill>
                  <w14:solidFill>
                    <w14:schemeClr w14:val="tx1"/>
                  </w14:solidFill>
                </w14:textFill>
              </w:rPr>
              <w:t>开课</w:t>
            </w:r>
            <w:r>
              <w:rPr>
                <w:rFonts w:hint="eastAsia" w:ascii="仿宋" w:hAnsi="仿宋" w:eastAsia="仿宋"/>
                <w:b/>
                <w:color w:val="000000" w:themeColor="text1"/>
                <w:sz w:val="24"/>
                <w14:textFill>
                  <w14:solidFill>
                    <w14:schemeClr w14:val="tx1"/>
                  </w14:solidFill>
                </w14:textFill>
              </w:rPr>
              <w:t>单位</w:t>
            </w:r>
          </w:p>
        </w:tc>
        <w:tc>
          <w:tcPr>
            <w:tcW w:w="2314" w:type="dxa"/>
            <w:gridSpan w:val="2"/>
            <w:vAlign w:val="center"/>
          </w:tcPr>
          <w:p w14:paraId="47D34EC6">
            <w:pPr>
              <w:jc w:val="center"/>
              <w:rPr>
                <w:rFonts w:hint="default" w:ascii="仿宋" w:hAnsi="仿宋" w:eastAsia="仿宋"/>
                <w:color w:val="000000" w:themeColor="text1"/>
                <w:sz w:val="24"/>
                <w:lang w:val="en-US" w:eastAsia="zh-CN"/>
                <w14:textFill>
                  <w14:solidFill>
                    <w14:schemeClr w14:val="tx1"/>
                  </w14:solidFill>
                </w14:textFill>
              </w:rPr>
            </w:pPr>
            <w:r>
              <w:rPr>
                <w:rFonts w:hint="eastAsia" w:ascii="仿宋" w:hAnsi="仿宋" w:eastAsia="仿宋"/>
                <w:color w:val="000000" w:themeColor="text1"/>
                <w:sz w:val="24"/>
                <w:lang w:val="en-US" w:eastAsia="zh-CN"/>
                <w14:textFill>
                  <w14:solidFill>
                    <w14:schemeClr w14:val="tx1"/>
                  </w14:solidFill>
                </w14:textFill>
              </w:rPr>
              <w:t>工商管理学院</w:t>
            </w:r>
          </w:p>
        </w:tc>
      </w:tr>
      <w:tr w14:paraId="0405B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701A8734">
            <w:pPr>
              <w:jc w:val="center"/>
              <w:rPr>
                <w:rFonts w:ascii="仿宋" w:hAnsi="仿宋" w:eastAsia="仿宋"/>
                <w:b/>
                <w:color w:val="000000"/>
                <w:sz w:val="24"/>
              </w:rPr>
            </w:pPr>
            <w:r>
              <w:rPr>
                <w:rFonts w:ascii="仿宋" w:hAnsi="仿宋" w:eastAsia="仿宋"/>
                <w:b/>
                <w:color w:val="000000"/>
                <w:sz w:val="24"/>
              </w:rPr>
              <w:t>课程名称（中文）</w:t>
            </w:r>
          </w:p>
        </w:tc>
        <w:tc>
          <w:tcPr>
            <w:tcW w:w="6352" w:type="dxa"/>
            <w:gridSpan w:val="4"/>
            <w:vAlign w:val="center"/>
          </w:tcPr>
          <w:p w14:paraId="5F03844F">
            <w:pPr>
              <w:jc w:val="center"/>
              <w:rPr>
                <w:rFonts w:hint="eastAsia" w:ascii="仿宋" w:hAnsi="仿宋" w:eastAsia="仿宋"/>
                <w:color w:val="000000" w:themeColor="text1"/>
                <w:sz w:val="24"/>
                <w:lang w:val="en-US" w:eastAsia="zh-CN"/>
                <w14:textFill>
                  <w14:solidFill>
                    <w14:schemeClr w14:val="tx1"/>
                  </w14:solidFill>
                </w14:textFill>
              </w:rPr>
            </w:pPr>
            <w:r>
              <w:rPr>
                <w:rFonts w:hint="default" w:ascii="仿宋" w:hAnsi="仿宋" w:eastAsia="仿宋"/>
                <w:color w:val="000000" w:themeColor="text1"/>
                <w:sz w:val="24"/>
                <w:lang w:val="en-US" w:eastAsia="zh-CN"/>
                <w14:textFill>
                  <w14:solidFill>
                    <w14:schemeClr w14:val="tx1"/>
                  </w14:solidFill>
                </w14:textFill>
              </w:rPr>
              <w:t>金融学</w:t>
            </w:r>
          </w:p>
        </w:tc>
      </w:tr>
      <w:tr w14:paraId="67F03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62E9801F">
            <w:pPr>
              <w:jc w:val="center"/>
              <w:rPr>
                <w:rFonts w:ascii="仿宋" w:hAnsi="仿宋" w:eastAsia="仿宋"/>
                <w:b/>
                <w:color w:val="000000"/>
                <w:sz w:val="24"/>
              </w:rPr>
            </w:pPr>
            <w:r>
              <w:rPr>
                <w:rFonts w:ascii="仿宋" w:hAnsi="仿宋" w:eastAsia="仿宋"/>
                <w:b/>
                <w:color w:val="000000"/>
                <w:sz w:val="24"/>
              </w:rPr>
              <w:t>课程名称（英文）</w:t>
            </w:r>
          </w:p>
        </w:tc>
        <w:tc>
          <w:tcPr>
            <w:tcW w:w="6352" w:type="dxa"/>
            <w:gridSpan w:val="4"/>
            <w:vAlign w:val="center"/>
          </w:tcPr>
          <w:p w14:paraId="2E998031">
            <w:pPr>
              <w:jc w:val="center"/>
              <w:rPr>
                <w:rFonts w:hint="eastAsia" w:ascii="仿宋" w:hAnsi="仿宋" w:eastAsia="仿宋"/>
                <w:color w:val="000000" w:themeColor="text1"/>
                <w:sz w:val="24"/>
                <w:lang w:val="en-US" w:eastAsia="zh-CN"/>
                <w14:textFill>
                  <w14:solidFill>
                    <w14:schemeClr w14:val="tx1"/>
                  </w14:solidFill>
                </w14:textFill>
              </w:rPr>
            </w:pPr>
            <w:r>
              <w:rPr>
                <w:rFonts w:hint="eastAsia" w:ascii="仿宋" w:hAnsi="仿宋" w:eastAsia="仿宋"/>
                <w:color w:val="000000" w:themeColor="text1"/>
                <w:sz w:val="24"/>
                <w:lang w:val="en-US" w:eastAsia="zh-CN"/>
                <w14:textFill>
                  <w14:solidFill>
                    <w14:schemeClr w14:val="tx1"/>
                  </w14:solidFill>
                </w14:textFill>
              </w:rPr>
              <w:t>Fi</w:t>
            </w:r>
            <w:r>
              <w:rPr>
                <w:rFonts w:hint="default" w:ascii="仿宋" w:hAnsi="仿宋" w:eastAsia="仿宋"/>
                <w:color w:val="000000" w:themeColor="text1"/>
                <w:sz w:val="24"/>
                <w:lang w:val="en-US" w:eastAsia="zh-CN"/>
                <w14:textFill>
                  <w14:solidFill>
                    <w14:schemeClr w14:val="tx1"/>
                  </w14:solidFill>
                </w14:textFill>
              </w:rPr>
              <w:t>nance</w:t>
            </w:r>
          </w:p>
        </w:tc>
      </w:tr>
      <w:tr w14:paraId="1F78B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7D9B3A3B">
            <w:pPr>
              <w:jc w:val="center"/>
              <w:rPr>
                <w:rFonts w:ascii="仿宋" w:hAnsi="仿宋" w:eastAsia="仿宋"/>
                <w:b/>
                <w:color w:val="000000"/>
                <w:sz w:val="24"/>
              </w:rPr>
            </w:pPr>
            <w:r>
              <w:rPr>
                <w:rFonts w:hint="eastAsia" w:ascii="仿宋" w:hAnsi="仿宋" w:eastAsia="仿宋"/>
                <w:b/>
                <w:color w:val="000000"/>
                <w:sz w:val="24"/>
              </w:rPr>
              <w:t>课程类别</w:t>
            </w:r>
          </w:p>
        </w:tc>
        <w:tc>
          <w:tcPr>
            <w:tcW w:w="6352" w:type="dxa"/>
            <w:gridSpan w:val="4"/>
            <w:vAlign w:val="center"/>
          </w:tcPr>
          <w:p w14:paraId="47772D4C">
            <w:pPr>
              <w:jc w:val="left"/>
              <w:rPr>
                <w:rFonts w:hint="eastAsia"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专业课：</w:t>
            </w:r>
            <w:r>
              <w:rPr>
                <w:rFonts w:hint="eastAsia" w:ascii="仿宋" w:hAnsi="仿宋" w:eastAsia="仿宋"/>
                <w:color w:val="000000" w:themeColor="text1"/>
                <w:sz w:val="24"/>
                <w:lang w:val="en-US" w:eastAsia="zh-CN"/>
                <w14:textFill>
                  <w14:solidFill>
                    <w14:schemeClr w14:val="tx1"/>
                  </w14:solidFill>
                </w14:textFill>
              </w:rPr>
              <w:t>金融学专业</w:t>
            </w:r>
            <w:r>
              <w:rPr>
                <w:rFonts w:hint="eastAsia" w:ascii="仿宋" w:hAnsi="仿宋" w:eastAsia="仿宋"/>
                <w:color w:val="000000" w:themeColor="text1"/>
                <w:sz w:val="24"/>
                <w14:textFill>
                  <w14:solidFill>
                    <w14:schemeClr w14:val="tx1"/>
                  </w14:solidFill>
                </w14:textFill>
              </w:rPr>
              <w:t>必修课</w:t>
            </w:r>
          </w:p>
        </w:tc>
      </w:tr>
      <w:tr w14:paraId="7C7F0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55844506">
            <w:pPr>
              <w:jc w:val="center"/>
              <w:rPr>
                <w:rFonts w:ascii="仿宋" w:hAnsi="仿宋" w:eastAsia="仿宋"/>
                <w:b/>
                <w:color w:val="000000"/>
                <w:sz w:val="24"/>
              </w:rPr>
            </w:pPr>
            <w:r>
              <w:rPr>
                <w:rFonts w:hint="eastAsia" w:ascii="仿宋" w:hAnsi="仿宋" w:eastAsia="仿宋"/>
                <w:b/>
                <w:color w:val="000000"/>
                <w:sz w:val="24"/>
              </w:rPr>
              <w:t>适用</w:t>
            </w:r>
            <w:r>
              <w:rPr>
                <w:rFonts w:ascii="仿宋" w:hAnsi="仿宋" w:eastAsia="仿宋"/>
                <w:b/>
                <w:color w:val="000000"/>
                <w:sz w:val="24"/>
              </w:rPr>
              <w:t>专业</w:t>
            </w:r>
          </w:p>
        </w:tc>
        <w:tc>
          <w:tcPr>
            <w:tcW w:w="6352" w:type="dxa"/>
            <w:gridSpan w:val="4"/>
            <w:vAlign w:val="center"/>
          </w:tcPr>
          <w:p w14:paraId="19948D77">
            <w:pPr>
              <w:jc w:val="left"/>
              <w:rPr>
                <w:rFonts w:ascii="仿宋" w:hAnsi="仿宋" w:eastAsia="仿宋"/>
                <w:color w:val="0070C0"/>
                <w:sz w:val="24"/>
              </w:rPr>
            </w:pPr>
            <w:r>
              <w:rPr>
                <w:rFonts w:hint="eastAsia" w:ascii="仿宋" w:hAnsi="仿宋" w:eastAsia="仿宋"/>
                <w:color w:val="000000" w:themeColor="text1"/>
                <w:sz w:val="24"/>
                <w:lang w:val="en-US" w:eastAsia="zh-CN"/>
                <w14:textFill>
                  <w14:solidFill>
                    <w14:schemeClr w14:val="tx1"/>
                  </w14:solidFill>
                </w14:textFill>
              </w:rPr>
              <w:t>经济学</w:t>
            </w:r>
            <w:r>
              <w:rPr>
                <w:rFonts w:hint="eastAsia" w:ascii="仿宋" w:hAnsi="仿宋" w:eastAsia="仿宋"/>
                <w:color w:val="000000" w:themeColor="text1"/>
                <w:sz w:val="24"/>
                <w14:textFill>
                  <w14:solidFill>
                    <w14:schemeClr w14:val="tx1"/>
                  </w14:solidFill>
                </w14:textFill>
              </w:rPr>
              <w:t>专业</w:t>
            </w:r>
          </w:p>
        </w:tc>
      </w:tr>
      <w:tr w14:paraId="099F2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2CE6F2CC">
            <w:pPr>
              <w:jc w:val="center"/>
              <w:rPr>
                <w:rFonts w:ascii="仿宋" w:hAnsi="仿宋" w:eastAsia="仿宋"/>
                <w:b/>
                <w:color w:val="000000"/>
                <w:sz w:val="24"/>
              </w:rPr>
            </w:pPr>
            <w:r>
              <w:rPr>
                <w:rFonts w:hint="eastAsia" w:ascii="仿宋" w:hAnsi="仿宋" w:eastAsia="仿宋"/>
                <w:b/>
                <w:color w:val="000000"/>
                <w:sz w:val="24"/>
              </w:rPr>
              <w:t>总</w:t>
            </w:r>
            <w:r>
              <w:rPr>
                <w:rFonts w:ascii="仿宋" w:hAnsi="仿宋" w:eastAsia="仿宋"/>
                <w:b/>
                <w:color w:val="000000"/>
                <w:sz w:val="24"/>
              </w:rPr>
              <w:t>学分</w:t>
            </w:r>
          </w:p>
        </w:tc>
        <w:tc>
          <w:tcPr>
            <w:tcW w:w="2592" w:type="dxa"/>
            <w:vAlign w:val="center"/>
          </w:tcPr>
          <w:p w14:paraId="1BD4BEE9">
            <w:pPr>
              <w:jc w:val="center"/>
              <w:rPr>
                <w:rFonts w:hint="eastAsia" w:ascii="仿宋" w:hAnsi="仿宋" w:eastAsia="仿宋"/>
                <w:color w:val="000000"/>
                <w:sz w:val="24"/>
                <w:lang w:val="en-US" w:eastAsia="zh-CN"/>
              </w:rPr>
            </w:pPr>
            <w:r>
              <w:rPr>
                <w:rFonts w:hint="eastAsia" w:ascii="仿宋" w:hAnsi="仿宋" w:eastAsia="仿宋"/>
                <w:color w:val="000000"/>
                <w:sz w:val="24"/>
                <w:lang w:val="en-US" w:eastAsia="zh-CN"/>
              </w:rPr>
              <w:t>3</w:t>
            </w:r>
          </w:p>
        </w:tc>
        <w:tc>
          <w:tcPr>
            <w:tcW w:w="1693" w:type="dxa"/>
            <w:gridSpan w:val="2"/>
            <w:vAlign w:val="center"/>
          </w:tcPr>
          <w:p w14:paraId="01EA40A8">
            <w:pPr>
              <w:jc w:val="center"/>
              <w:rPr>
                <w:rFonts w:ascii="仿宋" w:hAnsi="仿宋" w:eastAsia="仿宋"/>
                <w:b/>
                <w:color w:val="000000"/>
                <w:sz w:val="24"/>
              </w:rPr>
            </w:pPr>
            <w:r>
              <w:rPr>
                <w:rFonts w:hint="eastAsia" w:ascii="仿宋" w:hAnsi="仿宋" w:eastAsia="仿宋"/>
                <w:b/>
                <w:color w:val="000000"/>
                <w:sz w:val="24"/>
              </w:rPr>
              <w:t>总</w:t>
            </w:r>
            <w:r>
              <w:rPr>
                <w:rFonts w:ascii="仿宋" w:hAnsi="仿宋" w:eastAsia="仿宋"/>
                <w:b/>
                <w:color w:val="000000"/>
                <w:sz w:val="24"/>
              </w:rPr>
              <w:t>学时</w:t>
            </w:r>
          </w:p>
        </w:tc>
        <w:tc>
          <w:tcPr>
            <w:tcW w:w="2067" w:type="dxa"/>
            <w:vAlign w:val="center"/>
          </w:tcPr>
          <w:p w14:paraId="329EF87F">
            <w:pPr>
              <w:jc w:val="center"/>
              <w:rPr>
                <w:rFonts w:hint="default" w:ascii="仿宋" w:hAnsi="仿宋" w:eastAsia="仿宋"/>
                <w:color w:val="000000"/>
                <w:sz w:val="24"/>
                <w:lang w:val="en-US" w:eastAsia="zh-CN"/>
              </w:rPr>
            </w:pPr>
            <w:r>
              <w:rPr>
                <w:rFonts w:hint="eastAsia" w:ascii="仿宋" w:hAnsi="仿宋" w:eastAsia="仿宋"/>
                <w:color w:val="000000"/>
                <w:sz w:val="24"/>
                <w:lang w:val="en-US" w:eastAsia="zh-CN"/>
              </w:rPr>
              <w:t>48</w:t>
            </w:r>
          </w:p>
        </w:tc>
      </w:tr>
      <w:tr w14:paraId="408F6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0B6B9C42">
            <w:pPr>
              <w:jc w:val="center"/>
              <w:rPr>
                <w:rFonts w:ascii="仿宋" w:hAnsi="仿宋" w:eastAsia="仿宋"/>
                <w:b/>
                <w:color w:val="000000"/>
                <w:sz w:val="24"/>
              </w:rPr>
            </w:pPr>
            <w:r>
              <w:rPr>
                <w:rFonts w:ascii="仿宋" w:hAnsi="仿宋" w:eastAsia="仿宋"/>
                <w:b/>
                <w:color w:val="000000"/>
                <w:sz w:val="24"/>
              </w:rPr>
              <w:t>理论学时</w:t>
            </w:r>
          </w:p>
        </w:tc>
        <w:tc>
          <w:tcPr>
            <w:tcW w:w="2592" w:type="dxa"/>
            <w:vAlign w:val="center"/>
          </w:tcPr>
          <w:p w14:paraId="20B4F21C">
            <w:pPr>
              <w:jc w:val="center"/>
              <w:rPr>
                <w:rFonts w:hint="default" w:ascii="仿宋" w:hAnsi="仿宋" w:eastAsia="仿宋"/>
                <w:color w:val="000000"/>
                <w:sz w:val="24"/>
                <w:lang w:val="en-US" w:eastAsia="zh-CN"/>
              </w:rPr>
            </w:pPr>
            <w:r>
              <w:rPr>
                <w:rFonts w:hint="eastAsia" w:ascii="仿宋" w:hAnsi="仿宋" w:eastAsia="仿宋"/>
                <w:color w:val="000000"/>
                <w:sz w:val="24"/>
                <w:lang w:val="en-US" w:eastAsia="zh-CN"/>
              </w:rPr>
              <w:t>48</w:t>
            </w:r>
          </w:p>
        </w:tc>
        <w:tc>
          <w:tcPr>
            <w:tcW w:w="1693" w:type="dxa"/>
            <w:gridSpan w:val="2"/>
            <w:vAlign w:val="center"/>
          </w:tcPr>
          <w:p w14:paraId="7FB1B766">
            <w:pPr>
              <w:jc w:val="center"/>
              <w:rPr>
                <w:rFonts w:ascii="仿宋" w:hAnsi="仿宋" w:eastAsia="仿宋"/>
                <w:b/>
                <w:color w:val="000000"/>
                <w:sz w:val="24"/>
              </w:rPr>
            </w:pPr>
            <w:r>
              <w:rPr>
                <w:rFonts w:ascii="仿宋" w:hAnsi="仿宋" w:eastAsia="仿宋"/>
                <w:b/>
                <w:color w:val="000000"/>
                <w:sz w:val="24"/>
              </w:rPr>
              <w:t>实验学时</w:t>
            </w:r>
          </w:p>
        </w:tc>
        <w:tc>
          <w:tcPr>
            <w:tcW w:w="2067" w:type="dxa"/>
            <w:vAlign w:val="center"/>
          </w:tcPr>
          <w:p w14:paraId="75760248">
            <w:pPr>
              <w:jc w:val="center"/>
              <w:rPr>
                <w:rFonts w:hint="eastAsia" w:ascii="仿宋" w:hAnsi="仿宋" w:eastAsia="仿宋"/>
                <w:color w:val="000000"/>
                <w:sz w:val="24"/>
                <w:lang w:val="en-US" w:eastAsia="zh-CN"/>
              </w:rPr>
            </w:pPr>
            <w:r>
              <w:rPr>
                <w:rFonts w:hint="eastAsia" w:ascii="仿宋" w:hAnsi="仿宋" w:eastAsia="仿宋"/>
                <w:color w:val="000000"/>
                <w:sz w:val="24"/>
                <w:lang w:val="en-US" w:eastAsia="zh-CN"/>
              </w:rPr>
              <w:t>0</w:t>
            </w:r>
          </w:p>
        </w:tc>
      </w:tr>
      <w:tr w14:paraId="73DF2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49E3F459">
            <w:pPr>
              <w:jc w:val="center"/>
              <w:rPr>
                <w:rFonts w:hint="eastAsia" w:ascii="仿宋" w:hAnsi="仿宋" w:eastAsia="仿宋"/>
                <w:b/>
                <w:color w:val="000000"/>
                <w:sz w:val="24"/>
              </w:rPr>
            </w:pPr>
            <w:r>
              <w:rPr>
                <w:rFonts w:hint="eastAsia" w:ascii="仿宋" w:hAnsi="仿宋" w:eastAsia="仿宋"/>
                <w:b/>
                <w:color w:val="000000"/>
                <w:sz w:val="24"/>
              </w:rPr>
              <w:t>上机学时</w:t>
            </w:r>
          </w:p>
        </w:tc>
        <w:tc>
          <w:tcPr>
            <w:tcW w:w="2592" w:type="dxa"/>
            <w:vAlign w:val="center"/>
          </w:tcPr>
          <w:p w14:paraId="530C2028">
            <w:pPr>
              <w:jc w:val="center"/>
              <w:rPr>
                <w:rFonts w:hint="eastAsia" w:ascii="仿宋" w:hAnsi="仿宋" w:eastAsia="仿宋"/>
                <w:color w:val="000000"/>
                <w:sz w:val="24"/>
                <w:lang w:val="en-US" w:eastAsia="zh-CN"/>
              </w:rPr>
            </w:pPr>
            <w:r>
              <w:rPr>
                <w:rFonts w:hint="eastAsia" w:ascii="仿宋" w:hAnsi="仿宋" w:eastAsia="仿宋"/>
                <w:color w:val="000000"/>
                <w:sz w:val="24"/>
                <w:lang w:val="en-US" w:eastAsia="zh-CN"/>
              </w:rPr>
              <w:t>0</w:t>
            </w:r>
          </w:p>
        </w:tc>
        <w:tc>
          <w:tcPr>
            <w:tcW w:w="1693" w:type="dxa"/>
            <w:gridSpan w:val="2"/>
            <w:vAlign w:val="center"/>
          </w:tcPr>
          <w:p w14:paraId="1A996B11">
            <w:pPr>
              <w:jc w:val="center"/>
              <w:rPr>
                <w:rFonts w:ascii="仿宋" w:hAnsi="仿宋" w:eastAsia="仿宋"/>
                <w:b/>
                <w:color w:val="000000"/>
                <w:sz w:val="24"/>
              </w:rPr>
            </w:pPr>
            <w:r>
              <w:rPr>
                <w:rFonts w:hint="eastAsia" w:ascii="仿宋" w:hAnsi="仿宋" w:eastAsia="仿宋"/>
                <w:b/>
                <w:color w:val="000000"/>
                <w:sz w:val="24"/>
              </w:rPr>
              <w:t>其他实践学时</w:t>
            </w:r>
          </w:p>
        </w:tc>
        <w:tc>
          <w:tcPr>
            <w:tcW w:w="2067" w:type="dxa"/>
            <w:vAlign w:val="center"/>
          </w:tcPr>
          <w:p w14:paraId="432C607F">
            <w:pPr>
              <w:jc w:val="center"/>
              <w:rPr>
                <w:rFonts w:hint="eastAsia" w:ascii="仿宋" w:hAnsi="仿宋" w:eastAsia="仿宋"/>
                <w:color w:val="000000"/>
                <w:sz w:val="24"/>
                <w:lang w:val="en-US" w:eastAsia="zh-CN"/>
              </w:rPr>
            </w:pPr>
            <w:r>
              <w:rPr>
                <w:rFonts w:hint="eastAsia" w:ascii="仿宋" w:hAnsi="仿宋" w:eastAsia="仿宋"/>
                <w:color w:val="000000"/>
                <w:sz w:val="24"/>
                <w:lang w:val="en-US" w:eastAsia="zh-CN"/>
              </w:rPr>
              <w:t>0</w:t>
            </w:r>
          </w:p>
        </w:tc>
      </w:tr>
      <w:tr w14:paraId="5C19E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4936F245">
            <w:pPr>
              <w:jc w:val="center"/>
              <w:rPr>
                <w:rFonts w:ascii="仿宋" w:hAnsi="仿宋" w:eastAsia="仿宋"/>
                <w:b/>
                <w:color w:val="000000"/>
                <w:sz w:val="24"/>
              </w:rPr>
            </w:pPr>
            <w:r>
              <w:rPr>
                <w:rFonts w:ascii="仿宋" w:hAnsi="仿宋" w:eastAsia="仿宋"/>
                <w:b/>
                <w:color w:val="000000"/>
                <w:sz w:val="24"/>
              </w:rPr>
              <w:t>先修课程</w:t>
            </w:r>
          </w:p>
        </w:tc>
        <w:tc>
          <w:tcPr>
            <w:tcW w:w="6352" w:type="dxa"/>
            <w:gridSpan w:val="4"/>
            <w:vAlign w:val="center"/>
          </w:tcPr>
          <w:p w14:paraId="6EEC5846">
            <w:pPr>
              <w:jc w:val="center"/>
              <w:rPr>
                <w:rFonts w:hint="default" w:ascii="仿宋" w:hAnsi="仿宋" w:eastAsia="仿宋"/>
                <w:color w:val="000000"/>
                <w:sz w:val="24"/>
                <w:lang w:val="en-US" w:eastAsia="zh-CN"/>
              </w:rPr>
            </w:pPr>
            <w:r>
              <w:rPr>
                <w:rFonts w:hint="eastAsia" w:ascii="仿宋" w:hAnsi="仿宋" w:eastAsia="仿宋"/>
                <w:color w:val="000000"/>
                <w:sz w:val="24"/>
                <w:lang w:val="en-US" w:eastAsia="zh-CN"/>
              </w:rPr>
              <w:t>宏观经济学</w:t>
            </w:r>
          </w:p>
        </w:tc>
      </w:tr>
    </w:tbl>
    <w:p w14:paraId="48F010AF">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二、</w:t>
      </w:r>
      <w:r>
        <w:rPr>
          <w:rFonts w:eastAsia="黑体"/>
          <w:color w:val="000000"/>
          <w:sz w:val="28"/>
          <w:szCs w:val="28"/>
        </w:rPr>
        <w:t>课程简介</w:t>
      </w:r>
    </w:p>
    <w:p w14:paraId="3FA13CB4">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default" w:ascii="仿宋" w:hAnsi="仿宋" w:eastAsia="仿宋"/>
          <w:color w:val="000000" w:themeColor="text1"/>
          <w:sz w:val="24"/>
          <w:lang w:val="en-US" w:eastAsia="zh-CN"/>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金融学》是教育部确定的21世纪高等学校经济学、管理学各专业的核心课程，是金融学专业最重要的专业基础理论课,课内学时48个，计3个学分。作为一门社会科学，它以政治经济学和西方经济学为基础，系统阐述了金融基本理论和基础知识，客观介绍了主流金融领域最新研究成果和实务运作机制，运用历史唯物主义和辩证唯物主义的思想观和方法论，研究有关货币、信用、利率、金融机构、金融市场运行、货币政策、宏观金融调控等经济金融现象及其发展变化规律。同时，对西方货币金融理论及国际金融的创新与发展进行了深刻阐述，其内容涵盖面广，涉及范畴多。该课程的任务是为培养社会主义经济建设需要的、适应我国社会主义经济体制改革和经济金融管理工作发展需要的专门型人才提供系统的金融理论知识。</w:t>
      </w:r>
      <w:r>
        <w:rPr>
          <w:rFonts w:hint="eastAsia" w:ascii="仿宋" w:hAnsi="仿宋" w:eastAsia="仿宋"/>
          <w:color w:val="000000" w:themeColor="text1"/>
          <w:sz w:val="24"/>
          <w:lang w:val="en-US" w:eastAsia="zh-CN"/>
          <w14:textFill>
            <w14:solidFill>
              <w14:schemeClr w14:val="tx1"/>
            </w14:solidFill>
          </w14:textFill>
        </w:rPr>
        <w:t>课程的先修课程是宏观经济学，后续课程为金融市场学、公司金融、投资学等。</w:t>
      </w:r>
    </w:p>
    <w:p w14:paraId="569FFECF">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三、</w:t>
      </w:r>
      <w:r>
        <w:rPr>
          <w:rFonts w:eastAsia="黑体"/>
          <w:color w:val="000000"/>
          <w:sz w:val="28"/>
          <w:szCs w:val="28"/>
        </w:rPr>
        <w:t>课程目标</w:t>
      </w:r>
      <w:r>
        <w:rPr>
          <w:rFonts w:hint="eastAsia" w:eastAsia="黑体"/>
          <w:color w:val="000000"/>
          <w:sz w:val="28"/>
          <w:szCs w:val="28"/>
        </w:rPr>
        <w:t>及对毕业要求的支撑</w:t>
      </w:r>
    </w:p>
    <w:p w14:paraId="27788A61">
      <w:pPr>
        <w:snapToGrid w:val="0"/>
        <w:spacing w:line="360" w:lineRule="auto"/>
        <w:ind w:firstLine="482" w:firstLineChars="200"/>
        <w:rPr>
          <w:rFonts w:hint="eastAsia" w:ascii="仿宋" w:hAnsi="仿宋" w:eastAsia="仿宋"/>
          <w:b/>
          <w:bCs/>
          <w:sz w:val="24"/>
        </w:rPr>
      </w:pPr>
      <w:r>
        <w:rPr>
          <w:rFonts w:hint="eastAsia" w:ascii="仿宋" w:hAnsi="仿宋" w:eastAsia="仿宋"/>
          <w:b/>
          <w:bCs/>
          <w:sz w:val="24"/>
        </w:rPr>
        <w:t>（一）课程目标</w:t>
      </w:r>
    </w:p>
    <w:p w14:paraId="147FDBAA">
      <w:pPr>
        <w:spacing w:line="360" w:lineRule="auto"/>
        <w:ind w:firstLine="482" w:firstLineChars="200"/>
        <w:rPr>
          <w:rFonts w:hint="eastAsia" w:ascii="仿宋" w:hAnsi="仿宋" w:eastAsia="仿宋"/>
          <w:bCs/>
          <w:color w:val="000000" w:themeColor="text1"/>
          <w:sz w:val="24"/>
          <w14:textFill>
            <w14:solidFill>
              <w14:schemeClr w14:val="tx1"/>
            </w14:solidFill>
          </w14:textFill>
        </w:rPr>
      </w:pPr>
      <w:r>
        <w:rPr>
          <w:rFonts w:hint="eastAsia" w:ascii="仿宋" w:hAnsi="仿宋" w:eastAsia="仿宋"/>
          <w:b/>
          <w:color w:val="000000"/>
          <w:sz w:val="24"/>
        </w:rPr>
        <w:t>课程目标</w:t>
      </w:r>
      <w:r>
        <w:rPr>
          <w:rFonts w:ascii="仿宋" w:hAnsi="仿宋" w:eastAsia="仿宋"/>
          <w:b/>
          <w:color w:val="000000"/>
          <w:sz w:val="24"/>
        </w:rPr>
        <w:t xml:space="preserve">1 </w:t>
      </w:r>
      <w:r>
        <w:rPr>
          <w:rFonts w:hint="eastAsia" w:ascii="仿宋" w:hAnsi="仿宋" w:eastAsia="仿宋"/>
          <w:b/>
          <w:color w:val="000000"/>
          <w:sz w:val="24"/>
        </w:rPr>
        <w:t>：</w:t>
      </w:r>
      <w:r>
        <w:rPr>
          <w:rFonts w:hint="eastAsia" w:ascii="仿宋" w:hAnsi="仿宋" w:eastAsia="仿宋"/>
          <w:bCs/>
          <w:color w:val="000000" w:themeColor="text1"/>
          <w:sz w:val="24"/>
          <w14:textFill>
            <w14:solidFill>
              <w14:schemeClr w14:val="tx1"/>
            </w14:solidFill>
          </w14:textFill>
        </w:rPr>
        <w:t>《金融学》课程作为武装金融学专业学生中国特色社会主义金融思想和头脑的重要载体。在具体的教学中，通过中国“金融故事”讲授金融学基本原理，并将具体的金融理论知识与中国金融领域取得的成果有机结合，对学生进行社会主义核心价值观教育，培养学生具备坚定正确的政治方向和较高的政治素质，具有高度的社会责任感，认真的工作责任心,以及良好的思想品德和职业道德。</w:t>
      </w:r>
      <w:r>
        <w:rPr>
          <w:rFonts w:hint="eastAsia" w:ascii="仿宋" w:hAnsi="仿宋" w:eastAsia="仿宋"/>
          <w:bCs/>
          <w:color w:val="000000" w:themeColor="text1"/>
          <w:sz w:val="24"/>
          <w:lang w:val="en-US" w:eastAsia="zh-CN"/>
          <w14:textFill>
            <w14:solidFill>
              <w14:schemeClr w14:val="tx1"/>
            </w14:solidFill>
          </w14:textFill>
        </w:rPr>
        <w:t>同时，</w:t>
      </w:r>
      <w:r>
        <w:rPr>
          <w:rFonts w:hint="eastAsia" w:ascii="仿宋" w:hAnsi="仿宋" w:eastAsia="仿宋"/>
          <w:bCs/>
          <w:color w:val="000000" w:themeColor="text1"/>
          <w:sz w:val="24"/>
          <w14:textFill>
            <w14:solidFill>
              <w14:schemeClr w14:val="tx1"/>
            </w14:solidFill>
          </w14:textFill>
        </w:rPr>
        <w:t>遵循马克思主义方法论的指导，坚持“马克思主义基本原理与中国实际相结合”的原则，引导学生坚信国外经验只能借鉴不能照搬，并立足本国国情和实际，有选择地引用西方金融理论，让学生学会思考西方经济金融理论的局限之处，深入理解中国的金融制度运行背景，推动中国金融实践向前发展。</w:t>
      </w:r>
    </w:p>
    <w:p w14:paraId="45956F23">
      <w:pPr>
        <w:spacing w:line="360" w:lineRule="auto"/>
        <w:ind w:firstLine="482" w:firstLineChars="200"/>
        <w:rPr>
          <w:rFonts w:hint="eastAsia" w:ascii="仿宋" w:hAnsi="仿宋" w:eastAsia="仿宋"/>
          <w:bCs/>
          <w:color w:val="000000" w:themeColor="text1"/>
          <w:sz w:val="24"/>
          <w14:textFill>
            <w14:solidFill>
              <w14:schemeClr w14:val="tx1"/>
            </w14:solidFill>
          </w14:textFill>
        </w:rPr>
      </w:pPr>
      <w:r>
        <w:rPr>
          <w:rFonts w:hint="eastAsia" w:ascii="仿宋" w:hAnsi="仿宋" w:eastAsia="仿宋"/>
          <w:b/>
          <w:color w:val="000000"/>
          <w:sz w:val="24"/>
        </w:rPr>
        <w:t>课程目标2：</w:t>
      </w:r>
      <w:r>
        <w:rPr>
          <w:rFonts w:hint="eastAsia" w:ascii="仿宋" w:hAnsi="仿宋" w:eastAsia="仿宋"/>
          <w:bCs/>
          <w:color w:val="000000" w:themeColor="text1"/>
          <w:sz w:val="24"/>
          <w14:textFill>
            <w14:solidFill>
              <w14:schemeClr w14:val="tx1"/>
            </w14:solidFill>
          </w14:textFill>
        </w:rPr>
        <w:t>将金融学知识、美育理念和劳动实践有机结合，培养学生在知识、能力、情感、道德等方面的全面发展，形成健全的人格</w:t>
      </w:r>
      <w:r>
        <w:rPr>
          <w:rFonts w:hint="eastAsia" w:ascii="仿宋" w:hAnsi="仿宋" w:eastAsia="仿宋"/>
          <w:bCs/>
          <w:color w:val="000000" w:themeColor="text1"/>
          <w:sz w:val="24"/>
          <w:lang w:eastAsia="zh-CN"/>
          <w14:textFill>
            <w14:solidFill>
              <w14:schemeClr w14:val="tx1"/>
            </w14:solidFill>
          </w14:textFill>
        </w:rPr>
        <w:t>，</w:t>
      </w:r>
      <w:r>
        <w:rPr>
          <w:rFonts w:hint="eastAsia" w:ascii="仿宋" w:hAnsi="仿宋" w:eastAsia="仿宋"/>
          <w:bCs/>
          <w:color w:val="000000" w:themeColor="text1"/>
          <w:sz w:val="24"/>
          <w:lang w:val="en-US" w:eastAsia="zh-CN"/>
          <w14:textFill>
            <w14:solidFill>
              <w14:schemeClr w14:val="tx1"/>
            </w14:solidFill>
          </w14:textFill>
        </w:rPr>
        <w:t>并</w:t>
      </w:r>
      <w:r>
        <w:rPr>
          <w:rFonts w:hint="eastAsia" w:ascii="仿宋" w:hAnsi="仿宋" w:eastAsia="仿宋"/>
          <w:bCs/>
          <w:color w:val="000000" w:themeColor="text1"/>
          <w:sz w:val="24"/>
          <w14:textFill>
            <w14:solidFill>
              <w14:schemeClr w14:val="tx1"/>
            </w14:solidFill>
          </w14:textFill>
        </w:rPr>
        <w:t>通过金融实践活动，引导学生关注社会经济发展，培养他们的社会责任感，使他们成为有价值观、有社会责任感的公民。</w:t>
      </w:r>
      <w:r>
        <w:rPr>
          <w:rFonts w:hint="eastAsia" w:ascii="仿宋" w:hAnsi="仿宋" w:eastAsia="仿宋"/>
          <w:bCs/>
          <w:color w:val="000000" w:themeColor="text1"/>
          <w:sz w:val="24"/>
          <w:lang w:val="en-US" w:eastAsia="zh-CN"/>
          <w14:textFill>
            <w14:solidFill>
              <w14:schemeClr w14:val="tx1"/>
            </w14:solidFill>
          </w14:textFill>
        </w:rPr>
        <w:t>同时，</w:t>
      </w:r>
      <w:r>
        <w:rPr>
          <w:rFonts w:hint="eastAsia" w:ascii="仿宋" w:hAnsi="仿宋" w:eastAsia="仿宋"/>
          <w:bCs/>
          <w:color w:val="000000" w:themeColor="text1"/>
          <w:sz w:val="24"/>
          <w14:textFill>
            <w14:solidFill>
              <w14:schemeClr w14:val="tx1"/>
            </w14:solidFill>
          </w14:textFill>
        </w:rPr>
        <w:t>将美育和劳动教育的理念融入金融学教学中，培养学生的学习能力、问题解决能力和持续学习的意识，为他们未来的职业发展奠定坚实基础。</w:t>
      </w:r>
    </w:p>
    <w:p w14:paraId="210E4580">
      <w:pPr>
        <w:spacing w:line="360" w:lineRule="auto"/>
        <w:ind w:firstLine="482" w:firstLineChars="200"/>
        <w:rPr>
          <w:rFonts w:hint="eastAsia" w:ascii="仿宋" w:hAnsi="仿宋" w:eastAsia="仿宋"/>
          <w:bCs/>
          <w:color w:val="000000" w:themeColor="text1"/>
          <w:sz w:val="24"/>
          <w:lang w:val="en-GB" w:eastAsia="zh-CN"/>
          <w14:textFill>
            <w14:solidFill>
              <w14:schemeClr w14:val="tx1"/>
            </w14:solidFill>
          </w14:textFill>
        </w:rPr>
      </w:pPr>
      <w:r>
        <w:rPr>
          <w:rFonts w:hint="eastAsia" w:ascii="仿宋" w:hAnsi="仿宋" w:eastAsia="仿宋"/>
          <w:b/>
          <w:color w:val="000000"/>
          <w:sz w:val="24"/>
        </w:rPr>
        <w:t>课程目标</w:t>
      </w:r>
      <w:r>
        <w:rPr>
          <w:rFonts w:ascii="仿宋" w:hAnsi="仿宋" w:eastAsia="仿宋"/>
          <w:b/>
          <w:color w:val="000000"/>
          <w:sz w:val="24"/>
        </w:rPr>
        <w:t>3</w:t>
      </w:r>
      <w:r>
        <w:rPr>
          <w:rFonts w:hint="eastAsia" w:ascii="仿宋" w:hAnsi="仿宋" w:eastAsia="仿宋"/>
          <w:b/>
          <w:color w:val="000000"/>
          <w:sz w:val="24"/>
        </w:rPr>
        <w:t>：</w:t>
      </w:r>
      <w:r>
        <w:rPr>
          <w:rFonts w:hint="eastAsia" w:ascii="仿宋" w:hAnsi="仿宋" w:eastAsia="仿宋"/>
          <w:bCs/>
          <w:color w:val="000000" w:themeColor="text1"/>
          <w:sz w:val="24"/>
          <w:lang w:val="en-GB" w:eastAsia="zh-CN"/>
          <w14:textFill>
            <w14:solidFill>
              <w14:schemeClr w14:val="tx1"/>
            </w14:solidFill>
          </w14:textFill>
        </w:rPr>
        <w:t>通过本课程的学习，让学生能熟悉金融学科的基本架构，了解有关金融的</w:t>
      </w:r>
      <w:r>
        <w:rPr>
          <w:rFonts w:hint="eastAsia" w:ascii="仿宋" w:hAnsi="仿宋" w:eastAsia="仿宋"/>
          <w:bCs/>
          <w:color w:val="000000" w:themeColor="text1"/>
          <w:sz w:val="24"/>
          <w:lang w:val="en-US" w:eastAsia="zh-CN"/>
          <w14:textFill>
            <w14:solidFill>
              <w14:schemeClr w14:val="tx1"/>
            </w14:solidFill>
          </w14:textFill>
        </w:rPr>
        <w:t>基础</w:t>
      </w:r>
      <w:r>
        <w:rPr>
          <w:rFonts w:hint="eastAsia" w:ascii="仿宋" w:hAnsi="仿宋" w:eastAsia="仿宋"/>
          <w:bCs/>
          <w:color w:val="000000" w:themeColor="text1"/>
          <w:sz w:val="24"/>
          <w:lang w:val="en-GB" w:eastAsia="zh-CN"/>
          <w14:textFill>
            <w14:solidFill>
              <w14:schemeClr w14:val="tx1"/>
            </w14:solidFill>
          </w14:textFill>
        </w:rPr>
        <w:t>理论知识和实践操作</w:t>
      </w:r>
      <w:r>
        <w:rPr>
          <w:rFonts w:hint="eastAsia" w:ascii="仿宋" w:hAnsi="仿宋" w:eastAsia="仿宋"/>
          <w:bCs/>
          <w:color w:val="000000" w:themeColor="text1"/>
          <w:sz w:val="24"/>
          <w:lang w:val="en-US" w:eastAsia="zh-CN"/>
          <w14:textFill>
            <w14:solidFill>
              <w14:schemeClr w14:val="tx1"/>
            </w14:solidFill>
          </w14:textFill>
        </w:rPr>
        <w:t>技能</w:t>
      </w:r>
      <w:r>
        <w:rPr>
          <w:rFonts w:hint="eastAsia" w:ascii="仿宋" w:hAnsi="仿宋" w:eastAsia="仿宋"/>
          <w:bCs/>
          <w:color w:val="000000" w:themeColor="text1"/>
          <w:sz w:val="24"/>
          <w:lang w:val="en-GB" w:eastAsia="zh-CN"/>
          <w14:textFill>
            <w14:solidFill>
              <w14:schemeClr w14:val="tx1"/>
            </w14:solidFill>
          </w14:textFill>
        </w:rPr>
        <w:t>；</w:t>
      </w:r>
      <w:r>
        <w:rPr>
          <w:rFonts w:hint="eastAsia" w:ascii="仿宋" w:hAnsi="仿宋" w:eastAsia="仿宋"/>
          <w:bCs/>
          <w:color w:val="000000" w:themeColor="text1"/>
          <w:sz w:val="24"/>
          <w:lang w:val="en-US" w:eastAsia="zh-CN"/>
          <w14:textFill>
            <w14:solidFill>
              <w14:schemeClr w14:val="tx1"/>
            </w14:solidFill>
          </w14:textFill>
        </w:rPr>
        <w:t>能够</w:t>
      </w:r>
      <w:r>
        <w:rPr>
          <w:rFonts w:hint="eastAsia" w:ascii="仿宋" w:hAnsi="仿宋" w:eastAsia="仿宋"/>
          <w:bCs/>
          <w:color w:val="000000" w:themeColor="text1"/>
          <w:sz w:val="24"/>
          <w:lang w:val="en-GB" w:eastAsia="zh-CN"/>
          <w14:textFill>
            <w14:solidFill>
              <w14:schemeClr w14:val="tx1"/>
            </w14:solidFill>
          </w14:textFill>
        </w:rPr>
        <w:t>掌握现代货币金融范畴的基本概念、基本原理、基本知识、基本方法以及主要西方国家货币银行制度的发展演变，全面系统地理解市场经济条件下货币金融运行的机理或规律。</w:t>
      </w:r>
    </w:p>
    <w:p w14:paraId="13EF4861">
      <w:pPr>
        <w:spacing w:line="360" w:lineRule="auto"/>
        <w:ind w:firstLine="482" w:firstLineChars="200"/>
        <w:rPr>
          <w:rFonts w:hint="eastAsia" w:ascii="仿宋" w:hAnsi="仿宋" w:eastAsia="仿宋"/>
          <w:bCs/>
          <w:color w:val="000000" w:themeColor="text1"/>
          <w:sz w:val="24"/>
          <w:lang w:val="en-GB" w:eastAsia="zh-CN"/>
          <w14:textFill>
            <w14:solidFill>
              <w14:schemeClr w14:val="tx1"/>
            </w14:solidFill>
          </w14:textFill>
        </w:rPr>
      </w:pPr>
      <w:r>
        <w:rPr>
          <w:rFonts w:hint="eastAsia" w:ascii="仿宋" w:hAnsi="仿宋" w:eastAsia="仿宋"/>
          <w:b/>
          <w:color w:val="000000"/>
          <w:sz w:val="24"/>
        </w:rPr>
        <w:t>课程目标</w:t>
      </w:r>
      <w:r>
        <w:rPr>
          <w:rFonts w:ascii="仿宋" w:hAnsi="仿宋" w:eastAsia="仿宋"/>
          <w:b/>
          <w:color w:val="000000"/>
          <w:sz w:val="24"/>
        </w:rPr>
        <w:t>4</w:t>
      </w:r>
      <w:r>
        <w:rPr>
          <w:rFonts w:hint="eastAsia" w:ascii="仿宋" w:hAnsi="仿宋" w:eastAsia="仿宋"/>
          <w:b/>
          <w:color w:val="000000"/>
          <w:sz w:val="24"/>
        </w:rPr>
        <w:t>：</w:t>
      </w:r>
      <w:r>
        <w:rPr>
          <w:rFonts w:hint="eastAsia" w:ascii="仿宋" w:hAnsi="仿宋" w:eastAsia="仿宋"/>
          <w:bCs/>
          <w:color w:val="000000" w:themeColor="text1"/>
          <w:sz w:val="24"/>
          <w:lang w:val="en-GB" w:eastAsia="zh-CN"/>
          <w14:textFill>
            <w14:solidFill>
              <w14:schemeClr w14:val="tx1"/>
            </w14:solidFill>
          </w14:textFill>
        </w:rPr>
        <w:t>能够运用有关理论知识分析中国经济和金融改革与发展过程中的现实问题，使所学知识具有系统性和实用性，培养学生的金融理论素质和解决实际问题的能力；要求学生能够既借鉴外国经验，又紧密结合中国国情，分析全球范围内金融的新情况和新问题，提高学生在社会科学方面的素养，为进一步学习其他经济金融专业课程打下必要的理论基础。</w:t>
      </w:r>
    </w:p>
    <w:p w14:paraId="3BFB0F16">
      <w:pPr>
        <w:numPr>
          <w:ilvl w:val="0"/>
          <w:numId w:val="1"/>
        </w:numPr>
        <w:snapToGrid w:val="0"/>
        <w:spacing w:line="360" w:lineRule="auto"/>
        <w:ind w:firstLine="482" w:firstLineChars="200"/>
        <w:rPr>
          <w:rFonts w:hint="eastAsia" w:ascii="仿宋" w:hAnsi="仿宋" w:eastAsia="仿宋"/>
          <w:b/>
          <w:bCs/>
          <w:sz w:val="24"/>
        </w:rPr>
      </w:pPr>
      <w:r>
        <w:rPr>
          <w:rFonts w:hint="eastAsia" w:ascii="仿宋" w:hAnsi="仿宋" w:eastAsia="仿宋"/>
          <w:b/>
          <w:bCs/>
          <w:sz w:val="24"/>
        </w:rPr>
        <w:t>课程目标对毕业要求的支撑</w:t>
      </w:r>
    </w:p>
    <w:tbl>
      <w:tblPr>
        <w:tblStyle w:val="9"/>
        <w:tblW w:w="5000" w:type="pct"/>
        <w:jc w:val="center"/>
        <w:tblLayout w:type="autofit"/>
        <w:tblCellMar>
          <w:top w:w="0" w:type="dxa"/>
          <w:left w:w="108" w:type="dxa"/>
          <w:bottom w:w="0" w:type="dxa"/>
          <w:right w:w="108" w:type="dxa"/>
        </w:tblCellMar>
      </w:tblPr>
      <w:tblGrid>
        <w:gridCol w:w="2518"/>
        <w:gridCol w:w="2409"/>
        <w:gridCol w:w="2129"/>
        <w:gridCol w:w="1466"/>
      </w:tblGrid>
      <w:tr w14:paraId="0F7287DA">
        <w:tblPrEx>
          <w:tblCellMar>
            <w:top w:w="0" w:type="dxa"/>
            <w:left w:w="108" w:type="dxa"/>
            <w:bottom w:w="0" w:type="dxa"/>
            <w:right w:w="108" w:type="dxa"/>
          </w:tblCellMar>
        </w:tblPrEx>
        <w:trPr>
          <w:trHeight w:val="510" w:hRule="atLeast"/>
          <w:jc w:val="center"/>
        </w:trPr>
        <w:tc>
          <w:tcPr>
            <w:tcW w:w="1477" w:type="pct"/>
            <w:tcBorders>
              <w:top w:val="single" w:color="auto" w:sz="4" w:space="0"/>
              <w:left w:val="single" w:color="auto" w:sz="4" w:space="0"/>
              <w:bottom w:val="single" w:color="auto" w:sz="4" w:space="0"/>
              <w:right w:val="single" w:color="auto" w:sz="4" w:space="0"/>
            </w:tcBorders>
            <w:shd w:val="clear" w:color="auto" w:fill="auto"/>
            <w:vAlign w:val="center"/>
          </w:tcPr>
          <w:p w14:paraId="5D105F85">
            <w:pPr>
              <w:widowControl/>
              <w:spacing w:line="276" w:lineRule="auto"/>
              <w:jc w:val="center"/>
              <w:rPr>
                <w:rFonts w:ascii="仿宋" w:hAnsi="仿宋" w:eastAsia="仿宋"/>
                <w:b/>
                <w:color w:val="000000" w:themeColor="text1"/>
                <w:kern w:val="0"/>
                <w:sz w:val="24"/>
                <w14:textFill>
                  <w14:solidFill>
                    <w14:schemeClr w14:val="tx1"/>
                  </w14:solidFill>
                </w14:textFill>
              </w:rPr>
            </w:pPr>
            <w:r>
              <w:rPr>
                <w:rFonts w:hint="eastAsia" w:ascii="仿宋" w:hAnsi="仿宋" w:eastAsia="仿宋"/>
                <w:b/>
                <w:color w:val="000000" w:themeColor="text1"/>
                <w:kern w:val="0"/>
                <w:sz w:val="24"/>
                <w:lang w:val="en-US" w:eastAsia="zh-CN"/>
                <w14:textFill>
                  <w14:solidFill>
                    <w14:schemeClr w14:val="tx1"/>
                  </w14:solidFill>
                </w14:textFill>
              </w:rPr>
              <w:t>金融学专业</w:t>
            </w:r>
            <w:r>
              <w:rPr>
                <w:rFonts w:hint="eastAsia" w:ascii="仿宋" w:hAnsi="仿宋" w:eastAsia="仿宋"/>
                <w:b/>
                <w:color w:val="000000" w:themeColor="text1"/>
                <w:kern w:val="0"/>
                <w:sz w:val="24"/>
                <w14:textFill>
                  <w14:solidFill>
                    <w14:schemeClr w14:val="tx1"/>
                  </w14:solidFill>
                </w14:textFill>
              </w:rPr>
              <w:t>毕业要求</w:t>
            </w:r>
          </w:p>
        </w:tc>
        <w:tc>
          <w:tcPr>
            <w:tcW w:w="1413" w:type="pct"/>
            <w:tcBorders>
              <w:top w:val="single" w:color="auto" w:sz="4" w:space="0"/>
              <w:left w:val="nil"/>
              <w:bottom w:val="single" w:color="auto" w:sz="4" w:space="0"/>
              <w:right w:val="single" w:color="auto" w:sz="4" w:space="0"/>
            </w:tcBorders>
            <w:shd w:val="clear" w:color="auto" w:fill="auto"/>
            <w:vAlign w:val="center"/>
          </w:tcPr>
          <w:p w14:paraId="7227BEDE">
            <w:pPr>
              <w:widowControl/>
              <w:spacing w:line="276" w:lineRule="auto"/>
              <w:jc w:val="center"/>
              <w:rPr>
                <w:rFonts w:ascii="仿宋" w:hAnsi="仿宋" w:eastAsia="仿宋"/>
                <w:b/>
                <w:color w:val="000000" w:themeColor="text1"/>
                <w:kern w:val="0"/>
                <w:sz w:val="24"/>
                <w14:textFill>
                  <w14:solidFill>
                    <w14:schemeClr w14:val="tx1"/>
                  </w14:solidFill>
                </w14:textFill>
              </w:rPr>
            </w:pPr>
            <w:r>
              <w:rPr>
                <w:rFonts w:hint="eastAsia" w:ascii="仿宋" w:hAnsi="仿宋" w:eastAsia="仿宋"/>
                <w:b/>
                <w:color w:val="000000" w:themeColor="text1"/>
                <w:kern w:val="0"/>
                <w:sz w:val="24"/>
                <w14:textFill>
                  <w14:solidFill>
                    <w14:schemeClr w14:val="tx1"/>
                  </w14:solidFill>
                </w14:textFill>
              </w:rPr>
              <w:t>观测点</w:t>
            </w:r>
          </w:p>
        </w:tc>
        <w:tc>
          <w:tcPr>
            <w:tcW w:w="1249" w:type="pct"/>
            <w:tcBorders>
              <w:top w:val="single" w:color="auto" w:sz="4" w:space="0"/>
              <w:left w:val="nil"/>
              <w:bottom w:val="single" w:color="auto" w:sz="4" w:space="0"/>
              <w:right w:val="single" w:color="auto" w:sz="4" w:space="0"/>
            </w:tcBorders>
          </w:tcPr>
          <w:p w14:paraId="2E00D8D5">
            <w:pPr>
              <w:widowControl/>
              <w:spacing w:line="276" w:lineRule="auto"/>
              <w:jc w:val="center"/>
              <w:rPr>
                <w:rFonts w:ascii="仿宋" w:hAnsi="仿宋" w:eastAsia="仿宋"/>
                <w:b/>
                <w:color w:val="000000" w:themeColor="text1"/>
                <w:kern w:val="0"/>
                <w:sz w:val="24"/>
                <w14:textFill>
                  <w14:solidFill>
                    <w14:schemeClr w14:val="tx1"/>
                  </w14:solidFill>
                </w14:textFill>
              </w:rPr>
            </w:pPr>
            <w:r>
              <w:rPr>
                <w:rFonts w:hint="eastAsia" w:ascii="仿宋" w:hAnsi="仿宋" w:eastAsia="仿宋"/>
                <w:b/>
                <w:color w:val="000000" w:themeColor="text1"/>
                <w:kern w:val="0"/>
                <w:sz w:val="24"/>
                <w14:textFill>
                  <w14:solidFill>
                    <w14:schemeClr w14:val="tx1"/>
                  </w14:solidFill>
                </w14:textFill>
              </w:rPr>
              <w:t>课程目标</w:t>
            </w:r>
          </w:p>
        </w:tc>
        <w:tc>
          <w:tcPr>
            <w:tcW w:w="860" w:type="pct"/>
            <w:tcBorders>
              <w:top w:val="single" w:color="auto" w:sz="4" w:space="0"/>
              <w:left w:val="nil"/>
              <w:bottom w:val="single" w:color="auto" w:sz="4" w:space="0"/>
              <w:right w:val="single" w:color="auto" w:sz="4" w:space="0"/>
            </w:tcBorders>
          </w:tcPr>
          <w:p w14:paraId="0B322804">
            <w:pPr>
              <w:widowControl/>
              <w:spacing w:line="276" w:lineRule="auto"/>
              <w:jc w:val="center"/>
              <w:rPr>
                <w:rFonts w:ascii="仿宋" w:hAnsi="仿宋" w:eastAsia="仿宋"/>
                <w:b/>
                <w:color w:val="000000" w:themeColor="text1"/>
                <w:kern w:val="0"/>
                <w:sz w:val="24"/>
                <w14:textFill>
                  <w14:solidFill>
                    <w14:schemeClr w14:val="tx1"/>
                  </w14:solidFill>
                </w14:textFill>
              </w:rPr>
            </w:pPr>
            <w:r>
              <w:rPr>
                <w:rFonts w:hint="eastAsia" w:ascii="仿宋" w:hAnsi="仿宋" w:eastAsia="仿宋"/>
                <w:b/>
                <w:color w:val="000000" w:themeColor="text1"/>
                <w:kern w:val="0"/>
                <w:sz w:val="24"/>
                <w14:textFill>
                  <w14:solidFill>
                    <w14:schemeClr w14:val="tx1"/>
                  </w14:solidFill>
                </w14:textFill>
              </w:rPr>
              <w:t>支撑强度</w:t>
            </w:r>
          </w:p>
        </w:tc>
      </w:tr>
      <w:tr w14:paraId="69CF9478">
        <w:tblPrEx>
          <w:tblCellMar>
            <w:top w:w="0" w:type="dxa"/>
            <w:left w:w="108" w:type="dxa"/>
            <w:bottom w:w="0" w:type="dxa"/>
            <w:right w:w="108" w:type="dxa"/>
          </w:tblCellMar>
        </w:tblPrEx>
        <w:trPr>
          <w:trHeight w:val="1425" w:hRule="atLeast"/>
          <w:jc w:val="center"/>
        </w:trPr>
        <w:tc>
          <w:tcPr>
            <w:tcW w:w="1477" w:type="pct"/>
            <w:tcBorders>
              <w:top w:val="single" w:color="auto" w:sz="4" w:space="0"/>
              <w:left w:val="single" w:color="auto" w:sz="4" w:space="0"/>
              <w:bottom w:val="single" w:color="auto" w:sz="4" w:space="0"/>
              <w:right w:val="single" w:color="auto" w:sz="4" w:space="0"/>
            </w:tcBorders>
          </w:tcPr>
          <w:p w14:paraId="231FCDF1">
            <w:pPr>
              <w:widowControl/>
              <w:spacing w:line="276" w:lineRule="auto"/>
              <w:jc w:val="both"/>
              <w:rPr>
                <w:rFonts w:ascii="仿宋" w:hAnsi="仿宋" w:eastAsia="仿宋"/>
                <w:color w:val="000000" w:themeColor="text1"/>
                <w:kern w:val="0"/>
                <w:sz w:val="24"/>
                <w14:textFill>
                  <w14:solidFill>
                    <w14:schemeClr w14:val="tx1"/>
                  </w14:solidFill>
                </w14:textFill>
              </w:rPr>
            </w:pPr>
            <w:r>
              <w:rPr>
                <w:rFonts w:hint="eastAsia" w:ascii="仿宋" w:hAnsi="仿宋" w:eastAsia="仿宋"/>
                <w:b/>
                <w:bCs/>
                <w:color w:val="000000" w:themeColor="text1"/>
                <w:sz w:val="24"/>
                <w14:textFill>
                  <w14:solidFill>
                    <w14:schemeClr w14:val="tx1"/>
                  </w14:solidFill>
                </w14:textFill>
              </w:rPr>
              <w:t>毕业要求1：</w:t>
            </w:r>
            <w:r>
              <w:rPr>
                <w:rFonts w:hint="eastAsia" w:ascii="仿宋" w:hAnsi="仿宋" w:eastAsia="仿宋"/>
                <w:color w:val="000000" w:themeColor="text1"/>
                <w:sz w:val="24"/>
                <w14:textFill>
                  <w14:solidFill>
                    <w14:schemeClr w14:val="tx1"/>
                  </w14:solidFill>
                </w14:textFill>
              </w:rPr>
              <w:t>能够将数学、自然科学、金融学基础和专业知识用于解决相关金融问题。</w:t>
            </w:r>
          </w:p>
        </w:tc>
        <w:tc>
          <w:tcPr>
            <w:tcW w:w="1413" w:type="pct"/>
            <w:tcBorders>
              <w:top w:val="single" w:color="auto" w:sz="4" w:space="0"/>
              <w:left w:val="nil"/>
              <w:bottom w:val="single" w:color="auto" w:sz="4" w:space="0"/>
              <w:right w:val="single" w:color="auto" w:sz="4" w:space="0"/>
            </w:tcBorders>
          </w:tcPr>
          <w:p w14:paraId="16B75E07">
            <w:pPr>
              <w:spacing w:line="276" w:lineRule="auto"/>
              <w:rPr>
                <w:rFonts w:ascii="仿宋" w:hAnsi="仿宋" w:eastAsia="仿宋"/>
                <w:color w:val="000000" w:themeColor="text1"/>
                <w:sz w:val="24"/>
                <w14:textFill>
                  <w14:solidFill>
                    <w14:schemeClr w14:val="tx1"/>
                  </w14:solidFill>
                </w14:textFill>
              </w:rPr>
            </w:pPr>
            <w:r>
              <w:rPr>
                <w:rFonts w:ascii="仿宋" w:hAnsi="仿宋" w:eastAsia="仿宋"/>
                <w:b/>
                <w:bCs/>
                <w:color w:val="000000" w:themeColor="text1"/>
                <w:sz w:val="24"/>
                <w14:textFill>
                  <w14:solidFill>
                    <w14:schemeClr w14:val="tx1"/>
                  </w14:solidFill>
                </w14:textFill>
              </w:rPr>
              <w:t>观测点1</w:t>
            </w:r>
            <w:r>
              <w:rPr>
                <w:rFonts w:hint="eastAsia" w:ascii="仿宋" w:hAnsi="仿宋" w:eastAsia="仿宋"/>
                <w:b/>
                <w:bCs/>
                <w:color w:val="000000" w:themeColor="text1"/>
                <w:sz w:val="24"/>
                <w:lang w:val="en-US" w:eastAsia="zh-CN"/>
                <w14:textFill>
                  <w14:solidFill>
                    <w14:schemeClr w14:val="tx1"/>
                  </w14:solidFill>
                </w14:textFill>
              </w:rPr>
              <w:t>.</w:t>
            </w:r>
            <w:r>
              <w:rPr>
                <w:rFonts w:ascii="仿宋" w:hAnsi="仿宋" w:eastAsia="仿宋"/>
                <w:b/>
                <w:bCs/>
                <w:color w:val="000000" w:themeColor="text1"/>
                <w:sz w:val="24"/>
                <w14:textFill>
                  <w14:solidFill>
                    <w14:schemeClr w14:val="tx1"/>
                  </w14:solidFill>
                </w14:textFill>
              </w:rPr>
              <w:t>2</w:t>
            </w:r>
            <w:r>
              <w:rPr>
                <w:rFonts w:hint="eastAsia" w:ascii="仿宋" w:hAnsi="仿宋" w:eastAsia="仿宋"/>
                <w:b/>
                <w:bCs/>
                <w:color w:val="000000" w:themeColor="text1"/>
                <w:sz w:val="24"/>
                <w:lang w:val="en-US" w:eastAsia="zh-CN"/>
                <w14:textFill>
                  <w14:solidFill>
                    <w14:schemeClr w14:val="tx1"/>
                  </w14:solidFill>
                </w14:textFill>
              </w:rPr>
              <w:t>-1.3</w:t>
            </w:r>
            <w:r>
              <w:rPr>
                <w:rFonts w:hint="eastAsia" w:ascii="仿宋" w:hAnsi="仿宋" w:eastAsia="仿宋"/>
                <w:b/>
                <w:bCs/>
                <w:color w:val="000000" w:themeColor="text1"/>
                <w:sz w:val="24"/>
                <w14:textFill>
                  <w14:solidFill>
                    <w14:schemeClr w14:val="tx1"/>
                  </w14:solidFill>
                </w14:textFill>
              </w:rPr>
              <w:t>：</w:t>
            </w:r>
            <w:r>
              <w:rPr>
                <w:rFonts w:hint="eastAsia" w:ascii="仿宋" w:hAnsi="仿宋" w:eastAsia="仿宋"/>
                <w:color w:val="000000" w:themeColor="text1"/>
                <w:sz w:val="24"/>
                <w14:textFill>
                  <w14:solidFill>
                    <w14:schemeClr w14:val="tx1"/>
                  </w14:solidFill>
                </w14:textFill>
              </w:rPr>
              <w:t>掌握现代经济、金融和会计的基本理论框架</w:t>
            </w:r>
            <w:r>
              <w:rPr>
                <w:rFonts w:hint="eastAsia" w:ascii="仿宋" w:hAnsi="仿宋" w:eastAsia="仿宋"/>
                <w:color w:val="000000" w:themeColor="text1"/>
                <w:sz w:val="24"/>
                <w:lang w:eastAsia="zh-CN"/>
                <w14:textFill>
                  <w14:solidFill>
                    <w14:schemeClr w14:val="tx1"/>
                  </w14:solidFill>
                </w14:textFill>
              </w:rPr>
              <w:t>、</w:t>
            </w:r>
            <w:r>
              <w:rPr>
                <w:rFonts w:hint="eastAsia" w:ascii="仿宋" w:hAnsi="仿宋" w:eastAsia="仿宋"/>
                <w:color w:val="000000" w:themeColor="text1"/>
                <w:sz w:val="24"/>
                <w:lang w:val="en-US" w:eastAsia="zh-CN"/>
                <w14:textFill>
                  <w14:solidFill>
                    <w14:schemeClr w14:val="tx1"/>
                  </w14:solidFill>
                </w14:textFill>
              </w:rPr>
              <w:t>基本原理</w:t>
            </w:r>
            <w:r>
              <w:rPr>
                <w:rFonts w:hint="eastAsia" w:ascii="仿宋" w:hAnsi="仿宋" w:eastAsia="仿宋"/>
                <w:color w:val="000000" w:themeColor="text1"/>
                <w:sz w:val="24"/>
                <w14:textFill>
                  <w14:solidFill>
                    <w14:schemeClr w14:val="tx1"/>
                  </w14:solidFill>
                </w14:textFill>
              </w:rPr>
              <w:t>和分析方法；理解金融市场的运行机制</w:t>
            </w:r>
            <w:r>
              <w:rPr>
                <w:rFonts w:hint="eastAsia" w:ascii="仿宋" w:hAnsi="仿宋" w:eastAsia="仿宋"/>
                <w:color w:val="000000" w:themeColor="text1"/>
                <w:sz w:val="24"/>
                <w:lang w:eastAsia="zh-CN"/>
                <w14:textFill>
                  <w14:solidFill>
                    <w14:schemeClr w14:val="tx1"/>
                  </w14:solidFill>
                </w14:textFill>
              </w:rPr>
              <w:t>，</w:t>
            </w:r>
            <w:r>
              <w:rPr>
                <w:rFonts w:hint="eastAsia" w:ascii="仿宋" w:hAnsi="仿宋" w:eastAsia="仿宋"/>
                <w:bCs/>
                <w:color w:val="000000" w:themeColor="text1"/>
                <w:sz w:val="24"/>
                <w:lang w:val="en-GB" w:eastAsia="zh-CN"/>
                <w14:textFill>
                  <w14:solidFill>
                    <w14:schemeClr w14:val="tx1"/>
                  </w14:solidFill>
                </w14:textFill>
              </w:rPr>
              <w:t>能够运用有关理论知识分析中国经济和金融改革与发展过程中的现实问题，使所学知识具有系统性和实用性，培养学生的金融理论素质和解决实际问题的能力</w:t>
            </w:r>
            <w:r>
              <w:rPr>
                <w:rFonts w:hint="eastAsia" w:ascii="仿宋" w:hAnsi="仿宋" w:eastAsia="仿宋"/>
                <w:color w:val="000000" w:themeColor="text1"/>
                <w:sz w:val="24"/>
                <w14:textFill>
                  <w14:solidFill>
                    <w14:schemeClr w14:val="tx1"/>
                  </w14:solidFill>
                </w14:textFill>
              </w:rPr>
              <w:t>。</w:t>
            </w:r>
          </w:p>
        </w:tc>
        <w:tc>
          <w:tcPr>
            <w:tcW w:w="1249" w:type="pct"/>
            <w:tcBorders>
              <w:top w:val="single" w:color="auto" w:sz="4" w:space="0"/>
              <w:left w:val="nil"/>
              <w:bottom w:val="single" w:color="auto" w:sz="4" w:space="0"/>
              <w:right w:val="single" w:color="auto" w:sz="4" w:space="0"/>
            </w:tcBorders>
            <w:vAlign w:val="center"/>
          </w:tcPr>
          <w:p w14:paraId="1910583C">
            <w:pPr>
              <w:numPr>
                <w:ilvl w:val="0"/>
                <w:numId w:val="0"/>
              </w:numPr>
              <w:spacing w:line="276" w:lineRule="auto"/>
              <w:ind w:leftChars="0"/>
              <w:jc w:val="both"/>
              <w:rPr>
                <w:rFonts w:hint="default" w:ascii="仿宋" w:hAnsi="仿宋" w:eastAsia="仿宋"/>
                <w:color w:val="000000" w:themeColor="text1"/>
                <w:sz w:val="24"/>
                <w:lang w:val="en-US" w:eastAsia="zh-CN"/>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课程目标</w:t>
            </w:r>
            <w:r>
              <w:rPr>
                <w:rFonts w:hint="eastAsia" w:ascii="仿宋" w:hAnsi="仿宋" w:eastAsia="仿宋"/>
                <w:color w:val="000000" w:themeColor="text1"/>
                <w:sz w:val="24"/>
                <w:lang w:val="en-US" w:eastAsia="zh-CN"/>
                <w14:textFill>
                  <w14:solidFill>
                    <w14:schemeClr w14:val="tx1"/>
                  </w14:solidFill>
                </w14:textFill>
              </w:rPr>
              <w:t>3、4</w:t>
            </w:r>
          </w:p>
        </w:tc>
        <w:tc>
          <w:tcPr>
            <w:tcW w:w="860" w:type="pct"/>
            <w:tcBorders>
              <w:top w:val="single" w:color="auto" w:sz="4" w:space="0"/>
              <w:left w:val="nil"/>
              <w:bottom w:val="single" w:color="auto" w:sz="4" w:space="0"/>
              <w:right w:val="single" w:color="auto" w:sz="4" w:space="0"/>
            </w:tcBorders>
            <w:vAlign w:val="center"/>
          </w:tcPr>
          <w:p w14:paraId="7E07C628">
            <w:pPr>
              <w:numPr>
                <w:ilvl w:val="0"/>
                <w:numId w:val="0"/>
              </w:numPr>
              <w:spacing w:line="276" w:lineRule="auto"/>
              <w:ind w:firstLine="240" w:firstLineChars="100"/>
              <w:jc w:val="both"/>
              <w:rPr>
                <w:rFonts w:hint="eastAsia"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w:t>
            </w:r>
            <w:r>
              <w:rPr>
                <w:rFonts w:hint="eastAsia" w:ascii="仿宋" w:hAnsi="仿宋" w:eastAsia="仿宋"/>
                <w:color w:val="000000" w:themeColor="text1"/>
                <w:sz w:val="24"/>
                <w:lang w:val="en-US" w:eastAsia="zh-CN"/>
                <w14:textFill>
                  <w14:solidFill>
                    <w14:schemeClr w14:val="tx1"/>
                  </w14:solidFill>
                </w14:textFill>
              </w:rPr>
              <w:t xml:space="preserve"> </w:t>
            </w:r>
            <w:r>
              <w:rPr>
                <w:rFonts w:hint="eastAsia" w:ascii="仿宋" w:hAnsi="仿宋" w:eastAsia="仿宋"/>
                <w:color w:val="000000" w:themeColor="text1"/>
                <w:sz w:val="24"/>
                <w14:textFill>
                  <w14:solidFill>
                    <w14:schemeClr w14:val="tx1"/>
                  </w14:solidFill>
                </w14:textFill>
              </w:rPr>
              <w:t>H</w:t>
            </w:r>
          </w:p>
          <w:p w14:paraId="1BDFBC13">
            <w:pPr>
              <w:numPr>
                <w:ilvl w:val="0"/>
                <w:numId w:val="0"/>
              </w:numPr>
              <w:spacing w:line="276" w:lineRule="auto"/>
              <w:ind w:leftChars="0" w:firstLine="240" w:firstLineChars="100"/>
              <w:jc w:val="both"/>
              <w:rPr>
                <w:rFonts w:hint="eastAsia"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w:t>
            </w:r>
            <w:r>
              <w:rPr>
                <w:rFonts w:hint="eastAsia" w:ascii="仿宋" w:hAnsi="仿宋" w:eastAsia="仿宋"/>
                <w:color w:val="000000" w:themeColor="text1"/>
                <w:sz w:val="24"/>
                <w:lang w:val="en-US" w:eastAsia="zh-CN"/>
                <w14:textFill>
                  <w14:solidFill>
                    <w14:schemeClr w14:val="tx1"/>
                  </w14:solidFill>
                </w14:textFill>
              </w:rPr>
              <w:t xml:space="preserve"> </w:t>
            </w:r>
            <w:r>
              <w:rPr>
                <w:rFonts w:hint="eastAsia" w:ascii="仿宋" w:hAnsi="仿宋" w:eastAsia="仿宋"/>
                <w:color w:val="000000" w:themeColor="text1"/>
                <w:sz w:val="24"/>
                <w14:textFill>
                  <w14:solidFill>
                    <w14:schemeClr w14:val="tx1"/>
                  </w14:solidFill>
                </w14:textFill>
              </w:rPr>
              <w:t>M</w:t>
            </w:r>
          </w:p>
          <w:p w14:paraId="51F61F0B">
            <w:pPr>
              <w:numPr>
                <w:ilvl w:val="0"/>
                <w:numId w:val="0"/>
              </w:numPr>
              <w:spacing w:line="276" w:lineRule="auto"/>
              <w:ind w:leftChars="0"/>
              <w:jc w:val="both"/>
              <w:rPr>
                <w:rFonts w:hint="eastAsia"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lang w:val="en-US" w:eastAsia="zh-CN"/>
                <w14:textFill>
                  <w14:solidFill>
                    <w14:schemeClr w14:val="tx1"/>
                  </w14:solidFill>
                </w14:textFill>
              </w:rPr>
              <w:t xml:space="preserve">  </w:t>
            </w:r>
            <w:r>
              <w:rPr>
                <w:rFonts w:hint="eastAsia" w:ascii="仿宋" w:hAnsi="仿宋" w:eastAsia="仿宋"/>
                <w:color w:val="000000" w:themeColor="text1"/>
                <w:sz w:val="24"/>
                <w:lang w:eastAsia="zh-CN"/>
                <w14:textFill>
                  <w14:solidFill>
                    <w14:schemeClr w14:val="tx1"/>
                  </w14:solidFill>
                </w14:textFill>
              </w:rPr>
              <w:t>□</w:t>
            </w:r>
            <w:r>
              <w:rPr>
                <w:rFonts w:hint="eastAsia" w:ascii="仿宋" w:hAnsi="仿宋" w:eastAsia="仿宋"/>
                <w:color w:val="000000" w:themeColor="text1"/>
                <w:sz w:val="24"/>
                <w:lang w:val="en-US" w:eastAsia="zh-CN"/>
                <w14:textFill>
                  <w14:solidFill>
                    <w14:schemeClr w14:val="tx1"/>
                  </w14:solidFill>
                </w14:textFill>
              </w:rPr>
              <w:t xml:space="preserve"> </w:t>
            </w:r>
            <w:r>
              <w:rPr>
                <w:rFonts w:hint="eastAsia" w:ascii="仿宋" w:hAnsi="仿宋" w:eastAsia="仿宋"/>
                <w:color w:val="000000" w:themeColor="text1"/>
                <w:sz w:val="24"/>
                <w14:textFill>
                  <w14:solidFill>
                    <w14:schemeClr w14:val="tx1"/>
                  </w14:solidFill>
                </w14:textFill>
              </w:rPr>
              <w:t>L</w:t>
            </w:r>
          </w:p>
        </w:tc>
      </w:tr>
      <w:tr w14:paraId="1B71B677">
        <w:tblPrEx>
          <w:tblCellMar>
            <w:top w:w="0" w:type="dxa"/>
            <w:left w:w="108" w:type="dxa"/>
            <w:bottom w:w="0" w:type="dxa"/>
            <w:right w:w="108" w:type="dxa"/>
          </w:tblCellMar>
        </w:tblPrEx>
        <w:trPr>
          <w:trHeight w:val="690" w:hRule="atLeast"/>
          <w:jc w:val="center"/>
        </w:trPr>
        <w:tc>
          <w:tcPr>
            <w:tcW w:w="1477" w:type="pct"/>
            <w:tcBorders>
              <w:top w:val="single" w:color="auto" w:sz="4" w:space="0"/>
              <w:left w:val="single" w:color="auto" w:sz="4" w:space="0"/>
              <w:bottom w:val="single" w:color="auto" w:sz="4" w:space="0"/>
              <w:right w:val="single" w:color="auto" w:sz="4" w:space="0"/>
            </w:tcBorders>
            <w:vAlign w:val="center"/>
          </w:tcPr>
          <w:p w14:paraId="540F9C54">
            <w:pPr>
              <w:widowControl/>
              <w:spacing w:line="276" w:lineRule="auto"/>
              <w:jc w:val="both"/>
              <w:rPr>
                <w:rFonts w:hint="eastAsia" w:ascii="仿宋" w:hAnsi="仿宋" w:eastAsia="仿宋"/>
                <w:b/>
                <w:bCs/>
                <w:color w:val="000000" w:themeColor="text1"/>
                <w:kern w:val="0"/>
                <w:sz w:val="24"/>
                <w14:textFill>
                  <w14:solidFill>
                    <w14:schemeClr w14:val="tx1"/>
                  </w14:solidFill>
                </w14:textFill>
              </w:rPr>
            </w:pPr>
            <w:r>
              <w:rPr>
                <w:rFonts w:hint="eastAsia" w:ascii="仿宋" w:hAnsi="仿宋" w:eastAsia="仿宋"/>
                <w:b/>
                <w:bCs/>
                <w:color w:val="000000" w:themeColor="text1"/>
                <w:kern w:val="0"/>
                <w:sz w:val="24"/>
                <w14:textFill>
                  <w14:solidFill>
                    <w14:schemeClr w14:val="tx1"/>
                  </w14:solidFill>
                </w14:textFill>
              </w:rPr>
              <w:t>毕业要求2：</w:t>
            </w:r>
            <w:r>
              <w:rPr>
                <w:rFonts w:hint="eastAsia" w:ascii="仿宋" w:hAnsi="仿宋" w:eastAsia="仿宋"/>
                <w:color w:val="000000" w:themeColor="text1"/>
                <w:sz w:val="24"/>
                <w14:textFill>
                  <w14:solidFill>
                    <w14:schemeClr w14:val="tx1"/>
                  </w14:solidFill>
                </w14:textFill>
              </w:rPr>
              <w:t>能够运用经济学、金融学和会计学的基本理论，以及统计学、计量经济学等工具对现实金融问题进行分析研究。</w:t>
            </w:r>
          </w:p>
        </w:tc>
        <w:tc>
          <w:tcPr>
            <w:tcW w:w="1413" w:type="pct"/>
            <w:tcBorders>
              <w:top w:val="single" w:color="auto" w:sz="4" w:space="0"/>
              <w:left w:val="nil"/>
              <w:bottom w:val="single" w:color="auto" w:sz="4" w:space="0"/>
              <w:right w:val="single" w:color="auto" w:sz="4" w:space="0"/>
            </w:tcBorders>
            <w:vAlign w:val="center"/>
          </w:tcPr>
          <w:p w14:paraId="1CAB8567">
            <w:pPr>
              <w:spacing w:line="276" w:lineRule="auto"/>
              <w:rPr>
                <w:rFonts w:hint="eastAsia" w:ascii="仿宋" w:hAnsi="仿宋" w:eastAsia="仿宋"/>
                <w:b/>
                <w:bCs/>
                <w:color w:val="000000" w:themeColor="text1"/>
                <w:sz w:val="24"/>
                <w:lang w:val="en-US" w:eastAsia="zh-CN"/>
                <w14:textFill>
                  <w14:solidFill>
                    <w14:schemeClr w14:val="tx1"/>
                  </w14:solidFill>
                </w14:textFill>
              </w:rPr>
            </w:pPr>
            <w:r>
              <w:rPr>
                <w:rFonts w:hint="eastAsia" w:ascii="仿宋" w:hAnsi="仿宋" w:eastAsia="仿宋"/>
                <w:b/>
                <w:bCs/>
                <w:color w:val="000000" w:themeColor="text1"/>
                <w:sz w:val="24"/>
                <w14:textFill>
                  <w14:solidFill>
                    <w14:schemeClr w14:val="tx1"/>
                  </w14:solidFill>
                </w14:textFill>
              </w:rPr>
              <w:t>观测点</w:t>
            </w:r>
            <w:r>
              <w:rPr>
                <w:rFonts w:hint="eastAsia" w:ascii="仿宋" w:hAnsi="仿宋" w:eastAsia="仿宋"/>
                <w:b/>
                <w:bCs/>
                <w:color w:val="000000" w:themeColor="text1"/>
                <w:sz w:val="24"/>
                <w:lang w:val="en-US" w:eastAsia="zh-CN"/>
                <w14:textFill>
                  <w14:solidFill>
                    <w14:schemeClr w14:val="tx1"/>
                  </w14:solidFill>
                </w14:textFill>
              </w:rPr>
              <w:t>2.1</w:t>
            </w:r>
            <w:r>
              <w:rPr>
                <w:rFonts w:hint="eastAsia" w:ascii="仿宋" w:hAnsi="仿宋" w:eastAsia="仿宋"/>
                <w:b/>
                <w:bCs/>
                <w:color w:val="000000" w:themeColor="text1"/>
                <w:sz w:val="24"/>
                <w14:textFill>
                  <w14:solidFill>
                    <w14:schemeClr w14:val="tx1"/>
                  </w14:solidFill>
                </w14:textFill>
              </w:rPr>
              <w:t>：</w:t>
            </w:r>
            <w:r>
              <w:rPr>
                <w:rFonts w:hint="eastAsia" w:ascii="仿宋" w:hAnsi="仿宋" w:eastAsia="仿宋"/>
                <w:color w:val="000000" w:themeColor="text1"/>
                <w:sz w:val="24"/>
                <w14:textFill>
                  <w14:solidFill>
                    <w14:schemeClr w14:val="tx1"/>
                  </w14:solidFill>
                </w14:textFill>
              </w:rPr>
              <w:t>掌握现代货币制度、货币政策调控方法，以及各类银行的制度、职能、组织形式、主要业务的操作流程和运作方式</w:t>
            </w:r>
            <w:r>
              <w:rPr>
                <w:rFonts w:hint="eastAsia" w:ascii="仿宋" w:hAnsi="仿宋" w:eastAsia="仿宋"/>
                <w:color w:val="000000" w:themeColor="text1"/>
                <w:sz w:val="24"/>
                <w:lang w:eastAsia="zh-CN"/>
                <w14:textFill>
                  <w14:solidFill>
                    <w14:schemeClr w14:val="tx1"/>
                  </w14:solidFill>
                </w14:textFill>
              </w:rPr>
              <w:t>，</w:t>
            </w:r>
            <w:r>
              <w:rPr>
                <w:rFonts w:hint="eastAsia" w:ascii="仿宋" w:hAnsi="仿宋" w:eastAsia="仿宋"/>
                <w:bCs/>
                <w:color w:val="000000" w:themeColor="text1"/>
                <w:sz w:val="24"/>
                <w:lang w:val="en-GB" w:eastAsia="zh-CN"/>
                <w14:textFill>
                  <w14:solidFill>
                    <w14:schemeClr w14:val="tx1"/>
                  </w14:solidFill>
                </w14:textFill>
              </w:rPr>
              <w:t>既借鉴外国经验，又紧密结合中国国情，分析全球范围内金融的新情况和新问题</w:t>
            </w:r>
            <w:r>
              <w:rPr>
                <w:rFonts w:hint="eastAsia" w:ascii="仿宋" w:hAnsi="仿宋" w:eastAsia="仿宋"/>
                <w:color w:val="000000" w:themeColor="text1"/>
                <w:sz w:val="24"/>
                <w14:textFill>
                  <w14:solidFill>
                    <w14:schemeClr w14:val="tx1"/>
                  </w14:solidFill>
                </w14:textFill>
              </w:rPr>
              <w:t>。</w:t>
            </w:r>
          </w:p>
        </w:tc>
        <w:tc>
          <w:tcPr>
            <w:tcW w:w="1249" w:type="pct"/>
            <w:tcBorders>
              <w:top w:val="single" w:color="auto" w:sz="4" w:space="0"/>
              <w:left w:val="nil"/>
              <w:bottom w:val="single" w:color="auto" w:sz="4" w:space="0"/>
              <w:right w:val="single" w:color="auto" w:sz="4" w:space="0"/>
            </w:tcBorders>
            <w:vAlign w:val="center"/>
          </w:tcPr>
          <w:p w14:paraId="15C67016">
            <w:pPr>
              <w:spacing w:line="276" w:lineRule="auto"/>
              <w:rPr>
                <w:rFonts w:hint="eastAsia" w:ascii="仿宋" w:hAnsi="仿宋" w:eastAsia="仿宋"/>
                <w:color w:val="000000" w:themeColor="text1"/>
                <w:sz w:val="24"/>
                <w:lang w:eastAsia="zh-CN"/>
                <w14:textFill>
                  <w14:solidFill>
                    <w14:schemeClr w14:val="tx1"/>
                  </w14:solidFill>
                </w14:textFill>
              </w:rPr>
            </w:pPr>
            <w:r>
              <w:rPr>
                <w:rFonts w:hint="eastAsia" w:ascii="仿宋" w:hAnsi="仿宋" w:eastAsia="仿宋"/>
                <w:color w:val="000000" w:themeColor="text1"/>
                <w:kern w:val="0"/>
                <w:sz w:val="24"/>
                <w14:textFill>
                  <w14:solidFill>
                    <w14:schemeClr w14:val="tx1"/>
                  </w14:solidFill>
                </w14:textFill>
              </w:rPr>
              <w:t>课程目标</w:t>
            </w:r>
            <w:r>
              <w:rPr>
                <w:rFonts w:hint="eastAsia" w:ascii="仿宋" w:hAnsi="仿宋" w:eastAsia="仿宋"/>
                <w:color w:val="000000" w:themeColor="text1"/>
                <w:kern w:val="0"/>
                <w:sz w:val="24"/>
                <w:lang w:val="en-US" w:eastAsia="zh-CN"/>
                <w14:textFill>
                  <w14:solidFill>
                    <w14:schemeClr w14:val="tx1"/>
                  </w14:solidFill>
                </w14:textFill>
              </w:rPr>
              <w:t>3</w:t>
            </w:r>
            <w:r>
              <w:rPr>
                <w:rFonts w:hint="eastAsia" w:ascii="仿宋" w:hAnsi="仿宋" w:eastAsia="仿宋"/>
                <w:color w:val="000000" w:themeColor="text1"/>
                <w:sz w:val="24"/>
                <w:lang w:val="en-US" w:eastAsia="zh-CN"/>
                <w14:textFill>
                  <w14:solidFill>
                    <w14:schemeClr w14:val="tx1"/>
                  </w14:solidFill>
                </w14:textFill>
              </w:rPr>
              <w:t>、4</w:t>
            </w:r>
          </w:p>
        </w:tc>
        <w:tc>
          <w:tcPr>
            <w:tcW w:w="860" w:type="pct"/>
            <w:tcBorders>
              <w:top w:val="single" w:color="auto" w:sz="4" w:space="0"/>
              <w:left w:val="nil"/>
              <w:bottom w:val="single" w:color="auto" w:sz="4" w:space="0"/>
              <w:right w:val="single" w:color="auto" w:sz="4" w:space="0"/>
            </w:tcBorders>
            <w:vAlign w:val="center"/>
          </w:tcPr>
          <w:p w14:paraId="7C78D18F">
            <w:pPr>
              <w:numPr>
                <w:ilvl w:val="0"/>
                <w:numId w:val="0"/>
              </w:numPr>
              <w:spacing w:line="276" w:lineRule="auto"/>
              <w:ind w:firstLine="240" w:firstLineChars="100"/>
              <w:jc w:val="both"/>
              <w:rPr>
                <w:rFonts w:hint="eastAsia"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w:t>
            </w:r>
            <w:r>
              <w:rPr>
                <w:rFonts w:hint="eastAsia" w:ascii="仿宋" w:hAnsi="仿宋" w:eastAsia="仿宋"/>
                <w:color w:val="000000" w:themeColor="text1"/>
                <w:sz w:val="24"/>
                <w:lang w:val="en-US" w:eastAsia="zh-CN"/>
                <w14:textFill>
                  <w14:solidFill>
                    <w14:schemeClr w14:val="tx1"/>
                  </w14:solidFill>
                </w14:textFill>
              </w:rPr>
              <w:t xml:space="preserve"> </w:t>
            </w:r>
            <w:r>
              <w:rPr>
                <w:rFonts w:hint="eastAsia" w:ascii="仿宋" w:hAnsi="仿宋" w:eastAsia="仿宋"/>
                <w:color w:val="000000" w:themeColor="text1"/>
                <w:sz w:val="24"/>
                <w14:textFill>
                  <w14:solidFill>
                    <w14:schemeClr w14:val="tx1"/>
                  </w14:solidFill>
                </w14:textFill>
              </w:rPr>
              <w:t>H</w:t>
            </w:r>
          </w:p>
          <w:p w14:paraId="1827699A">
            <w:pPr>
              <w:numPr>
                <w:ilvl w:val="0"/>
                <w:numId w:val="0"/>
              </w:numPr>
              <w:spacing w:line="276" w:lineRule="auto"/>
              <w:ind w:leftChars="0" w:firstLine="240" w:firstLineChars="100"/>
              <w:jc w:val="both"/>
              <w:rPr>
                <w:rFonts w:hint="eastAsia"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w:t>
            </w:r>
            <w:r>
              <w:rPr>
                <w:rFonts w:hint="eastAsia" w:ascii="仿宋" w:hAnsi="仿宋" w:eastAsia="仿宋"/>
                <w:color w:val="000000" w:themeColor="text1"/>
                <w:sz w:val="24"/>
                <w:lang w:val="en-US" w:eastAsia="zh-CN"/>
                <w14:textFill>
                  <w14:solidFill>
                    <w14:schemeClr w14:val="tx1"/>
                  </w14:solidFill>
                </w14:textFill>
              </w:rPr>
              <w:t xml:space="preserve"> </w:t>
            </w:r>
            <w:r>
              <w:rPr>
                <w:rFonts w:hint="eastAsia" w:ascii="仿宋" w:hAnsi="仿宋" w:eastAsia="仿宋"/>
                <w:color w:val="000000" w:themeColor="text1"/>
                <w:sz w:val="24"/>
                <w14:textFill>
                  <w14:solidFill>
                    <w14:schemeClr w14:val="tx1"/>
                  </w14:solidFill>
                </w14:textFill>
              </w:rPr>
              <w:t>M</w:t>
            </w:r>
          </w:p>
          <w:p w14:paraId="07DEFFC5">
            <w:pPr>
              <w:numPr>
                <w:ilvl w:val="0"/>
                <w:numId w:val="0"/>
              </w:numPr>
              <w:spacing w:line="276" w:lineRule="auto"/>
              <w:ind w:leftChars="0"/>
              <w:jc w:val="both"/>
              <w:rPr>
                <w:rFonts w:hint="eastAsia"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lang w:val="en-US" w:eastAsia="zh-CN"/>
                <w14:textFill>
                  <w14:solidFill>
                    <w14:schemeClr w14:val="tx1"/>
                  </w14:solidFill>
                </w14:textFill>
              </w:rPr>
              <w:t xml:space="preserve">  </w:t>
            </w:r>
            <w:r>
              <w:rPr>
                <w:rFonts w:hint="eastAsia" w:ascii="仿宋" w:hAnsi="仿宋" w:eastAsia="仿宋"/>
                <w:color w:val="000000" w:themeColor="text1"/>
                <w:sz w:val="24"/>
                <w:lang w:eastAsia="zh-CN"/>
                <w14:textFill>
                  <w14:solidFill>
                    <w14:schemeClr w14:val="tx1"/>
                  </w14:solidFill>
                </w14:textFill>
              </w:rPr>
              <w:t>□</w:t>
            </w:r>
            <w:r>
              <w:rPr>
                <w:rFonts w:hint="eastAsia" w:ascii="仿宋" w:hAnsi="仿宋" w:eastAsia="仿宋"/>
                <w:color w:val="000000" w:themeColor="text1"/>
                <w:sz w:val="24"/>
                <w:lang w:val="en-US" w:eastAsia="zh-CN"/>
                <w14:textFill>
                  <w14:solidFill>
                    <w14:schemeClr w14:val="tx1"/>
                  </w14:solidFill>
                </w14:textFill>
              </w:rPr>
              <w:t xml:space="preserve"> </w:t>
            </w:r>
            <w:r>
              <w:rPr>
                <w:rFonts w:hint="eastAsia" w:ascii="仿宋" w:hAnsi="仿宋" w:eastAsia="仿宋"/>
                <w:color w:val="000000" w:themeColor="text1"/>
                <w:sz w:val="24"/>
                <w14:textFill>
                  <w14:solidFill>
                    <w14:schemeClr w14:val="tx1"/>
                  </w14:solidFill>
                </w14:textFill>
              </w:rPr>
              <w:t>L</w:t>
            </w:r>
          </w:p>
        </w:tc>
      </w:tr>
      <w:tr w14:paraId="6DD598B4">
        <w:tblPrEx>
          <w:tblCellMar>
            <w:top w:w="0" w:type="dxa"/>
            <w:left w:w="108" w:type="dxa"/>
            <w:bottom w:w="0" w:type="dxa"/>
            <w:right w:w="108" w:type="dxa"/>
          </w:tblCellMar>
        </w:tblPrEx>
        <w:trPr>
          <w:trHeight w:val="690" w:hRule="atLeast"/>
          <w:jc w:val="center"/>
        </w:trPr>
        <w:tc>
          <w:tcPr>
            <w:tcW w:w="1477" w:type="pct"/>
            <w:tcBorders>
              <w:top w:val="single" w:color="auto" w:sz="4" w:space="0"/>
              <w:left w:val="single" w:color="auto" w:sz="4" w:space="0"/>
              <w:bottom w:val="single" w:color="auto" w:sz="4" w:space="0"/>
              <w:right w:val="single" w:color="auto" w:sz="4" w:space="0"/>
            </w:tcBorders>
            <w:vAlign w:val="center"/>
          </w:tcPr>
          <w:p w14:paraId="598A89D3">
            <w:pPr>
              <w:widowControl/>
              <w:spacing w:line="276" w:lineRule="auto"/>
              <w:jc w:val="both"/>
              <w:rPr>
                <w:rFonts w:hint="eastAsia" w:ascii="仿宋" w:hAnsi="仿宋" w:eastAsia="仿宋"/>
                <w:color w:val="000000" w:themeColor="text1"/>
                <w:kern w:val="0"/>
                <w:sz w:val="24"/>
                <w14:textFill>
                  <w14:solidFill>
                    <w14:schemeClr w14:val="tx1"/>
                  </w14:solidFill>
                </w14:textFill>
              </w:rPr>
            </w:pPr>
            <w:r>
              <w:rPr>
                <w:rFonts w:hint="eastAsia" w:ascii="仿宋" w:hAnsi="仿宋" w:eastAsia="仿宋"/>
                <w:b/>
                <w:bCs/>
                <w:color w:val="000000" w:themeColor="text1"/>
                <w:kern w:val="0"/>
                <w:sz w:val="24"/>
                <w14:textFill>
                  <w14:solidFill>
                    <w14:schemeClr w14:val="tx1"/>
                  </w14:solidFill>
                </w14:textFill>
              </w:rPr>
              <w:t>毕业要求</w:t>
            </w:r>
            <w:r>
              <w:rPr>
                <w:rFonts w:hint="eastAsia" w:ascii="仿宋" w:hAnsi="仿宋" w:eastAsia="仿宋"/>
                <w:b/>
                <w:bCs/>
                <w:color w:val="000000" w:themeColor="text1"/>
                <w:kern w:val="0"/>
                <w:sz w:val="24"/>
                <w:lang w:val="en-US" w:eastAsia="zh-CN"/>
                <w14:textFill>
                  <w14:solidFill>
                    <w14:schemeClr w14:val="tx1"/>
                  </w14:solidFill>
                </w14:textFill>
              </w:rPr>
              <w:t>5</w:t>
            </w:r>
            <w:r>
              <w:rPr>
                <w:rFonts w:hint="eastAsia" w:ascii="仿宋" w:hAnsi="仿宋" w:eastAsia="仿宋"/>
                <w:b/>
                <w:bCs/>
                <w:color w:val="000000" w:themeColor="text1"/>
                <w:kern w:val="0"/>
                <w:sz w:val="24"/>
                <w14:textFill>
                  <w14:solidFill>
                    <w14:schemeClr w14:val="tx1"/>
                  </w14:solidFill>
                </w14:textFill>
              </w:rPr>
              <w:t>：</w:t>
            </w:r>
            <w:r>
              <w:rPr>
                <w:rFonts w:hint="eastAsia" w:ascii="仿宋" w:hAnsi="仿宋" w:eastAsia="仿宋"/>
                <w:color w:val="000000" w:themeColor="text1"/>
                <w:sz w:val="24"/>
                <w14:textFill>
                  <w14:solidFill>
                    <w14:schemeClr w14:val="tx1"/>
                  </w14:solidFill>
                </w14:textFill>
              </w:rPr>
              <w:t>能够基于金融相关背景知识进行合理分析，运用金融专业知识解决管理、科技、法律、能源、人文等领域的社会相关问题。</w:t>
            </w:r>
          </w:p>
        </w:tc>
        <w:tc>
          <w:tcPr>
            <w:tcW w:w="1413" w:type="pct"/>
            <w:tcBorders>
              <w:top w:val="single" w:color="auto" w:sz="4" w:space="0"/>
              <w:left w:val="nil"/>
              <w:bottom w:val="single" w:color="auto" w:sz="4" w:space="0"/>
              <w:right w:val="single" w:color="auto" w:sz="4" w:space="0"/>
            </w:tcBorders>
            <w:vAlign w:val="center"/>
          </w:tcPr>
          <w:p w14:paraId="6346932E">
            <w:pPr>
              <w:spacing w:line="276" w:lineRule="auto"/>
              <w:rPr>
                <w:rFonts w:hint="eastAsia" w:ascii="仿宋" w:hAnsi="仿宋" w:eastAsia="仿宋"/>
                <w:color w:val="000000" w:themeColor="text1"/>
                <w:sz w:val="24"/>
                <w14:textFill>
                  <w14:solidFill>
                    <w14:schemeClr w14:val="tx1"/>
                  </w14:solidFill>
                </w14:textFill>
              </w:rPr>
            </w:pPr>
            <w:r>
              <w:rPr>
                <w:rFonts w:hint="eastAsia" w:ascii="仿宋" w:hAnsi="仿宋" w:eastAsia="仿宋"/>
                <w:b/>
                <w:bCs/>
                <w:color w:val="000000" w:themeColor="text1"/>
                <w:sz w:val="24"/>
                <w14:textFill>
                  <w14:solidFill>
                    <w14:schemeClr w14:val="tx1"/>
                  </w14:solidFill>
                </w14:textFill>
              </w:rPr>
              <w:t>观测点5.2：</w:t>
            </w:r>
            <w:r>
              <w:rPr>
                <w:rFonts w:hint="eastAsia" w:ascii="仿宋" w:hAnsi="仿宋" w:eastAsia="仿宋"/>
                <w:color w:val="000000" w:themeColor="text1"/>
                <w:sz w:val="24"/>
                <w14:textFill>
                  <w14:solidFill>
                    <w14:schemeClr w14:val="tx1"/>
                  </w14:solidFill>
                </w14:textFill>
              </w:rPr>
              <w:t>能够将其他学科知识运用于投融资等实务中，同时能够运用金融知识解决相关领域的社会问题</w:t>
            </w:r>
            <w:r>
              <w:rPr>
                <w:rFonts w:hint="eastAsia" w:ascii="仿宋" w:hAnsi="仿宋" w:eastAsia="仿宋"/>
                <w:color w:val="000000" w:themeColor="text1"/>
                <w:sz w:val="24"/>
                <w:lang w:eastAsia="zh-CN"/>
                <w14:textFill>
                  <w14:solidFill>
                    <w14:schemeClr w14:val="tx1"/>
                  </w14:solidFill>
                </w14:textFill>
              </w:rPr>
              <w:t>，</w:t>
            </w:r>
            <w:r>
              <w:rPr>
                <w:rFonts w:hint="eastAsia" w:ascii="仿宋" w:hAnsi="仿宋" w:eastAsia="仿宋"/>
                <w:bCs/>
                <w:color w:val="000000" w:themeColor="text1"/>
                <w:sz w:val="24"/>
                <w:lang w:val="en-GB" w:eastAsia="zh-CN"/>
                <w14:textFill>
                  <w14:solidFill>
                    <w14:schemeClr w14:val="tx1"/>
                  </w14:solidFill>
                </w14:textFill>
              </w:rPr>
              <w:t>提高学生在社会科学方面的素养。</w:t>
            </w:r>
          </w:p>
        </w:tc>
        <w:tc>
          <w:tcPr>
            <w:tcW w:w="1249" w:type="pct"/>
            <w:tcBorders>
              <w:top w:val="single" w:color="auto" w:sz="4" w:space="0"/>
              <w:left w:val="nil"/>
              <w:bottom w:val="single" w:color="auto" w:sz="4" w:space="0"/>
              <w:right w:val="single" w:color="auto" w:sz="4" w:space="0"/>
            </w:tcBorders>
            <w:vAlign w:val="center"/>
          </w:tcPr>
          <w:p w14:paraId="300ECF42">
            <w:pPr>
              <w:spacing w:line="276" w:lineRule="auto"/>
              <w:rPr>
                <w:rFonts w:hint="eastAsia" w:ascii="仿宋" w:hAnsi="仿宋" w:eastAsia="仿宋"/>
                <w:color w:val="000000" w:themeColor="text1"/>
                <w:kern w:val="0"/>
                <w:sz w:val="24"/>
                <w:lang w:eastAsia="zh-CN"/>
                <w14:textFill>
                  <w14:solidFill>
                    <w14:schemeClr w14:val="tx1"/>
                  </w14:solidFill>
                </w14:textFill>
              </w:rPr>
            </w:pPr>
            <w:r>
              <w:rPr>
                <w:rFonts w:hint="eastAsia" w:ascii="仿宋" w:hAnsi="仿宋" w:eastAsia="仿宋"/>
                <w:color w:val="000000" w:themeColor="text1"/>
                <w:kern w:val="0"/>
                <w:sz w:val="24"/>
                <w14:textFill>
                  <w14:solidFill>
                    <w14:schemeClr w14:val="tx1"/>
                  </w14:solidFill>
                </w14:textFill>
              </w:rPr>
              <w:t>课程目标</w:t>
            </w:r>
            <w:r>
              <w:rPr>
                <w:rFonts w:hint="eastAsia" w:ascii="仿宋" w:hAnsi="仿宋" w:eastAsia="仿宋"/>
                <w:color w:val="000000" w:themeColor="text1"/>
                <w:kern w:val="0"/>
                <w:sz w:val="24"/>
                <w:lang w:val="en-US" w:eastAsia="zh-CN"/>
                <w14:textFill>
                  <w14:solidFill>
                    <w14:schemeClr w14:val="tx1"/>
                  </w14:solidFill>
                </w14:textFill>
              </w:rPr>
              <w:t>3</w:t>
            </w:r>
            <w:r>
              <w:rPr>
                <w:rFonts w:hint="eastAsia" w:ascii="仿宋" w:hAnsi="仿宋" w:eastAsia="仿宋"/>
                <w:color w:val="000000" w:themeColor="text1"/>
                <w:sz w:val="24"/>
                <w:lang w:val="en-US" w:eastAsia="zh-CN"/>
                <w14:textFill>
                  <w14:solidFill>
                    <w14:schemeClr w14:val="tx1"/>
                  </w14:solidFill>
                </w14:textFill>
              </w:rPr>
              <w:t>、4</w:t>
            </w:r>
          </w:p>
        </w:tc>
        <w:tc>
          <w:tcPr>
            <w:tcW w:w="860" w:type="pct"/>
            <w:tcBorders>
              <w:top w:val="single" w:color="auto" w:sz="4" w:space="0"/>
              <w:left w:val="nil"/>
              <w:bottom w:val="single" w:color="auto" w:sz="4" w:space="0"/>
              <w:right w:val="single" w:color="auto" w:sz="4" w:space="0"/>
            </w:tcBorders>
            <w:vAlign w:val="center"/>
          </w:tcPr>
          <w:p w14:paraId="5DE8681E">
            <w:pPr>
              <w:numPr>
                <w:ilvl w:val="0"/>
                <w:numId w:val="0"/>
              </w:numPr>
              <w:spacing w:line="276" w:lineRule="auto"/>
              <w:ind w:firstLine="240" w:firstLineChars="100"/>
              <w:jc w:val="both"/>
              <w:rPr>
                <w:rFonts w:hint="eastAsia"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w:t>
            </w:r>
            <w:r>
              <w:rPr>
                <w:rFonts w:hint="eastAsia" w:ascii="仿宋" w:hAnsi="仿宋" w:eastAsia="仿宋"/>
                <w:color w:val="000000" w:themeColor="text1"/>
                <w:sz w:val="24"/>
                <w:lang w:val="en-US" w:eastAsia="zh-CN"/>
                <w14:textFill>
                  <w14:solidFill>
                    <w14:schemeClr w14:val="tx1"/>
                  </w14:solidFill>
                </w14:textFill>
              </w:rPr>
              <w:t xml:space="preserve"> </w:t>
            </w:r>
            <w:r>
              <w:rPr>
                <w:rFonts w:hint="eastAsia" w:ascii="仿宋" w:hAnsi="仿宋" w:eastAsia="仿宋"/>
                <w:color w:val="000000" w:themeColor="text1"/>
                <w:sz w:val="24"/>
                <w14:textFill>
                  <w14:solidFill>
                    <w14:schemeClr w14:val="tx1"/>
                  </w14:solidFill>
                </w14:textFill>
              </w:rPr>
              <w:t>H</w:t>
            </w:r>
          </w:p>
          <w:p w14:paraId="7D229230">
            <w:pPr>
              <w:numPr>
                <w:ilvl w:val="0"/>
                <w:numId w:val="0"/>
              </w:numPr>
              <w:spacing w:line="276" w:lineRule="auto"/>
              <w:ind w:leftChars="0" w:firstLine="240" w:firstLineChars="100"/>
              <w:jc w:val="both"/>
              <w:rPr>
                <w:rFonts w:hint="eastAsia"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w:t>
            </w:r>
            <w:r>
              <w:rPr>
                <w:rFonts w:hint="eastAsia" w:ascii="仿宋" w:hAnsi="仿宋" w:eastAsia="仿宋"/>
                <w:color w:val="000000" w:themeColor="text1"/>
                <w:sz w:val="24"/>
                <w:lang w:val="en-US" w:eastAsia="zh-CN"/>
                <w14:textFill>
                  <w14:solidFill>
                    <w14:schemeClr w14:val="tx1"/>
                  </w14:solidFill>
                </w14:textFill>
              </w:rPr>
              <w:t xml:space="preserve"> </w:t>
            </w:r>
            <w:r>
              <w:rPr>
                <w:rFonts w:hint="eastAsia" w:ascii="仿宋" w:hAnsi="仿宋" w:eastAsia="仿宋"/>
                <w:color w:val="000000" w:themeColor="text1"/>
                <w:sz w:val="24"/>
                <w14:textFill>
                  <w14:solidFill>
                    <w14:schemeClr w14:val="tx1"/>
                  </w14:solidFill>
                </w14:textFill>
              </w:rPr>
              <w:t>M</w:t>
            </w:r>
          </w:p>
          <w:p w14:paraId="748479B5">
            <w:pPr>
              <w:numPr>
                <w:ilvl w:val="0"/>
                <w:numId w:val="0"/>
              </w:numPr>
              <w:spacing w:line="276" w:lineRule="auto"/>
              <w:ind w:leftChars="0"/>
              <w:jc w:val="both"/>
              <w:rPr>
                <w:rFonts w:hint="eastAsia"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lang w:val="en-US" w:eastAsia="zh-CN"/>
                <w14:textFill>
                  <w14:solidFill>
                    <w14:schemeClr w14:val="tx1"/>
                  </w14:solidFill>
                </w14:textFill>
              </w:rPr>
              <w:t xml:space="preserve">  </w:t>
            </w:r>
            <w:r>
              <w:rPr>
                <w:rFonts w:hint="eastAsia" w:ascii="仿宋" w:hAnsi="仿宋" w:eastAsia="仿宋"/>
                <w:color w:val="000000" w:themeColor="text1"/>
                <w:sz w:val="24"/>
                <w:lang w:eastAsia="zh-CN"/>
                <w14:textFill>
                  <w14:solidFill>
                    <w14:schemeClr w14:val="tx1"/>
                  </w14:solidFill>
                </w14:textFill>
              </w:rPr>
              <w:t>□</w:t>
            </w:r>
            <w:r>
              <w:rPr>
                <w:rFonts w:hint="eastAsia" w:ascii="仿宋" w:hAnsi="仿宋" w:eastAsia="仿宋"/>
                <w:color w:val="000000" w:themeColor="text1"/>
                <w:sz w:val="24"/>
                <w:lang w:val="en-US" w:eastAsia="zh-CN"/>
                <w14:textFill>
                  <w14:solidFill>
                    <w14:schemeClr w14:val="tx1"/>
                  </w14:solidFill>
                </w14:textFill>
              </w:rPr>
              <w:t xml:space="preserve"> </w:t>
            </w:r>
            <w:r>
              <w:rPr>
                <w:rFonts w:hint="eastAsia" w:ascii="仿宋" w:hAnsi="仿宋" w:eastAsia="仿宋"/>
                <w:color w:val="000000" w:themeColor="text1"/>
                <w:sz w:val="24"/>
                <w14:textFill>
                  <w14:solidFill>
                    <w14:schemeClr w14:val="tx1"/>
                  </w14:solidFill>
                </w14:textFill>
              </w:rPr>
              <w:t>L</w:t>
            </w:r>
          </w:p>
        </w:tc>
      </w:tr>
      <w:tr w14:paraId="5CCDC89B">
        <w:tblPrEx>
          <w:tblCellMar>
            <w:top w:w="0" w:type="dxa"/>
            <w:left w:w="108" w:type="dxa"/>
            <w:bottom w:w="0" w:type="dxa"/>
            <w:right w:w="108" w:type="dxa"/>
          </w:tblCellMar>
        </w:tblPrEx>
        <w:trPr>
          <w:trHeight w:val="690" w:hRule="atLeast"/>
          <w:jc w:val="center"/>
        </w:trPr>
        <w:tc>
          <w:tcPr>
            <w:tcW w:w="1477" w:type="pct"/>
            <w:tcBorders>
              <w:top w:val="single" w:color="auto" w:sz="4" w:space="0"/>
              <w:left w:val="single" w:color="auto" w:sz="4" w:space="0"/>
              <w:bottom w:val="single" w:color="auto" w:sz="4" w:space="0"/>
              <w:right w:val="single" w:color="auto" w:sz="4" w:space="0"/>
            </w:tcBorders>
            <w:vAlign w:val="center"/>
          </w:tcPr>
          <w:p w14:paraId="70682588">
            <w:pPr>
              <w:widowControl/>
              <w:spacing w:line="276" w:lineRule="auto"/>
              <w:jc w:val="both"/>
              <w:rPr>
                <w:rFonts w:hint="eastAsia" w:ascii="仿宋" w:hAnsi="仿宋" w:eastAsia="仿宋"/>
                <w:color w:val="000000" w:themeColor="text1"/>
                <w:kern w:val="0"/>
                <w:sz w:val="24"/>
                <w14:textFill>
                  <w14:solidFill>
                    <w14:schemeClr w14:val="tx1"/>
                  </w14:solidFill>
                </w14:textFill>
              </w:rPr>
            </w:pPr>
            <w:r>
              <w:rPr>
                <w:rFonts w:hint="eastAsia" w:ascii="仿宋" w:hAnsi="仿宋" w:eastAsia="仿宋"/>
                <w:b/>
                <w:bCs/>
                <w:color w:val="000000" w:themeColor="text1"/>
                <w:kern w:val="0"/>
                <w:sz w:val="24"/>
                <w14:textFill>
                  <w14:solidFill>
                    <w14:schemeClr w14:val="tx1"/>
                  </w14:solidFill>
                </w14:textFill>
              </w:rPr>
              <w:t>毕业要求</w:t>
            </w:r>
            <w:r>
              <w:rPr>
                <w:rFonts w:hint="eastAsia" w:ascii="仿宋" w:hAnsi="仿宋" w:eastAsia="仿宋"/>
                <w:b/>
                <w:bCs/>
                <w:color w:val="000000" w:themeColor="text1"/>
                <w:kern w:val="0"/>
                <w:sz w:val="24"/>
                <w:lang w:val="en-US" w:eastAsia="zh-CN"/>
                <w14:textFill>
                  <w14:solidFill>
                    <w14:schemeClr w14:val="tx1"/>
                  </w14:solidFill>
                </w14:textFill>
              </w:rPr>
              <w:t>6</w:t>
            </w:r>
            <w:r>
              <w:rPr>
                <w:rFonts w:hint="eastAsia" w:ascii="仿宋" w:hAnsi="仿宋" w:eastAsia="仿宋"/>
                <w:b/>
                <w:bCs/>
                <w:color w:val="000000" w:themeColor="text1"/>
                <w:kern w:val="0"/>
                <w:sz w:val="24"/>
                <w14:textFill>
                  <w14:solidFill>
                    <w14:schemeClr w14:val="tx1"/>
                  </w14:solidFill>
                </w14:textFill>
              </w:rPr>
              <w:t>：</w:t>
            </w:r>
            <w:r>
              <w:rPr>
                <w:rFonts w:hint="eastAsia" w:ascii="仿宋" w:hAnsi="仿宋" w:eastAsia="仿宋"/>
                <w:color w:val="000000" w:themeColor="text1"/>
                <w:sz w:val="24"/>
                <w14:textFill>
                  <w14:solidFill>
                    <w14:schemeClr w14:val="tx1"/>
                  </w14:solidFill>
                </w14:textFill>
              </w:rPr>
              <w:t>具有人文社会科学素养和社会责任感，具有健康的体魄和心理素质，能够在金融实践中理解并遵守职业道德和规范，履行责任。</w:t>
            </w:r>
          </w:p>
        </w:tc>
        <w:tc>
          <w:tcPr>
            <w:tcW w:w="1413" w:type="pct"/>
            <w:tcBorders>
              <w:top w:val="single" w:color="auto" w:sz="4" w:space="0"/>
              <w:left w:val="nil"/>
              <w:bottom w:val="single" w:color="auto" w:sz="4" w:space="0"/>
              <w:right w:val="single" w:color="auto" w:sz="4" w:space="0"/>
            </w:tcBorders>
            <w:vAlign w:val="center"/>
          </w:tcPr>
          <w:p w14:paraId="10C30433">
            <w:pPr>
              <w:spacing w:line="276" w:lineRule="auto"/>
              <w:rPr>
                <w:rFonts w:hint="eastAsia" w:ascii="仿宋" w:hAnsi="仿宋" w:eastAsia="仿宋"/>
                <w:color w:val="000000" w:themeColor="text1"/>
                <w:sz w:val="24"/>
                <w:lang w:val="en-US" w:eastAsia="zh-CN"/>
                <w14:textFill>
                  <w14:solidFill>
                    <w14:schemeClr w14:val="tx1"/>
                  </w14:solidFill>
                </w14:textFill>
              </w:rPr>
            </w:pPr>
            <w:r>
              <w:rPr>
                <w:rFonts w:hint="eastAsia" w:ascii="仿宋" w:hAnsi="仿宋" w:eastAsia="仿宋"/>
                <w:b/>
                <w:bCs/>
                <w:color w:val="000000" w:themeColor="text1"/>
                <w:sz w:val="24"/>
                <w14:textFill>
                  <w14:solidFill>
                    <w14:schemeClr w14:val="tx1"/>
                  </w14:solidFill>
                </w14:textFill>
              </w:rPr>
              <w:t>观测点</w:t>
            </w:r>
            <w:r>
              <w:rPr>
                <w:rFonts w:hint="eastAsia" w:ascii="仿宋" w:hAnsi="仿宋" w:eastAsia="仿宋"/>
                <w:b/>
                <w:bCs/>
                <w:color w:val="000000" w:themeColor="text1"/>
                <w:sz w:val="24"/>
                <w:lang w:val="en-US" w:eastAsia="zh-CN"/>
                <w14:textFill>
                  <w14:solidFill>
                    <w14:schemeClr w14:val="tx1"/>
                  </w14:solidFill>
                </w14:textFill>
              </w:rPr>
              <w:t>6.1</w:t>
            </w:r>
            <w:r>
              <w:rPr>
                <w:rFonts w:hint="eastAsia" w:ascii="仿宋" w:hAnsi="仿宋" w:eastAsia="仿宋"/>
                <w:b/>
                <w:bCs/>
                <w:color w:val="000000" w:themeColor="text1"/>
                <w:sz w:val="24"/>
                <w14:textFill>
                  <w14:solidFill>
                    <w14:schemeClr w14:val="tx1"/>
                  </w14:solidFill>
                </w14:textFill>
              </w:rPr>
              <w:t>：</w:t>
            </w:r>
            <w:r>
              <w:rPr>
                <w:rFonts w:hint="eastAsia" w:ascii="仿宋" w:hAnsi="仿宋" w:eastAsia="仿宋"/>
                <w:color w:val="000000" w:themeColor="text1"/>
                <w:sz w:val="24"/>
                <w14:textFill>
                  <w14:solidFill>
                    <w14:schemeClr w14:val="tx1"/>
                  </w14:solidFill>
                </w14:textFill>
              </w:rPr>
              <w:t>培养正确的世界观、人生观、价值观，形成高尚的道德情操，梳理体现中华民族传统和时代精神的价值标准和行为规范</w:t>
            </w:r>
            <w:r>
              <w:rPr>
                <w:rFonts w:hint="eastAsia" w:ascii="仿宋" w:hAnsi="仿宋" w:eastAsia="仿宋"/>
                <w:color w:val="000000" w:themeColor="text1"/>
                <w:sz w:val="24"/>
                <w:lang w:eastAsia="zh-CN"/>
                <w14:textFill>
                  <w14:solidFill>
                    <w14:schemeClr w14:val="tx1"/>
                  </w14:solidFill>
                </w14:textFill>
              </w:rPr>
              <w:t>。</w:t>
            </w:r>
            <w:r>
              <w:rPr>
                <w:rFonts w:hint="eastAsia" w:ascii="仿宋" w:hAnsi="仿宋" w:eastAsia="仿宋"/>
                <w:bCs/>
                <w:color w:val="000000" w:themeColor="text1"/>
                <w:sz w:val="24"/>
                <w14:textFill>
                  <w14:solidFill>
                    <w14:schemeClr w14:val="tx1"/>
                  </w14:solidFill>
                </w14:textFill>
              </w:rPr>
              <w:t>培养学生具备坚定正确的政治方向和较高的政治素质，具有高度的社会责任感，认真的工作责任心,以及良好的思想品德和职业道德。</w:t>
            </w:r>
          </w:p>
        </w:tc>
        <w:tc>
          <w:tcPr>
            <w:tcW w:w="1249" w:type="pct"/>
            <w:tcBorders>
              <w:top w:val="single" w:color="auto" w:sz="4" w:space="0"/>
              <w:left w:val="nil"/>
              <w:bottom w:val="single" w:color="auto" w:sz="4" w:space="0"/>
              <w:right w:val="single" w:color="auto" w:sz="4" w:space="0"/>
            </w:tcBorders>
            <w:vAlign w:val="center"/>
          </w:tcPr>
          <w:p w14:paraId="7CBEC994">
            <w:pPr>
              <w:spacing w:line="276" w:lineRule="auto"/>
              <w:rPr>
                <w:rFonts w:hint="default" w:ascii="仿宋" w:hAnsi="仿宋" w:eastAsia="仿宋"/>
                <w:color w:val="000000" w:themeColor="text1"/>
                <w:kern w:val="0"/>
                <w:sz w:val="24"/>
                <w:lang w:val="en-US" w:eastAsia="zh-CN"/>
                <w14:textFill>
                  <w14:solidFill>
                    <w14:schemeClr w14:val="tx1"/>
                  </w14:solidFill>
                </w14:textFill>
              </w:rPr>
            </w:pPr>
            <w:r>
              <w:rPr>
                <w:rFonts w:hint="eastAsia" w:ascii="仿宋" w:hAnsi="仿宋" w:eastAsia="仿宋"/>
                <w:color w:val="000000" w:themeColor="text1"/>
                <w:kern w:val="0"/>
                <w:sz w:val="24"/>
                <w14:textFill>
                  <w14:solidFill>
                    <w14:schemeClr w14:val="tx1"/>
                  </w14:solidFill>
                </w14:textFill>
              </w:rPr>
              <w:t>课程目标</w:t>
            </w:r>
            <w:r>
              <w:rPr>
                <w:rFonts w:hint="eastAsia" w:ascii="仿宋" w:hAnsi="仿宋" w:eastAsia="仿宋"/>
                <w:color w:val="000000" w:themeColor="text1"/>
                <w:kern w:val="0"/>
                <w:sz w:val="24"/>
                <w:lang w:val="en-US" w:eastAsia="zh-CN"/>
                <w14:textFill>
                  <w14:solidFill>
                    <w14:schemeClr w14:val="tx1"/>
                  </w14:solidFill>
                </w14:textFill>
              </w:rPr>
              <w:t>1和2</w:t>
            </w:r>
          </w:p>
        </w:tc>
        <w:tc>
          <w:tcPr>
            <w:tcW w:w="860" w:type="pct"/>
            <w:tcBorders>
              <w:top w:val="single" w:color="auto" w:sz="4" w:space="0"/>
              <w:left w:val="nil"/>
              <w:bottom w:val="single" w:color="auto" w:sz="4" w:space="0"/>
              <w:right w:val="single" w:color="auto" w:sz="4" w:space="0"/>
            </w:tcBorders>
            <w:vAlign w:val="center"/>
          </w:tcPr>
          <w:p w14:paraId="2F2DA48F">
            <w:pPr>
              <w:numPr>
                <w:ilvl w:val="0"/>
                <w:numId w:val="0"/>
              </w:numPr>
              <w:spacing w:line="276" w:lineRule="auto"/>
              <w:ind w:firstLine="240" w:firstLineChars="100"/>
              <w:jc w:val="both"/>
              <w:rPr>
                <w:rFonts w:hint="eastAsia"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w:t>
            </w:r>
            <w:r>
              <w:rPr>
                <w:rFonts w:hint="eastAsia" w:ascii="仿宋" w:hAnsi="仿宋" w:eastAsia="仿宋"/>
                <w:color w:val="000000" w:themeColor="text1"/>
                <w:sz w:val="24"/>
                <w:lang w:val="en-US" w:eastAsia="zh-CN"/>
                <w14:textFill>
                  <w14:solidFill>
                    <w14:schemeClr w14:val="tx1"/>
                  </w14:solidFill>
                </w14:textFill>
              </w:rPr>
              <w:t xml:space="preserve"> </w:t>
            </w:r>
            <w:r>
              <w:rPr>
                <w:rFonts w:hint="eastAsia" w:ascii="仿宋" w:hAnsi="仿宋" w:eastAsia="仿宋"/>
                <w:color w:val="000000" w:themeColor="text1"/>
                <w:sz w:val="24"/>
                <w14:textFill>
                  <w14:solidFill>
                    <w14:schemeClr w14:val="tx1"/>
                  </w14:solidFill>
                </w14:textFill>
              </w:rPr>
              <w:t>H</w:t>
            </w:r>
          </w:p>
          <w:p w14:paraId="5C8A4685">
            <w:pPr>
              <w:numPr>
                <w:ilvl w:val="0"/>
                <w:numId w:val="0"/>
              </w:numPr>
              <w:spacing w:line="276" w:lineRule="auto"/>
              <w:ind w:leftChars="0" w:firstLine="240" w:firstLineChars="100"/>
              <w:jc w:val="both"/>
              <w:rPr>
                <w:rFonts w:hint="eastAsia"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w:t>
            </w:r>
            <w:r>
              <w:rPr>
                <w:rFonts w:hint="eastAsia" w:ascii="仿宋" w:hAnsi="仿宋" w:eastAsia="仿宋"/>
                <w:color w:val="000000" w:themeColor="text1"/>
                <w:sz w:val="24"/>
                <w:lang w:val="en-US" w:eastAsia="zh-CN"/>
                <w14:textFill>
                  <w14:solidFill>
                    <w14:schemeClr w14:val="tx1"/>
                  </w14:solidFill>
                </w14:textFill>
              </w:rPr>
              <w:t xml:space="preserve"> </w:t>
            </w:r>
            <w:r>
              <w:rPr>
                <w:rFonts w:hint="eastAsia" w:ascii="仿宋" w:hAnsi="仿宋" w:eastAsia="仿宋"/>
                <w:color w:val="000000" w:themeColor="text1"/>
                <w:sz w:val="24"/>
                <w14:textFill>
                  <w14:solidFill>
                    <w14:schemeClr w14:val="tx1"/>
                  </w14:solidFill>
                </w14:textFill>
              </w:rPr>
              <w:t>M</w:t>
            </w:r>
          </w:p>
          <w:p w14:paraId="325B5C85">
            <w:pPr>
              <w:numPr>
                <w:ilvl w:val="0"/>
                <w:numId w:val="0"/>
              </w:numPr>
              <w:spacing w:line="276" w:lineRule="auto"/>
              <w:ind w:leftChars="0"/>
              <w:jc w:val="both"/>
              <w:rPr>
                <w:rFonts w:hint="eastAsia"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lang w:val="en-US" w:eastAsia="zh-CN"/>
                <w14:textFill>
                  <w14:solidFill>
                    <w14:schemeClr w14:val="tx1"/>
                  </w14:solidFill>
                </w14:textFill>
              </w:rPr>
              <w:t xml:space="preserve">  </w:t>
            </w:r>
            <w:r>
              <w:rPr>
                <w:rFonts w:hint="eastAsia" w:ascii="仿宋" w:hAnsi="仿宋" w:eastAsia="仿宋"/>
                <w:color w:val="000000" w:themeColor="text1"/>
                <w:sz w:val="24"/>
                <w:lang w:eastAsia="zh-CN"/>
                <w14:textFill>
                  <w14:solidFill>
                    <w14:schemeClr w14:val="tx1"/>
                  </w14:solidFill>
                </w14:textFill>
              </w:rPr>
              <w:t>□</w:t>
            </w:r>
            <w:r>
              <w:rPr>
                <w:rFonts w:hint="eastAsia" w:ascii="仿宋" w:hAnsi="仿宋" w:eastAsia="仿宋"/>
                <w:color w:val="000000" w:themeColor="text1"/>
                <w:sz w:val="24"/>
                <w:lang w:val="en-US" w:eastAsia="zh-CN"/>
                <w14:textFill>
                  <w14:solidFill>
                    <w14:schemeClr w14:val="tx1"/>
                  </w14:solidFill>
                </w14:textFill>
              </w:rPr>
              <w:t xml:space="preserve"> </w:t>
            </w:r>
            <w:r>
              <w:rPr>
                <w:rFonts w:hint="eastAsia" w:ascii="仿宋" w:hAnsi="仿宋" w:eastAsia="仿宋"/>
                <w:color w:val="000000" w:themeColor="text1"/>
                <w:sz w:val="24"/>
                <w14:textFill>
                  <w14:solidFill>
                    <w14:schemeClr w14:val="tx1"/>
                  </w14:solidFill>
                </w14:textFill>
              </w:rPr>
              <w:t>L</w:t>
            </w:r>
          </w:p>
        </w:tc>
      </w:tr>
      <w:tr w14:paraId="5B0E3C99">
        <w:tblPrEx>
          <w:tblCellMar>
            <w:top w:w="0" w:type="dxa"/>
            <w:left w:w="108" w:type="dxa"/>
            <w:bottom w:w="0" w:type="dxa"/>
            <w:right w:w="108" w:type="dxa"/>
          </w:tblCellMar>
        </w:tblPrEx>
        <w:trPr>
          <w:trHeight w:val="510" w:hRule="atLeast"/>
          <w:jc w:val="center"/>
        </w:trPr>
        <w:tc>
          <w:tcPr>
            <w:tcW w:w="1477" w:type="pct"/>
            <w:tcBorders>
              <w:top w:val="single" w:color="auto" w:sz="4" w:space="0"/>
              <w:left w:val="single" w:color="auto" w:sz="4" w:space="0"/>
              <w:bottom w:val="single" w:color="auto" w:sz="4" w:space="0"/>
              <w:right w:val="single" w:color="auto" w:sz="4" w:space="0"/>
            </w:tcBorders>
            <w:shd w:val="clear" w:color="auto" w:fill="auto"/>
            <w:vAlign w:val="center"/>
          </w:tcPr>
          <w:p w14:paraId="6C8B4247">
            <w:pPr>
              <w:widowControl/>
              <w:spacing w:line="276" w:lineRule="auto"/>
              <w:jc w:val="center"/>
              <w:rPr>
                <w:rFonts w:ascii="仿宋" w:hAnsi="仿宋" w:eastAsia="仿宋"/>
                <w:b/>
                <w:color w:val="000000" w:themeColor="text1"/>
                <w:kern w:val="0"/>
                <w:sz w:val="24"/>
                <w14:textFill>
                  <w14:solidFill>
                    <w14:schemeClr w14:val="tx1"/>
                  </w14:solidFill>
                </w14:textFill>
              </w:rPr>
            </w:pPr>
            <w:r>
              <w:rPr>
                <w:rFonts w:hint="eastAsia" w:ascii="仿宋" w:hAnsi="仿宋" w:eastAsia="仿宋"/>
                <w:b/>
                <w:color w:val="000000" w:themeColor="text1"/>
                <w:kern w:val="0"/>
                <w:sz w:val="24"/>
                <w:lang w:val="en-US" w:eastAsia="zh-CN"/>
                <w14:textFill>
                  <w14:solidFill>
                    <w14:schemeClr w14:val="tx1"/>
                  </w14:solidFill>
                </w14:textFill>
              </w:rPr>
              <w:t>经济学专业</w:t>
            </w:r>
            <w:r>
              <w:rPr>
                <w:rFonts w:hint="eastAsia" w:ascii="仿宋" w:hAnsi="仿宋" w:eastAsia="仿宋"/>
                <w:b/>
                <w:color w:val="000000" w:themeColor="text1"/>
                <w:kern w:val="0"/>
                <w:sz w:val="24"/>
                <w14:textFill>
                  <w14:solidFill>
                    <w14:schemeClr w14:val="tx1"/>
                  </w14:solidFill>
                </w14:textFill>
              </w:rPr>
              <w:t>毕业要求</w:t>
            </w:r>
          </w:p>
        </w:tc>
        <w:tc>
          <w:tcPr>
            <w:tcW w:w="1413" w:type="pct"/>
            <w:tcBorders>
              <w:top w:val="single" w:color="auto" w:sz="4" w:space="0"/>
              <w:left w:val="nil"/>
              <w:bottom w:val="single" w:color="auto" w:sz="4" w:space="0"/>
              <w:right w:val="single" w:color="auto" w:sz="4" w:space="0"/>
            </w:tcBorders>
            <w:shd w:val="clear" w:color="auto" w:fill="auto"/>
            <w:vAlign w:val="center"/>
          </w:tcPr>
          <w:p w14:paraId="2C2C4210">
            <w:pPr>
              <w:widowControl/>
              <w:spacing w:line="276" w:lineRule="auto"/>
              <w:jc w:val="center"/>
              <w:rPr>
                <w:rFonts w:ascii="仿宋" w:hAnsi="仿宋" w:eastAsia="仿宋"/>
                <w:b/>
                <w:color w:val="000000" w:themeColor="text1"/>
                <w:kern w:val="0"/>
                <w:sz w:val="24"/>
                <w14:textFill>
                  <w14:solidFill>
                    <w14:schemeClr w14:val="tx1"/>
                  </w14:solidFill>
                </w14:textFill>
              </w:rPr>
            </w:pPr>
            <w:r>
              <w:rPr>
                <w:rFonts w:hint="eastAsia" w:ascii="仿宋" w:hAnsi="仿宋" w:eastAsia="仿宋"/>
                <w:b/>
                <w:color w:val="000000" w:themeColor="text1"/>
                <w:kern w:val="0"/>
                <w:sz w:val="24"/>
                <w14:textFill>
                  <w14:solidFill>
                    <w14:schemeClr w14:val="tx1"/>
                  </w14:solidFill>
                </w14:textFill>
              </w:rPr>
              <w:t>观测点</w:t>
            </w:r>
          </w:p>
        </w:tc>
        <w:tc>
          <w:tcPr>
            <w:tcW w:w="1249" w:type="pct"/>
            <w:tcBorders>
              <w:top w:val="single" w:color="auto" w:sz="4" w:space="0"/>
              <w:left w:val="nil"/>
              <w:bottom w:val="single" w:color="auto" w:sz="4" w:space="0"/>
              <w:right w:val="single" w:color="auto" w:sz="4" w:space="0"/>
            </w:tcBorders>
          </w:tcPr>
          <w:p w14:paraId="6B6001D1">
            <w:pPr>
              <w:widowControl/>
              <w:spacing w:line="276" w:lineRule="auto"/>
              <w:jc w:val="center"/>
              <w:rPr>
                <w:rFonts w:ascii="仿宋" w:hAnsi="仿宋" w:eastAsia="仿宋"/>
                <w:b/>
                <w:color w:val="000000" w:themeColor="text1"/>
                <w:kern w:val="0"/>
                <w:sz w:val="24"/>
                <w14:textFill>
                  <w14:solidFill>
                    <w14:schemeClr w14:val="tx1"/>
                  </w14:solidFill>
                </w14:textFill>
              </w:rPr>
            </w:pPr>
            <w:r>
              <w:rPr>
                <w:rFonts w:hint="eastAsia" w:ascii="仿宋" w:hAnsi="仿宋" w:eastAsia="仿宋"/>
                <w:b/>
                <w:color w:val="000000" w:themeColor="text1"/>
                <w:kern w:val="0"/>
                <w:sz w:val="24"/>
                <w14:textFill>
                  <w14:solidFill>
                    <w14:schemeClr w14:val="tx1"/>
                  </w14:solidFill>
                </w14:textFill>
              </w:rPr>
              <w:t>课程目标</w:t>
            </w:r>
          </w:p>
        </w:tc>
        <w:tc>
          <w:tcPr>
            <w:tcW w:w="860" w:type="pct"/>
            <w:tcBorders>
              <w:top w:val="single" w:color="auto" w:sz="4" w:space="0"/>
              <w:left w:val="nil"/>
              <w:bottom w:val="single" w:color="auto" w:sz="4" w:space="0"/>
              <w:right w:val="single" w:color="auto" w:sz="4" w:space="0"/>
            </w:tcBorders>
          </w:tcPr>
          <w:p w14:paraId="0C155D9F">
            <w:pPr>
              <w:widowControl/>
              <w:spacing w:line="276" w:lineRule="auto"/>
              <w:jc w:val="center"/>
              <w:rPr>
                <w:rFonts w:ascii="仿宋" w:hAnsi="仿宋" w:eastAsia="仿宋"/>
                <w:b/>
                <w:color w:val="000000" w:themeColor="text1"/>
                <w:kern w:val="0"/>
                <w:sz w:val="24"/>
                <w14:textFill>
                  <w14:solidFill>
                    <w14:schemeClr w14:val="tx1"/>
                  </w14:solidFill>
                </w14:textFill>
              </w:rPr>
            </w:pPr>
            <w:r>
              <w:rPr>
                <w:rFonts w:hint="eastAsia" w:ascii="仿宋" w:hAnsi="仿宋" w:eastAsia="仿宋"/>
                <w:b/>
                <w:color w:val="000000" w:themeColor="text1"/>
                <w:kern w:val="0"/>
                <w:sz w:val="24"/>
                <w14:textFill>
                  <w14:solidFill>
                    <w14:schemeClr w14:val="tx1"/>
                  </w14:solidFill>
                </w14:textFill>
              </w:rPr>
              <w:t>支撑强度</w:t>
            </w:r>
          </w:p>
        </w:tc>
      </w:tr>
      <w:tr w14:paraId="2CB495A3">
        <w:tblPrEx>
          <w:tblCellMar>
            <w:top w:w="0" w:type="dxa"/>
            <w:left w:w="108" w:type="dxa"/>
            <w:bottom w:w="0" w:type="dxa"/>
            <w:right w:w="108" w:type="dxa"/>
          </w:tblCellMar>
        </w:tblPrEx>
        <w:trPr>
          <w:trHeight w:val="1425" w:hRule="atLeast"/>
          <w:jc w:val="center"/>
        </w:trPr>
        <w:tc>
          <w:tcPr>
            <w:tcW w:w="1477" w:type="pct"/>
            <w:tcBorders>
              <w:top w:val="single" w:color="auto" w:sz="4" w:space="0"/>
              <w:left w:val="single" w:color="auto" w:sz="4" w:space="0"/>
              <w:bottom w:val="single" w:color="auto" w:sz="4" w:space="0"/>
              <w:right w:val="single" w:color="auto" w:sz="4" w:space="0"/>
            </w:tcBorders>
          </w:tcPr>
          <w:p w14:paraId="523F30F9">
            <w:pPr>
              <w:widowControl/>
              <w:spacing w:line="276" w:lineRule="auto"/>
              <w:jc w:val="both"/>
              <w:rPr>
                <w:rFonts w:ascii="仿宋" w:hAnsi="仿宋" w:eastAsia="仿宋"/>
                <w:color w:val="000000" w:themeColor="text1"/>
                <w:kern w:val="0"/>
                <w:sz w:val="24"/>
                <w14:textFill>
                  <w14:solidFill>
                    <w14:schemeClr w14:val="tx1"/>
                  </w14:solidFill>
                </w14:textFill>
              </w:rPr>
            </w:pPr>
            <w:r>
              <w:rPr>
                <w:rFonts w:hint="eastAsia" w:ascii="仿宋" w:hAnsi="仿宋" w:eastAsia="仿宋"/>
                <w:b/>
                <w:bCs/>
                <w:color w:val="000000" w:themeColor="text1"/>
                <w:sz w:val="24"/>
                <w14:textFill>
                  <w14:solidFill>
                    <w14:schemeClr w14:val="tx1"/>
                  </w14:solidFill>
                </w14:textFill>
              </w:rPr>
              <w:t>毕业要求</w:t>
            </w:r>
            <w:r>
              <w:rPr>
                <w:rFonts w:hint="eastAsia" w:ascii="仿宋" w:hAnsi="仿宋" w:eastAsia="仿宋"/>
                <w:b/>
                <w:bCs/>
                <w:color w:val="000000" w:themeColor="text1"/>
                <w:sz w:val="24"/>
                <w:lang w:val="en-US" w:eastAsia="zh-CN"/>
                <w14:textFill>
                  <w14:solidFill>
                    <w14:schemeClr w14:val="tx1"/>
                  </w14:solidFill>
                </w14:textFill>
              </w:rPr>
              <w:t>3</w:t>
            </w:r>
            <w:r>
              <w:rPr>
                <w:rFonts w:hint="eastAsia" w:ascii="仿宋" w:hAnsi="仿宋" w:eastAsia="仿宋"/>
                <w:b/>
                <w:bCs/>
                <w:color w:val="000000" w:themeColor="text1"/>
                <w:sz w:val="24"/>
                <w14:textFill>
                  <w14:solidFill>
                    <w14:schemeClr w14:val="tx1"/>
                  </w14:solidFill>
                </w14:textFill>
              </w:rPr>
              <w:t>：</w:t>
            </w:r>
            <w:r>
              <w:rPr>
                <w:rFonts w:hint="eastAsia" w:ascii="仿宋" w:hAnsi="仿宋" w:eastAsia="仿宋"/>
                <w:color w:val="000000" w:themeColor="text1"/>
                <w:sz w:val="24"/>
                <w14:textFill>
                  <w14:solidFill>
                    <w14:schemeClr w14:val="tx1"/>
                  </w14:solidFill>
                </w14:textFill>
              </w:rPr>
              <w:t>掌握宏微观+计量经济学的传统经济理论与方法体系，在经济及市场方面能够运用这些理论与方法进行研究与分析。</w:t>
            </w:r>
          </w:p>
        </w:tc>
        <w:tc>
          <w:tcPr>
            <w:tcW w:w="1413" w:type="pct"/>
            <w:tcBorders>
              <w:top w:val="single" w:color="auto" w:sz="4" w:space="0"/>
              <w:left w:val="nil"/>
              <w:bottom w:val="single" w:color="auto" w:sz="4" w:space="0"/>
              <w:right w:val="single" w:color="auto" w:sz="4" w:space="0"/>
            </w:tcBorders>
          </w:tcPr>
          <w:p w14:paraId="269BB297">
            <w:pPr>
              <w:spacing w:line="276" w:lineRule="auto"/>
              <w:rPr>
                <w:rFonts w:ascii="仿宋" w:hAnsi="仿宋" w:eastAsia="仿宋"/>
                <w:color w:val="000000" w:themeColor="text1"/>
                <w:sz w:val="24"/>
                <w14:textFill>
                  <w14:solidFill>
                    <w14:schemeClr w14:val="tx1"/>
                  </w14:solidFill>
                </w14:textFill>
              </w:rPr>
            </w:pPr>
            <w:r>
              <w:rPr>
                <w:rFonts w:ascii="仿宋" w:hAnsi="仿宋" w:eastAsia="仿宋"/>
                <w:b/>
                <w:bCs/>
                <w:color w:val="000000" w:themeColor="text1"/>
                <w:sz w:val="24"/>
                <w14:textFill>
                  <w14:solidFill>
                    <w14:schemeClr w14:val="tx1"/>
                  </w14:solidFill>
                </w14:textFill>
              </w:rPr>
              <w:t>观测点</w:t>
            </w:r>
            <w:r>
              <w:rPr>
                <w:rFonts w:hint="eastAsia" w:ascii="仿宋" w:hAnsi="仿宋" w:eastAsia="仿宋"/>
                <w:b/>
                <w:bCs/>
                <w:color w:val="000000" w:themeColor="text1"/>
                <w:sz w:val="24"/>
                <w:lang w:val="en-US" w:eastAsia="zh-CN"/>
                <w14:textFill>
                  <w14:solidFill>
                    <w14:schemeClr w14:val="tx1"/>
                  </w14:solidFill>
                </w14:textFill>
              </w:rPr>
              <w:t>3.1</w:t>
            </w:r>
            <w:r>
              <w:rPr>
                <w:rFonts w:hint="eastAsia" w:ascii="仿宋" w:hAnsi="仿宋" w:eastAsia="仿宋"/>
                <w:b/>
                <w:bCs/>
                <w:color w:val="000000" w:themeColor="text1"/>
                <w:sz w:val="24"/>
                <w14:textFill>
                  <w14:solidFill>
                    <w14:schemeClr w14:val="tx1"/>
                  </w14:solidFill>
                </w14:textFill>
              </w:rPr>
              <w:t>：</w:t>
            </w:r>
            <w:r>
              <w:rPr>
                <w:rFonts w:hint="eastAsia" w:ascii="仿宋" w:hAnsi="仿宋" w:eastAsia="仿宋"/>
                <w:color w:val="000000" w:themeColor="text1"/>
                <w:sz w:val="24"/>
                <w14:textFill>
                  <w14:solidFill>
                    <w14:schemeClr w14:val="tx1"/>
                  </w14:solidFill>
                </w14:textFill>
              </w:rPr>
              <w:t>具备经济研究所必备的经济学基础知识，并具有将知识用于相关研究的能力。</w:t>
            </w:r>
          </w:p>
        </w:tc>
        <w:tc>
          <w:tcPr>
            <w:tcW w:w="1249" w:type="pct"/>
            <w:tcBorders>
              <w:top w:val="single" w:color="auto" w:sz="4" w:space="0"/>
              <w:left w:val="nil"/>
              <w:bottom w:val="single" w:color="auto" w:sz="4" w:space="0"/>
              <w:right w:val="single" w:color="auto" w:sz="4" w:space="0"/>
            </w:tcBorders>
            <w:vAlign w:val="center"/>
          </w:tcPr>
          <w:p w14:paraId="7E025AFB">
            <w:pPr>
              <w:spacing w:line="276" w:lineRule="auto"/>
              <w:rPr>
                <w:rFonts w:hint="eastAsia" w:ascii="仿宋" w:hAnsi="仿宋" w:eastAsia="仿宋"/>
                <w:color w:val="000000" w:themeColor="text1"/>
                <w:sz w:val="24"/>
                <w:lang w:eastAsia="zh-CN"/>
                <w14:textFill>
                  <w14:solidFill>
                    <w14:schemeClr w14:val="tx1"/>
                  </w14:solidFill>
                </w14:textFill>
              </w:rPr>
            </w:pPr>
            <w:r>
              <w:rPr>
                <w:rFonts w:hint="eastAsia" w:ascii="仿宋" w:hAnsi="仿宋" w:eastAsia="仿宋"/>
                <w:color w:val="000000" w:themeColor="text1"/>
                <w:kern w:val="0"/>
                <w:sz w:val="24"/>
                <w14:textFill>
                  <w14:solidFill>
                    <w14:schemeClr w14:val="tx1"/>
                  </w14:solidFill>
                </w14:textFill>
              </w:rPr>
              <w:t>课程目标</w:t>
            </w:r>
            <w:r>
              <w:rPr>
                <w:rFonts w:hint="eastAsia" w:ascii="仿宋" w:hAnsi="仿宋" w:eastAsia="仿宋"/>
                <w:color w:val="000000" w:themeColor="text1"/>
                <w:kern w:val="0"/>
                <w:sz w:val="24"/>
                <w:lang w:val="en-US" w:eastAsia="zh-CN"/>
                <w14:textFill>
                  <w14:solidFill>
                    <w14:schemeClr w14:val="tx1"/>
                  </w14:solidFill>
                </w14:textFill>
              </w:rPr>
              <w:t>3和4</w:t>
            </w:r>
          </w:p>
        </w:tc>
        <w:tc>
          <w:tcPr>
            <w:tcW w:w="860" w:type="pct"/>
            <w:tcBorders>
              <w:top w:val="single" w:color="auto" w:sz="4" w:space="0"/>
              <w:left w:val="nil"/>
              <w:bottom w:val="single" w:color="auto" w:sz="4" w:space="0"/>
              <w:right w:val="single" w:color="auto" w:sz="4" w:space="0"/>
            </w:tcBorders>
            <w:vAlign w:val="center"/>
          </w:tcPr>
          <w:p w14:paraId="57C73051">
            <w:pPr>
              <w:numPr>
                <w:ilvl w:val="0"/>
                <w:numId w:val="0"/>
              </w:numPr>
              <w:spacing w:line="276" w:lineRule="auto"/>
              <w:ind w:firstLine="240" w:firstLineChars="100"/>
              <w:jc w:val="both"/>
              <w:rPr>
                <w:rFonts w:hint="eastAsia"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w:t>
            </w:r>
            <w:r>
              <w:rPr>
                <w:rFonts w:hint="eastAsia" w:ascii="仿宋" w:hAnsi="仿宋" w:eastAsia="仿宋"/>
                <w:color w:val="000000" w:themeColor="text1"/>
                <w:sz w:val="24"/>
                <w:lang w:val="en-US" w:eastAsia="zh-CN"/>
                <w14:textFill>
                  <w14:solidFill>
                    <w14:schemeClr w14:val="tx1"/>
                  </w14:solidFill>
                </w14:textFill>
              </w:rPr>
              <w:t xml:space="preserve"> </w:t>
            </w:r>
            <w:r>
              <w:rPr>
                <w:rFonts w:hint="eastAsia" w:ascii="仿宋" w:hAnsi="仿宋" w:eastAsia="仿宋"/>
                <w:color w:val="000000" w:themeColor="text1"/>
                <w:sz w:val="24"/>
                <w14:textFill>
                  <w14:solidFill>
                    <w14:schemeClr w14:val="tx1"/>
                  </w14:solidFill>
                </w14:textFill>
              </w:rPr>
              <w:t>H</w:t>
            </w:r>
          </w:p>
          <w:p w14:paraId="64EFFE3E">
            <w:pPr>
              <w:numPr>
                <w:ilvl w:val="0"/>
                <w:numId w:val="0"/>
              </w:numPr>
              <w:spacing w:line="276" w:lineRule="auto"/>
              <w:ind w:leftChars="0" w:firstLine="240" w:firstLineChars="100"/>
              <w:jc w:val="both"/>
              <w:rPr>
                <w:rFonts w:hint="eastAsia"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w:t>
            </w:r>
            <w:r>
              <w:rPr>
                <w:rFonts w:hint="eastAsia" w:ascii="仿宋" w:hAnsi="仿宋" w:eastAsia="仿宋"/>
                <w:color w:val="000000" w:themeColor="text1"/>
                <w:sz w:val="24"/>
                <w:lang w:val="en-US" w:eastAsia="zh-CN"/>
                <w14:textFill>
                  <w14:solidFill>
                    <w14:schemeClr w14:val="tx1"/>
                  </w14:solidFill>
                </w14:textFill>
              </w:rPr>
              <w:t xml:space="preserve"> </w:t>
            </w:r>
            <w:r>
              <w:rPr>
                <w:rFonts w:hint="eastAsia" w:ascii="仿宋" w:hAnsi="仿宋" w:eastAsia="仿宋"/>
                <w:color w:val="000000" w:themeColor="text1"/>
                <w:sz w:val="24"/>
                <w14:textFill>
                  <w14:solidFill>
                    <w14:schemeClr w14:val="tx1"/>
                  </w14:solidFill>
                </w14:textFill>
              </w:rPr>
              <w:t>M</w:t>
            </w:r>
          </w:p>
          <w:p w14:paraId="043572D0">
            <w:pPr>
              <w:numPr>
                <w:ilvl w:val="0"/>
                <w:numId w:val="0"/>
              </w:numPr>
              <w:spacing w:line="276" w:lineRule="auto"/>
              <w:ind w:leftChars="0"/>
              <w:jc w:val="both"/>
              <w:rPr>
                <w:rFonts w:hint="eastAsia"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lang w:val="en-US" w:eastAsia="zh-CN"/>
                <w14:textFill>
                  <w14:solidFill>
                    <w14:schemeClr w14:val="tx1"/>
                  </w14:solidFill>
                </w14:textFill>
              </w:rPr>
              <w:t xml:space="preserve">  </w:t>
            </w:r>
            <w:r>
              <w:rPr>
                <w:rFonts w:hint="eastAsia" w:ascii="仿宋" w:hAnsi="仿宋" w:eastAsia="仿宋"/>
                <w:color w:val="000000" w:themeColor="text1"/>
                <w:sz w:val="24"/>
                <w:lang w:eastAsia="zh-CN"/>
                <w14:textFill>
                  <w14:solidFill>
                    <w14:schemeClr w14:val="tx1"/>
                  </w14:solidFill>
                </w14:textFill>
              </w:rPr>
              <w:t>□</w:t>
            </w:r>
            <w:r>
              <w:rPr>
                <w:rFonts w:hint="eastAsia" w:ascii="仿宋" w:hAnsi="仿宋" w:eastAsia="仿宋"/>
                <w:color w:val="000000" w:themeColor="text1"/>
                <w:sz w:val="24"/>
                <w:lang w:val="en-US" w:eastAsia="zh-CN"/>
                <w14:textFill>
                  <w14:solidFill>
                    <w14:schemeClr w14:val="tx1"/>
                  </w14:solidFill>
                </w14:textFill>
              </w:rPr>
              <w:t xml:space="preserve"> </w:t>
            </w:r>
            <w:r>
              <w:rPr>
                <w:rFonts w:hint="eastAsia" w:ascii="仿宋" w:hAnsi="仿宋" w:eastAsia="仿宋"/>
                <w:color w:val="000000" w:themeColor="text1"/>
                <w:sz w:val="24"/>
                <w14:textFill>
                  <w14:solidFill>
                    <w14:schemeClr w14:val="tx1"/>
                  </w14:solidFill>
                </w14:textFill>
              </w:rPr>
              <w:t>L</w:t>
            </w:r>
          </w:p>
        </w:tc>
      </w:tr>
    </w:tbl>
    <w:p w14:paraId="3A89C7AD">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四</w:t>
      </w:r>
      <w:r>
        <w:rPr>
          <w:rFonts w:eastAsia="黑体"/>
          <w:color w:val="000000"/>
          <w:sz w:val="28"/>
          <w:szCs w:val="28"/>
        </w:rPr>
        <w:t>、</w:t>
      </w:r>
      <w:r>
        <w:rPr>
          <w:rFonts w:hint="eastAsia" w:eastAsia="黑体"/>
          <w:color w:val="000000"/>
          <w:sz w:val="28"/>
          <w:szCs w:val="28"/>
        </w:rPr>
        <w:t>课程教学内容及对课程目标的支撑</w:t>
      </w:r>
    </w:p>
    <w:tbl>
      <w:tblPr>
        <w:tblStyle w:val="9"/>
        <w:tblW w:w="501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5"/>
        <w:gridCol w:w="1056"/>
        <w:gridCol w:w="1344"/>
        <w:gridCol w:w="456"/>
        <w:gridCol w:w="2840"/>
        <w:gridCol w:w="784"/>
        <w:gridCol w:w="776"/>
        <w:gridCol w:w="805"/>
      </w:tblGrid>
      <w:tr w14:paraId="63614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 w:type="pct"/>
            <w:shd w:val="clear" w:color="auto" w:fill="auto"/>
            <w:vAlign w:val="center"/>
          </w:tcPr>
          <w:p w14:paraId="6D502221">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序号</w:t>
            </w:r>
          </w:p>
        </w:tc>
        <w:tc>
          <w:tcPr>
            <w:tcW w:w="617" w:type="pct"/>
            <w:shd w:val="clear" w:color="auto" w:fill="auto"/>
            <w:vAlign w:val="center"/>
          </w:tcPr>
          <w:p w14:paraId="5B273798">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章节/教学单元</w:t>
            </w:r>
          </w:p>
        </w:tc>
        <w:tc>
          <w:tcPr>
            <w:tcW w:w="786" w:type="pct"/>
            <w:shd w:val="clear" w:color="auto" w:fill="auto"/>
            <w:vAlign w:val="center"/>
          </w:tcPr>
          <w:p w14:paraId="1785838A">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教学内容</w:t>
            </w:r>
          </w:p>
        </w:tc>
        <w:tc>
          <w:tcPr>
            <w:tcW w:w="266" w:type="pct"/>
            <w:vAlign w:val="center"/>
          </w:tcPr>
          <w:p w14:paraId="36E07CF2">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学时</w:t>
            </w:r>
          </w:p>
        </w:tc>
        <w:tc>
          <w:tcPr>
            <w:tcW w:w="1661" w:type="pct"/>
            <w:vAlign w:val="center"/>
          </w:tcPr>
          <w:p w14:paraId="56856763">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授课要点</w:t>
            </w:r>
          </w:p>
          <w:p w14:paraId="7C6AAF7C">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13"/>
                <w:szCs w:val="13"/>
                <w:lang w:val="en-GB"/>
              </w:rPr>
              <w:t>（重点、难点、课程思政元素等）</w:t>
            </w:r>
          </w:p>
        </w:tc>
        <w:tc>
          <w:tcPr>
            <w:tcW w:w="458" w:type="pct"/>
            <w:vAlign w:val="center"/>
          </w:tcPr>
          <w:p w14:paraId="02D664BC">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教学方法</w:t>
            </w:r>
          </w:p>
        </w:tc>
        <w:tc>
          <w:tcPr>
            <w:tcW w:w="454" w:type="pct"/>
            <w:vAlign w:val="center"/>
          </w:tcPr>
          <w:p w14:paraId="0A9654EB">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考核形式</w:t>
            </w:r>
          </w:p>
        </w:tc>
        <w:tc>
          <w:tcPr>
            <w:tcW w:w="470" w:type="pct"/>
            <w:vAlign w:val="center"/>
          </w:tcPr>
          <w:p w14:paraId="6BA2371D">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课程目标</w:t>
            </w:r>
          </w:p>
        </w:tc>
      </w:tr>
      <w:tr w14:paraId="748EA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jc w:val="center"/>
        </w:trPr>
        <w:tc>
          <w:tcPr>
            <w:tcW w:w="283" w:type="pct"/>
            <w:shd w:val="clear" w:color="auto" w:fill="auto"/>
            <w:vAlign w:val="center"/>
          </w:tcPr>
          <w:p w14:paraId="22221241">
            <w:pPr>
              <w:suppressAutoHyphens/>
              <w:spacing w:before="156" w:beforeLines="50" w:after="156" w:afterLines="50" w:line="276" w:lineRule="auto"/>
              <w:jc w:val="center"/>
              <w:rPr>
                <w:rFonts w:hint="eastAsia" w:eastAsia="仿宋"/>
                <w:bCs/>
                <w:spacing w:val="-3"/>
                <w:sz w:val="24"/>
                <w:lang w:val="en-GB"/>
              </w:rPr>
            </w:pPr>
            <w:r>
              <w:rPr>
                <w:rFonts w:hint="eastAsia" w:eastAsia="仿宋"/>
                <w:bCs/>
                <w:spacing w:val="-3"/>
                <w:sz w:val="24"/>
                <w:lang w:val="en-GB"/>
              </w:rPr>
              <w:t>1</w:t>
            </w:r>
          </w:p>
        </w:tc>
        <w:tc>
          <w:tcPr>
            <w:tcW w:w="617" w:type="pct"/>
            <w:shd w:val="clear" w:color="auto" w:fill="auto"/>
            <w:vAlign w:val="center"/>
          </w:tcPr>
          <w:p w14:paraId="7DBC1BF8">
            <w:pPr>
              <w:suppressAutoHyphens/>
              <w:spacing w:before="156" w:beforeLines="50" w:after="156" w:afterLines="50" w:line="276" w:lineRule="auto"/>
              <w:jc w:val="both"/>
              <w:rPr>
                <w:rFonts w:hint="default" w:eastAsia="仿宋"/>
                <w:bCs/>
                <w:spacing w:val="-3"/>
                <w:sz w:val="24"/>
                <w:lang w:val="en-US" w:eastAsia="zh-CN"/>
              </w:rPr>
            </w:pPr>
            <w:r>
              <w:rPr>
                <w:rFonts w:hint="eastAsia" w:eastAsia="仿宋"/>
                <w:bCs/>
                <w:spacing w:val="-3"/>
                <w:sz w:val="24"/>
                <w:lang w:val="en-US" w:eastAsia="zh-CN"/>
              </w:rPr>
              <w:t>导论</w:t>
            </w:r>
          </w:p>
        </w:tc>
        <w:tc>
          <w:tcPr>
            <w:tcW w:w="786" w:type="pct"/>
            <w:shd w:val="clear" w:color="auto" w:fill="auto"/>
            <w:vAlign w:val="center"/>
          </w:tcPr>
          <w:p w14:paraId="2AAD0D55">
            <w:pPr>
              <w:suppressAutoHyphens/>
              <w:spacing w:before="156" w:beforeLines="50" w:after="156" w:afterLines="50" w:line="276" w:lineRule="auto"/>
              <w:jc w:val="both"/>
              <w:rPr>
                <w:rFonts w:hint="eastAsia" w:eastAsia="仿宋"/>
                <w:bCs/>
                <w:spacing w:val="-3"/>
                <w:sz w:val="24"/>
                <w:lang w:val="en-GB" w:eastAsia="zh-CN"/>
              </w:rPr>
            </w:pPr>
            <w:r>
              <w:rPr>
                <w:rFonts w:hint="eastAsia" w:eastAsia="仿宋"/>
                <w:bCs/>
                <w:spacing w:val="-3"/>
                <w:sz w:val="24"/>
                <w:lang w:val="en-US" w:eastAsia="zh-CN"/>
              </w:rPr>
              <w:t>金融</w:t>
            </w:r>
            <w:r>
              <w:rPr>
                <w:rFonts w:hint="eastAsia" w:eastAsia="仿宋"/>
                <w:bCs/>
                <w:spacing w:val="-3"/>
                <w:sz w:val="24"/>
                <w:lang w:val="en-GB" w:eastAsia="zh-CN"/>
              </w:rPr>
              <w:t>学概要</w:t>
            </w:r>
          </w:p>
        </w:tc>
        <w:tc>
          <w:tcPr>
            <w:tcW w:w="266" w:type="pct"/>
            <w:vAlign w:val="center"/>
          </w:tcPr>
          <w:p w14:paraId="3B60B8B4">
            <w:pPr>
              <w:suppressAutoHyphens/>
              <w:spacing w:before="156" w:beforeLines="50" w:after="156" w:afterLines="50" w:line="276" w:lineRule="auto"/>
              <w:jc w:val="both"/>
              <w:rPr>
                <w:rFonts w:hint="eastAsia" w:eastAsia="仿宋"/>
                <w:bCs/>
                <w:spacing w:val="-3"/>
                <w:sz w:val="24"/>
                <w:lang w:val="en-US" w:eastAsia="zh-CN"/>
              </w:rPr>
            </w:pPr>
            <w:r>
              <w:rPr>
                <w:rFonts w:hint="eastAsia" w:eastAsia="仿宋"/>
                <w:bCs/>
                <w:spacing w:val="-3"/>
                <w:sz w:val="24"/>
                <w:lang w:val="en-US" w:eastAsia="zh-CN"/>
              </w:rPr>
              <w:t>2</w:t>
            </w:r>
          </w:p>
        </w:tc>
        <w:tc>
          <w:tcPr>
            <w:tcW w:w="1661" w:type="pct"/>
            <w:vAlign w:val="center"/>
          </w:tcPr>
          <w:p w14:paraId="4779E178">
            <w:pPr>
              <w:suppressAutoHyphens/>
              <w:spacing w:before="156" w:beforeLines="50" w:after="156" w:afterLines="50" w:line="276" w:lineRule="auto"/>
              <w:jc w:val="both"/>
              <w:rPr>
                <w:rFonts w:hint="default" w:eastAsia="仿宋"/>
                <w:bCs/>
                <w:spacing w:val="-3"/>
                <w:sz w:val="24"/>
                <w:lang w:val="en-US" w:eastAsia="zh-CN"/>
              </w:rPr>
            </w:pPr>
            <w:r>
              <w:rPr>
                <w:rFonts w:hint="eastAsia" w:eastAsia="仿宋"/>
                <w:bCs/>
                <w:spacing w:val="-3"/>
                <w:sz w:val="24"/>
                <w:lang w:val="en-GB" w:eastAsia="zh-CN"/>
              </w:rPr>
              <w:t>介绍金融学课程的框架</w:t>
            </w:r>
            <w:r>
              <w:rPr>
                <w:rFonts w:hint="eastAsia" w:eastAsia="仿宋"/>
                <w:bCs/>
                <w:spacing w:val="-3"/>
                <w:sz w:val="24"/>
                <w:lang w:val="en-US" w:eastAsia="zh-CN"/>
              </w:rPr>
              <w:t>和脉络</w:t>
            </w:r>
          </w:p>
        </w:tc>
        <w:tc>
          <w:tcPr>
            <w:tcW w:w="458" w:type="pct"/>
            <w:vAlign w:val="center"/>
          </w:tcPr>
          <w:p w14:paraId="7D0066D7">
            <w:pPr>
              <w:suppressAutoHyphens/>
              <w:spacing w:before="156" w:beforeLines="50" w:after="156" w:afterLines="50" w:line="276" w:lineRule="auto"/>
              <w:jc w:val="both"/>
              <w:rPr>
                <w:rFonts w:hint="default" w:eastAsia="仿宋"/>
                <w:bCs/>
                <w:spacing w:val="-3"/>
                <w:sz w:val="24"/>
                <w:lang w:val="en-US" w:eastAsia="zh-CN"/>
              </w:rPr>
            </w:pPr>
            <w:r>
              <w:rPr>
                <w:rFonts w:hint="eastAsia" w:eastAsia="仿宋"/>
                <w:bCs/>
                <w:spacing w:val="-3"/>
                <w:sz w:val="24"/>
                <w:lang w:val="en-US" w:eastAsia="zh-CN"/>
              </w:rPr>
              <w:t>线下课堂讲授</w:t>
            </w:r>
          </w:p>
        </w:tc>
        <w:tc>
          <w:tcPr>
            <w:tcW w:w="454" w:type="pct"/>
            <w:vAlign w:val="center"/>
          </w:tcPr>
          <w:p w14:paraId="6A4007E0">
            <w:pPr>
              <w:suppressAutoHyphens/>
              <w:spacing w:before="156" w:beforeLines="50" w:after="156" w:afterLines="50" w:line="276" w:lineRule="auto"/>
              <w:jc w:val="both"/>
              <w:rPr>
                <w:rFonts w:hint="default" w:eastAsia="仿宋"/>
                <w:bCs/>
                <w:spacing w:val="-3"/>
                <w:sz w:val="24"/>
                <w:lang w:val="en-US" w:eastAsia="zh-CN"/>
              </w:rPr>
            </w:pPr>
            <w:r>
              <w:rPr>
                <w:rFonts w:hint="eastAsia" w:eastAsia="仿宋"/>
                <w:bCs/>
                <w:spacing w:val="-3"/>
                <w:sz w:val="24"/>
                <w:lang w:val="en-US" w:eastAsia="zh-CN"/>
              </w:rPr>
              <w:t>笔试（闭卷）</w:t>
            </w:r>
          </w:p>
        </w:tc>
        <w:tc>
          <w:tcPr>
            <w:tcW w:w="470" w:type="pct"/>
            <w:vAlign w:val="center"/>
          </w:tcPr>
          <w:p w14:paraId="0C7D3C6F">
            <w:pPr>
              <w:suppressAutoHyphens/>
              <w:spacing w:before="156" w:beforeLines="50" w:after="156" w:afterLines="50" w:line="276" w:lineRule="auto"/>
              <w:jc w:val="both"/>
              <w:rPr>
                <w:rFonts w:hint="default" w:eastAsia="仿宋"/>
                <w:bCs/>
                <w:spacing w:val="-3"/>
                <w:sz w:val="24"/>
                <w:lang w:val="en-US" w:eastAsia="zh-CN"/>
              </w:rPr>
            </w:pPr>
            <w:r>
              <w:rPr>
                <w:rFonts w:hint="eastAsia" w:eastAsia="仿宋"/>
                <w:bCs/>
                <w:spacing w:val="-3"/>
                <w:sz w:val="24"/>
                <w:lang w:val="en-US" w:eastAsia="zh-CN"/>
              </w:rPr>
              <w:t>课程目标1、2、3、4</w:t>
            </w:r>
          </w:p>
        </w:tc>
      </w:tr>
      <w:tr w14:paraId="4AE8D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 w:type="pct"/>
            <w:shd w:val="clear" w:color="auto" w:fill="auto"/>
            <w:vAlign w:val="center"/>
          </w:tcPr>
          <w:p w14:paraId="68363B43">
            <w:pPr>
              <w:suppressAutoHyphens/>
              <w:spacing w:before="156" w:beforeLines="50" w:after="156" w:afterLines="50" w:line="276" w:lineRule="auto"/>
              <w:jc w:val="center"/>
              <w:rPr>
                <w:rFonts w:hint="eastAsia" w:eastAsia="仿宋"/>
                <w:bCs/>
                <w:spacing w:val="-3"/>
                <w:sz w:val="24"/>
                <w:lang w:val="en-GB"/>
              </w:rPr>
            </w:pPr>
            <w:r>
              <w:rPr>
                <w:rFonts w:hint="eastAsia" w:eastAsia="仿宋"/>
                <w:bCs/>
                <w:spacing w:val="-3"/>
                <w:sz w:val="24"/>
                <w:lang w:val="en-GB"/>
              </w:rPr>
              <w:t>2</w:t>
            </w:r>
          </w:p>
        </w:tc>
        <w:tc>
          <w:tcPr>
            <w:tcW w:w="617" w:type="pct"/>
            <w:shd w:val="clear" w:color="auto" w:fill="auto"/>
            <w:vAlign w:val="center"/>
          </w:tcPr>
          <w:p w14:paraId="614D5308">
            <w:pPr>
              <w:suppressAutoHyphens/>
              <w:spacing w:before="156" w:beforeLines="50" w:after="156" w:afterLines="50" w:line="276" w:lineRule="auto"/>
              <w:jc w:val="both"/>
              <w:rPr>
                <w:rFonts w:hint="eastAsia" w:eastAsia="仿宋"/>
                <w:bCs/>
                <w:spacing w:val="-3"/>
                <w:sz w:val="24"/>
                <w:lang w:val="en-GB" w:eastAsia="zh-CN"/>
              </w:rPr>
            </w:pPr>
            <w:r>
              <w:rPr>
                <w:rFonts w:hint="eastAsia" w:eastAsia="仿宋"/>
                <w:bCs/>
                <w:spacing w:val="-3"/>
                <w:sz w:val="24"/>
                <w:lang w:val="zh-CN" w:eastAsia="zh-CN"/>
              </w:rPr>
              <w:t>第一章</w:t>
            </w:r>
            <w:r>
              <w:rPr>
                <w:rFonts w:hint="eastAsia" w:eastAsia="仿宋"/>
                <w:bCs/>
                <w:spacing w:val="-3"/>
                <w:sz w:val="24"/>
                <w:lang w:val="en-US" w:eastAsia="zh-CN"/>
              </w:rPr>
              <w:t xml:space="preserve"> 货币与货币制度</w:t>
            </w:r>
          </w:p>
        </w:tc>
        <w:tc>
          <w:tcPr>
            <w:tcW w:w="786" w:type="pct"/>
            <w:shd w:val="clear" w:color="auto" w:fill="auto"/>
            <w:vAlign w:val="center"/>
          </w:tcPr>
          <w:p w14:paraId="776FF294">
            <w:pPr>
              <w:suppressAutoHyphens/>
              <w:spacing w:before="156" w:beforeLines="50" w:after="156" w:afterLines="50" w:line="276" w:lineRule="auto"/>
              <w:jc w:val="both"/>
              <w:rPr>
                <w:rFonts w:hint="eastAsia" w:eastAsia="仿宋"/>
                <w:bCs/>
                <w:spacing w:val="-3"/>
                <w:sz w:val="24"/>
                <w:lang w:val="en-GB" w:eastAsia="zh-CN"/>
              </w:rPr>
            </w:pPr>
            <w:r>
              <w:rPr>
                <w:rFonts w:hint="eastAsia" w:eastAsia="仿宋"/>
                <w:bCs/>
                <w:spacing w:val="-3"/>
                <w:sz w:val="24"/>
                <w:lang w:val="en-US" w:eastAsia="zh-CN"/>
              </w:rPr>
              <w:t>货币的含义、货币的职能、货币形式的演变、货币的计量、货币制度</w:t>
            </w:r>
          </w:p>
        </w:tc>
        <w:tc>
          <w:tcPr>
            <w:tcW w:w="266" w:type="pct"/>
            <w:vAlign w:val="center"/>
          </w:tcPr>
          <w:p w14:paraId="1849815B">
            <w:pPr>
              <w:suppressAutoHyphens/>
              <w:spacing w:before="156" w:beforeLines="50" w:after="156" w:afterLines="50" w:line="276" w:lineRule="auto"/>
              <w:jc w:val="both"/>
              <w:rPr>
                <w:rFonts w:hint="eastAsia" w:eastAsia="仿宋"/>
                <w:bCs/>
                <w:spacing w:val="-3"/>
                <w:sz w:val="24"/>
                <w:lang w:val="en-US" w:eastAsia="zh-CN"/>
              </w:rPr>
            </w:pPr>
            <w:r>
              <w:rPr>
                <w:rFonts w:hint="eastAsia" w:eastAsia="仿宋"/>
                <w:bCs/>
                <w:spacing w:val="-3"/>
                <w:sz w:val="24"/>
                <w:lang w:val="en-US" w:eastAsia="zh-CN"/>
              </w:rPr>
              <w:t>4</w:t>
            </w:r>
          </w:p>
        </w:tc>
        <w:tc>
          <w:tcPr>
            <w:tcW w:w="1661" w:type="pct"/>
            <w:vAlign w:val="center"/>
          </w:tcPr>
          <w:p w14:paraId="5D863AC4">
            <w:pPr>
              <w:suppressAutoHyphens/>
              <w:spacing w:before="156" w:beforeLines="50" w:after="156" w:afterLines="50" w:line="276" w:lineRule="auto"/>
              <w:jc w:val="both"/>
              <w:rPr>
                <w:rFonts w:hint="eastAsia" w:eastAsia="仿宋"/>
                <w:bCs/>
                <w:spacing w:val="-3"/>
                <w:sz w:val="24"/>
                <w:lang w:val="en-GB" w:eastAsia="zh-CN"/>
              </w:rPr>
            </w:pPr>
            <w:r>
              <w:rPr>
                <w:rFonts w:hint="eastAsia" w:eastAsia="仿宋"/>
                <w:bCs/>
                <w:spacing w:val="-3"/>
                <w:sz w:val="24"/>
                <w:lang w:val="en-GB" w:eastAsia="zh-CN"/>
              </w:rPr>
              <w:t>理解货币的定义及本质、</w:t>
            </w:r>
            <w:r>
              <w:rPr>
                <w:rFonts w:hint="eastAsia" w:eastAsia="仿宋"/>
                <w:bCs/>
                <w:spacing w:val="-3"/>
                <w:sz w:val="24"/>
                <w:lang w:val="en-US" w:eastAsia="zh-CN"/>
              </w:rPr>
              <w:t>掌握货币各种职能的含义及特点、了解货币形式的演变及各种货币形态的特点、理解划分货币层次的意义、依据和构成、掌握货币制度的构成要素和历史演变</w:t>
            </w:r>
          </w:p>
        </w:tc>
        <w:tc>
          <w:tcPr>
            <w:tcW w:w="458" w:type="pct"/>
            <w:vAlign w:val="center"/>
          </w:tcPr>
          <w:p w14:paraId="1DF5B665">
            <w:pPr>
              <w:suppressAutoHyphens/>
              <w:spacing w:before="156" w:beforeLines="50" w:after="156" w:afterLines="50" w:line="276" w:lineRule="auto"/>
              <w:jc w:val="both"/>
              <w:rPr>
                <w:rFonts w:hint="eastAsia" w:eastAsia="仿宋"/>
                <w:bCs/>
                <w:spacing w:val="-3"/>
                <w:sz w:val="24"/>
                <w:lang w:val="en-GB" w:eastAsia="zh-CN"/>
              </w:rPr>
            </w:pPr>
            <w:r>
              <w:rPr>
                <w:rFonts w:hint="eastAsia" w:eastAsia="仿宋"/>
                <w:bCs/>
                <w:spacing w:val="-3"/>
                <w:sz w:val="24"/>
                <w:lang w:val="en-US" w:eastAsia="zh-CN"/>
              </w:rPr>
              <w:t>线下课堂讲授</w:t>
            </w:r>
          </w:p>
        </w:tc>
        <w:tc>
          <w:tcPr>
            <w:tcW w:w="454" w:type="pct"/>
            <w:vAlign w:val="center"/>
          </w:tcPr>
          <w:p w14:paraId="69D8777B">
            <w:pPr>
              <w:suppressAutoHyphens/>
              <w:spacing w:before="156" w:beforeLines="50" w:after="156" w:afterLines="50" w:line="276" w:lineRule="auto"/>
              <w:jc w:val="both"/>
              <w:rPr>
                <w:rFonts w:hint="eastAsia" w:eastAsia="仿宋"/>
                <w:bCs/>
                <w:spacing w:val="-3"/>
                <w:sz w:val="24"/>
                <w:lang w:val="en-GB" w:eastAsia="zh-CN"/>
              </w:rPr>
            </w:pPr>
            <w:r>
              <w:rPr>
                <w:rFonts w:hint="eastAsia" w:eastAsia="仿宋"/>
                <w:bCs/>
                <w:spacing w:val="-3"/>
                <w:sz w:val="24"/>
                <w:lang w:val="en-US" w:eastAsia="zh-CN"/>
              </w:rPr>
              <w:t>笔试（闭卷）</w:t>
            </w:r>
          </w:p>
        </w:tc>
        <w:tc>
          <w:tcPr>
            <w:tcW w:w="470" w:type="pct"/>
            <w:vAlign w:val="center"/>
          </w:tcPr>
          <w:p w14:paraId="0DB78094">
            <w:pPr>
              <w:suppressAutoHyphens/>
              <w:spacing w:before="156" w:beforeLines="50" w:after="156" w:afterLines="50" w:line="276" w:lineRule="auto"/>
              <w:jc w:val="both"/>
              <w:rPr>
                <w:rFonts w:hint="eastAsia" w:eastAsia="仿宋"/>
                <w:bCs/>
                <w:spacing w:val="-3"/>
                <w:sz w:val="24"/>
                <w:lang w:val="en-GB" w:eastAsia="zh-CN"/>
              </w:rPr>
            </w:pPr>
            <w:r>
              <w:rPr>
                <w:rFonts w:hint="eastAsia" w:eastAsia="仿宋"/>
                <w:bCs/>
                <w:spacing w:val="-3"/>
                <w:sz w:val="24"/>
                <w:lang w:val="en-US" w:eastAsia="zh-CN"/>
              </w:rPr>
              <w:t>课程目标1、2、3、4</w:t>
            </w:r>
          </w:p>
        </w:tc>
      </w:tr>
      <w:tr w14:paraId="5AC55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 w:type="pct"/>
            <w:shd w:val="clear" w:color="auto" w:fill="auto"/>
            <w:vAlign w:val="center"/>
          </w:tcPr>
          <w:p w14:paraId="650C503A">
            <w:pPr>
              <w:suppressAutoHyphens/>
              <w:spacing w:before="156" w:beforeLines="50" w:after="156" w:afterLines="50" w:line="276" w:lineRule="auto"/>
              <w:jc w:val="center"/>
              <w:rPr>
                <w:rFonts w:hint="eastAsia" w:eastAsia="仿宋"/>
                <w:bCs/>
                <w:spacing w:val="-3"/>
                <w:sz w:val="24"/>
                <w:lang w:val="en-GB"/>
              </w:rPr>
            </w:pPr>
            <w:r>
              <w:rPr>
                <w:rFonts w:hint="eastAsia" w:eastAsia="仿宋"/>
                <w:bCs/>
                <w:spacing w:val="-3"/>
                <w:sz w:val="24"/>
                <w:lang w:val="en-GB"/>
              </w:rPr>
              <w:t>3</w:t>
            </w:r>
          </w:p>
        </w:tc>
        <w:tc>
          <w:tcPr>
            <w:tcW w:w="617" w:type="pct"/>
            <w:shd w:val="clear" w:color="auto" w:fill="auto"/>
            <w:vAlign w:val="center"/>
          </w:tcPr>
          <w:p w14:paraId="582822D5">
            <w:pPr>
              <w:suppressAutoHyphens/>
              <w:spacing w:before="156" w:beforeLines="50" w:after="156" w:afterLines="50" w:line="276" w:lineRule="auto"/>
              <w:jc w:val="both"/>
              <w:rPr>
                <w:rFonts w:hint="eastAsia" w:eastAsia="仿宋"/>
                <w:bCs/>
                <w:spacing w:val="-3"/>
                <w:sz w:val="24"/>
                <w:lang w:val="en-GB" w:eastAsia="zh-CN"/>
              </w:rPr>
            </w:pPr>
            <w:r>
              <w:rPr>
                <w:rFonts w:hint="eastAsia" w:eastAsia="仿宋"/>
                <w:bCs/>
                <w:spacing w:val="-3"/>
                <w:sz w:val="24"/>
                <w:lang w:val="en-US" w:eastAsia="zh-CN"/>
              </w:rPr>
              <w:t>第二章 金融机构体系概览</w:t>
            </w:r>
          </w:p>
        </w:tc>
        <w:tc>
          <w:tcPr>
            <w:tcW w:w="786" w:type="pct"/>
            <w:shd w:val="clear" w:color="auto" w:fill="auto"/>
            <w:vAlign w:val="center"/>
          </w:tcPr>
          <w:p w14:paraId="3567695E">
            <w:pPr>
              <w:suppressAutoHyphens/>
              <w:spacing w:before="156" w:beforeLines="50" w:after="156" w:afterLines="50" w:line="276" w:lineRule="auto"/>
              <w:jc w:val="both"/>
              <w:rPr>
                <w:rFonts w:hint="eastAsia" w:eastAsia="仿宋"/>
                <w:bCs/>
                <w:spacing w:val="-3"/>
                <w:sz w:val="24"/>
                <w:lang w:val="en-GB" w:eastAsia="zh-CN"/>
              </w:rPr>
            </w:pPr>
            <w:r>
              <w:rPr>
                <w:rFonts w:hint="eastAsia" w:eastAsia="仿宋"/>
                <w:bCs/>
                <w:spacing w:val="-3"/>
                <w:sz w:val="24"/>
                <w:lang w:val="en-US" w:eastAsia="zh-CN"/>
              </w:rPr>
              <w:t>金融机构体系概述、金融机构存在的理论基础、金融机构体系的构成</w:t>
            </w:r>
          </w:p>
        </w:tc>
        <w:tc>
          <w:tcPr>
            <w:tcW w:w="266" w:type="pct"/>
            <w:vAlign w:val="center"/>
          </w:tcPr>
          <w:p w14:paraId="0FC85AB7">
            <w:pPr>
              <w:suppressAutoHyphens/>
              <w:spacing w:before="156" w:beforeLines="50" w:after="156" w:afterLines="50" w:line="276" w:lineRule="auto"/>
              <w:jc w:val="both"/>
              <w:rPr>
                <w:rFonts w:hint="eastAsia" w:eastAsia="仿宋"/>
                <w:bCs/>
                <w:spacing w:val="-3"/>
                <w:sz w:val="24"/>
                <w:lang w:val="en-US" w:eastAsia="zh-CN"/>
              </w:rPr>
            </w:pPr>
            <w:r>
              <w:rPr>
                <w:rFonts w:hint="eastAsia" w:eastAsia="仿宋"/>
                <w:bCs/>
                <w:spacing w:val="-3"/>
                <w:sz w:val="24"/>
                <w:lang w:val="en-US" w:eastAsia="zh-CN"/>
              </w:rPr>
              <w:t>6</w:t>
            </w:r>
          </w:p>
        </w:tc>
        <w:tc>
          <w:tcPr>
            <w:tcW w:w="1661" w:type="pct"/>
            <w:vAlign w:val="center"/>
          </w:tcPr>
          <w:p w14:paraId="45A32D51">
            <w:pPr>
              <w:suppressAutoHyphens/>
              <w:spacing w:before="156" w:beforeLines="50" w:after="156" w:afterLines="50" w:line="276" w:lineRule="auto"/>
              <w:jc w:val="both"/>
              <w:rPr>
                <w:rFonts w:hint="eastAsia" w:eastAsia="仿宋"/>
                <w:bCs/>
                <w:spacing w:val="-3"/>
                <w:sz w:val="24"/>
                <w:lang w:val="en-GB" w:eastAsia="zh-CN"/>
              </w:rPr>
            </w:pPr>
            <w:r>
              <w:rPr>
                <w:rFonts w:hint="eastAsia" w:eastAsia="仿宋"/>
                <w:bCs/>
                <w:spacing w:val="-3"/>
                <w:sz w:val="24"/>
                <w:lang w:val="en-US" w:eastAsia="zh-CN"/>
              </w:rPr>
              <w:t>了解直接融资和间接融资的特点、理解和掌握金融业存在的理论基础、了解西方金融机构体系的一般构成，掌握我国金融机构体系的一般构成</w:t>
            </w:r>
          </w:p>
        </w:tc>
        <w:tc>
          <w:tcPr>
            <w:tcW w:w="458" w:type="pct"/>
            <w:vAlign w:val="center"/>
          </w:tcPr>
          <w:p w14:paraId="0C830A53">
            <w:pPr>
              <w:suppressAutoHyphens/>
              <w:spacing w:before="156" w:beforeLines="50" w:after="156" w:afterLines="50" w:line="276" w:lineRule="auto"/>
              <w:jc w:val="both"/>
              <w:rPr>
                <w:rFonts w:hint="eastAsia" w:eastAsia="仿宋"/>
                <w:bCs/>
                <w:spacing w:val="-3"/>
                <w:sz w:val="24"/>
                <w:lang w:val="en-GB" w:eastAsia="zh-CN"/>
              </w:rPr>
            </w:pPr>
            <w:r>
              <w:rPr>
                <w:rFonts w:hint="eastAsia" w:eastAsia="仿宋"/>
                <w:bCs/>
                <w:spacing w:val="-3"/>
                <w:sz w:val="24"/>
                <w:lang w:val="en-US" w:eastAsia="zh-CN"/>
              </w:rPr>
              <w:t>线下课堂讲授</w:t>
            </w:r>
          </w:p>
        </w:tc>
        <w:tc>
          <w:tcPr>
            <w:tcW w:w="454" w:type="pct"/>
            <w:vAlign w:val="center"/>
          </w:tcPr>
          <w:p w14:paraId="34460F46">
            <w:pPr>
              <w:suppressAutoHyphens/>
              <w:spacing w:before="156" w:beforeLines="50" w:after="156" w:afterLines="50" w:line="276" w:lineRule="auto"/>
              <w:jc w:val="both"/>
              <w:rPr>
                <w:rFonts w:hint="eastAsia" w:eastAsia="仿宋"/>
                <w:bCs/>
                <w:spacing w:val="-3"/>
                <w:sz w:val="24"/>
                <w:lang w:val="en-GB" w:eastAsia="zh-CN"/>
              </w:rPr>
            </w:pPr>
            <w:r>
              <w:rPr>
                <w:rFonts w:hint="eastAsia" w:eastAsia="仿宋"/>
                <w:bCs/>
                <w:spacing w:val="-3"/>
                <w:sz w:val="24"/>
                <w:lang w:val="en-US" w:eastAsia="zh-CN"/>
              </w:rPr>
              <w:t>笔试（闭卷）</w:t>
            </w:r>
          </w:p>
        </w:tc>
        <w:tc>
          <w:tcPr>
            <w:tcW w:w="470" w:type="pct"/>
            <w:vAlign w:val="center"/>
          </w:tcPr>
          <w:p w14:paraId="12F76E95">
            <w:pPr>
              <w:suppressAutoHyphens/>
              <w:spacing w:before="156" w:beforeLines="50" w:after="156" w:afterLines="50" w:line="276" w:lineRule="auto"/>
              <w:jc w:val="both"/>
              <w:rPr>
                <w:rFonts w:hint="default" w:eastAsia="仿宋"/>
                <w:bCs/>
                <w:spacing w:val="-3"/>
                <w:sz w:val="24"/>
                <w:lang w:val="en-US" w:eastAsia="zh-CN"/>
              </w:rPr>
            </w:pPr>
            <w:r>
              <w:rPr>
                <w:rFonts w:hint="eastAsia" w:eastAsia="仿宋"/>
                <w:bCs/>
                <w:spacing w:val="-3"/>
                <w:sz w:val="24"/>
                <w:lang w:val="en-US" w:eastAsia="zh-CN"/>
              </w:rPr>
              <w:t>课程目标1、2、3、4</w:t>
            </w:r>
          </w:p>
        </w:tc>
      </w:tr>
      <w:tr w14:paraId="02380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 w:type="pct"/>
            <w:shd w:val="clear" w:color="auto" w:fill="auto"/>
            <w:vAlign w:val="center"/>
          </w:tcPr>
          <w:p w14:paraId="3D526616">
            <w:pPr>
              <w:suppressAutoHyphens/>
              <w:spacing w:before="156" w:beforeLines="50" w:after="156" w:afterLines="50" w:line="276" w:lineRule="auto"/>
              <w:jc w:val="center"/>
              <w:rPr>
                <w:rFonts w:hint="eastAsia" w:eastAsia="仿宋"/>
                <w:bCs/>
                <w:spacing w:val="-3"/>
                <w:sz w:val="24"/>
                <w:lang w:val="en-US" w:eastAsia="zh-CN"/>
              </w:rPr>
            </w:pPr>
            <w:r>
              <w:rPr>
                <w:rFonts w:hint="eastAsia" w:eastAsia="仿宋"/>
                <w:bCs/>
                <w:spacing w:val="-3"/>
                <w:sz w:val="24"/>
                <w:lang w:val="en-US" w:eastAsia="zh-CN"/>
              </w:rPr>
              <w:t>4</w:t>
            </w:r>
          </w:p>
        </w:tc>
        <w:tc>
          <w:tcPr>
            <w:tcW w:w="617" w:type="pct"/>
            <w:shd w:val="clear" w:color="auto" w:fill="auto"/>
            <w:vAlign w:val="center"/>
          </w:tcPr>
          <w:p w14:paraId="107835D0">
            <w:pPr>
              <w:suppressAutoHyphens/>
              <w:spacing w:before="156" w:beforeLines="50" w:after="156" w:afterLines="50" w:line="276" w:lineRule="auto"/>
              <w:jc w:val="both"/>
              <w:rPr>
                <w:rFonts w:hint="eastAsia" w:eastAsia="仿宋"/>
                <w:bCs/>
                <w:spacing w:val="-3"/>
                <w:sz w:val="24"/>
                <w:lang w:val="en-GB" w:eastAsia="zh-CN"/>
              </w:rPr>
            </w:pPr>
            <w:r>
              <w:rPr>
                <w:rFonts w:hint="eastAsia" w:eastAsia="仿宋"/>
                <w:bCs/>
                <w:spacing w:val="-3"/>
                <w:sz w:val="24"/>
                <w:lang w:val="en-US" w:eastAsia="zh-CN"/>
              </w:rPr>
              <w:t>第三章 利息与利率</w:t>
            </w:r>
          </w:p>
        </w:tc>
        <w:tc>
          <w:tcPr>
            <w:tcW w:w="786" w:type="pct"/>
            <w:shd w:val="clear" w:color="auto" w:fill="auto"/>
            <w:vAlign w:val="center"/>
          </w:tcPr>
          <w:p w14:paraId="55BD65DF">
            <w:pPr>
              <w:suppressAutoHyphens/>
              <w:spacing w:before="156" w:beforeLines="50" w:after="156" w:afterLines="50" w:line="276" w:lineRule="auto"/>
              <w:jc w:val="both"/>
              <w:rPr>
                <w:rFonts w:hint="eastAsia" w:eastAsia="仿宋"/>
                <w:bCs/>
                <w:spacing w:val="-3"/>
                <w:sz w:val="24"/>
                <w:lang w:val="en-GB" w:eastAsia="zh-CN"/>
              </w:rPr>
            </w:pPr>
            <w:r>
              <w:rPr>
                <w:rFonts w:hint="eastAsia" w:eastAsia="仿宋"/>
                <w:bCs/>
                <w:spacing w:val="-3"/>
                <w:sz w:val="24"/>
                <w:lang w:val="en-US" w:eastAsia="zh-CN"/>
              </w:rPr>
              <w:t>利息与利率概述、利率的计算与运用、利率决定理论、利率结构决定理论、利率的作用</w:t>
            </w:r>
          </w:p>
        </w:tc>
        <w:tc>
          <w:tcPr>
            <w:tcW w:w="266" w:type="pct"/>
            <w:vAlign w:val="center"/>
          </w:tcPr>
          <w:p w14:paraId="67F878CE">
            <w:pPr>
              <w:suppressAutoHyphens/>
              <w:spacing w:before="156" w:beforeLines="50" w:after="156" w:afterLines="50" w:line="276" w:lineRule="auto"/>
              <w:jc w:val="both"/>
              <w:rPr>
                <w:rFonts w:hint="eastAsia" w:eastAsia="仿宋"/>
                <w:bCs/>
                <w:spacing w:val="-3"/>
                <w:sz w:val="24"/>
                <w:lang w:val="en-US" w:eastAsia="zh-CN"/>
              </w:rPr>
            </w:pPr>
            <w:r>
              <w:rPr>
                <w:rFonts w:hint="eastAsia" w:eastAsia="仿宋"/>
                <w:bCs/>
                <w:spacing w:val="-3"/>
                <w:sz w:val="24"/>
                <w:lang w:val="en-US" w:eastAsia="zh-CN"/>
              </w:rPr>
              <w:t>6</w:t>
            </w:r>
          </w:p>
        </w:tc>
        <w:tc>
          <w:tcPr>
            <w:tcW w:w="1661" w:type="pct"/>
            <w:vAlign w:val="center"/>
          </w:tcPr>
          <w:p w14:paraId="0DD4E2FC">
            <w:pPr>
              <w:suppressAutoHyphens/>
              <w:spacing w:before="156" w:beforeLines="50" w:after="156" w:afterLines="50" w:line="276" w:lineRule="auto"/>
              <w:jc w:val="both"/>
              <w:rPr>
                <w:rFonts w:hint="eastAsia" w:eastAsia="仿宋"/>
                <w:bCs/>
                <w:spacing w:val="-3"/>
                <w:sz w:val="24"/>
                <w:lang w:val="en-GB" w:eastAsia="zh-CN"/>
              </w:rPr>
            </w:pPr>
            <w:r>
              <w:rPr>
                <w:rFonts w:hint="eastAsia" w:eastAsia="仿宋"/>
                <w:bCs/>
                <w:spacing w:val="-3"/>
                <w:sz w:val="24"/>
                <w:lang w:val="en-US" w:eastAsia="zh-CN"/>
              </w:rPr>
              <w:t>理解和掌握利息与利率的基本概念、理解和掌握利息的计算方法，了解利率变动的主要因素和主要金融工具到期收益率的计算、掌握各种利率决定理论的基本观点及特点、理解和掌握利率期限结构和风险结构理论的主要内容、理解和掌握利率在经济中的作用和利率发挥作用的条件</w:t>
            </w:r>
          </w:p>
        </w:tc>
        <w:tc>
          <w:tcPr>
            <w:tcW w:w="458" w:type="pct"/>
            <w:vAlign w:val="center"/>
          </w:tcPr>
          <w:p w14:paraId="044148F3">
            <w:pPr>
              <w:suppressAutoHyphens/>
              <w:spacing w:before="156" w:beforeLines="50" w:after="156" w:afterLines="50" w:line="276" w:lineRule="auto"/>
              <w:jc w:val="both"/>
              <w:rPr>
                <w:rFonts w:hint="eastAsia" w:eastAsia="仿宋"/>
                <w:bCs/>
                <w:spacing w:val="-3"/>
                <w:sz w:val="24"/>
                <w:lang w:val="en-GB" w:eastAsia="zh-CN"/>
              </w:rPr>
            </w:pPr>
            <w:r>
              <w:rPr>
                <w:rFonts w:hint="eastAsia" w:eastAsia="仿宋"/>
                <w:bCs/>
                <w:spacing w:val="-3"/>
                <w:sz w:val="24"/>
                <w:lang w:val="en-US" w:eastAsia="zh-CN"/>
              </w:rPr>
              <w:t>线下课堂讲授</w:t>
            </w:r>
          </w:p>
        </w:tc>
        <w:tc>
          <w:tcPr>
            <w:tcW w:w="454" w:type="pct"/>
            <w:vAlign w:val="center"/>
          </w:tcPr>
          <w:p w14:paraId="09872A4F">
            <w:pPr>
              <w:suppressAutoHyphens/>
              <w:spacing w:before="156" w:beforeLines="50" w:after="156" w:afterLines="50" w:line="276" w:lineRule="auto"/>
              <w:jc w:val="both"/>
              <w:rPr>
                <w:rFonts w:hint="eastAsia" w:eastAsia="仿宋"/>
                <w:bCs/>
                <w:spacing w:val="-3"/>
                <w:sz w:val="24"/>
                <w:lang w:val="en-GB" w:eastAsia="zh-CN"/>
              </w:rPr>
            </w:pPr>
            <w:r>
              <w:rPr>
                <w:rFonts w:hint="eastAsia" w:eastAsia="仿宋"/>
                <w:bCs/>
                <w:spacing w:val="-3"/>
                <w:sz w:val="24"/>
                <w:lang w:val="en-US" w:eastAsia="zh-CN"/>
              </w:rPr>
              <w:t>笔试（闭卷）</w:t>
            </w:r>
          </w:p>
        </w:tc>
        <w:tc>
          <w:tcPr>
            <w:tcW w:w="470" w:type="pct"/>
            <w:vAlign w:val="center"/>
          </w:tcPr>
          <w:p w14:paraId="3E299DEC">
            <w:pPr>
              <w:suppressAutoHyphens/>
              <w:spacing w:before="156" w:beforeLines="50" w:after="156" w:afterLines="50" w:line="276" w:lineRule="auto"/>
              <w:jc w:val="both"/>
              <w:rPr>
                <w:rFonts w:hint="default" w:eastAsia="仿宋"/>
                <w:bCs/>
                <w:spacing w:val="-3"/>
                <w:sz w:val="24"/>
                <w:lang w:val="en-US" w:eastAsia="zh-CN"/>
              </w:rPr>
            </w:pPr>
            <w:r>
              <w:rPr>
                <w:rFonts w:hint="eastAsia" w:eastAsia="仿宋"/>
                <w:bCs/>
                <w:spacing w:val="-3"/>
                <w:sz w:val="24"/>
                <w:lang w:val="en-US" w:eastAsia="zh-CN"/>
              </w:rPr>
              <w:t>课程目标1、2、3、4</w:t>
            </w:r>
          </w:p>
        </w:tc>
      </w:tr>
      <w:tr w14:paraId="4A772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 w:type="pct"/>
            <w:shd w:val="clear" w:color="auto" w:fill="auto"/>
            <w:vAlign w:val="center"/>
          </w:tcPr>
          <w:p w14:paraId="77409E40">
            <w:pPr>
              <w:suppressAutoHyphens/>
              <w:spacing w:before="156" w:beforeLines="50" w:after="156" w:afterLines="50" w:line="276" w:lineRule="auto"/>
              <w:jc w:val="center"/>
              <w:rPr>
                <w:rFonts w:hint="default" w:eastAsia="仿宋"/>
                <w:bCs/>
                <w:spacing w:val="-3"/>
                <w:sz w:val="24"/>
                <w:lang w:val="en-US" w:eastAsia="zh-CN"/>
              </w:rPr>
            </w:pPr>
            <w:r>
              <w:rPr>
                <w:rFonts w:hint="eastAsia" w:eastAsia="仿宋"/>
                <w:bCs/>
                <w:spacing w:val="-3"/>
                <w:sz w:val="24"/>
                <w:lang w:val="en-US" w:eastAsia="zh-CN"/>
              </w:rPr>
              <w:t>5</w:t>
            </w:r>
          </w:p>
        </w:tc>
        <w:tc>
          <w:tcPr>
            <w:tcW w:w="617" w:type="pct"/>
            <w:shd w:val="clear" w:color="auto" w:fill="auto"/>
            <w:vAlign w:val="center"/>
          </w:tcPr>
          <w:p w14:paraId="2869B4E2">
            <w:pPr>
              <w:suppressAutoHyphens/>
              <w:spacing w:before="156" w:beforeLines="50" w:after="156" w:afterLines="50" w:line="276" w:lineRule="auto"/>
              <w:jc w:val="both"/>
              <w:rPr>
                <w:rFonts w:hint="eastAsia" w:eastAsia="仿宋"/>
                <w:bCs/>
                <w:spacing w:val="-3"/>
                <w:sz w:val="24"/>
                <w:lang w:val="en-US" w:eastAsia="zh-CN"/>
              </w:rPr>
            </w:pPr>
            <w:r>
              <w:rPr>
                <w:rFonts w:hint="eastAsia" w:eastAsia="仿宋"/>
                <w:bCs/>
                <w:spacing w:val="-3"/>
                <w:sz w:val="24"/>
                <w:lang w:val="en-US" w:eastAsia="zh-CN"/>
              </w:rPr>
              <w:t>第四章 金融市场及其构成</w:t>
            </w:r>
          </w:p>
        </w:tc>
        <w:tc>
          <w:tcPr>
            <w:tcW w:w="786" w:type="pct"/>
            <w:shd w:val="clear" w:color="auto" w:fill="auto"/>
            <w:vAlign w:val="center"/>
          </w:tcPr>
          <w:p w14:paraId="2000DC1D">
            <w:pPr>
              <w:suppressAutoHyphens/>
              <w:spacing w:before="156" w:beforeLines="50" w:after="156" w:afterLines="50" w:line="276" w:lineRule="auto"/>
              <w:jc w:val="both"/>
              <w:rPr>
                <w:rFonts w:hint="eastAsia" w:eastAsia="仿宋"/>
                <w:bCs/>
                <w:spacing w:val="-3"/>
                <w:sz w:val="24"/>
                <w:lang w:val="en-GB" w:eastAsia="zh-CN"/>
              </w:rPr>
            </w:pPr>
            <w:r>
              <w:rPr>
                <w:rFonts w:hint="eastAsia" w:eastAsia="仿宋"/>
                <w:bCs/>
                <w:spacing w:val="-3"/>
                <w:sz w:val="24"/>
                <w:lang w:val="en-US" w:eastAsia="zh-CN"/>
              </w:rPr>
              <w:t>金融市场概述、货币市场、资本市场</w:t>
            </w:r>
          </w:p>
        </w:tc>
        <w:tc>
          <w:tcPr>
            <w:tcW w:w="266" w:type="pct"/>
            <w:vAlign w:val="center"/>
          </w:tcPr>
          <w:p w14:paraId="2859E626">
            <w:pPr>
              <w:suppressAutoHyphens/>
              <w:spacing w:before="156" w:beforeLines="50" w:after="156" w:afterLines="50" w:line="276" w:lineRule="auto"/>
              <w:jc w:val="both"/>
              <w:rPr>
                <w:rFonts w:hint="eastAsia" w:eastAsia="仿宋"/>
                <w:bCs/>
                <w:spacing w:val="-3"/>
                <w:sz w:val="24"/>
                <w:lang w:val="en-US" w:eastAsia="zh-CN"/>
              </w:rPr>
            </w:pPr>
            <w:r>
              <w:rPr>
                <w:rFonts w:hint="eastAsia" w:eastAsia="仿宋"/>
                <w:bCs/>
                <w:spacing w:val="-3"/>
                <w:sz w:val="24"/>
                <w:lang w:val="en-US" w:eastAsia="zh-CN"/>
              </w:rPr>
              <w:t>6</w:t>
            </w:r>
          </w:p>
        </w:tc>
        <w:tc>
          <w:tcPr>
            <w:tcW w:w="1661" w:type="pct"/>
            <w:vAlign w:val="center"/>
          </w:tcPr>
          <w:p w14:paraId="2F2D13FA">
            <w:pPr>
              <w:suppressAutoHyphens/>
              <w:spacing w:before="156" w:beforeLines="50" w:after="156" w:afterLines="50" w:line="276" w:lineRule="auto"/>
              <w:jc w:val="both"/>
              <w:rPr>
                <w:rFonts w:hint="eastAsia" w:eastAsia="仿宋"/>
                <w:bCs/>
                <w:spacing w:val="-3"/>
                <w:sz w:val="24"/>
                <w:lang w:val="en-GB" w:eastAsia="zh-CN"/>
              </w:rPr>
            </w:pPr>
            <w:r>
              <w:rPr>
                <w:rFonts w:hint="eastAsia" w:eastAsia="仿宋"/>
                <w:bCs/>
                <w:spacing w:val="-3"/>
                <w:sz w:val="24"/>
                <w:lang w:val="en-GB" w:eastAsia="zh-CN"/>
              </w:rPr>
              <w:t>了解金融市场的基本概念及功能，掌握收益与风险的关系，理解资产组合原理的内涵及计算、</w:t>
            </w:r>
            <w:r>
              <w:rPr>
                <w:rFonts w:hint="eastAsia" w:eastAsia="仿宋"/>
                <w:bCs/>
                <w:spacing w:val="-3"/>
                <w:sz w:val="24"/>
                <w:lang w:val="en-US" w:eastAsia="zh-CN"/>
              </w:rPr>
              <w:t>理解和掌握货币市场的概念及构成，重点掌握同业拆借市场和国库券市场的运作、理解和掌握资本市场的概念及构成，重点掌握股票与债券市场的运作，比较股票与债券的区别</w:t>
            </w:r>
          </w:p>
        </w:tc>
        <w:tc>
          <w:tcPr>
            <w:tcW w:w="458" w:type="pct"/>
            <w:vAlign w:val="center"/>
          </w:tcPr>
          <w:p w14:paraId="03F3EAD5">
            <w:pPr>
              <w:suppressAutoHyphens/>
              <w:spacing w:before="156" w:beforeLines="50" w:after="156" w:afterLines="50" w:line="276" w:lineRule="auto"/>
              <w:jc w:val="both"/>
              <w:rPr>
                <w:rFonts w:hint="eastAsia" w:eastAsia="仿宋"/>
                <w:bCs/>
                <w:spacing w:val="-3"/>
                <w:sz w:val="24"/>
                <w:lang w:val="en-GB" w:eastAsia="zh-CN"/>
              </w:rPr>
            </w:pPr>
            <w:r>
              <w:rPr>
                <w:rFonts w:hint="eastAsia" w:eastAsia="仿宋"/>
                <w:bCs/>
                <w:spacing w:val="-3"/>
                <w:sz w:val="24"/>
                <w:lang w:val="en-US" w:eastAsia="zh-CN"/>
              </w:rPr>
              <w:t>线下课堂讲授</w:t>
            </w:r>
          </w:p>
        </w:tc>
        <w:tc>
          <w:tcPr>
            <w:tcW w:w="454" w:type="pct"/>
            <w:vAlign w:val="center"/>
          </w:tcPr>
          <w:p w14:paraId="7AA12CAE">
            <w:pPr>
              <w:suppressAutoHyphens/>
              <w:spacing w:before="156" w:beforeLines="50" w:after="156" w:afterLines="50" w:line="276" w:lineRule="auto"/>
              <w:jc w:val="both"/>
              <w:rPr>
                <w:rFonts w:hint="eastAsia" w:eastAsia="仿宋"/>
                <w:bCs/>
                <w:spacing w:val="-3"/>
                <w:sz w:val="24"/>
                <w:lang w:val="en-GB" w:eastAsia="zh-CN"/>
              </w:rPr>
            </w:pPr>
            <w:r>
              <w:rPr>
                <w:rFonts w:hint="eastAsia" w:eastAsia="仿宋"/>
                <w:bCs/>
                <w:spacing w:val="-3"/>
                <w:sz w:val="24"/>
                <w:lang w:val="en-US" w:eastAsia="zh-CN"/>
              </w:rPr>
              <w:t>笔试（闭卷）</w:t>
            </w:r>
          </w:p>
        </w:tc>
        <w:tc>
          <w:tcPr>
            <w:tcW w:w="470" w:type="pct"/>
            <w:vAlign w:val="center"/>
          </w:tcPr>
          <w:p w14:paraId="6DD19EE6">
            <w:pPr>
              <w:suppressAutoHyphens/>
              <w:spacing w:before="156" w:beforeLines="50" w:after="156" w:afterLines="50" w:line="276" w:lineRule="auto"/>
              <w:jc w:val="both"/>
              <w:rPr>
                <w:rFonts w:hint="eastAsia" w:eastAsia="仿宋"/>
                <w:bCs/>
                <w:spacing w:val="-3"/>
                <w:sz w:val="24"/>
                <w:lang w:val="en-GB" w:eastAsia="zh-CN"/>
              </w:rPr>
            </w:pPr>
            <w:r>
              <w:rPr>
                <w:rFonts w:hint="eastAsia" w:eastAsia="仿宋"/>
                <w:bCs/>
                <w:spacing w:val="-3"/>
                <w:sz w:val="24"/>
                <w:lang w:val="en-US" w:eastAsia="zh-CN"/>
              </w:rPr>
              <w:t>课程目标1、2、3、4</w:t>
            </w:r>
          </w:p>
        </w:tc>
      </w:tr>
      <w:tr w14:paraId="52CAD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 w:type="pct"/>
            <w:shd w:val="clear" w:color="auto" w:fill="auto"/>
            <w:vAlign w:val="center"/>
          </w:tcPr>
          <w:p w14:paraId="58B35717">
            <w:pPr>
              <w:suppressAutoHyphens/>
              <w:spacing w:before="156" w:beforeLines="50" w:after="156" w:afterLines="50" w:line="276" w:lineRule="auto"/>
              <w:jc w:val="center"/>
              <w:rPr>
                <w:rFonts w:hint="default" w:eastAsia="仿宋"/>
                <w:bCs/>
                <w:spacing w:val="-3"/>
                <w:sz w:val="24"/>
                <w:lang w:val="en-US" w:eastAsia="zh-CN"/>
              </w:rPr>
            </w:pPr>
            <w:r>
              <w:rPr>
                <w:rFonts w:hint="eastAsia" w:eastAsia="仿宋"/>
                <w:bCs/>
                <w:spacing w:val="-3"/>
                <w:sz w:val="24"/>
                <w:lang w:val="en-US" w:eastAsia="zh-CN"/>
              </w:rPr>
              <w:t>6</w:t>
            </w:r>
          </w:p>
        </w:tc>
        <w:tc>
          <w:tcPr>
            <w:tcW w:w="617" w:type="pct"/>
            <w:shd w:val="clear" w:color="auto" w:fill="auto"/>
            <w:vAlign w:val="center"/>
          </w:tcPr>
          <w:p w14:paraId="4505C35C">
            <w:pPr>
              <w:suppressAutoHyphens/>
              <w:spacing w:before="156" w:beforeLines="50" w:after="156" w:afterLines="50" w:line="276" w:lineRule="auto"/>
              <w:jc w:val="both"/>
              <w:rPr>
                <w:rFonts w:hint="eastAsia" w:eastAsia="仿宋"/>
                <w:bCs/>
                <w:spacing w:val="-3"/>
                <w:sz w:val="24"/>
                <w:lang w:val="en-US" w:eastAsia="zh-CN"/>
              </w:rPr>
            </w:pPr>
            <w:r>
              <w:rPr>
                <w:rFonts w:hint="eastAsia" w:eastAsia="仿宋"/>
                <w:bCs/>
                <w:spacing w:val="-3"/>
                <w:sz w:val="24"/>
                <w:lang w:val="en-US" w:eastAsia="zh-CN"/>
              </w:rPr>
              <w:t>第五章 金融衍生工具市场</w:t>
            </w:r>
          </w:p>
        </w:tc>
        <w:tc>
          <w:tcPr>
            <w:tcW w:w="786" w:type="pct"/>
            <w:shd w:val="clear" w:color="auto" w:fill="auto"/>
            <w:vAlign w:val="center"/>
          </w:tcPr>
          <w:p w14:paraId="3F4235D9">
            <w:pPr>
              <w:suppressAutoHyphens/>
              <w:spacing w:before="156" w:beforeLines="50" w:after="156" w:afterLines="50" w:line="276" w:lineRule="auto"/>
              <w:jc w:val="both"/>
              <w:rPr>
                <w:rFonts w:hint="eastAsia" w:eastAsia="仿宋"/>
                <w:bCs/>
                <w:spacing w:val="-3"/>
                <w:sz w:val="24"/>
                <w:lang w:val="en-GB" w:eastAsia="zh-CN"/>
              </w:rPr>
            </w:pPr>
            <w:r>
              <w:rPr>
                <w:rFonts w:hint="eastAsia" w:eastAsia="仿宋"/>
                <w:bCs/>
                <w:spacing w:val="-3"/>
                <w:sz w:val="24"/>
                <w:lang w:val="en-US" w:eastAsia="zh-CN"/>
              </w:rPr>
              <w:t>金融衍生工具市场概述、金融远期市场、金融期货市场、金融期权交易、金融互换交易</w:t>
            </w:r>
          </w:p>
        </w:tc>
        <w:tc>
          <w:tcPr>
            <w:tcW w:w="266" w:type="pct"/>
            <w:vAlign w:val="center"/>
          </w:tcPr>
          <w:p w14:paraId="6F797C51">
            <w:pPr>
              <w:suppressAutoHyphens/>
              <w:spacing w:before="156" w:beforeLines="50" w:after="156" w:afterLines="50" w:line="276" w:lineRule="auto"/>
              <w:jc w:val="both"/>
              <w:rPr>
                <w:rFonts w:hint="eastAsia" w:eastAsia="仿宋"/>
                <w:bCs/>
                <w:spacing w:val="-3"/>
                <w:sz w:val="24"/>
                <w:lang w:val="en-US" w:eastAsia="zh-CN"/>
              </w:rPr>
            </w:pPr>
            <w:r>
              <w:rPr>
                <w:rFonts w:hint="eastAsia" w:eastAsia="仿宋"/>
                <w:bCs/>
                <w:spacing w:val="-3"/>
                <w:sz w:val="24"/>
                <w:lang w:val="en-US" w:eastAsia="zh-CN"/>
              </w:rPr>
              <w:t>4</w:t>
            </w:r>
          </w:p>
        </w:tc>
        <w:tc>
          <w:tcPr>
            <w:tcW w:w="1661" w:type="pct"/>
            <w:vAlign w:val="center"/>
          </w:tcPr>
          <w:p w14:paraId="6FCD7468">
            <w:pPr>
              <w:suppressAutoHyphens/>
              <w:spacing w:before="156" w:beforeLines="50" w:after="156" w:afterLines="50" w:line="276" w:lineRule="auto"/>
              <w:jc w:val="both"/>
              <w:rPr>
                <w:rFonts w:hint="eastAsia" w:eastAsia="仿宋"/>
                <w:bCs/>
                <w:spacing w:val="-3"/>
                <w:sz w:val="24"/>
                <w:lang w:val="en-GB" w:eastAsia="zh-CN"/>
              </w:rPr>
            </w:pPr>
            <w:r>
              <w:rPr>
                <w:rFonts w:hint="eastAsia" w:eastAsia="仿宋"/>
                <w:bCs/>
                <w:spacing w:val="-3"/>
                <w:sz w:val="24"/>
                <w:lang w:val="en-US" w:eastAsia="zh-CN"/>
              </w:rPr>
              <w:t>了解金融衍生工具的概念、特点及产生的原因、理解远期的基本概念及特征，掌握远期利率协议的原理、理解期货的基本概念及特征、理解期权的基本概念及特征、掌握互换的动因及种类</w:t>
            </w:r>
          </w:p>
        </w:tc>
        <w:tc>
          <w:tcPr>
            <w:tcW w:w="458" w:type="pct"/>
            <w:vAlign w:val="center"/>
          </w:tcPr>
          <w:p w14:paraId="32F71849">
            <w:pPr>
              <w:suppressAutoHyphens/>
              <w:spacing w:before="156" w:beforeLines="50" w:after="156" w:afterLines="50" w:line="276" w:lineRule="auto"/>
              <w:jc w:val="both"/>
              <w:rPr>
                <w:rFonts w:hint="eastAsia" w:eastAsia="仿宋"/>
                <w:bCs/>
                <w:spacing w:val="-3"/>
                <w:sz w:val="24"/>
                <w:lang w:val="en-GB" w:eastAsia="zh-CN"/>
              </w:rPr>
            </w:pPr>
            <w:r>
              <w:rPr>
                <w:rFonts w:hint="eastAsia" w:eastAsia="仿宋"/>
                <w:bCs/>
                <w:spacing w:val="-3"/>
                <w:sz w:val="24"/>
                <w:lang w:val="en-US" w:eastAsia="zh-CN"/>
              </w:rPr>
              <w:t>线下课堂讲授</w:t>
            </w:r>
          </w:p>
        </w:tc>
        <w:tc>
          <w:tcPr>
            <w:tcW w:w="454" w:type="pct"/>
            <w:vAlign w:val="center"/>
          </w:tcPr>
          <w:p w14:paraId="17D65070">
            <w:pPr>
              <w:suppressAutoHyphens/>
              <w:spacing w:before="156" w:beforeLines="50" w:after="156" w:afterLines="50" w:line="276" w:lineRule="auto"/>
              <w:jc w:val="both"/>
              <w:rPr>
                <w:rFonts w:hint="eastAsia" w:eastAsia="仿宋"/>
                <w:bCs/>
                <w:spacing w:val="-3"/>
                <w:sz w:val="24"/>
                <w:lang w:val="en-GB" w:eastAsia="zh-CN"/>
              </w:rPr>
            </w:pPr>
            <w:r>
              <w:rPr>
                <w:rFonts w:hint="eastAsia" w:eastAsia="仿宋"/>
                <w:bCs/>
                <w:spacing w:val="-3"/>
                <w:sz w:val="24"/>
                <w:lang w:val="en-US" w:eastAsia="zh-CN"/>
              </w:rPr>
              <w:t>笔试（闭卷）</w:t>
            </w:r>
          </w:p>
        </w:tc>
        <w:tc>
          <w:tcPr>
            <w:tcW w:w="470" w:type="pct"/>
            <w:vAlign w:val="center"/>
          </w:tcPr>
          <w:p w14:paraId="04394998">
            <w:pPr>
              <w:suppressAutoHyphens/>
              <w:spacing w:before="156" w:beforeLines="50" w:after="156" w:afterLines="50" w:line="276" w:lineRule="auto"/>
              <w:jc w:val="both"/>
              <w:rPr>
                <w:rFonts w:hint="eastAsia" w:eastAsia="仿宋"/>
                <w:bCs/>
                <w:spacing w:val="-3"/>
                <w:sz w:val="24"/>
                <w:lang w:val="en-GB" w:eastAsia="zh-CN"/>
              </w:rPr>
            </w:pPr>
            <w:r>
              <w:rPr>
                <w:rFonts w:hint="eastAsia" w:eastAsia="仿宋"/>
                <w:bCs/>
                <w:spacing w:val="-3"/>
                <w:sz w:val="24"/>
                <w:lang w:val="en-US" w:eastAsia="zh-CN"/>
              </w:rPr>
              <w:t>课程目标1、2、3、4</w:t>
            </w:r>
          </w:p>
        </w:tc>
      </w:tr>
      <w:tr w14:paraId="6B5B5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 w:type="pct"/>
            <w:shd w:val="clear" w:color="auto" w:fill="auto"/>
            <w:vAlign w:val="center"/>
          </w:tcPr>
          <w:p w14:paraId="248F36A1">
            <w:pPr>
              <w:suppressAutoHyphens/>
              <w:spacing w:before="156" w:beforeLines="50" w:after="156" w:afterLines="50" w:line="276" w:lineRule="auto"/>
              <w:jc w:val="center"/>
              <w:rPr>
                <w:rFonts w:hint="default" w:eastAsia="仿宋"/>
                <w:bCs/>
                <w:spacing w:val="-3"/>
                <w:sz w:val="24"/>
                <w:lang w:val="en-US" w:eastAsia="zh-CN"/>
              </w:rPr>
            </w:pPr>
            <w:r>
              <w:rPr>
                <w:rFonts w:hint="eastAsia" w:eastAsia="仿宋"/>
                <w:bCs/>
                <w:spacing w:val="-3"/>
                <w:sz w:val="24"/>
                <w:lang w:val="en-US" w:eastAsia="zh-CN"/>
              </w:rPr>
              <w:t>7</w:t>
            </w:r>
          </w:p>
        </w:tc>
        <w:tc>
          <w:tcPr>
            <w:tcW w:w="617" w:type="pct"/>
            <w:shd w:val="clear" w:color="auto" w:fill="auto"/>
            <w:vAlign w:val="center"/>
          </w:tcPr>
          <w:p w14:paraId="651270B9">
            <w:pPr>
              <w:suppressAutoHyphens/>
              <w:spacing w:before="156" w:beforeLines="50" w:after="156" w:afterLines="50" w:line="276" w:lineRule="auto"/>
              <w:jc w:val="both"/>
              <w:rPr>
                <w:rFonts w:hint="eastAsia" w:eastAsia="仿宋"/>
                <w:bCs/>
                <w:spacing w:val="-3"/>
                <w:sz w:val="24"/>
                <w:lang w:val="en-US" w:eastAsia="zh-CN"/>
              </w:rPr>
            </w:pPr>
            <w:r>
              <w:rPr>
                <w:rFonts w:hint="eastAsia" w:eastAsia="仿宋"/>
                <w:bCs/>
                <w:spacing w:val="-3"/>
                <w:sz w:val="24"/>
                <w:lang w:val="en-US" w:eastAsia="zh-CN"/>
              </w:rPr>
              <w:t>第六章 商业银行及经营管理</w:t>
            </w:r>
          </w:p>
        </w:tc>
        <w:tc>
          <w:tcPr>
            <w:tcW w:w="786" w:type="pct"/>
            <w:shd w:val="clear" w:color="auto" w:fill="auto"/>
            <w:vAlign w:val="center"/>
          </w:tcPr>
          <w:p w14:paraId="6408B0A0">
            <w:pPr>
              <w:suppressAutoHyphens/>
              <w:spacing w:before="156" w:beforeLines="50" w:after="156" w:afterLines="50" w:line="276" w:lineRule="auto"/>
              <w:jc w:val="both"/>
              <w:rPr>
                <w:rFonts w:hint="eastAsia" w:eastAsia="仿宋"/>
                <w:bCs/>
                <w:spacing w:val="-3"/>
                <w:sz w:val="24"/>
                <w:lang w:val="en-GB" w:eastAsia="zh-CN"/>
              </w:rPr>
            </w:pPr>
            <w:r>
              <w:rPr>
                <w:rFonts w:hint="eastAsia" w:eastAsia="仿宋"/>
                <w:bCs/>
                <w:spacing w:val="-3"/>
                <w:sz w:val="24"/>
                <w:lang w:val="en-US" w:eastAsia="zh-CN"/>
              </w:rPr>
              <w:t>商业银行概述、商业银行的资产负债表业务、商业银行的表外业务、商业银行的经营管理</w:t>
            </w:r>
          </w:p>
        </w:tc>
        <w:tc>
          <w:tcPr>
            <w:tcW w:w="266" w:type="pct"/>
            <w:vAlign w:val="center"/>
          </w:tcPr>
          <w:p w14:paraId="32D8DE4E">
            <w:pPr>
              <w:suppressAutoHyphens/>
              <w:spacing w:before="156" w:beforeLines="50" w:after="156" w:afterLines="50" w:line="276" w:lineRule="auto"/>
              <w:jc w:val="both"/>
              <w:rPr>
                <w:rFonts w:hint="eastAsia" w:eastAsia="仿宋"/>
                <w:bCs/>
                <w:spacing w:val="-3"/>
                <w:sz w:val="24"/>
                <w:lang w:val="en-US" w:eastAsia="zh-CN"/>
              </w:rPr>
            </w:pPr>
            <w:r>
              <w:rPr>
                <w:rFonts w:hint="eastAsia" w:eastAsia="仿宋"/>
                <w:bCs/>
                <w:spacing w:val="-3"/>
                <w:sz w:val="24"/>
                <w:lang w:val="en-US" w:eastAsia="zh-CN"/>
              </w:rPr>
              <w:t>4</w:t>
            </w:r>
          </w:p>
        </w:tc>
        <w:tc>
          <w:tcPr>
            <w:tcW w:w="1661" w:type="pct"/>
            <w:vAlign w:val="center"/>
          </w:tcPr>
          <w:p w14:paraId="55793BC1">
            <w:pPr>
              <w:suppressAutoHyphens/>
              <w:spacing w:before="156" w:beforeLines="50" w:after="156" w:afterLines="50" w:line="276" w:lineRule="auto"/>
              <w:jc w:val="both"/>
              <w:rPr>
                <w:rFonts w:hint="eastAsia" w:eastAsia="仿宋"/>
                <w:bCs/>
                <w:spacing w:val="-3"/>
                <w:sz w:val="24"/>
                <w:lang w:val="en-GB" w:eastAsia="zh-CN"/>
              </w:rPr>
            </w:pPr>
            <w:r>
              <w:rPr>
                <w:rFonts w:hint="eastAsia" w:eastAsia="仿宋"/>
                <w:bCs/>
                <w:spacing w:val="-3"/>
                <w:sz w:val="24"/>
                <w:lang w:val="en-US" w:eastAsia="zh-CN"/>
              </w:rPr>
              <w:t>熟悉商业银行各类经营模式和组织制度的概念及优缺点、理解商业银行的负债业务构成及相应的业务创新，资产业务的构成与管理、掌握商业银行表外业务的主要种类、掌握商业银行三项基本的经营原则，了解各项经营管理理论的内容及其发展沿革</w:t>
            </w:r>
          </w:p>
        </w:tc>
        <w:tc>
          <w:tcPr>
            <w:tcW w:w="458" w:type="pct"/>
            <w:vAlign w:val="center"/>
          </w:tcPr>
          <w:p w14:paraId="0B3F134C">
            <w:pPr>
              <w:suppressAutoHyphens/>
              <w:spacing w:before="156" w:beforeLines="50" w:after="156" w:afterLines="50" w:line="276" w:lineRule="auto"/>
              <w:jc w:val="both"/>
              <w:rPr>
                <w:rFonts w:hint="eastAsia" w:eastAsia="仿宋"/>
                <w:bCs/>
                <w:spacing w:val="-3"/>
                <w:sz w:val="24"/>
                <w:lang w:val="en-GB" w:eastAsia="zh-CN"/>
              </w:rPr>
            </w:pPr>
            <w:r>
              <w:rPr>
                <w:rFonts w:hint="eastAsia" w:eastAsia="仿宋"/>
                <w:bCs/>
                <w:spacing w:val="-3"/>
                <w:sz w:val="24"/>
                <w:lang w:val="en-US" w:eastAsia="zh-CN"/>
              </w:rPr>
              <w:t>线下课堂讲授</w:t>
            </w:r>
          </w:p>
        </w:tc>
        <w:tc>
          <w:tcPr>
            <w:tcW w:w="454" w:type="pct"/>
            <w:vAlign w:val="center"/>
          </w:tcPr>
          <w:p w14:paraId="02F19BCF">
            <w:pPr>
              <w:suppressAutoHyphens/>
              <w:spacing w:before="156" w:beforeLines="50" w:after="156" w:afterLines="50" w:line="276" w:lineRule="auto"/>
              <w:jc w:val="both"/>
              <w:rPr>
                <w:rFonts w:hint="eastAsia" w:eastAsia="仿宋"/>
                <w:bCs/>
                <w:spacing w:val="-3"/>
                <w:sz w:val="24"/>
                <w:lang w:val="en-GB" w:eastAsia="zh-CN"/>
              </w:rPr>
            </w:pPr>
            <w:r>
              <w:rPr>
                <w:rFonts w:hint="eastAsia" w:eastAsia="仿宋"/>
                <w:bCs/>
                <w:spacing w:val="-3"/>
                <w:sz w:val="24"/>
                <w:lang w:val="en-US" w:eastAsia="zh-CN"/>
              </w:rPr>
              <w:t>笔试（闭卷）</w:t>
            </w:r>
          </w:p>
        </w:tc>
        <w:tc>
          <w:tcPr>
            <w:tcW w:w="470" w:type="pct"/>
            <w:vAlign w:val="center"/>
          </w:tcPr>
          <w:p w14:paraId="6C68AB92">
            <w:pPr>
              <w:suppressAutoHyphens/>
              <w:spacing w:before="156" w:beforeLines="50" w:after="156" w:afterLines="50" w:line="276" w:lineRule="auto"/>
              <w:jc w:val="both"/>
              <w:rPr>
                <w:rFonts w:hint="eastAsia" w:eastAsia="仿宋"/>
                <w:bCs/>
                <w:spacing w:val="-3"/>
                <w:sz w:val="24"/>
                <w:lang w:val="en-GB" w:eastAsia="zh-CN"/>
              </w:rPr>
            </w:pPr>
            <w:r>
              <w:rPr>
                <w:rFonts w:hint="eastAsia" w:eastAsia="仿宋"/>
                <w:bCs/>
                <w:spacing w:val="-3"/>
                <w:sz w:val="24"/>
                <w:lang w:val="en-US" w:eastAsia="zh-CN"/>
              </w:rPr>
              <w:t>课程目标1、2、3、4</w:t>
            </w:r>
          </w:p>
        </w:tc>
      </w:tr>
      <w:tr w14:paraId="20542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 w:type="pct"/>
            <w:shd w:val="clear" w:color="auto" w:fill="auto"/>
            <w:vAlign w:val="center"/>
          </w:tcPr>
          <w:p w14:paraId="3419D878">
            <w:pPr>
              <w:suppressAutoHyphens/>
              <w:spacing w:before="156" w:beforeLines="50" w:after="156" w:afterLines="50" w:line="276" w:lineRule="auto"/>
              <w:jc w:val="center"/>
              <w:rPr>
                <w:rFonts w:hint="default" w:eastAsia="仿宋"/>
                <w:bCs/>
                <w:spacing w:val="-3"/>
                <w:sz w:val="24"/>
                <w:lang w:val="en-US" w:eastAsia="zh-CN"/>
              </w:rPr>
            </w:pPr>
            <w:r>
              <w:rPr>
                <w:rFonts w:hint="eastAsia" w:eastAsia="仿宋"/>
                <w:bCs/>
                <w:spacing w:val="-3"/>
                <w:sz w:val="24"/>
                <w:lang w:val="en-US" w:eastAsia="zh-CN"/>
              </w:rPr>
              <w:t>8</w:t>
            </w:r>
          </w:p>
        </w:tc>
        <w:tc>
          <w:tcPr>
            <w:tcW w:w="617" w:type="pct"/>
            <w:shd w:val="clear" w:color="auto" w:fill="auto"/>
            <w:vAlign w:val="center"/>
          </w:tcPr>
          <w:p w14:paraId="13CF7A8D">
            <w:pPr>
              <w:suppressAutoHyphens/>
              <w:spacing w:before="156" w:beforeLines="50" w:after="156" w:afterLines="50" w:line="276" w:lineRule="auto"/>
              <w:jc w:val="both"/>
              <w:rPr>
                <w:rFonts w:hint="eastAsia" w:eastAsia="仿宋"/>
                <w:bCs/>
                <w:spacing w:val="-3"/>
                <w:sz w:val="24"/>
                <w:lang w:val="en-US" w:eastAsia="zh-CN"/>
              </w:rPr>
            </w:pPr>
            <w:r>
              <w:rPr>
                <w:rFonts w:hint="eastAsia" w:eastAsia="仿宋"/>
                <w:bCs/>
                <w:spacing w:val="-3"/>
                <w:sz w:val="24"/>
                <w:lang w:val="en-US" w:eastAsia="zh-CN"/>
              </w:rPr>
              <w:t>第七章 中央银行</w:t>
            </w:r>
          </w:p>
        </w:tc>
        <w:tc>
          <w:tcPr>
            <w:tcW w:w="786" w:type="pct"/>
            <w:shd w:val="clear" w:color="auto" w:fill="auto"/>
            <w:vAlign w:val="center"/>
          </w:tcPr>
          <w:p w14:paraId="3415E316">
            <w:pPr>
              <w:suppressAutoHyphens/>
              <w:spacing w:before="156" w:beforeLines="50" w:after="156" w:afterLines="50" w:line="276" w:lineRule="auto"/>
              <w:jc w:val="both"/>
              <w:rPr>
                <w:rFonts w:hint="eastAsia" w:eastAsia="仿宋"/>
                <w:bCs/>
                <w:spacing w:val="-3"/>
                <w:sz w:val="24"/>
                <w:lang w:val="en-GB" w:eastAsia="zh-CN"/>
              </w:rPr>
            </w:pPr>
            <w:r>
              <w:rPr>
                <w:rFonts w:hint="eastAsia" w:eastAsia="仿宋"/>
                <w:bCs/>
                <w:spacing w:val="-3"/>
                <w:sz w:val="24"/>
                <w:lang w:val="en-US" w:eastAsia="zh-CN"/>
              </w:rPr>
              <w:t>中央银行的产生与发展、中央银行制度、中央银行的性质与职能、中央银行的主要业务</w:t>
            </w:r>
          </w:p>
        </w:tc>
        <w:tc>
          <w:tcPr>
            <w:tcW w:w="266" w:type="pct"/>
            <w:vAlign w:val="center"/>
          </w:tcPr>
          <w:p w14:paraId="742CEF51">
            <w:pPr>
              <w:suppressAutoHyphens/>
              <w:spacing w:before="156" w:beforeLines="50" w:after="156" w:afterLines="50" w:line="276" w:lineRule="auto"/>
              <w:jc w:val="both"/>
              <w:rPr>
                <w:rFonts w:hint="eastAsia" w:eastAsia="仿宋"/>
                <w:bCs/>
                <w:spacing w:val="-3"/>
                <w:sz w:val="24"/>
                <w:lang w:val="en-US" w:eastAsia="zh-CN"/>
              </w:rPr>
            </w:pPr>
            <w:r>
              <w:rPr>
                <w:rFonts w:hint="eastAsia" w:eastAsia="仿宋"/>
                <w:bCs/>
                <w:spacing w:val="-3"/>
                <w:sz w:val="24"/>
                <w:lang w:val="en-US" w:eastAsia="zh-CN"/>
              </w:rPr>
              <w:t>4</w:t>
            </w:r>
          </w:p>
        </w:tc>
        <w:tc>
          <w:tcPr>
            <w:tcW w:w="1661" w:type="pct"/>
            <w:vAlign w:val="center"/>
          </w:tcPr>
          <w:p w14:paraId="14011240">
            <w:pPr>
              <w:suppressAutoHyphens/>
              <w:spacing w:before="156" w:beforeLines="50" w:after="156" w:afterLines="50" w:line="276" w:lineRule="auto"/>
              <w:jc w:val="both"/>
              <w:rPr>
                <w:rFonts w:hint="eastAsia" w:eastAsia="仿宋"/>
                <w:bCs/>
                <w:spacing w:val="-3"/>
                <w:sz w:val="24"/>
                <w:lang w:val="en-GB" w:eastAsia="zh-CN"/>
              </w:rPr>
            </w:pPr>
            <w:r>
              <w:rPr>
                <w:rFonts w:hint="eastAsia" w:eastAsia="仿宋"/>
                <w:bCs/>
                <w:spacing w:val="-3"/>
                <w:sz w:val="24"/>
                <w:lang w:val="en-US" w:eastAsia="zh-CN"/>
              </w:rPr>
              <w:t>掌握建立中央银行的必要性，了解中央银行的产生途径和历史演变、了解中央银行的几种所有制形式和组织结构、理解中央银行的性质及其基本职能、掌握中央银行资产业务特征及其对基础货币的影响，了解中央银行的支付清算业务及具体流程</w:t>
            </w:r>
          </w:p>
        </w:tc>
        <w:tc>
          <w:tcPr>
            <w:tcW w:w="458" w:type="pct"/>
            <w:vAlign w:val="center"/>
          </w:tcPr>
          <w:p w14:paraId="14668099">
            <w:pPr>
              <w:suppressAutoHyphens/>
              <w:spacing w:before="156" w:beforeLines="50" w:after="156" w:afterLines="50" w:line="276" w:lineRule="auto"/>
              <w:jc w:val="both"/>
              <w:rPr>
                <w:rFonts w:hint="eastAsia" w:eastAsia="仿宋"/>
                <w:bCs/>
                <w:spacing w:val="-3"/>
                <w:sz w:val="24"/>
                <w:lang w:val="en-GB" w:eastAsia="zh-CN"/>
              </w:rPr>
            </w:pPr>
            <w:r>
              <w:rPr>
                <w:rFonts w:hint="eastAsia" w:eastAsia="仿宋"/>
                <w:bCs/>
                <w:spacing w:val="-3"/>
                <w:sz w:val="24"/>
                <w:lang w:val="en-US" w:eastAsia="zh-CN"/>
              </w:rPr>
              <w:t>线下课堂讲授</w:t>
            </w:r>
          </w:p>
        </w:tc>
        <w:tc>
          <w:tcPr>
            <w:tcW w:w="454" w:type="pct"/>
            <w:vAlign w:val="center"/>
          </w:tcPr>
          <w:p w14:paraId="64C975BA">
            <w:pPr>
              <w:suppressAutoHyphens/>
              <w:spacing w:before="156" w:beforeLines="50" w:after="156" w:afterLines="50" w:line="276" w:lineRule="auto"/>
              <w:jc w:val="both"/>
              <w:rPr>
                <w:rFonts w:hint="eastAsia" w:eastAsia="仿宋"/>
                <w:bCs/>
                <w:spacing w:val="-3"/>
                <w:sz w:val="24"/>
                <w:lang w:val="en-GB" w:eastAsia="zh-CN"/>
              </w:rPr>
            </w:pPr>
            <w:r>
              <w:rPr>
                <w:rFonts w:hint="eastAsia" w:eastAsia="仿宋"/>
                <w:bCs/>
                <w:spacing w:val="-3"/>
                <w:sz w:val="24"/>
                <w:lang w:val="en-US" w:eastAsia="zh-CN"/>
              </w:rPr>
              <w:t>笔试（闭卷）</w:t>
            </w:r>
          </w:p>
        </w:tc>
        <w:tc>
          <w:tcPr>
            <w:tcW w:w="470" w:type="pct"/>
            <w:vAlign w:val="center"/>
          </w:tcPr>
          <w:p w14:paraId="6C3497B1">
            <w:pPr>
              <w:suppressAutoHyphens/>
              <w:spacing w:before="156" w:beforeLines="50" w:after="156" w:afterLines="50" w:line="276" w:lineRule="auto"/>
              <w:jc w:val="both"/>
              <w:rPr>
                <w:rFonts w:hint="eastAsia" w:eastAsia="仿宋"/>
                <w:bCs/>
                <w:spacing w:val="-3"/>
                <w:sz w:val="24"/>
                <w:lang w:val="en-GB" w:eastAsia="zh-CN"/>
              </w:rPr>
            </w:pPr>
            <w:r>
              <w:rPr>
                <w:rFonts w:hint="eastAsia" w:eastAsia="仿宋"/>
                <w:bCs/>
                <w:spacing w:val="-3"/>
                <w:sz w:val="24"/>
                <w:lang w:val="en-US" w:eastAsia="zh-CN"/>
              </w:rPr>
              <w:t>课程目标1、2、3、4</w:t>
            </w:r>
          </w:p>
        </w:tc>
      </w:tr>
      <w:tr w14:paraId="5A169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 w:type="pct"/>
            <w:shd w:val="clear" w:color="auto" w:fill="auto"/>
            <w:vAlign w:val="center"/>
          </w:tcPr>
          <w:p w14:paraId="35E837C4">
            <w:pPr>
              <w:suppressAutoHyphens/>
              <w:spacing w:before="156" w:beforeLines="50" w:after="156" w:afterLines="50" w:line="276" w:lineRule="auto"/>
              <w:jc w:val="center"/>
              <w:rPr>
                <w:rFonts w:hint="default" w:eastAsia="仿宋"/>
                <w:bCs/>
                <w:spacing w:val="-3"/>
                <w:sz w:val="24"/>
                <w:lang w:val="en-US" w:eastAsia="zh-CN"/>
              </w:rPr>
            </w:pPr>
            <w:r>
              <w:rPr>
                <w:rFonts w:hint="eastAsia" w:eastAsia="仿宋"/>
                <w:bCs/>
                <w:spacing w:val="-3"/>
                <w:sz w:val="24"/>
                <w:lang w:val="en-US" w:eastAsia="zh-CN"/>
              </w:rPr>
              <w:t>9</w:t>
            </w:r>
          </w:p>
        </w:tc>
        <w:tc>
          <w:tcPr>
            <w:tcW w:w="617" w:type="pct"/>
            <w:shd w:val="clear" w:color="auto" w:fill="auto"/>
            <w:vAlign w:val="center"/>
          </w:tcPr>
          <w:p w14:paraId="1C09CD06">
            <w:pPr>
              <w:suppressAutoHyphens/>
              <w:spacing w:before="156" w:beforeLines="50" w:after="156" w:afterLines="50" w:line="276" w:lineRule="auto"/>
              <w:jc w:val="both"/>
              <w:rPr>
                <w:rFonts w:hint="eastAsia" w:eastAsia="仿宋"/>
                <w:bCs/>
                <w:spacing w:val="-3"/>
                <w:sz w:val="24"/>
                <w:lang w:val="en-US" w:eastAsia="zh-CN"/>
              </w:rPr>
            </w:pPr>
            <w:r>
              <w:rPr>
                <w:rFonts w:hint="eastAsia" w:eastAsia="仿宋"/>
                <w:bCs/>
                <w:spacing w:val="-3"/>
                <w:sz w:val="24"/>
                <w:lang w:val="en-US" w:eastAsia="zh-CN"/>
              </w:rPr>
              <w:t>第九章 货币政策</w:t>
            </w:r>
          </w:p>
        </w:tc>
        <w:tc>
          <w:tcPr>
            <w:tcW w:w="786" w:type="pct"/>
            <w:shd w:val="clear" w:color="auto" w:fill="auto"/>
            <w:vAlign w:val="center"/>
          </w:tcPr>
          <w:p w14:paraId="41D24A3D">
            <w:pPr>
              <w:suppressAutoHyphens/>
              <w:spacing w:before="156" w:beforeLines="50" w:after="156" w:afterLines="50" w:line="276" w:lineRule="auto"/>
              <w:jc w:val="both"/>
              <w:rPr>
                <w:rFonts w:hint="eastAsia" w:eastAsia="仿宋"/>
                <w:bCs/>
                <w:spacing w:val="-3"/>
                <w:sz w:val="24"/>
                <w:lang w:val="en-GB" w:eastAsia="zh-CN"/>
              </w:rPr>
            </w:pPr>
            <w:r>
              <w:rPr>
                <w:rFonts w:hint="eastAsia" w:eastAsia="仿宋"/>
                <w:bCs/>
                <w:spacing w:val="-3"/>
                <w:sz w:val="24"/>
                <w:lang w:val="en-US" w:eastAsia="zh-CN"/>
              </w:rPr>
              <w:t>货币政策目标、货币政策工具、货币政策传导机制、货币政策效果的影响因素</w:t>
            </w:r>
          </w:p>
        </w:tc>
        <w:tc>
          <w:tcPr>
            <w:tcW w:w="266" w:type="pct"/>
            <w:vAlign w:val="center"/>
          </w:tcPr>
          <w:p w14:paraId="110D12F9">
            <w:pPr>
              <w:suppressAutoHyphens/>
              <w:spacing w:before="156" w:beforeLines="50" w:after="156" w:afterLines="50" w:line="276" w:lineRule="auto"/>
              <w:jc w:val="both"/>
              <w:rPr>
                <w:rFonts w:hint="eastAsia" w:eastAsia="仿宋"/>
                <w:bCs/>
                <w:spacing w:val="-3"/>
                <w:sz w:val="24"/>
                <w:lang w:val="en-US" w:eastAsia="zh-CN"/>
              </w:rPr>
            </w:pPr>
            <w:r>
              <w:rPr>
                <w:rFonts w:hint="eastAsia" w:eastAsia="仿宋"/>
                <w:bCs/>
                <w:spacing w:val="-3"/>
                <w:sz w:val="24"/>
                <w:lang w:val="en-US" w:eastAsia="zh-CN"/>
              </w:rPr>
              <w:t>6</w:t>
            </w:r>
          </w:p>
        </w:tc>
        <w:tc>
          <w:tcPr>
            <w:tcW w:w="1661" w:type="pct"/>
            <w:vAlign w:val="center"/>
          </w:tcPr>
          <w:p w14:paraId="42D80031">
            <w:pPr>
              <w:suppressAutoHyphens/>
              <w:spacing w:before="156" w:beforeLines="50" w:after="156" w:afterLines="50" w:line="276" w:lineRule="auto"/>
              <w:jc w:val="both"/>
              <w:rPr>
                <w:rFonts w:hint="eastAsia" w:eastAsia="仿宋"/>
                <w:bCs/>
                <w:spacing w:val="-3"/>
                <w:sz w:val="24"/>
                <w:lang w:val="en-GB" w:eastAsia="zh-CN"/>
              </w:rPr>
            </w:pPr>
            <w:r>
              <w:rPr>
                <w:rFonts w:hint="eastAsia" w:eastAsia="仿宋"/>
                <w:bCs/>
                <w:spacing w:val="-3"/>
                <w:sz w:val="24"/>
                <w:lang w:val="en-US" w:eastAsia="zh-CN"/>
              </w:rPr>
              <w:t>了解货币政策的概念，掌握货币政策体系及目标构成、掌握一般性货币政策工具，了解其他货币政策工具、理解货币政策传导机制，重点掌握凯恩斯学派的传导机制、了解货币政策的时滞及货币政策传导效果的影响因素分析</w:t>
            </w:r>
          </w:p>
        </w:tc>
        <w:tc>
          <w:tcPr>
            <w:tcW w:w="458" w:type="pct"/>
            <w:vAlign w:val="center"/>
          </w:tcPr>
          <w:p w14:paraId="73D1D64C">
            <w:pPr>
              <w:suppressAutoHyphens/>
              <w:spacing w:before="156" w:beforeLines="50" w:after="156" w:afterLines="50" w:line="276" w:lineRule="auto"/>
              <w:jc w:val="both"/>
              <w:rPr>
                <w:rFonts w:hint="eastAsia" w:eastAsia="仿宋"/>
                <w:bCs/>
                <w:spacing w:val="-3"/>
                <w:sz w:val="24"/>
                <w:lang w:val="en-GB" w:eastAsia="zh-CN"/>
              </w:rPr>
            </w:pPr>
            <w:r>
              <w:rPr>
                <w:rFonts w:hint="eastAsia" w:eastAsia="仿宋"/>
                <w:bCs/>
                <w:spacing w:val="-3"/>
                <w:sz w:val="24"/>
                <w:lang w:val="en-US" w:eastAsia="zh-CN"/>
              </w:rPr>
              <w:t>线下课堂讲授</w:t>
            </w:r>
          </w:p>
        </w:tc>
        <w:tc>
          <w:tcPr>
            <w:tcW w:w="454" w:type="pct"/>
            <w:vAlign w:val="center"/>
          </w:tcPr>
          <w:p w14:paraId="01F7A76B">
            <w:pPr>
              <w:suppressAutoHyphens/>
              <w:spacing w:before="156" w:beforeLines="50" w:after="156" w:afterLines="50" w:line="276" w:lineRule="auto"/>
              <w:jc w:val="both"/>
              <w:rPr>
                <w:rFonts w:hint="eastAsia" w:eastAsia="仿宋"/>
                <w:bCs/>
                <w:spacing w:val="-3"/>
                <w:sz w:val="24"/>
                <w:lang w:val="en-GB" w:eastAsia="zh-CN"/>
              </w:rPr>
            </w:pPr>
            <w:r>
              <w:rPr>
                <w:rFonts w:hint="eastAsia" w:eastAsia="仿宋"/>
                <w:bCs/>
                <w:spacing w:val="-3"/>
                <w:sz w:val="24"/>
                <w:lang w:val="en-US" w:eastAsia="zh-CN"/>
              </w:rPr>
              <w:t>笔试（闭卷）</w:t>
            </w:r>
          </w:p>
        </w:tc>
        <w:tc>
          <w:tcPr>
            <w:tcW w:w="470" w:type="pct"/>
            <w:vAlign w:val="center"/>
          </w:tcPr>
          <w:p w14:paraId="35499280">
            <w:pPr>
              <w:suppressAutoHyphens/>
              <w:spacing w:before="156" w:beforeLines="50" w:after="156" w:afterLines="50" w:line="276" w:lineRule="auto"/>
              <w:jc w:val="both"/>
              <w:rPr>
                <w:rFonts w:hint="eastAsia" w:eastAsia="仿宋"/>
                <w:bCs/>
                <w:spacing w:val="-3"/>
                <w:sz w:val="24"/>
                <w:lang w:val="en-GB" w:eastAsia="zh-CN"/>
              </w:rPr>
            </w:pPr>
            <w:r>
              <w:rPr>
                <w:rFonts w:hint="eastAsia" w:eastAsia="仿宋"/>
                <w:bCs/>
                <w:spacing w:val="-3"/>
                <w:sz w:val="24"/>
                <w:lang w:val="en-US" w:eastAsia="zh-CN"/>
              </w:rPr>
              <w:t>课程目标1、2、3、4</w:t>
            </w:r>
          </w:p>
        </w:tc>
      </w:tr>
      <w:tr w14:paraId="7B056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 w:type="pct"/>
            <w:shd w:val="clear" w:color="auto" w:fill="auto"/>
            <w:vAlign w:val="center"/>
          </w:tcPr>
          <w:p w14:paraId="1F9E00FC">
            <w:pPr>
              <w:suppressAutoHyphens/>
              <w:spacing w:before="156" w:beforeLines="50" w:after="156" w:afterLines="50" w:line="276" w:lineRule="auto"/>
              <w:jc w:val="center"/>
              <w:rPr>
                <w:rFonts w:hint="default" w:eastAsia="仿宋"/>
                <w:bCs/>
                <w:spacing w:val="-3"/>
                <w:sz w:val="24"/>
                <w:lang w:val="en-US" w:eastAsia="zh-CN"/>
              </w:rPr>
            </w:pPr>
            <w:r>
              <w:rPr>
                <w:rFonts w:hint="eastAsia" w:eastAsia="仿宋"/>
                <w:bCs/>
                <w:spacing w:val="-3"/>
                <w:sz w:val="24"/>
                <w:lang w:val="en-US" w:eastAsia="zh-CN"/>
              </w:rPr>
              <w:t>10</w:t>
            </w:r>
          </w:p>
        </w:tc>
        <w:tc>
          <w:tcPr>
            <w:tcW w:w="617" w:type="pct"/>
            <w:shd w:val="clear" w:color="auto" w:fill="auto"/>
            <w:vAlign w:val="center"/>
          </w:tcPr>
          <w:p w14:paraId="586C6E1D">
            <w:pPr>
              <w:suppressAutoHyphens/>
              <w:spacing w:before="156" w:beforeLines="50" w:after="156" w:afterLines="50" w:line="276" w:lineRule="auto"/>
              <w:jc w:val="both"/>
              <w:rPr>
                <w:rFonts w:hint="eastAsia" w:eastAsia="仿宋"/>
                <w:bCs/>
                <w:spacing w:val="-3"/>
                <w:sz w:val="24"/>
                <w:lang w:val="en-US" w:eastAsia="zh-CN"/>
              </w:rPr>
            </w:pPr>
            <w:r>
              <w:rPr>
                <w:rFonts w:hint="eastAsia" w:eastAsia="仿宋"/>
                <w:bCs/>
                <w:spacing w:val="-3"/>
                <w:sz w:val="24"/>
                <w:lang w:val="en-US" w:eastAsia="zh-CN"/>
              </w:rPr>
              <w:t>第十章 货币供求</w:t>
            </w:r>
          </w:p>
        </w:tc>
        <w:tc>
          <w:tcPr>
            <w:tcW w:w="786" w:type="pct"/>
            <w:shd w:val="clear" w:color="auto" w:fill="auto"/>
            <w:vAlign w:val="center"/>
          </w:tcPr>
          <w:p w14:paraId="41F2FD1C">
            <w:pPr>
              <w:suppressAutoHyphens/>
              <w:spacing w:before="156" w:beforeLines="50" w:after="156" w:afterLines="50" w:line="276" w:lineRule="auto"/>
              <w:jc w:val="both"/>
              <w:rPr>
                <w:rFonts w:hint="eastAsia" w:eastAsia="仿宋"/>
                <w:bCs/>
                <w:spacing w:val="-3"/>
                <w:sz w:val="24"/>
                <w:lang w:val="en-GB" w:eastAsia="zh-CN"/>
              </w:rPr>
            </w:pPr>
            <w:r>
              <w:rPr>
                <w:rFonts w:hint="eastAsia" w:eastAsia="仿宋"/>
                <w:bCs/>
                <w:spacing w:val="-3"/>
                <w:sz w:val="24"/>
                <w:lang w:val="en-US" w:eastAsia="zh-CN"/>
              </w:rPr>
              <w:t>货币需求理论、货币供给机制</w:t>
            </w:r>
          </w:p>
        </w:tc>
        <w:tc>
          <w:tcPr>
            <w:tcW w:w="266" w:type="pct"/>
            <w:vAlign w:val="center"/>
          </w:tcPr>
          <w:p w14:paraId="3AE6D8C4">
            <w:pPr>
              <w:suppressAutoHyphens/>
              <w:spacing w:before="156" w:beforeLines="50" w:after="156" w:afterLines="50" w:line="276" w:lineRule="auto"/>
              <w:jc w:val="both"/>
              <w:rPr>
                <w:rFonts w:hint="eastAsia" w:eastAsia="仿宋"/>
                <w:bCs/>
                <w:spacing w:val="-3"/>
                <w:sz w:val="24"/>
                <w:lang w:val="en-US" w:eastAsia="zh-CN"/>
              </w:rPr>
            </w:pPr>
            <w:r>
              <w:rPr>
                <w:rFonts w:hint="eastAsia" w:eastAsia="仿宋"/>
                <w:bCs/>
                <w:spacing w:val="-3"/>
                <w:sz w:val="24"/>
                <w:lang w:val="en-US" w:eastAsia="zh-CN"/>
              </w:rPr>
              <w:t>6</w:t>
            </w:r>
          </w:p>
        </w:tc>
        <w:tc>
          <w:tcPr>
            <w:tcW w:w="1661" w:type="pct"/>
            <w:vAlign w:val="center"/>
          </w:tcPr>
          <w:p w14:paraId="40F1B1A7">
            <w:pPr>
              <w:suppressAutoHyphens/>
              <w:spacing w:before="156" w:beforeLines="50" w:after="156" w:afterLines="50" w:line="276" w:lineRule="auto"/>
              <w:jc w:val="both"/>
              <w:rPr>
                <w:rFonts w:hint="eastAsia" w:eastAsia="仿宋"/>
                <w:bCs/>
                <w:spacing w:val="-3"/>
                <w:sz w:val="24"/>
                <w:lang w:val="en-GB" w:eastAsia="zh-CN"/>
              </w:rPr>
            </w:pPr>
            <w:r>
              <w:rPr>
                <w:rFonts w:hint="eastAsia" w:eastAsia="仿宋"/>
                <w:bCs/>
                <w:spacing w:val="-3"/>
                <w:sz w:val="24"/>
                <w:lang w:val="en-US" w:eastAsia="zh-CN"/>
              </w:rPr>
              <w:t>了解货币需求的定义、类型及决定因素，了解货币数量论，掌握凯恩斯货币需求理论和现代货币数量论的主要思想及其发展、理解商业银行货币创造的原理和模型，掌握货币供给的完整模型，掌握货币乘数的概念、公式及影响因素分析，了解几种货币供给理论，重点理解凯恩斯货币供给理论</w:t>
            </w:r>
          </w:p>
        </w:tc>
        <w:tc>
          <w:tcPr>
            <w:tcW w:w="458" w:type="pct"/>
            <w:vAlign w:val="center"/>
          </w:tcPr>
          <w:p w14:paraId="7409003A">
            <w:pPr>
              <w:suppressAutoHyphens/>
              <w:spacing w:before="156" w:beforeLines="50" w:after="156" w:afterLines="50" w:line="276" w:lineRule="auto"/>
              <w:jc w:val="both"/>
              <w:rPr>
                <w:rFonts w:hint="eastAsia" w:eastAsia="仿宋"/>
                <w:bCs/>
                <w:spacing w:val="-3"/>
                <w:sz w:val="24"/>
                <w:lang w:val="en-GB" w:eastAsia="zh-CN"/>
              </w:rPr>
            </w:pPr>
            <w:r>
              <w:rPr>
                <w:rFonts w:hint="eastAsia" w:eastAsia="仿宋"/>
                <w:bCs/>
                <w:spacing w:val="-3"/>
                <w:sz w:val="24"/>
                <w:lang w:val="en-US" w:eastAsia="zh-CN"/>
              </w:rPr>
              <w:t>线下课堂讲授</w:t>
            </w:r>
          </w:p>
        </w:tc>
        <w:tc>
          <w:tcPr>
            <w:tcW w:w="454" w:type="pct"/>
            <w:vAlign w:val="center"/>
          </w:tcPr>
          <w:p w14:paraId="54F8BC2E">
            <w:pPr>
              <w:suppressAutoHyphens/>
              <w:spacing w:before="156" w:beforeLines="50" w:after="156" w:afterLines="50" w:line="276" w:lineRule="auto"/>
              <w:jc w:val="both"/>
              <w:rPr>
                <w:rFonts w:hint="eastAsia" w:eastAsia="仿宋"/>
                <w:bCs/>
                <w:spacing w:val="-3"/>
                <w:sz w:val="24"/>
                <w:lang w:val="en-GB" w:eastAsia="zh-CN"/>
              </w:rPr>
            </w:pPr>
            <w:r>
              <w:rPr>
                <w:rFonts w:hint="eastAsia" w:eastAsia="仿宋"/>
                <w:bCs/>
                <w:spacing w:val="-3"/>
                <w:sz w:val="24"/>
                <w:lang w:val="en-US" w:eastAsia="zh-CN"/>
              </w:rPr>
              <w:t>笔试（闭卷）</w:t>
            </w:r>
          </w:p>
        </w:tc>
        <w:tc>
          <w:tcPr>
            <w:tcW w:w="470" w:type="pct"/>
            <w:vAlign w:val="center"/>
          </w:tcPr>
          <w:p w14:paraId="2046AC49">
            <w:pPr>
              <w:suppressAutoHyphens/>
              <w:spacing w:before="156" w:beforeLines="50" w:after="156" w:afterLines="50" w:line="276" w:lineRule="auto"/>
              <w:jc w:val="both"/>
              <w:rPr>
                <w:rFonts w:hint="eastAsia" w:eastAsia="仿宋"/>
                <w:bCs/>
                <w:spacing w:val="-3"/>
                <w:sz w:val="24"/>
                <w:lang w:val="en-GB" w:eastAsia="zh-CN"/>
              </w:rPr>
            </w:pPr>
            <w:r>
              <w:rPr>
                <w:rFonts w:hint="eastAsia" w:eastAsia="仿宋"/>
                <w:bCs/>
                <w:spacing w:val="-3"/>
                <w:sz w:val="24"/>
                <w:lang w:val="en-US" w:eastAsia="zh-CN"/>
              </w:rPr>
              <w:t>课程目标1、2、3、4</w:t>
            </w:r>
          </w:p>
        </w:tc>
      </w:tr>
    </w:tbl>
    <w:p w14:paraId="2C401D31">
      <w:pPr>
        <w:tabs>
          <w:tab w:val="left" w:pos="-5670"/>
          <w:tab w:val="left" w:pos="-5245"/>
          <w:tab w:val="left" w:pos="1134"/>
        </w:tabs>
        <w:spacing w:before="156" w:beforeLines="50" w:after="156" w:afterLines="50" w:line="360" w:lineRule="auto"/>
        <w:ind w:firstLine="560" w:firstLineChars="200"/>
        <w:rPr>
          <w:rFonts w:hint="eastAsia" w:eastAsia="黑体"/>
          <w:color w:val="000000"/>
          <w:sz w:val="28"/>
          <w:szCs w:val="28"/>
        </w:rPr>
      </w:pPr>
      <w:r>
        <w:rPr>
          <w:rFonts w:hint="eastAsia" w:eastAsia="黑体"/>
          <w:color w:val="000000"/>
          <w:sz w:val="28"/>
          <w:szCs w:val="28"/>
        </w:rPr>
        <w:t>五</w:t>
      </w:r>
      <w:r>
        <w:rPr>
          <w:rFonts w:eastAsia="黑体"/>
          <w:color w:val="000000"/>
          <w:sz w:val="28"/>
          <w:szCs w:val="28"/>
        </w:rPr>
        <w:t>、</w:t>
      </w:r>
      <w:r>
        <w:rPr>
          <w:rFonts w:hint="eastAsia" w:eastAsia="黑体"/>
          <w:color w:val="000000"/>
          <w:sz w:val="28"/>
          <w:szCs w:val="28"/>
        </w:rPr>
        <w:t>考核方式</w:t>
      </w:r>
    </w:p>
    <w:p w14:paraId="5B671700">
      <w:pPr>
        <w:snapToGrid w:val="0"/>
        <w:spacing w:line="360" w:lineRule="auto"/>
        <w:ind w:firstLine="482" w:firstLineChars="200"/>
        <w:rPr>
          <w:rFonts w:ascii="仿宋" w:hAnsi="仿宋" w:eastAsia="仿宋"/>
          <w:color w:val="FF0000"/>
          <w:sz w:val="24"/>
        </w:rPr>
      </w:pPr>
      <w:r>
        <w:rPr>
          <w:rFonts w:hint="eastAsia" w:ascii="仿宋" w:hAnsi="仿宋" w:eastAsia="仿宋"/>
          <w:b/>
          <w:color w:val="000000"/>
          <w:sz w:val="24"/>
        </w:rPr>
        <w:t>（一）成绩评定方式：</w:t>
      </w:r>
      <w:r>
        <w:rPr>
          <w:rFonts w:ascii="仿宋" w:hAnsi="仿宋" w:eastAsia="仿宋"/>
          <w:color w:val="FF0000"/>
          <w:sz w:val="24"/>
        </w:rPr>
        <w:t xml:space="preserve"> </w:t>
      </w:r>
    </w:p>
    <w:p w14:paraId="3D92D475">
      <w:pPr>
        <w:snapToGrid w:val="0"/>
        <w:spacing w:line="360" w:lineRule="auto"/>
        <w:ind w:firstLine="480" w:firstLineChars="200"/>
        <w:rPr>
          <w:rFonts w:ascii="仿宋" w:hAnsi="仿宋" w:eastAsia="仿宋"/>
          <w:b/>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百分制</w:t>
      </w:r>
    </w:p>
    <w:p w14:paraId="03F57695">
      <w:pPr>
        <w:snapToGrid w:val="0"/>
        <w:spacing w:line="360" w:lineRule="auto"/>
        <w:ind w:firstLine="482" w:firstLineChars="200"/>
        <w:rPr>
          <w:rFonts w:eastAsia="仿宋"/>
          <w:sz w:val="24"/>
        </w:rPr>
      </w:pPr>
      <w:r>
        <w:rPr>
          <w:rFonts w:hint="eastAsia" w:ascii="仿宋" w:hAnsi="仿宋" w:eastAsia="仿宋"/>
          <w:b/>
          <w:color w:val="000000"/>
          <w:sz w:val="24"/>
        </w:rPr>
        <w:t>（二）成绩构成：</w:t>
      </w:r>
      <w:r>
        <w:rPr>
          <w:rFonts w:hint="eastAsia" w:eastAsia="仿宋"/>
          <w:sz w:val="24"/>
        </w:rPr>
        <w:t>过程成绩</w:t>
      </w:r>
      <w:r>
        <w:rPr>
          <w:rFonts w:hint="eastAsia" w:eastAsia="仿宋"/>
          <w:sz w:val="24"/>
          <w:lang w:val="en-US" w:eastAsia="zh-CN"/>
        </w:rPr>
        <w:t>40</w:t>
      </w:r>
      <w:r>
        <w:rPr>
          <w:rFonts w:eastAsia="仿宋"/>
          <w:sz w:val="24"/>
        </w:rPr>
        <w:t>%</w:t>
      </w:r>
      <w:r>
        <w:rPr>
          <w:rFonts w:hint="eastAsia" w:eastAsia="仿宋"/>
          <w:sz w:val="24"/>
        </w:rPr>
        <w:t>，实验成绩</w:t>
      </w:r>
      <w:r>
        <w:rPr>
          <w:rFonts w:hint="eastAsia" w:eastAsia="仿宋"/>
          <w:sz w:val="24"/>
          <w:lang w:val="en-US" w:eastAsia="zh-CN"/>
        </w:rPr>
        <w:t>0</w:t>
      </w:r>
      <w:r>
        <w:rPr>
          <w:rFonts w:eastAsia="仿宋"/>
          <w:sz w:val="24"/>
        </w:rPr>
        <w:t>%</w:t>
      </w:r>
      <w:r>
        <w:rPr>
          <w:rFonts w:hint="eastAsia" w:eastAsia="仿宋"/>
          <w:sz w:val="24"/>
        </w:rPr>
        <w:t>，结课考核成绩</w:t>
      </w:r>
      <w:r>
        <w:rPr>
          <w:rFonts w:hint="eastAsia" w:eastAsia="仿宋"/>
          <w:sz w:val="24"/>
          <w:lang w:val="en-US" w:eastAsia="zh-CN"/>
        </w:rPr>
        <w:t>60</w:t>
      </w:r>
      <w:r>
        <w:rPr>
          <w:rFonts w:eastAsia="仿宋"/>
          <w:sz w:val="24"/>
        </w:rPr>
        <w:t>%</w:t>
      </w:r>
    </w:p>
    <w:p w14:paraId="7159D0DB">
      <w:pPr>
        <w:snapToGrid w:val="0"/>
        <w:spacing w:line="360" w:lineRule="auto"/>
        <w:ind w:firstLine="482" w:firstLineChars="200"/>
        <w:rPr>
          <w:rFonts w:hint="eastAsia" w:ascii="仿宋" w:hAnsi="仿宋" w:eastAsia="仿宋"/>
          <w:b/>
          <w:color w:val="000000"/>
          <w:sz w:val="24"/>
        </w:rPr>
      </w:pPr>
      <w:r>
        <w:rPr>
          <w:rFonts w:hint="eastAsia" w:ascii="仿宋" w:hAnsi="仿宋" w:eastAsia="仿宋"/>
          <w:b/>
          <w:color w:val="000000"/>
          <w:sz w:val="24"/>
        </w:rPr>
        <w:t>（三）考核环节：</w:t>
      </w:r>
    </w:p>
    <w:tbl>
      <w:tblPr>
        <w:tblStyle w:val="9"/>
        <w:tblW w:w="85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2"/>
        <w:gridCol w:w="857"/>
        <w:gridCol w:w="806"/>
        <w:gridCol w:w="4252"/>
        <w:gridCol w:w="1932"/>
      </w:tblGrid>
      <w:tr w14:paraId="5BA3E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1599" w:type="dxa"/>
            <w:gridSpan w:val="2"/>
            <w:shd w:val="clear" w:color="auto" w:fill="auto"/>
            <w:vAlign w:val="center"/>
          </w:tcPr>
          <w:p w14:paraId="348DBF89">
            <w:pPr>
              <w:suppressAutoHyphens/>
              <w:spacing w:before="156" w:beforeLines="50" w:after="156" w:afterLines="50" w:line="276"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考核环节</w:t>
            </w:r>
          </w:p>
        </w:tc>
        <w:tc>
          <w:tcPr>
            <w:tcW w:w="806" w:type="dxa"/>
            <w:vAlign w:val="center"/>
          </w:tcPr>
          <w:p w14:paraId="4E8B5BF7">
            <w:pPr>
              <w:suppressAutoHyphens/>
              <w:spacing w:before="156" w:beforeLines="50" w:after="156" w:afterLines="50" w:line="276"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分值</w:t>
            </w:r>
          </w:p>
        </w:tc>
        <w:tc>
          <w:tcPr>
            <w:tcW w:w="4252" w:type="dxa"/>
            <w:vAlign w:val="center"/>
          </w:tcPr>
          <w:p w14:paraId="714FE783">
            <w:pPr>
              <w:suppressAutoHyphens/>
              <w:spacing w:before="156" w:beforeLines="50" w:after="156" w:afterLines="50" w:line="276" w:lineRule="auto"/>
              <w:jc w:val="center"/>
              <w:rPr>
                <w:rFonts w:hint="default" w:eastAsia="仿宋"/>
                <w:bCs/>
                <w:spacing w:val="-3"/>
                <w:sz w:val="24"/>
                <w:lang w:val="en-US" w:eastAsia="zh-CN"/>
              </w:rPr>
            </w:pPr>
            <w:r>
              <w:rPr>
                <w:rFonts w:hint="eastAsia" w:ascii="仿宋" w:hAnsi="仿宋" w:eastAsia="仿宋"/>
                <w:b/>
                <w:color w:val="000000"/>
                <w:sz w:val="24"/>
              </w:rPr>
              <w:t>考核/评价细则</w:t>
            </w:r>
          </w:p>
        </w:tc>
        <w:tc>
          <w:tcPr>
            <w:tcW w:w="1932" w:type="dxa"/>
            <w:vAlign w:val="center"/>
          </w:tcPr>
          <w:p w14:paraId="518442B5">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对应的课程目标</w:t>
            </w:r>
          </w:p>
        </w:tc>
      </w:tr>
      <w:tr w14:paraId="71E40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742" w:type="dxa"/>
            <w:vMerge w:val="restart"/>
            <w:shd w:val="clear" w:color="auto" w:fill="auto"/>
            <w:vAlign w:val="center"/>
          </w:tcPr>
          <w:p w14:paraId="3CBD8544">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过程考核</w:t>
            </w:r>
          </w:p>
        </w:tc>
        <w:tc>
          <w:tcPr>
            <w:tcW w:w="857" w:type="dxa"/>
            <w:shd w:val="clear" w:color="auto" w:fill="auto"/>
            <w:vAlign w:val="center"/>
          </w:tcPr>
          <w:p w14:paraId="079D1D59">
            <w:pPr>
              <w:snapToGrid w:val="0"/>
              <w:spacing w:line="360" w:lineRule="auto"/>
              <w:jc w:val="center"/>
              <w:rPr>
                <w:rFonts w:hint="eastAsia" w:ascii="仿宋" w:hAnsi="仿宋" w:eastAsia="仿宋" w:cs="Times New Roman"/>
                <w:b/>
                <w:color w:val="000000"/>
                <w:kern w:val="2"/>
                <w:sz w:val="24"/>
                <w:szCs w:val="24"/>
                <w:lang w:val="en-US" w:eastAsia="zh-CN" w:bidi="ar-SA"/>
              </w:rPr>
            </w:pPr>
            <w:r>
              <w:rPr>
                <w:rFonts w:hint="eastAsia" w:ascii="仿宋" w:hAnsi="仿宋" w:eastAsia="仿宋"/>
                <w:b/>
                <w:color w:val="000000"/>
                <w:sz w:val="24"/>
              </w:rPr>
              <w:t>作业</w:t>
            </w:r>
            <w:r>
              <w:rPr>
                <w:rFonts w:hint="eastAsia" w:ascii="仿宋" w:hAnsi="仿宋" w:eastAsia="仿宋"/>
                <w:b/>
                <w:color w:val="000000"/>
                <w:sz w:val="24"/>
                <w:lang w:val="en-US" w:eastAsia="zh-CN"/>
              </w:rPr>
              <w:t>1</w:t>
            </w:r>
          </w:p>
        </w:tc>
        <w:tc>
          <w:tcPr>
            <w:tcW w:w="806" w:type="dxa"/>
            <w:vAlign w:val="center"/>
          </w:tcPr>
          <w:p w14:paraId="404EB25F">
            <w:pPr>
              <w:snapToGrid w:val="0"/>
              <w:spacing w:line="360" w:lineRule="auto"/>
              <w:jc w:val="center"/>
              <w:rPr>
                <w:rFonts w:hint="eastAsia" w:ascii="Times New Roman" w:hAnsi="Times New Roman" w:eastAsia="仿宋" w:cs="Times New Roman"/>
                <w:kern w:val="2"/>
                <w:sz w:val="24"/>
                <w:szCs w:val="24"/>
                <w:lang w:val="en-US" w:eastAsia="zh-CN" w:bidi="ar-SA"/>
              </w:rPr>
            </w:pPr>
            <w:r>
              <w:rPr>
                <w:rFonts w:hint="eastAsia" w:eastAsia="仿宋"/>
                <w:sz w:val="24"/>
                <w:lang w:val="en-US" w:eastAsia="zh-CN"/>
              </w:rPr>
              <w:t>20</w:t>
            </w:r>
          </w:p>
        </w:tc>
        <w:tc>
          <w:tcPr>
            <w:tcW w:w="4252" w:type="dxa"/>
            <w:vAlign w:val="top"/>
          </w:tcPr>
          <w:p w14:paraId="7FA3EF8C">
            <w:pPr>
              <w:suppressAutoHyphens/>
              <w:spacing w:before="156" w:beforeLines="50" w:after="156" w:afterLines="50" w:line="276" w:lineRule="auto"/>
              <w:jc w:val="both"/>
              <w:rPr>
                <w:rFonts w:hint="eastAsia" w:ascii="Times New Roman" w:hAnsi="Times New Roman" w:eastAsia="仿宋" w:cs="Times New Roman"/>
                <w:bCs/>
                <w:spacing w:val="-3"/>
                <w:kern w:val="2"/>
                <w:sz w:val="24"/>
                <w:szCs w:val="24"/>
                <w:lang w:val="en-US" w:eastAsia="zh-CN" w:bidi="ar-SA"/>
              </w:rPr>
            </w:pPr>
            <w:r>
              <w:rPr>
                <w:rFonts w:hint="eastAsia" w:eastAsia="仿宋"/>
                <w:bCs/>
                <w:spacing w:val="-3"/>
                <w:sz w:val="24"/>
                <w:lang w:val="en-US" w:eastAsia="zh-CN"/>
              </w:rPr>
              <w:t>通过雨课堂发布课后作业，学生在雨课堂完成后提交，根据学生的完成情况评定分数。</w:t>
            </w:r>
          </w:p>
        </w:tc>
        <w:tc>
          <w:tcPr>
            <w:tcW w:w="1932" w:type="dxa"/>
            <w:vAlign w:val="center"/>
          </w:tcPr>
          <w:p w14:paraId="10242E93">
            <w:pPr>
              <w:snapToGrid w:val="0"/>
              <w:spacing w:line="360" w:lineRule="auto"/>
              <w:jc w:val="center"/>
              <w:rPr>
                <w:rFonts w:hint="eastAsia" w:ascii="仿宋" w:hAnsi="仿宋" w:eastAsia="仿宋" w:cs="Times New Roman"/>
                <w:b/>
                <w:color w:val="000000"/>
                <w:kern w:val="2"/>
                <w:sz w:val="24"/>
                <w:szCs w:val="24"/>
                <w:lang w:val="en-US" w:eastAsia="zh-CN" w:bidi="ar-SA"/>
              </w:rPr>
            </w:pPr>
            <w:r>
              <w:rPr>
                <w:rFonts w:hint="eastAsia" w:eastAsia="仿宋"/>
                <w:bCs/>
                <w:spacing w:val="-3"/>
                <w:sz w:val="24"/>
                <w:lang w:val="en-US" w:eastAsia="zh-CN"/>
              </w:rPr>
              <w:t>课程目标3、4</w:t>
            </w:r>
          </w:p>
        </w:tc>
      </w:tr>
      <w:tr w14:paraId="5347B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2" w:type="dxa"/>
            <w:vMerge w:val="continue"/>
            <w:shd w:val="clear" w:color="auto" w:fill="auto"/>
            <w:vAlign w:val="center"/>
          </w:tcPr>
          <w:p w14:paraId="197C1CB3">
            <w:pPr>
              <w:snapToGrid w:val="0"/>
              <w:spacing w:line="360" w:lineRule="auto"/>
              <w:jc w:val="center"/>
              <w:rPr>
                <w:rFonts w:hint="eastAsia" w:ascii="仿宋" w:hAnsi="仿宋" w:eastAsia="仿宋"/>
                <w:b/>
                <w:color w:val="000000"/>
                <w:sz w:val="24"/>
              </w:rPr>
            </w:pPr>
          </w:p>
        </w:tc>
        <w:tc>
          <w:tcPr>
            <w:tcW w:w="857" w:type="dxa"/>
            <w:shd w:val="clear" w:color="auto" w:fill="auto"/>
            <w:vAlign w:val="center"/>
          </w:tcPr>
          <w:p w14:paraId="3BB570FA">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作业2</w:t>
            </w:r>
          </w:p>
        </w:tc>
        <w:tc>
          <w:tcPr>
            <w:tcW w:w="806" w:type="dxa"/>
            <w:vAlign w:val="center"/>
          </w:tcPr>
          <w:p w14:paraId="47E81E00">
            <w:pPr>
              <w:snapToGrid w:val="0"/>
              <w:spacing w:line="360" w:lineRule="auto"/>
              <w:jc w:val="center"/>
              <w:rPr>
                <w:rFonts w:hint="default" w:eastAsia="仿宋"/>
                <w:sz w:val="24"/>
                <w:lang w:val="en-US" w:eastAsia="zh-CN"/>
              </w:rPr>
            </w:pPr>
            <w:r>
              <w:rPr>
                <w:rFonts w:hint="eastAsia" w:eastAsia="仿宋"/>
                <w:sz w:val="24"/>
                <w:lang w:val="en-US" w:eastAsia="zh-CN"/>
              </w:rPr>
              <w:t>20</w:t>
            </w:r>
          </w:p>
        </w:tc>
        <w:tc>
          <w:tcPr>
            <w:tcW w:w="4252" w:type="dxa"/>
          </w:tcPr>
          <w:p w14:paraId="1CF80B99">
            <w:pPr>
              <w:suppressAutoHyphens/>
              <w:spacing w:before="156" w:beforeLines="50" w:after="156" w:afterLines="50" w:line="276" w:lineRule="auto"/>
              <w:jc w:val="both"/>
              <w:rPr>
                <w:rFonts w:hint="eastAsia" w:eastAsia="仿宋"/>
                <w:bCs/>
                <w:spacing w:val="-3"/>
                <w:sz w:val="24"/>
                <w:lang w:val="en-US" w:eastAsia="zh-CN"/>
              </w:rPr>
            </w:pPr>
            <w:r>
              <w:rPr>
                <w:rFonts w:hint="eastAsia" w:eastAsia="仿宋"/>
                <w:bCs/>
                <w:spacing w:val="-3"/>
                <w:sz w:val="24"/>
                <w:lang w:val="en-US" w:eastAsia="zh-CN"/>
              </w:rPr>
              <w:t>通过雨课堂发布课后作业，学生在雨课堂完成后提交，根据学生的完成情况评定分数。</w:t>
            </w:r>
          </w:p>
        </w:tc>
        <w:tc>
          <w:tcPr>
            <w:tcW w:w="1932" w:type="dxa"/>
            <w:vAlign w:val="center"/>
          </w:tcPr>
          <w:p w14:paraId="4B95AE64">
            <w:pPr>
              <w:snapToGrid w:val="0"/>
              <w:spacing w:line="360" w:lineRule="auto"/>
              <w:jc w:val="center"/>
              <w:rPr>
                <w:rFonts w:hint="eastAsia" w:ascii="仿宋" w:hAnsi="仿宋" w:eastAsia="仿宋"/>
                <w:b/>
                <w:color w:val="000000"/>
                <w:sz w:val="24"/>
              </w:rPr>
            </w:pPr>
            <w:r>
              <w:rPr>
                <w:rFonts w:hint="eastAsia" w:eastAsia="仿宋"/>
                <w:bCs/>
                <w:spacing w:val="-3"/>
                <w:sz w:val="24"/>
                <w:lang w:val="en-US" w:eastAsia="zh-CN"/>
              </w:rPr>
              <w:t>课程目标3、4</w:t>
            </w:r>
          </w:p>
        </w:tc>
      </w:tr>
      <w:tr w14:paraId="6BFC4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2" w:type="dxa"/>
            <w:vMerge w:val="continue"/>
            <w:shd w:val="clear" w:color="auto" w:fill="auto"/>
            <w:vAlign w:val="center"/>
          </w:tcPr>
          <w:p w14:paraId="1B9C220B">
            <w:pPr>
              <w:snapToGrid w:val="0"/>
              <w:spacing w:line="360" w:lineRule="auto"/>
              <w:jc w:val="center"/>
              <w:rPr>
                <w:rFonts w:hint="eastAsia" w:ascii="仿宋" w:hAnsi="仿宋" w:eastAsia="仿宋"/>
                <w:b/>
                <w:color w:val="000000"/>
                <w:sz w:val="24"/>
              </w:rPr>
            </w:pPr>
          </w:p>
        </w:tc>
        <w:tc>
          <w:tcPr>
            <w:tcW w:w="857" w:type="dxa"/>
            <w:shd w:val="clear" w:color="auto" w:fill="auto"/>
            <w:vAlign w:val="center"/>
          </w:tcPr>
          <w:p w14:paraId="1AA15F28">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作业3</w:t>
            </w:r>
          </w:p>
        </w:tc>
        <w:tc>
          <w:tcPr>
            <w:tcW w:w="806" w:type="dxa"/>
            <w:vAlign w:val="center"/>
          </w:tcPr>
          <w:p w14:paraId="790B3852">
            <w:pPr>
              <w:snapToGrid w:val="0"/>
              <w:spacing w:line="360" w:lineRule="auto"/>
              <w:jc w:val="center"/>
              <w:rPr>
                <w:rFonts w:hint="default" w:eastAsia="仿宋"/>
                <w:sz w:val="24"/>
                <w:lang w:val="en-US" w:eastAsia="zh-CN"/>
              </w:rPr>
            </w:pPr>
            <w:r>
              <w:rPr>
                <w:rFonts w:hint="eastAsia" w:eastAsia="仿宋"/>
                <w:sz w:val="24"/>
                <w:lang w:val="en-US" w:eastAsia="zh-CN"/>
              </w:rPr>
              <w:t>20</w:t>
            </w:r>
          </w:p>
        </w:tc>
        <w:tc>
          <w:tcPr>
            <w:tcW w:w="4252" w:type="dxa"/>
          </w:tcPr>
          <w:p w14:paraId="6868D753">
            <w:pPr>
              <w:snapToGrid w:val="0"/>
              <w:spacing w:line="360" w:lineRule="auto"/>
              <w:jc w:val="both"/>
              <w:rPr>
                <w:rFonts w:hint="eastAsia" w:eastAsia="仿宋"/>
                <w:sz w:val="24"/>
              </w:rPr>
            </w:pPr>
            <w:r>
              <w:rPr>
                <w:rFonts w:hint="eastAsia" w:eastAsia="仿宋"/>
                <w:bCs/>
                <w:spacing w:val="-3"/>
                <w:sz w:val="24"/>
                <w:lang w:val="en-US" w:eastAsia="zh-CN"/>
              </w:rPr>
              <w:t>通过雨课堂发布课后作业，学生在雨课堂完成后提交，根据学生的完成情况评定分数。</w:t>
            </w:r>
          </w:p>
        </w:tc>
        <w:tc>
          <w:tcPr>
            <w:tcW w:w="1932" w:type="dxa"/>
            <w:vAlign w:val="center"/>
          </w:tcPr>
          <w:p w14:paraId="001291B7">
            <w:pPr>
              <w:snapToGrid w:val="0"/>
              <w:spacing w:line="360" w:lineRule="auto"/>
              <w:jc w:val="center"/>
              <w:rPr>
                <w:rFonts w:hint="eastAsia" w:ascii="仿宋" w:hAnsi="仿宋" w:eastAsia="仿宋"/>
                <w:b/>
                <w:color w:val="000000"/>
                <w:sz w:val="24"/>
              </w:rPr>
            </w:pPr>
            <w:r>
              <w:rPr>
                <w:rFonts w:hint="eastAsia" w:eastAsia="仿宋"/>
                <w:bCs/>
                <w:spacing w:val="-3"/>
                <w:sz w:val="24"/>
                <w:lang w:val="en-US" w:eastAsia="zh-CN"/>
              </w:rPr>
              <w:t>课程目标3、4</w:t>
            </w:r>
          </w:p>
        </w:tc>
      </w:tr>
      <w:tr w14:paraId="2116D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jc w:val="center"/>
        </w:trPr>
        <w:tc>
          <w:tcPr>
            <w:tcW w:w="742" w:type="dxa"/>
            <w:vMerge w:val="continue"/>
            <w:shd w:val="clear" w:color="auto" w:fill="auto"/>
            <w:vAlign w:val="center"/>
          </w:tcPr>
          <w:p w14:paraId="36912452">
            <w:pPr>
              <w:snapToGrid w:val="0"/>
              <w:spacing w:line="360" w:lineRule="auto"/>
              <w:jc w:val="center"/>
              <w:rPr>
                <w:rFonts w:hint="eastAsia" w:ascii="仿宋" w:hAnsi="仿宋" w:eastAsia="仿宋"/>
                <w:b/>
                <w:color w:val="000000"/>
                <w:sz w:val="24"/>
              </w:rPr>
            </w:pPr>
          </w:p>
        </w:tc>
        <w:tc>
          <w:tcPr>
            <w:tcW w:w="857" w:type="dxa"/>
            <w:shd w:val="clear" w:color="auto" w:fill="auto"/>
            <w:vAlign w:val="center"/>
          </w:tcPr>
          <w:p w14:paraId="13291028">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小组展示</w:t>
            </w:r>
          </w:p>
        </w:tc>
        <w:tc>
          <w:tcPr>
            <w:tcW w:w="806" w:type="dxa"/>
            <w:vAlign w:val="center"/>
          </w:tcPr>
          <w:p w14:paraId="35B45F82">
            <w:pPr>
              <w:snapToGrid w:val="0"/>
              <w:spacing w:line="360" w:lineRule="auto"/>
              <w:jc w:val="center"/>
              <w:rPr>
                <w:rFonts w:hint="default" w:eastAsia="仿宋"/>
                <w:sz w:val="24"/>
                <w:lang w:val="en-US" w:eastAsia="zh-CN"/>
              </w:rPr>
            </w:pPr>
            <w:r>
              <w:rPr>
                <w:rFonts w:hint="eastAsia" w:eastAsia="仿宋"/>
                <w:sz w:val="24"/>
                <w:lang w:val="en-US" w:eastAsia="zh-CN"/>
              </w:rPr>
              <w:t>25</w:t>
            </w:r>
          </w:p>
        </w:tc>
        <w:tc>
          <w:tcPr>
            <w:tcW w:w="4252" w:type="dxa"/>
          </w:tcPr>
          <w:p w14:paraId="68010BF5">
            <w:pPr>
              <w:snapToGrid w:val="0"/>
              <w:spacing w:line="360" w:lineRule="auto"/>
              <w:jc w:val="both"/>
              <w:rPr>
                <w:rFonts w:hint="default" w:eastAsia="仿宋"/>
                <w:sz w:val="24"/>
                <w:lang w:val="en-US" w:eastAsia="zh-CN"/>
              </w:rPr>
            </w:pPr>
            <w:r>
              <w:rPr>
                <w:rFonts w:hint="eastAsia" w:eastAsia="仿宋"/>
                <w:bCs/>
                <w:spacing w:val="-3"/>
                <w:sz w:val="24"/>
                <w:lang w:val="en-US" w:eastAsia="zh-CN"/>
              </w:rPr>
              <w:t>学生通过小组展示，将金融热点和实际问题与课堂所学知识有机结合，分享自己对中国金融故事和中国金融实践向前发展的观点和看法，根据学生的完成情况评定分数。</w:t>
            </w:r>
          </w:p>
        </w:tc>
        <w:tc>
          <w:tcPr>
            <w:tcW w:w="1932" w:type="dxa"/>
            <w:vAlign w:val="center"/>
          </w:tcPr>
          <w:p w14:paraId="6A5DAA0C">
            <w:pPr>
              <w:snapToGrid w:val="0"/>
              <w:spacing w:line="360" w:lineRule="auto"/>
              <w:jc w:val="center"/>
              <w:rPr>
                <w:rFonts w:hint="eastAsia" w:ascii="仿宋" w:hAnsi="仿宋" w:eastAsia="仿宋"/>
                <w:b/>
                <w:color w:val="000000"/>
                <w:sz w:val="24"/>
              </w:rPr>
            </w:pPr>
            <w:r>
              <w:rPr>
                <w:rFonts w:hint="eastAsia" w:eastAsia="仿宋"/>
                <w:bCs/>
                <w:spacing w:val="-3"/>
                <w:sz w:val="24"/>
                <w:lang w:val="en-US" w:eastAsia="zh-CN"/>
              </w:rPr>
              <w:t>课程目标1、2、3、4</w:t>
            </w:r>
          </w:p>
        </w:tc>
      </w:tr>
      <w:tr w14:paraId="3601A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 w:hRule="atLeast"/>
          <w:jc w:val="center"/>
        </w:trPr>
        <w:tc>
          <w:tcPr>
            <w:tcW w:w="742" w:type="dxa"/>
            <w:vMerge w:val="continue"/>
            <w:shd w:val="clear" w:color="auto" w:fill="auto"/>
            <w:vAlign w:val="center"/>
          </w:tcPr>
          <w:p w14:paraId="3F00EBE1">
            <w:pPr>
              <w:snapToGrid w:val="0"/>
              <w:spacing w:line="360" w:lineRule="auto"/>
              <w:jc w:val="center"/>
              <w:rPr>
                <w:rFonts w:hint="eastAsia" w:ascii="仿宋" w:hAnsi="仿宋" w:eastAsia="仿宋"/>
                <w:b/>
                <w:color w:val="000000"/>
                <w:sz w:val="24"/>
              </w:rPr>
            </w:pPr>
          </w:p>
        </w:tc>
        <w:tc>
          <w:tcPr>
            <w:tcW w:w="857" w:type="dxa"/>
            <w:shd w:val="clear" w:color="auto" w:fill="auto"/>
            <w:vAlign w:val="center"/>
          </w:tcPr>
          <w:p w14:paraId="6B67730E">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考勤</w:t>
            </w:r>
          </w:p>
        </w:tc>
        <w:tc>
          <w:tcPr>
            <w:tcW w:w="806" w:type="dxa"/>
            <w:vAlign w:val="center"/>
          </w:tcPr>
          <w:p w14:paraId="15B8423A">
            <w:pPr>
              <w:snapToGrid w:val="0"/>
              <w:spacing w:line="360" w:lineRule="auto"/>
              <w:jc w:val="center"/>
              <w:rPr>
                <w:rFonts w:hint="default" w:ascii="仿宋" w:hAnsi="仿宋" w:eastAsia="仿宋"/>
                <w:b/>
                <w:color w:val="000000"/>
                <w:sz w:val="24"/>
                <w:lang w:val="en-US" w:eastAsia="zh-CN"/>
              </w:rPr>
            </w:pPr>
            <w:r>
              <w:rPr>
                <w:rFonts w:hint="eastAsia" w:eastAsia="仿宋"/>
                <w:sz w:val="24"/>
                <w:lang w:val="en-US" w:eastAsia="zh-CN"/>
              </w:rPr>
              <w:t>15</w:t>
            </w:r>
          </w:p>
        </w:tc>
        <w:tc>
          <w:tcPr>
            <w:tcW w:w="4252" w:type="dxa"/>
          </w:tcPr>
          <w:p w14:paraId="5C0BC031">
            <w:pPr>
              <w:snapToGrid w:val="0"/>
              <w:spacing w:line="360" w:lineRule="auto"/>
              <w:jc w:val="both"/>
              <w:rPr>
                <w:rFonts w:hint="default" w:ascii="仿宋" w:hAnsi="仿宋" w:eastAsia="仿宋"/>
                <w:b/>
                <w:color w:val="000000"/>
                <w:sz w:val="24"/>
                <w:lang w:val="en-US" w:eastAsia="zh-CN"/>
              </w:rPr>
            </w:pPr>
            <w:r>
              <w:rPr>
                <w:rFonts w:hint="eastAsia" w:eastAsia="仿宋"/>
                <w:bCs/>
                <w:spacing w:val="-3"/>
                <w:sz w:val="24"/>
                <w:lang w:val="en-US" w:eastAsia="zh-CN"/>
              </w:rPr>
              <w:t>旷课一次扣5分，督促学生遵守课堂纪律，让学生明白按时上课不仅是对老师的尊重，更是对自己学习责任的体现，通过这种常规的教学管理环节为学生职业道德的培养提供基础。</w:t>
            </w:r>
          </w:p>
        </w:tc>
        <w:tc>
          <w:tcPr>
            <w:tcW w:w="1932" w:type="dxa"/>
            <w:vAlign w:val="center"/>
          </w:tcPr>
          <w:p w14:paraId="7918DA93">
            <w:pPr>
              <w:snapToGrid w:val="0"/>
              <w:spacing w:line="360" w:lineRule="auto"/>
              <w:jc w:val="center"/>
              <w:rPr>
                <w:rFonts w:hint="eastAsia" w:ascii="仿宋" w:hAnsi="仿宋" w:eastAsia="仿宋"/>
                <w:b/>
                <w:color w:val="000000"/>
                <w:sz w:val="24"/>
              </w:rPr>
            </w:pPr>
            <w:r>
              <w:rPr>
                <w:rFonts w:hint="eastAsia" w:eastAsia="仿宋"/>
                <w:bCs/>
                <w:spacing w:val="-3"/>
                <w:sz w:val="24"/>
                <w:lang w:val="en-US" w:eastAsia="zh-CN"/>
              </w:rPr>
              <w:t>课程目标1、2</w:t>
            </w:r>
          </w:p>
        </w:tc>
      </w:tr>
      <w:tr w14:paraId="6D38E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2" w:type="dxa"/>
            <w:shd w:val="clear" w:color="auto" w:fill="auto"/>
            <w:vAlign w:val="center"/>
          </w:tcPr>
          <w:p w14:paraId="2CCEB282">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结课考核</w:t>
            </w:r>
          </w:p>
        </w:tc>
        <w:tc>
          <w:tcPr>
            <w:tcW w:w="857" w:type="dxa"/>
            <w:shd w:val="clear" w:color="auto" w:fill="auto"/>
            <w:vAlign w:val="center"/>
          </w:tcPr>
          <w:p w14:paraId="6A7B6DE2">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结课考试</w:t>
            </w:r>
          </w:p>
        </w:tc>
        <w:tc>
          <w:tcPr>
            <w:tcW w:w="806" w:type="dxa"/>
            <w:vAlign w:val="center"/>
          </w:tcPr>
          <w:p w14:paraId="07588DCA">
            <w:pPr>
              <w:snapToGrid w:val="0"/>
              <w:spacing w:line="360" w:lineRule="auto"/>
              <w:jc w:val="center"/>
              <w:rPr>
                <w:rFonts w:hint="default" w:ascii="仿宋" w:hAnsi="仿宋" w:eastAsia="仿宋"/>
                <w:b/>
                <w:color w:val="000000"/>
                <w:sz w:val="24"/>
                <w:lang w:val="en-US" w:eastAsia="zh-CN"/>
              </w:rPr>
            </w:pPr>
            <w:r>
              <w:rPr>
                <w:rFonts w:hint="eastAsia" w:eastAsia="仿宋"/>
                <w:sz w:val="24"/>
                <w:lang w:val="en-US" w:eastAsia="zh-CN"/>
              </w:rPr>
              <w:t>100</w:t>
            </w:r>
          </w:p>
        </w:tc>
        <w:tc>
          <w:tcPr>
            <w:tcW w:w="4252" w:type="dxa"/>
          </w:tcPr>
          <w:p w14:paraId="1E877622">
            <w:pPr>
              <w:snapToGrid w:val="0"/>
              <w:spacing w:line="360" w:lineRule="auto"/>
              <w:jc w:val="left"/>
              <w:rPr>
                <w:rFonts w:hint="default" w:ascii="仿宋" w:hAnsi="仿宋" w:eastAsia="仿宋"/>
                <w:bCs/>
                <w:color w:val="0070C0"/>
                <w:sz w:val="24"/>
                <w:lang w:val="en-US" w:eastAsia="zh-CN"/>
              </w:rPr>
            </w:pPr>
            <w:r>
              <w:rPr>
                <w:rFonts w:hint="eastAsia" w:eastAsia="仿宋"/>
                <w:bCs/>
                <w:spacing w:val="-3"/>
                <w:sz w:val="24"/>
                <w:lang w:val="en-US" w:eastAsia="zh-CN"/>
              </w:rPr>
              <w:t>笔试（闭卷），其中单选题30分，主要考核学生对金融学基本概念、基本原理、基本知识、基本方法的理解；判断题10分，主要考核金融学的基础理论知识；计算题24分，主要考核学生的</w:t>
            </w:r>
            <w:r>
              <w:rPr>
                <w:rFonts w:hint="eastAsia" w:eastAsia="仿宋"/>
                <w:bCs/>
                <w:spacing w:val="-3"/>
                <w:sz w:val="24"/>
                <w:lang w:val="en-GB" w:eastAsia="zh-CN"/>
              </w:rPr>
              <w:t>金融理论素质和解决实际问题的能力</w:t>
            </w:r>
            <w:r>
              <w:rPr>
                <w:rFonts w:hint="eastAsia" w:eastAsia="仿宋"/>
                <w:bCs/>
                <w:spacing w:val="-3"/>
                <w:sz w:val="24"/>
                <w:lang w:val="en-US" w:eastAsia="zh-CN"/>
              </w:rPr>
              <w:t>；简答题24分，主要考核学生</w:t>
            </w:r>
            <w:r>
              <w:rPr>
                <w:rFonts w:hint="eastAsia" w:eastAsia="仿宋"/>
                <w:bCs/>
                <w:spacing w:val="-3"/>
                <w:sz w:val="24"/>
                <w:lang w:val="en-GB" w:eastAsia="zh-CN"/>
              </w:rPr>
              <w:t>运用有关理论知识分析中国经济和金融改革与发展过程中的现实问题</w:t>
            </w:r>
            <w:r>
              <w:rPr>
                <w:rFonts w:hint="eastAsia" w:eastAsia="仿宋"/>
                <w:bCs/>
                <w:spacing w:val="-3"/>
                <w:sz w:val="24"/>
                <w:lang w:val="en-US" w:eastAsia="zh-CN"/>
              </w:rPr>
              <w:t>的能力</w:t>
            </w:r>
            <w:r>
              <w:rPr>
                <w:rFonts w:hint="eastAsia" w:eastAsia="仿宋"/>
                <w:bCs/>
                <w:spacing w:val="-3"/>
                <w:sz w:val="24"/>
                <w:lang w:val="en-GB" w:eastAsia="zh-CN"/>
              </w:rPr>
              <w:t>；</w:t>
            </w:r>
            <w:r>
              <w:rPr>
                <w:rFonts w:hint="eastAsia" w:eastAsia="仿宋"/>
                <w:bCs/>
                <w:spacing w:val="-3"/>
                <w:sz w:val="24"/>
                <w:lang w:val="en-US" w:eastAsia="zh-CN"/>
              </w:rPr>
              <w:t>论述分析题12分，主要考核学生用中国特色社会主义金融思想和头脑分析全球范围内金融新情况、新问题的能力，以及学生在社会科学方面的素养。</w:t>
            </w:r>
          </w:p>
        </w:tc>
        <w:tc>
          <w:tcPr>
            <w:tcW w:w="1932" w:type="dxa"/>
            <w:vAlign w:val="center"/>
          </w:tcPr>
          <w:p w14:paraId="1C08324F">
            <w:pPr>
              <w:snapToGrid w:val="0"/>
              <w:spacing w:line="360" w:lineRule="auto"/>
              <w:jc w:val="center"/>
              <w:rPr>
                <w:rFonts w:hint="eastAsia" w:ascii="仿宋" w:hAnsi="仿宋" w:eastAsia="仿宋"/>
                <w:b/>
                <w:color w:val="000000"/>
                <w:sz w:val="24"/>
              </w:rPr>
            </w:pPr>
            <w:r>
              <w:rPr>
                <w:rFonts w:hint="eastAsia" w:eastAsia="仿宋"/>
                <w:bCs/>
                <w:spacing w:val="-3"/>
                <w:sz w:val="24"/>
                <w:lang w:val="en-US" w:eastAsia="zh-CN"/>
              </w:rPr>
              <w:t>课程目标1、2、3、4</w:t>
            </w:r>
          </w:p>
        </w:tc>
      </w:tr>
    </w:tbl>
    <w:p w14:paraId="2A576238">
      <w:pPr>
        <w:snapToGrid w:val="0"/>
        <w:spacing w:line="360" w:lineRule="auto"/>
        <w:ind w:firstLine="482" w:firstLineChars="200"/>
        <w:rPr>
          <w:rFonts w:hint="eastAsia" w:ascii="仿宋" w:hAnsi="仿宋" w:eastAsia="仿宋"/>
          <w:b/>
          <w:color w:val="000000"/>
          <w:sz w:val="24"/>
        </w:rPr>
      </w:pPr>
    </w:p>
    <w:p w14:paraId="36160EA9">
      <w:pPr>
        <w:snapToGrid w:val="0"/>
        <w:spacing w:line="360" w:lineRule="auto"/>
        <w:ind w:firstLine="482" w:firstLineChars="200"/>
        <w:rPr>
          <w:rFonts w:ascii="仿宋" w:hAnsi="仿宋" w:eastAsia="仿宋"/>
          <w:b/>
          <w:color w:val="000000"/>
          <w:sz w:val="24"/>
        </w:rPr>
      </w:pPr>
      <w:r>
        <w:rPr>
          <w:rFonts w:hint="eastAsia" w:ascii="仿宋" w:hAnsi="仿宋" w:eastAsia="仿宋"/>
          <w:b/>
          <w:color w:val="000000"/>
          <w:sz w:val="24"/>
        </w:rPr>
        <w:t>（四）课程考核环节与课程目标的对应关系：</w:t>
      </w:r>
    </w:p>
    <w:tbl>
      <w:tblPr>
        <w:tblStyle w:val="9"/>
        <w:tblW w:w="8632" w:type="dxa"/>
        <w:tblInd w:w="-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9"/>
        <w:gridCol w:w="1386"/>
        <w:gridCol w:w="814"/>
        <w:gridCol w:w="1406"/>
        <w:gridCol w:w="1517"/>
        <w:gridCol w:w="1354"/>
        <w:gridCol w:w="1406"/>
      </w:tblGrid>
      <w:tr w14:paraId="600B9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5" w:type="dxa"/>
            <w:gridSpan w:val="2"/>
            <w:vMerge w:val="restart"/>
            <w:shd w:val="clear" w:color="auto" w:fill="auto"/>
            <w:vAlign w:val="center"/>
          </w:tcPr>
          <w:p w14:paraId="45B46B29">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考核环节</w:t>
            </w:r>
          </w:p>
        </w:tc>
        <w:tc>
          <w:tcPr>
            <w:tcW w:w="814" w:type="dxa"/>
            <w:vMerge w:val="restart"/>
            <w:vAlign w:val="center"/>
          </w:tcPr>
          <w:p w14:paraId="19161AB4">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分值</w:t>
            </w:r>
          </w:p>
        </w:tc>
        <w:tc>
          <w:tcPr>
            <w:tcW w:w="5683" w:type="dxa"/>
            <w:gridSpan w:val="4"/>
            <w:shd w:val="clear" w:color="auto" w:fill="auto"/>
            <w:vAlign w:val="center"/>
          </w:tcPr>
          <w:p w14:paraId="6F59E048">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各考核项目对应课程目标的分值</w:t>
            </w:r>
          </w:p>
        </w:tc>
      </w:tr>
      <w:tr w14:paraId="0401B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5" w:type="dxa"/>
            <w:gridSpan w:val="2"/>
            <w:vMerge w:val="continue"/>
            <w:shd w:val="clear" w:color="auto" w:fill="auto"/>
            <w:vAlign w:val="center"/>
          </w:tcPr>
          <w:p w14:paraId="7F9553D1">
            <w:pPr>
              <w:snapToGrid w:val="0"/>
              <w:spacing w:line="360" w:lineRule="auto"/>
              <w:jc w:val="center"/>
              <w:rPr>
                <w:rFonts w:hint="eastAsia" w:ascii="仿宋" w:hAnsi="仿宋" w:eastAsia="仿宋"/>
                <w:b/>
                <w:color w:val="000000"/>
                <w:sz w:val="24"/>
              </w:rPr>
            </w:pPr>
          </w:p>
        </w:tc>
        <w:tc>
          <w:tcPr>
            <w:tcW w:w="814" w:type="dxa"/>
            <w:vMerge w:val="continue"/>
          </w:tcPr>
          <w:p w14:paraId="50401A84">
            <w:pPr>
              <w:snapToGrid w:val="0"/>
              <w:spacing w:line="360" w:lineRule="auto"/>
              <w:jc w:val="center"/>
              <w:rPr>
                <w:rFonts w:hint="eastAsia" w:ascii="仿宋" w:hAnsi="仿宋" w:eastAsia="仿宋"/>
                <w:b/>
                <w:color w:val="000000"/>
                <w:sz w:val="24"/>
              </w:rPr>
            </w:pPr>
          </w:p>
        </w:tc>
        <w:tc>
          <w:tcPr>
            <w:tcW w:w="1406" w:type="dxa"/>
            <w:shd w:val="clear" w:color="auto" w:fill="auto"/>
            <w:vAlign w:val="center"/>
          </w:tcPr>
          <w:p w14:paraId="322A83F6">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课程目标1</w:t>
            </w:r>
          </w:p>
        </w:tc>
        <w:tc>
          <w:tcPr>
            <w:tcW w:w="1517" w:type="dxa"/>
          </w:tcPr>
          <w:p w14:paraId="43C2D785">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课程目标2</w:t>
            </w:r>
          </w:p>
        </w:tc>
        <w:tc>
          <w:tcPr>
            <w:tcW w:w="1354" w:type="dxa"/>
          </w:tcPr>
          <w:p w14:paraId="0E709F36">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课程目标</w:t>
            </w:r>
            <w:r>
              <w:rPr>
                <w:rFonts w:ascii="仿宋" w:hAnsi="仿宋" w:eastAsia="仿宋"/>
                <w:b/>
                <w:color w:val="000000"/>
                <w:sz w:val="24"/>
              </w:rPr>
              <w:t>3</w:t>
            </w:r>
          </w:p>
        </w:tc>
        <w:tc>
          <w:tcPr>
            <w:tcW w:w="1406" w:type="dxa"/>
          </w:tcPr>
          <w:p w14:paraId="21A46374">
            <w:pPr>
              <w:snapToGrid w:val="0"/>
              <w:spacing w:line="360" w:lineRule="auto"/>
              <w:jc w:val="center"/>
              <w:rPr>
                <w:rFonts w:hint="eastAsia" w:ascii="仿宋" w:hAnsi="仿宋" w:eastAsia="仿宋"/>
                <w:b/>
                <w:color w:val="000000"/>
                <w:sz w:val="24"/>
                <w:lang w:eastAsia="zh-CN"/>
              </w:rPr>
            </w:pPr>
            <w:r>
              <w:rPr>
                <w:rFonts w:hint="eastAsia" w:ascii="仿宋" w:hAnsi="仿宋" w:eastAsia="仿宋"/>
                <w:b/>
                <w:color w:val="000000"/>
                <w:sz w:val="24"/>
              </w:rPr>
              <w:t>课程目标</w:t>
            </w:r>
            <w:r>
              <w:rPr>
                <w:rFonts w:hint="eastAsia" w:ascii="仿宋" w:hAnsi="仿宋" w:eastAsia="仿宋"/>
                <w:b/>
                <w:color w:val="000000"/>
                <w:sz w:val="24"/>
                <w:lang w:val="en-US" w:eastAsia="zh-CN"/>
              </w:rPr>
              <w:t>4</w:t>
            </w:r>
          </w:p>
        </w:tc>
      </w:tr>
      <w:tr w14:paraId="311A2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vMerge w:val="restart"/>
            <w:shd w:val="clear" w:color="auto" w:fill="auto"/>
            <w:vAlign w:val="center"/>
          </w:tcPr>
          <w:p w14:paraId="5B3AC993">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过程考核</w:t>
            </w:r>
          </w:p>
        </w:tc>
        <w:tc>
          <w:tcPr>
            <w:tcW w:w="1386" w:type="dxa"/>
            <w:shd w:val="clear" w:color="auto" w:fill="auto"/>
            <w:vAlign w:val="center"/>
          </w:tcPr>
          <w:p w14:paraId="7FF0AB97">
            <w:pPr>
              <w:snapToGrid w:val="0"/>
              <w:spacing w:line="360" w:lineRule="auto"/>
              <w:jc w:val="center"/>
              <w:rPr>
                <w:rFonts w:hint="eastAsia" w:ascii="仿宋" w:hAnsi="仿宋" w:eastAsia="仿宋"/>
                <w:b/>
                <w:color w:val="000000"/>
                <w:sz w:val="24"/>
                <w:lang w:val="en-US" w:eastAsia="zh-CN"/>
              </w:rPr>
            </w:pPr>
            <w:r>
              <w:rPr>
                <w:rFonts w:hint="eastAsia" w:ascii="仿宋" w:hAnsi="仿宋" w:eastAsia="仿宋"/>
                <w:b/>
                <w:color w:val="000000"/>
                <w:sz w:val="24"/>
              </w:rPr>
              <w:t>作业</w:t>
            </w:r>
            <w:r>
              <w:rPr>
                <w:rFonts w:hint="eastAsia" w:ascii="仿宋" w:hAnsi="仿宋" w:eastAsia="仿宋"/>
                <w:b/>
                <w:color w:val="000000"/>
                <w:sz w:val="24"/>
                <w:lang w:val="en-US" w:eastAsia="zh-CN"/>
              </w:rPr>
              <w:t>1</w:t>
            </w:r>
          </w:p>
        </w:tc>
        <w:tc>
          <w:tcPr>
            <w:tcW w:w="814" w:type="dxa"/>
            <w:vAlign w:val="center"/>
          </w:tcPr>
          <w:p w14:paraId="65DABEA4">
            <w:pPr>
              <w:snapToGrid w:val="0"/>
              <w:spacing w:line="360" w:lineRule="auto"/>
              <w:jc w:val="center"/>
              <w:rPr>
                <w:rFonts w:hint="eastAsia" w:eastAsia="仿宋"/>
                <w:bCs/>
                <w:spacing w:val="-3"/>
                <w:sz w:val="24"/>
                <w:lang w:val="en-US" w:eastAsia="zh-CN"/>
              </w:rPr>
            </w:pPr>
            <w:r>
              <w:rPr>
                <w:rFonts w:hint="eastAsia" w:eastAsia="仿宋"/>
                <w:bCs/>
                <w:spacing w:val="-3"/>
                <w:sz w:val="24"/>
                <w:lang w:val="en-US" w:eastAsia="zh-CN"/>
              </w:rPr>
              <w:t>20</w:t>
            </w:r>
          </w:p>
        </w:tc>
        <w:tc>
          <w:tcPr>
            <w:tcW w:w="1406" w:type="dxa"/>
            <w:shd w:val="clear" w:color="auto" w:fill="auto"/>
            <w:vAlign w:val="center"/>
          </w:tcPr>
          <w:p w14:paraId="5F4D8D9D">
            <w:pPr>
              <w:snapToGrid w:val="0"/>
              <w:spacing w:line="360" w:lineRule="auto"/>
              <w:jc w:val="center"/>
              <w:rPr>
                <w:rFonts w:hint="eastAsia" w:eastAsia="仿宋"/>
                <w:bCs/>
                <w:spacing w:val="-3"/>
                <w:sz w:val="24"/>
                <w:lang w:val="en-US" w:eastAsia="zh-CN"/>
              </w:rPr>
            </w:pPr>
            <w:r>
              <w:rPr>
                <w:rFonts w:hint="eastAsia" w:eastAsia="仿宋"/>
                <w:bCs/>
                <w:spacing w:val="-3"/>
                <w:sz w:val="24"/>
                <w:lang w:val="en-US" w:eastAsia="zh-CN"/>
              </w:rPr>
              <w:t>0</w:t>
            </w:r>
          </w:p>
        </w:tc>
        <w:tc>
          <w:tcPr>
            <w:tcW w:w="1517" w:type="dxa"/>
          </w:tcPr>
          <w:p w14:paraId="5DFBE1B2">
            <w:pPr>
              <w:snapToGrid w:val="0"/>
              <w:spacing w:line="360" w:lineRule="auto"/>
              <w:jc w:val="center"/>
              <w:rPr>
                <w:rFonts w:hint="eastAsia" w:eastAsia="仿宋"/>
                <w:bCs/>
                <w:spacing w:val="-3"/>
                <w:sz w:val="24"/>
                <w:lang w:val="en-US" w:eastAsia="zh-CN"/>
              </w:rPr>
            </w:pPr>
            <w:r>
              <w:rPr>
                <w:rFonts w:hint="eastAsia" w:eastAsia="仿宋"/>
                <w:bCs/>
                <w:spacing w:val="-3"/>
                <w:sz w:val="24"/>
                <w:lang w:val="en-US" w:eastAsia="zh-CN"/>
              </w:rPr>
              <w:t>0</w:t>
            </w:r>
          </w:p>
        </w:tc>
        <w:tc>
          <w:tcPr>
            <w:tcW w:w="1354" w:type="dxa"/>
          </w:tcPr>
          <w:p w14:paraId="7899C861">
            <w:pPr>
              <w:snapToGrid w:val="0"/>
              <w:spacing w:line="360" w:lineRule="auto"/>
              <w:jc w:val="center"/>
              <w:rPr>
                <w:rFonts w:hint="default" w:eastAsia="仿宋"/>
                <w:bCs/>
                <w:spacing w:val="-3"/>
                <w:sz w:val="24"/>
                <w:lang w:val="en-US" w:eastAsia="zh-CN"/>
              </w:rPr>
            </w:pPr>
            <w:r>
              <w:rPr>
                <w:rFonts w:hint="eastAsia" w:eastAsia="仿宋"/>
                <w:bCs/>
                <w:spacing w:val="-3"/>
                <w:sz w:val="24"/>
                <w:lang w:val="en-US" w:eastAsia="zh-CN"/>
              </w:rPr>
              <w:t>10</w:t>
            </w:r>
          </w:p>
        </w:tc>
        <w:tc>
          <w:tcPr>
            <w:tcW w:w="1406" w:type="dxa"/>
          </w:tcPr>
          <w:p w14:paraId="5A1073AD">
            <w:pPr>
              <w:snapToGrid w:val="0"/>
              <w:spacing w:line="360" w:lineRule="auto"/>
              <w:jc w:val="center"/>
              <w:rPr>
                <w:rFonts w:hint="default" w:eastAsia="仿宋"/>
                <w:bCs/>
                <w:spacing w:val="-3"/>
                <w:sz w:val="24"/>
                <w:lang w:val="en-US" w:eastAsia="zh-CN"/>
              </w:rPr>
            </w:pPr>
            <w:r>
              <w:rPr>
                <w:rFonts w:hint="eastAsia" w:eastAsia="仿宋"/>
                <w:bCs/>
                <w:spacing w:val="-3"/>
                <w:sz w:val="24"/>
                <w:lang w:val="en-US" w:eastAsia="zh-CN"/>
              </w:rPr>
              <w:t>10</w:t>
            </w:r>
          </w:p>
        </w:tc>
      </w:tr>
      <w:tr w14:paraId="51B83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vMerge w:val="continue"/>
            <w:shd w:val="clear" w:color="auto" w:fill="auto"/>
            <w:vAlign w:val="center"/>
          </w:tcPr>
          <w:p w14:paraId="7AA80D55">
            <w:pPr>
              <w:snapToGrid w:val="0"/>
              <w:spacing w:line="360" w:lineRule="auto"/>
              <w:jc w:val="center"/>
              <w:rPr>
                <w:rFonts w:hint="eastAsia" w:ascii="仿宋" w:hAnsi="仿宋" w:eastAsia="仿宋"/>
                <w:b/>
                <w:color w:val="000000"/>
                <w:sz w:val="24"/>
              </w:rPr>
            </w:pPr>
          </w:p>
        </w:tc>
        <w:tc>
          <w:tcPr>
            <w:tcW w:w="1386" w:type="dxa"/>
            <w:shd w:val="clear" w:color="auto" w:fill="auto"/>
            <w:vAlign w:val="center"/>
          </w:tcPr>
          <w:p w14:paraId="01FA1708">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作业2</w:t>
            </w:r>
          </w:p>
        </w:tc>
        <w:tc>
          <w:tcPr>
            <w:tcW w:w="814" w:type="dxa"/>
            <w:vAlign w:val="center"/>
          </w:tcPr>
          <w:p w14:paraId="31E8FF04">
            <w:pPr>
              <w:snapToGrid w:val="0"/>
              <w:spacing w:line="360" w:lineRule="auto"/>
              <w:jc w:val="center"/>
              <w:rPr>
                <w:rFonts w:hint="eastAsia" w:eastAsia="仿宋"/>
                <w:bCs/>
                <w:spacing w:val="-3"/>
                <w:sz w:val="24"/>
                <w:lang w:val="en-US" w:eastAsia="zh-CN"/>
              </w:rPr>
            </w:pPr>
            <w:r>
              <w:rPr>
                <w:rFonts w:hint="eastAsia" w:eastAsia="仿宋"/>
                <w:bCs/>
                <w:spacing w:val="-3"/>
                <w:sz w:val="24"/>
                <w:lang w:val="en-US" w:eastAsia="zh-CN"/>
              </w:rPr>
              <w:t>20</w:t>
            </w:r>
          </w:p>
        </w:tc>
        <w:tc>
          <w:tcPr>
            <w:tcW w:w="1406" w:type="dxa"/>
            <w:shd w:val="clear" w:color="auto" w:fill="auto"/>
            <w:vAlign w:val="center"/>
          </w:tcPr>
          <w:p w14:paraId="04C3D211">
            <w:pPr>
              <w:snapToGrid w:val="0"/>
              <w:spacing w:line="360" w:lineRule="auto"/>
              <w:jc w:val="center"/>
              <w:rPr>
                <w:rFonts w:hint="eastAsia" w:eastAsia="仿宋"/>
                <w:bCs/>
                <w:spacing w:val="-3"/>
                <w:sz w:val="24"/>
                <w:lang w:val="en-US" w:eastAsia="zh-CN"/>
              </w:rPr>
            </w:pPr>
            <w:r>
              <w:rPr>
                <w:rFonts w:hint="eastAsia" w:eastAsia="仿宋"/>
                <w:bCs/>
                <w:spacing w:val="-3"/>
                <w:sz w:val="24"/>
                <w:lang w:val="en-US" w:eastAsia="zh-CN"/>
              </w:rPr>
              <w:t>0</w:t>
            </w:r>
          </w:p>
        </w:tc>
        <w:tc>
          <w:tcPr>
            <w:tcW w:w="1517" w:type="dxa"/>
            <w:vAlign w:val="top"/>
          </w:tcPr>
          <w:p w14:paraId="5FF88742">
            <w:pPr>
              <w:snapToGrid w:val="0"/>
              <w:spacing w:line="360" w:lineRule="auto"/>
              <w:jc w:val="center"/>
              <w:rPr>
                <w:rFonts w:hint="eastAsia" w:eastAsia="仿宋"/>
                <w:bCs/>
                <w:spacing w:val="-3"/>
                <w:sz w:val="24"/>
                <w:lang w:val="en-US" w:eastAsia="zh-CN"/>
              </w:rPr>
            </w:pPr>
            <w:r>
              <w:rPr>
                <w:rFonts w:hint="eastAsia" w:eastAsia="仿宋"/>
                <w:bCs/>
                <w:spacing w:val="-3"/>
                <w:sz w:val="24"/>
                <w:lang w:val="en-US" w:eastAsia="zh-CN"/>
              </w:rPr>
              <w:t>0</w:t>
            </w:r>
          </w:p>
        </w:tc>
        <w:tc>
          <w:tcPr>
            <w:tcW w:w="1354" w:type="dxa"/>
            <w:vAlign w:val="top"/>
          </w:tcPr>
          <w:p w14:paraId="2EFB87EB">
            <w:pPr>
              <w:snapToGrid w:val="0"/>
              <w:spacing w:line="360" w:lineRule="auto"/>
              <w:jc w:val="center"/>
              <w:rPr>
                <w:rFonts w:hint="default" w:eastAsia="仿宋"/>
                <w:bCs/>
                <w:spacing w:val="-3"/>
                <w:sz w:val="24"/>
                <w:lang w:val="en-US" w:eastAsia="zh-CN"/>
              </w:rPr>
            </w:pPr>
            <w:r>
              <w:rPr>
                <w:rFonts w:hint="eastAsia" w:eastAsia="仿宋"/>
                <w:bCs/>
                <w:spacing w:val="-3"/>
                <w:sz w:val="24"/>
                <w:lang w:val="en-US" w:eastAsia="zh-CN"/>
              </w:rPr>
              <w:t>10</w:t>
            </w:r>
          </w:p>
        </w:tc>
        <w:tc>
          <w:tcPr>
            <w:tcW w:w="1406" w:type="dxa"/>
            <w:vAlign w:val="top"/>
          </w:tcPr>
          <w:p w14:paraId="51CC9F9A">
            <w:pPr>
              <w:snapToGrid w:val="0"/>
              <w:spacing w:line="360" w:lineRule="auto"/>
              <w:jc w:val="center"/>
              <w:rPr>
                <w:rFonts w:hint="default" w:eastAsia="仿宋"/>
                <w:bCs/>
                <w:spacing w:val="-3"/>
                <w:sz w:val="24"/>
                <w:lang w:val="en-US" w:eastAsia="zh-CN"/>
              </w:rPr>
            </w:pPr>
            <w:r>
              <w:rPr>
                <w:rFonts w:hint="eastAsia" w:eastAsia="仿宋"/>
                <w:bCs/>
                <w:spacing w:val="-3"/>
                <w:sz w:val="24"/>
                <w:lang w:val="en-US" w:eastAsia="zh-CN"/>
              </w:rPr>
              <w:t>10</w:t>
            </w:r>
          </w:p>
        </w:tc>
      </w:tr>
      <w:tr w14:paraId="71AE0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49" w:type="dxa"/>
            <w:vMerge w:val="continue"/>
            <w:shd w:val="clear" w:color="auto" w:fill="auto"/>
            <w:vAlign w:val="center"/>
          </w:tcPr>
          <w:p w14:paraId="2018E000">
            <w:pPr>
              <w:snapToGrid w:val="0"/>
              <w:spacing w:line="360" w:lineRule="auto"/>
              <w:jc w:val="center"/>
              <w:rPr>
                <w:rFonts w:hint="eastAsia" w:ascii="仿宋" w:hAnsi="仿宋" w:eastAsia="仿宋"/>
                <w:b/>
                <w:color w:val="000000"/>
                <w:sz w:val="24"/>
              </w:rPr>
            </w:pPr>
          </w:p>
        </w:tc>
        <w:tc>
          <w:tcPr>
            <w:tcW w:w="1386" w:type="dxa"/>
            <w:shd w:val="clear" w:color="auto" w:fill="auto"/>
            <w:vAlign w:val="center"/>
          </w:tcPr>
          <w:p w14:paraId="32158717">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作业3</w:t>
            </w:r>
          </w:p>
        </w:tc>
        <w:tc>
          <w:tcPr>
            <w:tcW w:w="814" w:type="dxa"/>
            <w:vAlign w:val="center"/>
          </w:tcPr>
          <w:p w14:paraId="56302064">
            <w:pPr>
              <w:snapToGrid w:val="0"/>
              <w:spacing w:line="360" w:lineRule="auto"/>
              <w:jc w:val="center"/>
              <w:rPr>
                <w:rFonts w:hint="eastAsia" w:eastAsia="仿宋"/>
                <w:bCs/>
                <w:spacing w:val="-3"/>
                <w:sz w:val="24"/>
                <w:lang w:val="en-US" w:eastAsia="zh-CN"/>
              </w:rPr>
            </w:pPr>
            <w:r>
              <w:rPr>
                <w:rFonts w:hint="eastAsia" w:eastAsia="仿宋"/>
                <w:bCs/>
                <w:spacing w:val="-3"/>
                <w:sz w:val="24"/>
                <w:lang w:val="en-US" w:eastAsia="zh-CN"/>
              </w:rPr>
              <w:t>20</w:t>
            </w:r>
          </w:p>
        </w:tc>
        <w:tc>
          <w:tcPr>
            <w:tcW w:w="1406" w:type="dxa"/>
            <w:shd w:val="clear" w:color="auto" w:fill="auto"/>
            <w:vAlign w:val="center"/>
          </w:tcPr>
          <w:p w14:paraId="711FCF59">
            <w:pPr>
              <w:snapToGrid w:val="0"/>
              <w:spacing w:line="360" w:lineRule="auto"/>
              <w:jc w:val="center"/>
              <w:rPr>
                <w:rFonts w:hint="eastAsia" w:eastAsia="仿宋"/>
                <w:bCs/>
                <w:spacing w:val="-3"/>
                <w:sz w:val="24"/>
                <w:lang w:val="en-US" w:eastAsia="zh-CN"/>
              </w:rPr>
            </w:pPr>
            <w:r>
              <w:rPr>
                <w:rFonts w:hint="eastAsia" w:eastAsia="仿宋"/>
                <w:bCs/>
                <w:spacing w:val="-3"/>
                <w:sz w:val="24"/>
                <w:lang w:val="en-US" w:eastAsia="zh-CN"/>
              </w:rPr>
              <w:t>0</w:t>
            </w:r>
          </w:p>
        </w:tc>
        <w:tc>
          <w:tcPr>
            <w:tcW w:w="1517" w:type="dxa"/>
            <w:vAlign w:val="top"/>
          </w:tcPr>
          <w:p w14:paraId="5F72C7CB">
            <w:pPr>
              <w:snapToGrid w:val="0"/>
              <w:spacing w:line="360" w:lineRule="auto"/>
              <w:jc w:val="center"/>
              <w:rPr>
                <w:rFonts w:hint="eastAsia" w:eastAsia="仿宋"/>
                <w:bCs/>
                <w:spacing w:val="-3"/>
                <w:sz w:val="24"/>
                <w:lang w:val="en-US" w:eastAsia="zh-CN"/>
              </w:rPr>
            </w:pPr>
            <w:r>
              <w:rPr>
                <w:rFonts w:hint="eastAsia" w:eastAsia="仿宋"/>
                <w:bCs/>
                <w:spacing w:val="-3"/>
                <w:sz w:val="24"/>
                <w:lang w:val="en-US" w:eastAsia="zh-CN"/>
              </w:rPr>
              <w:t>0</w:t>
            </w:r>
          </w:p>
        </w:tc>
        <w:tc>
          <w:tcPr>
            <w:tcW w:w="1354" w:type="dxa"/>
            <w:vAlign w:val="top"/>
          </w:tcPr>
          <w:p w14:paraId="2CA28A9C">
            <w:pPr>
              <w:snapToGrid w:val="0"/>
              <w:spacing w:line="360" w:lineRule="auto"/>
              <w:jc w:val="center"/>
              <w:rPr>
                <w:rFonts w:hint="eastAsia" w:eastAsia="仿宋"/>
                <w:bCs/>
                <w:spacing w:val="-3"/>
                <w:sz w:val="24"/>
                <w:lang w:val="en-US" w:eastAsia="zh-CN"/>
              </w:rPr>
            </w:pPr>
            <w:r>
              <w:rPr>
                <w:rFonts w:hint="eastAsia" w:eastAsia="仿宋"/>
                <w:bCs/>
                <w:spacing w:val="-3"/>
                <w:sz w:val="24"/>
                <w:lang w:val="en-US" w:eastAsia="zh-CN"/>
              </w:rPr>
              <w:t>10</w:t>
            </w:r>
          </w:p>
        </w:tc>
        <w:tc>
          <w:tcPr>
            <w:tcW w:w="1406" w:type="dxa"/>
            <w:vAlign w:val="top"/>
          </w:tcPr>
          <w:p w14:paraId="262C4DB1">
            <w:pPr>
              <w:snapToGrid w:val="0"/>
              <w:spacing w:line="360" w:lineRule="auto"/>
              <w:jc w:val="center"/>
              <w:rPr>
                <w:rFonts w:hint="eastAsia" w:eastAsia="仿宋"/>
                <w:bCs/>
                <w:spacing w:val="-3"/>
                <w:sz w:val="24"/>
                <w:lang w:val="en-US" w:eastAsia="zh-CN"/>
              </w:rPr>
            </w:pPr>
            <w:r>
              <w:rPr>
                <w:rFonts w:hint="eastAsia" w:eastAsia="仿宋"/>
                <w:bCs/>
                <w:spacing w:val="-3"/>
                <w:sz w:val="24"/>
                <w:lang w:val="en-US" w:eastAsia="zh-CN"/>
              </w:rPr>
              <w:t>10</w:t>
            </w:r>
          </w:p>
        </w:tc>
      </w:tr>
      <w:tr w14:paraId="385B2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rPr>
        <w:tc>
          <w:tcPr>
            <w:tcW w:w="749" w:type="dxa"/>
            <w:vMerge w:val="continue"/>
            <w:shd w:val="clear" w:color="auto" w:fill="auto"/>
            <w:vAlign w:val="center"/>
          </w:tcPr>
          <w:p w14:paraId="75E00CB7">
            <w:pPr>
              <w:snapToGrid w:val="0"/>
              <w:spacing w:line="360" w:lineRule="auto"/>
              <w:jc w:val="center"/>
              <w:rPr>
                <w:rFonts w:hint="eastAsia" w:ascii="仿宋" w:hAnsi="仿宋" w:eastAsia="仿宋"/>
                <w:b/>
                <w:color w:val="000000"/>
                <w:sz w:val="24"/>
              </w:rPr>
            </w:pPr>
          </w:p>
        </w:tc>
        <w:tc>
          <w:tcPr>
            <w:tcW w:w="1386" w:type="dxa"/>
            <w:shd w:val="clear" w:color="auto" w:fill="auto"/>
            <w:vAlign w:val="center"/>
          </w:tcPr>
          <w:p w14:paraId="6B26C26E">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小组展示</w:t>
            </w:r>
          </w:p>
        </w:tc>
        <w:tc>
          <w:tcPr>
            <w:tcW w:w="814" w:type="dxa"/>
            <w:vAlign w:val="center"/>
          </w:tcPr>
          <w:p w14:paraId="601C66B7">
            <w:pPr>
              <w:snapToGrid w:val="0"/>
              <w:spacing w:line="360" w:lineRule="auto"/>
              <w:jc w:val="center"/>
              <w:rPr>
                <w:rFonts w:hint="eastAsia" w:eastAsia="仿宋"/>
                <w:bCs/>
                <w:spacing w:val="-3"/>
                <w:sz w:val="24"/>
                <w:lang w:val="en-US" w:eastAsia="zh-CN"/>
              </w:rPr>
            </w:pPr>
            <w:r>
              <w:rPr>
                <w:rFonts w:hint="eastAsia" w:eastAsia="仿宋"/>
                <w:bCs/>
                <w:spacing w:val="-3"/>
                <w:sz w:val="24"/>
                <w:lang w:val="en-US" w:eastAsia="zh-CN"/>
              </w:rPr>
              <w:t>20</w:t>
            </w:r>
          </w:p>
        </w:tc>
        <w:tc>
          <w:tcPr>
            <w:tcW w:w="1406" w:type="dxa"/>
            <w:shd w:val="clear" w:color="auto" w:fill="auto"/>
            <w:vAlign w:val="center"/>
          </w:tcPr>
          <w:p w14:paraId="54481F2B">
            <w:pPr>
              <w:snapToGrid w:val="0"/>
              <w:spacing w:line="360" w:lineRule="auto"/>
              <w:jc w:val="center"/>
              <w:rPr>
                <w:rFonts w:hint="default" w:eastAsia="仿宋"/>
                <w:bCs/>
                <w:spacing w:val="-3"/>
                <w:sz w:val="24"/>
                <w:lang w:val="en-US" w:eastAsia="zh-CN"/>
              </w:rPr>
            </w:pPr>
            <w:r>
              <w:rPr>
                <w:rFonts w:hint="eastAsia" w:eastAsia="仿宋"/>
                <w:bCs/>
                <w:spacing w:val="-3"/>
                <w:sz w:val="24"/>
                <w:lang w:val="en-US" w:eastAsia="zh-CN"/>
              </w:rPr>
              <w:t>5</w:t>
            </w:r>
            <w:bookmarkStart w:id="2" w:name="_GoBack"/>
            <w:bookmarkEnd w:id="2"/>
          </w:p>
        </w:tc>
        <w:tc>
          <w:tcPr>
            <w:tcW w:w="1517" w:type="dxa"/>
            <w:vAlign w:val="top"/>
          </w:tcPr>
          <w:p w14:paraId="7DD9D131">
            <w:pPr>
              <w:snapToGrid w:val="0"/>
              <w:spacing w:line="360" w:lineRule="auto"/>
              <w:jc w:val="center"/>
              <w:rPr>
                <w:rFonts w:hint="eastAsia" w:eastAsia="仿宋"/>
                <w:bCs/>
                <w:spacing w:val="-3"/>
                <w:sz w:val="24"/>
                <w:lang w:val="en-US" w:eastAsia="zh-CN"/>
              </w:rPr>
            </w:pPr>
            <w:r>
              <w:rPr>
                <w:rFonts w:hint="eastAsia" w:eastAsia="仿宋"/>
                <w:bCs/>
                <w:spacing w:val="-3"/>
                <w:sz w:val="24"/>
                <w:lang w:val="en-US" w:eastAsia="zh-CN"/>
              </w:rPr>
              <w:t>5</w:t>
            </w:r>
          </w:p>
        </w:tc>
        <w:tc>
          <w:tcPr>
            <w:tcW w:w="1354" w:type="dxa"/>
            <w:vAlign w:val="top"/>
          </w:tcPr>
          <w:p w14:paraId="1B8CD2F6">
            <w:pPr>
              <w:snapToGrid w:val="0"/>
              <w:spacing w:line="360" w:lineRule="auto"/>
              <w:jc w:val="center"/>
              <w:rPr>
                <w:rFonts w:hint="eastAsia" w:eastAsia="仿宋"/>
                <w:bCs/>
                <w:spacing w:val="-3"/>
                <w:sz w:val="24"/>
                <w:lang w:val="en-US" w:eastAsia="zh-CN"/>
              </w:rPr>
            </w:pPr>
            <w:r>
              <w:rPr>
                <w:rFonts w:hint="eastAsia" w:eastAsia="仿宋"/>
                <w:bCs/>
                <w:spacing w:val="-3"/>
                <w:sz w:val="24"/>
                <w:lang w:val="en-US" w:eastAsia="zh-CN"/>
              </w:rPr>
              <w:t>5</w:t>
            </w:r>
          </w:p>
        </w:tc>
        <w:tc>
          <w:tcPr>
            <w:tcW w:w="1406" w:type="dxa"/>
            <w:vAlign w:val="top"/>
          </w:tcPr>
          <w:p w14:paraId="2435DC81">
            <w:pPr>
              <w:snapToGrid w:val="0"/>
              <w:spacing w:line="360" w:lineRule="auto"/>
              <w:jc w:val="center"/>
              <w:rPr>
                <w:rFonts w:hint="eastAsia" w:eastAsia="仿宋"/>
                <w:bCs/>
                <w:spacing w:val="-3"/>
                <w:sz w:val="24"/>
                <w:lang w:val="en-US" w:eastAsia="zh-CN"/>
              </w:rPr>
            </w:pPr>
            <w:r>
              <w:rPr>
                <w:rFonts w:hint="eastAsia" w:eastAsia="仿宋"/>
                <w:bCs/>
                <w:spacing w:val="-3"/>
                <w:sz w:val="24"/>
                <w:lang w:val="en-US" w:eastAsia="zh-CN"/>
              </w:rPr>
              <w:t>5</w:t>
            </w:r>
          </w:p>
        </w:tc>
      </w:tr>
      <w:tr w14:paraId="2A737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749" w:type="dxa"/>
            <w:vMerge w:val="continue"/>
            <w:shd w:val="clear" w:color="auto" w:fill="auto"/>
            <w:vAlign w:val="center"/>
          </w:tcPr>
          <w:p w14:paraId="227E8D50">
            <w:pPr>
              <w:snapToGrid w:val="0"/>
              <w:spacing w:line="360" w:lineRule="auto"/>
              <w:jc w:val="center"/>
              <w:rPr>
                <w:rFonts w:hint="eastAsia" w:ascii="仿宋" w:hAnsi="仿宋" w:eastAsia="仿宋"/>
                <w:b/>
                <w:color w:val="000000"/>
                <w:sz w:val="24"/>
              </w:rPr>
            </w:pPr>
          </w:p>
        </w:tc>
        <w:tc>
          <w:tcPr>
            <w:tcW w:w="1386" w:type="dxa"/>
            <w:shd w:val="clear" w:color="auto" w:fill="auto"/>
            <w:vAlign w:val="center"/>
          </w:tcPr>
          <w:p w14:paraId="7F49F18B">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考勤</w:t>
            </w:r>
          </w:p>
        </w:tc>
        <w:tc>
          <w:tcPr>
            <w:tcW w:w="814" w:type="dxa"/>
            <w:vAlign w:val="center"/>
          </w:tcPr>
          <w:p w14:paraId="729F4CA0">
            <w:pPr>
              <w:snapToGrid w:val="0"/>
              <w:spacing w:line="360" w:lineRule="auto"/>
              <w:jc w:val="center"/>
              <w:rPr>
                <w:rFonts w:hint="default" w:eastAsia="仿宋"/>
                <w:bCs/>
                <w:spacing w:val="-3"/>
                <w:sz w:val="24"/>
                <w:lang w:val="en-US" w:eastAsia="zh-CN"/>
              </w:rPr>
            </w:pPr>
            <w:r>
              <w:rPr>
                <w:rFonts w:hint="eastAsia" w:eastAsia="仿宋"/>
                <w:bCs/>
                <w:spacing w:val="-3"/>
                <w:sz w:val="24"/>
                <w:lang w:val="en-US" w:eastAsia="zh-CN"/>
              </w:rPr>
              <w:t>20</w:t>
            </w:r>
          </w:p>
        </w:tc>
        <w:tc>
          <w:tcPr>
            <w:tcW w:w="1406" w:type="dxa"/>
            <w:shd w:val="clear" w:color="auto" w:fill="auto"/>
            <w:vAlign w:val="center"/>
          </w:tcPr>
          <w:p w14:paraId="363E97DA">
            <w:pPr>
              <w:snapToGrid w:val="0"/>
              <w:spacing w:line="360" w:lineRule="auto"/>
              <w:jc w:val="center"/>
              <w:rPr>
                <w:rFonts w:hint="default" w:eastAsia="仿宋"/>
                <w:bCs/>
                <w:spacing w:val="-3"/>
                <w:sz w:val="24"/>
                <w:lang w:val="en-US" w:eastAsia="zh-CN"/>
              </w:rPr>
            </w:pPr>
            <w:r>
              <w:rPr>
                <w:rFonts w:hint="eastAsia" w:eastAsia="仿宋"/>
                <w:bCs/>
                <w:spacing w:val="-3"/>
                <w:sz w:val="24"/>
                <w:lang w:val="en-US" w:eastAsia="zh-CN"/>
              </w:rPr>
              <w:t>10</w:t>
            </w:r>
          </w:p>
        </w:tc>
        <w:tc>
          <w:tcPr>
            <w:tcW w:w="1517" w:type="dxa"/>
          </w:tcPr>
          <w:p w14:paraId="00A5C6AF">
            <w:pPr>
              <w:snapToGrid w:val="0"/>
              <w:spacing w:line="360" w:lineRule="auto"/>
              <w:jc w:val="center"/>
              <w:rPr>
                <w:rFonts w:hint="default" w:eastAsia="仿宋"/>
                <w:bCs/>
                <w:spacing w:val="-3"/>
                <w:sz w:val="24"/>
                <w:lang w:val="en-US" w:eastAsia="zh-CN"/>
              </w:rPr>
            </w:pPr>
            <w:r>
              <w:rPr>
                <w:rFonts w:hint="eastAsia" w:eastAsia="仿宋"/>
                <w:bCs/>
                <w:spacing w:val="-3"/>
                <w:sz w:val="24"/>
                <w:lang w:val="en-US" w:eastAsia="zh-CN"/>
              </w:rPr>
              <w:t>10</w:t>
            </w:r>
          </w:p>
        </w:tc>
        <w:tc>
          <w:tcPr>
            <w:tcW w:w="1354" w:type="dxa"/>
          </w:tcPr>
          <w:p w14:paraId="44B50983">
            <w:pPr>
              <w:snapToGrid w:val="0"/>
              <w:spacing w:line="360" w:lineRule="auto"/>
              <w:jc w:val="center"/>
              <w:rPr>
                <w:rFonts w:hint="eastAsia" w:eastAsia="仿宋"/>
                <w:bCs/>
                <w:spacing w:val="-3"/>
                <w:sz w:val="24"/>
                <w:lang w:val="en-US" w:eastAsia="zh-CN"/>
              </w:rPr>
            </w:pPr>
            <w:r>
              <w:rPr>
                <w:rFonts w:hint="eastAsia" w:eastAsia="仿宋"/>
                <w:bCs/>
                <w:spacing w:val="-3"/>
                <w:sz w:val="24"/>
                <w:lang w:val="en-US" w:eastAsia="zh-CN"/>
              </w:rPr>
              <w:t>0</w:t>
            </w:r>
          </w:p>
        </w:tc>
        <w:tc>
          <w:tcPr>
            <w:tcW w:w="1406" w:type="dxa"/>
          </w:tcPr>
          <w:p w14:paraId="0D25A537">
            <w:pPr>
              <w:snapToGrid w:val="0"/>
              <w:spacing w:line="360" w:lineRule="auto"/>
              <w:jc w:val="center"/>
              <w:rPr>
                <w:rFonts w:hint="eastAsia" w:eastAsia="仿宋"/>
                <w:bCs/>
                <w:spacing w:val="-3"/>
                <w:sz w:val="24"/>
                <w:lang w:val="en-US" w:eastAsia="zh-CN"/>
              </w:rPr>
            </w:pPr>
            <w:r>
              <w:rPr>
                <w:rFonts w:hint="eastAsia" w:eastAsia="仿宋"/>
                <w:bCs/>
                <w:spacing w:val="-3"/>
                <w:sz w:val="24"/>
                <w:lang w:val="en-US" w:eastAsia="zh-CN"/>
              </w:rPr>
              <w:t>0</w:t>
            </w:r>
          </w:p>
        </w:tc>
      </w:tr>
      <w:tr w14:paraId="34385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shd w:val="clear" w:color="auto" w:fill="auto"/>
            <w:vAlign w:val="center"/>
          </w:tcPr>
          <w:p w14:paraId="79FCC2BC">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结课考核</w:t>
            </w:r>
          </w:p>
        </w:tc>
        <w:tc>
          <w:tcPr>
            <w:tcW w:w="1386" w:type="dxa"/>
            <w:shd w:val="clear" w:color="auto" w:fill="auto"/>
            <w:vAlign w:val="center"/>
          </w:tcPr>
          <w:p w14:paraId="36008C26">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结课考试</w:t>
            </w:r>
          </w:p>
        </w:tc>
        <w:tc>
          <w:tcPr>
            <w:tcW w:w="814" w:type="dxa"/>
            <w:vAlign w:val="center"/>
          </w:tcPr>
          <w:p w14:paraId="2B8293E4">
            <w:pPr>
              <w:snapToGrid w:val="0"/>
              <w:spacing w:line="360" w:lineRule="auto"/>
              <w:jc w:val="center"/>
              <w:rPr>
                <w:rFonts w:hint="default" w:eastAsia="仿宋"/>
                <w:bCs/>
                <w:spacing w:val="-3"/>
                <w:sz w:val="24"/>
                <w:lang w:val="en-US" w:eastAsia="zh-CN"/>
              </w:rPr>
            </w:pPr>
            <w:r>
              <w:rPr>
                <w:rFonts w:hint="eastAsia" w:eastAsia="仿宋"/>
                <w:bCs/>
                <w:spacing w:val="-3"/>
                <w:sz w:val="24"/>
                <w:lang w:val="en-US" w:eastAsia="zh-CN"/>
              </w:rPr>
              <w:t>100</w:t>
            </w:r>
          </w:p>
        </w:tc>
        <w:tc>
          <w:tcPr>
            <w:tcW w:w="1406" w:type="dxa"/>
            <w:shd w:val="clear" w:color="auto" w:fill="auto"/>
            <w:vAlign w:val="center"/>
          </w:tcPr>
          <w:p w14:paraId="74533B7B">
            <w:pPr>
              <w:snapToGrid w:val="0"/>
              <w:spacing w:line="360" w:lineRule="auto"/>
              <w:jc w:val="center"/>
              <w:rPr>
                <w:rFonts w:hint="eastAsia" w:eastAsia="仿宋"/>
                <w:bCs/>
                <w:spacing w:val="-3"/>
                <w:sz w:val="24"/>
                <w:lang w:val="en-US" w:eastAsia="zh-CN"/>
              </w:rPr>
            </w:pPr>
            <w:r>
              <w:rPr>
                <w:rFonts w:hint="eastAsia" w:eastAsia="仿宋"/>
                <w:bCs/>
                <w:spacing w:val="-3"/>
                <w:sz w:val="24"/>
                <w:lang w:val="en-US" w:eastAsia="zh-CN"/>
              </w:rPr>
              <w:t>6</w:t>
            </w:r>
          </w:p>
        </w:tc>
        <w:tc>
          <w:tcPr>
            <w:tcW w:w="1517" w:type="dxa"/>
            <w:vAlign w:val="center"/>
          </w:tcPr>
          <w:p w14:paraId="0DEEB58B">
            <w:pPr>
              <w:snapToGrid w:val="0"/>
              <w:spacing w:line="360" w:lineRule="auto"/>
              <w:jc w:val="center"/>
              <w:rPr>
                <w:rFonts w:hint="eastAsia" w:eastAsia="仿宋"/>
                <w:bCs/>
                <w:spacing w:val="-3"/>
                <w:sz w:val="24"/>
                <w:lang w:val="en-US" w:eastAsia="zh-CN"/>
              </w:rPr>
            </w:pPr>
            <w:r>
              <w:rPr>
                <w:rFonts w:hint="eastAsia" w:eastAsia="仿宋"/>
                <w:bCs/>
                <w:spacing w:val="-3"/>
                <w:sz w:val="24"/>
                <w:lang w:val="en-US" w:eastAsia="zh-CN"/>
              </w:rPr>
              <w:t>6</w:t>
            </w:r>
          </w:p>
        </w:tc>
        <w:tc>
          <w:tcPr>
            <w:tcW w:w="1354" w:type="dxa"/>
            <w:vAlign w:val="center"/>
          </w:tcPr>
          <w:p w14:paraId="1D850186">
            <w:pPr>
              <w:snapToGrid w:val="0"/>
              <w:spacing w:line="360" w:lineRule="auto"/>
              <w:jc w:val="center"/>
              <w:rPr>
                <w:rFonts w:hint="default" w:eastAsia="仿宋"/>
                <w:bCs/>
                <w:spacing w:val="-3"/>
                <w:sz w:val="24"/>
                <w:lang w:val="en-US" w:eastAsia="zh-CN"/>
              </w:rPr>
            </w:pPr>
            <w:r>
              <w:rPr>
                <w:rFonts w:hint="eastAsia" w:eastAsia="仿宋"/>
                <w:bCs/>
                <w:spacing w:val="-3"/>
                <w:sz w:val="24"/>
                <w:lang w:val="en-US" w:eastAsia="zh-CN"/>
              </w:rPr>
              <w:t>40</w:t>
            </w:r>
          </w:p>
        </w:tc>
        <w:tc>
          <w:tcPr>
            <w:tcW w:w="1406" w:type="dxa"/>
            <w:vAlign w:val="center"/>
          </w:tcPr>
          <w:p w14:paraId="030D39DB">
            <w:pPr>
              <w:snapToGrid w:val="0"/>
              <w:spacing w:line="360" w:lineRule="auto"/>
              <w:jc w:val="center"/>
              <w:rPr>
                <w:rFonts w:hint="default" w:eastAsia="仿宋"/>
                <w:bCs/>
                <w:spacing w:val="-3"/>
                <w:sz w:val="24"/>
                <w:lang w:val="en-US" w:eastAsia="zh-CN"/>
              </w:rPr>
            </w:pPr>
            <w:r>
              <w:rPr>
                <w:rFonts w:hint="eastAsia" w:eastAsia="仿宋"/>
                <w:bCs/>
                <w:spacing w:val="-3"/>
                <w:sz w:val="24"/>
                <w:lang w:val="en-US" w:eastAsia="zh-CN"/>
              </w:rPr>
              <w:t>48</w:t>
            </w:r>
          </w:p>
        </w:tc>
      </w:tr>
      <w:tr w14:paraId="7DFC4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trPr>
        <w:tc>
          <w:tcPr>
            <w:tcW w:w="2949" w:type="dxa"/>
            <w:gridSpan w:val="3"/>
            <w:shd w:val="clear" w:color="auto" w:fill="auto"/>
            <w:vAlign w:val="center"/>
          </w:tcPr>
          <w:p w14:paraId="797E0237">
            <w:pPr>
              <w:snapToGrid w:val="0"/>
              <w:spacing w:line="360" w:lineRule="auto"/>
              <w:rPr>
                <w:rFonts w:hint="eastAsia" w:ascii="仿宋" w:hAnsi="仿宋" w:eastAsia="仿宋"/>
                <w:sz w:val="24"/>
              </w:rPr>
            </w:pPr>
            <w:r>
              <w:rPr>
                <w:rFonts w:hint="eastAsia" w:ascii="仿宋" w:hAnsi="仿宋" w:eastAsia="仿宋"/>
                <w:b/>
                <w:color w:val="000000"/>
                <w:sz w:val="24"/>
              </w:rPr>
              <w:t>课程目标分值合计</w:t>
            </w:r>
            <w:r>
              <w:rPr>
                <w:rFonts w:hint="eastAsia" w:ascii="仿宋" w:hAnsi="仿宋" w:eastAsia="仿宋"/>
                <w:b/>
                <w:color w:val="000000"/>
                <w:sz w:val="24"/>
                <w:lang w:eastAsia="zh-CN"/>
              </w:rPr>
              <w:t>（</w:t>
            </w:r>
            <w:r>
              <w:rPr>
                <w:rFonts w:hint="eastAsia" w:eastAsia="仿宋"/>
                <w:sz w:val="24"/>
              </w:rPr>
              <w:t>过程成绩</w:t>
            </w:r>
            <w:r>
              <w:rPr>
                <w:rFonts w:hint="eastAsia" w:eastAsia="仿宋"/>
                <w:sz w:val="24"/>
                <w:lang w:val="en-US" w:eastAsia="zh-CN"/>
              </w:rPr>
              <w:t>100</w:t>
            </w:r>
            <w:r>
              <w:rPr>
                <w:rFonts w:hint="default" w:ascii="Arial" w:hAnsi="Arial" w:eastAsia="仿宋" w:cs="Arial"/>
                <w:sz w:val="24"/>
                <w:lang w:val="en-US" w:eastAsia="zh-CN"/>
              </w:rPr>
              <w:t>×</w:t>
            </w:r>
            <w:r>
              <w:rPr>
                <w:rFonts w:hint="eastAsia" w:eastAsia="仿宋"/>
                <w:sz w:val="24"/>
                <w:lang w:val="en-US" w:eastAsia="zh-CN"/>
              </w:rPr>
              <w:t>40</w:t>
            </w:r>
            <w:r>
              <w:rPr>
                <w:rFonts w:eastAsia="仿宋"/>
                <w:sz w:val="24"/>
              </w:rPr>
              <w:t>%</w:t>
            </w:r>
            <w:r>
              <w:rPr>
                <w:rFonts w:hint="eastAsia" w:eastAsia="仿宋"/>
                <w:sz w:val="24"/>
                <w:lang w:val="en-US" w:eastAsia="zh-CN"/>
              </w:rPr>
              <w:t>+</w:t>
            </w:r>
            <w:r>
              <w:rPr>
                <w:rFonts w:hint="eastAsia" w:eastAsia="仿宋"/>
                <w:sz w:val="24"/>
              </w:rPr>
              <w:t>结课考核成绩</w:t>
            </w:r>
            <w:r>
              <w:rPr>
                <w:rFonts w:hint="eastAsia" w:eastAsia="仿宋"/>
                <w:sz w:val="24"/>
                <w:lang w:val="en-US" w:eastAsia="zh-CN"/>
              </w:rPr>
              <w:t>100</w:t>
            </w:r>
            <w:r>
              <w:rPr>
                <w:rFonts w:hint="default" w:ascii="Arial" w:hAnsi="Arial" w:eastAsia="仿宋" w:cs="Arial"/>
                <w:sz w:val="24"/>
                <w:lang w:val="en-US" w:eastAsia="zh-CN"/>
              </w:rPr>
              <w:t>×</w:t>
            </w:r>
            <w:r>
              <w:rPr>
                <w:rFonts w:hint="eastAsia" w:eastAsia="仿宋"/>
                <w:sz w:val="24"/>
                <w:lang w:val="en-US" w:eastAsia="zh-CN"/>
              </w:rPr>
              <w:t>60</w:t>
            </w:r>
            <w:r>
              <w:rPr>
                <w:rFonts w:eastAsia="仿宋"/>
                <w:sz w:val="24"/>
              </w:rPr>
              <w:t>%</w:t>
            </w:r>
            <w:r>
              <w:rPr>
                <w:rFonts w:hint="eastAsia" w:eastAsia="仿宋"/>
                <w:sz w:val="24"/>
                <w:lang w:val="en-US" w:eastAsia="zh-CN"/>
              </w:rPr>
              <w:t>=100</w:t>
            </w:r>
            <w:r>
              <w:rPr>
                <w:rFonts w:hint="eastAsia" w:eastAsia="仿宋"/>
                <w:sz w:val="24"/>
                <w:lang w:eastAsia="zh-CN"/>
              </w:rPr>
              <w:t>）</w:t>
            </w:r>
          </w:p>
        </w:tc>
        <w:tc>
          <w:tcPr>
            <w:tcW w:w="1406" w:type="dxa"/>
            <w:shd w:val="clear" w:color="auto" w:fill="auto"/>
            <w:vAlign w:val="center"/>
          </w:tcPr>
          <w:p w14:paraId="2C0E9F95">
            <w:pPr>
              <w:snapToGrid w:val="0"/>
              <w:spacing w:line="360" w:lineRule="auto"/>
              <w:jc w:val="center"/>
              <w:rPr>
                <w:rFonts w:hint="default" w:ascii="仿宋" w:hAnsi="仿宋" w:eastAsia="仿宋"/>
                <w:sz w:val="24"/>
                <w:lang w:val="en-US" w:eastAsia="zh-CN"/>
              </w:rPr>
            </w:pPr>
            <w:r>
              <w:rPr>
                <w:rFonts w:hint="eastAsia" w:ascii="仿宋" w:hAnsi="仿宋" w:eastAsia="仿宋"/>
                <w:sz w:val="24"/>
                <w:lang w:val="en-US" w:eastAsia="zh-CN"/>
              </w:rPr>
              <w:t>9.6</w:t>
            </w:r>
          </w:p>
        </w:tc>
        <w:tc>
          <w:tcPr>
            <w:tcW w:w="1517" w:type="dxa"/>
            <w:vAlign w:val="center"/>
          </w:tcPr>
          <w:p w14:paraId="6A64CF86">
            <w:pPr>
              <w:snapToGrid w:val="0"/>
              <w:spacing w:line="360" w:lineRule="auto"/>
              <w:jc w:val="center"/>
              <w:rPr>
                <w:rFonts w:hint="default" w:ascii="仿宋" w:hAnsi="仿宋" w:eastAsia="仿宋"/>
                <w:sz w:val="24"/>
                <w:lang w:val="en-US" w:eastAsia="zh-CN"/>
              </w:rPr>
            </w:pPr>
            <w:r>
              <w:rPr>
                <w:rFonts w:hint="eastAsia" w:ascii="仿宋" w:hAnsi="仿宋" w:eastAsia="仿宋"/>
                <w:sz w:val="24"/>
                <w:lang w:val="en-US" w:eastAsia="zh-CN"/>
              </w:rPr>
              <w:t>9.6</w:t>
            </w:r>
          </w:p>
        </w:tc>
        <w:tc>
          <w:tcPr>
            <w:tcW w:w="1354" w:type="dxa"/>
            <w:vAlign w:val="center"/>
          </w:tcPr>
          <w:p w14:paraId="73133A78">
            <w:pPr>
              <w:snapToGrid w:val="0"/>
              <w:spacing w:line="360" w:lineRule="auto"/>
              <w:jc w:val="center"/>
              <w:rPr>
                <w:rFonts w:hint="default" w:ascii="仿宋" w:hAnsi="仿宋" w:eastAsia="仿宋"/>
                <w:sz w:val="24"/>
                <w:lang w:val="en-US" w:eastAsia="zh-CN"/>
              </w:rPr>
            </w:pPr>
            <w:r>
              <w:rPr>
                <w:rFonts w:hint="eastAsia" w:ascii="仿宋" w:hAnsi="仿宋" w:eastAsia="仿宋"/>
                <w:sz w:val="24"/>
                <w:lang w:val="en-US" w:eastAsia="zh-CN"/>
              </w:rPr>
              <w:t>38</w:t>
            </w:r>
          </w:p>
        </w:tc>
        <w:tc>
          <w:tcPr>
            <w:tcW w:w="1406" w:type="dxa"/>
            <w:vAlign w:val="center"/>
          </w:tcPr>
          <w:p w14:paraId="64D9F052">
            <w:pPr>
              <w:snapToGrid w:val="0"/>
              <w:spacing w:line="360" w:lineRule="auto"/>
              <w:jc w:val="center"/>
              <w:rPr>
                <w:rFonts w:hint="default" w:ascii="仿宋" w:hAnsi="仿宋" w:eastAsia="仿宋"/>
                <w:sz w:val="24"/>
                <w:lang w:val="en-US" w:eastAsia="zh-CN"/>
              </w:rPr>
            </w:pPr>
            <w:r>
              <w:rPr>
                <w:rFonts w:hint="eastAsia" w:ascii="仿宋" w:hAnsi="仿宋" w:eastAsia="仿宋"/>
                <w:sz w:val="24"/>
                <w:lang w:val="en-US" w:eastAsia="zh-CN"/>
              </w:rPr>
              <w:t>42.8</w:t>
            </w:r>
          </w:p>
        </w:tc>
      </w:tr>
    </w:tbl>
    <w:p w14:paraId="73864345">
      <w:pPr>
        <w:snapToGrid w:val="0"/>
        <w:spacing w:line="360" w:lineRule="auto"/>
        <w:rPr>
          <w:rFonts w:ascii="仿宋" w:hAnsi="仿宋" w:eastAsia="仿宋"/>
          <w:b/>
          <w:color w:val="000000"/>
          <w:sz w:val="24"/>
        </w:rPr>
      </w:pPr>
    </w:p>
    <w:p w14:paraId="1C42CA12">
      <w:pPr>
        <w:tabs>
          <w:tab w:val="left" w:pos="-5670"/>
          <w:tab w:val="left" w:pos="-5245"/>
          <w:tab w:val="left" w:pos="1134"/>
        </w:tabs>
        <w:spacing w:before="156" w:beforeLines="50" w:after="156" w:afterLines="50" w:line="360" w:lineRule="auto"/>
        <w:ind w:firstLine="560" w:firstLineChars="200"/>
        <w:rPr>
          <w:rFonts w:hint="eastAsia" w:eastAsia="黑体"/>
          <w:color w:val="000000"/>
          <w:sz w:val="28"/>
          <w:szCs w:val="28"/>
        </w:rPr>
      </w:pPr>
      <w:r>
        <w:rPr>
          <w:rFonts w:hint="eastAsia" w:eastAsia="黑体"/>
          <w:color w:val="000000"/>
          <w:sz w:val="28"/>
          <w:szCs w:val="28"/>
        </w:rPr>
        <w:t>六</w:t>
      </w:r>
      <w:r>
        <w:rPr>
          <w:rFonts w:eastAsia="黑体"/>
          <w:color w:val="000000"/>
          <w:sz w:val="28"/>
          <w:szCs w:val="28"/>
        </w:rPr>
        <w:t>、</w:t>
      </w:r>
      <w:r>
        <w:rPr>
          <w:rFonts w:hint="eastAsia" w:eastAsia="黑体"/>
          <w:color w:val="000000"/>
          <w:sz w:val="28"/>
          <w:szCs w:val="28"/>
        </w:rPr>
        <w:t>安全教育</w:t>
      </w:r>
    </w:p>
    <w:p w14:paraId="01AB705B">
      <w:pPr>
        <w:snapToGrid w:val="0"/>
        <w:spacing w:line="300" w:lineRule="auto"/>
        <w:ind w:firstLine="480" w:firstLineChars="200"/>
        <w:rPr>
          <w:rFonts w:hint="eastAsia"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w:t>
      </w:r>
      <w:r>
        <w:rPr>
          <w:rFonts w:hint="eastAsia" w:ascii="仿宋" w:hAnsi="仿宋" w:eastAsia="仿宋"/>
          <w:color w:val="000000" w:themeColor="text1"/>
          <w:sz w:val="24"/>
          <w:lang w:val="en-US" w:eastAsia="zh-CN"/>
          <w14:textFill>
            <w14:solidFill>
              <w14:schemeClr w14:val="tx1"/>
            </w14:solidFill>
          </w14:textFill>
        </w:rPr>
        <w:t>该课程为理论</w:t>
      </w:r>
      <w:r>
        <w:rPr>
          <w:rFonts w:hint="eastAsia" w:ascii="仿宋" w:hAnsi="仿宋" w:eastAsia="仿宋"/>
          <w:color w:val="000000" w:themeColor="text1"/>
          <w:sz w:val="24"/>
          <w14:textFill>
            <w14:solidFill>
              <w14:schemeClr w14:val="tx1"/>
            </w14:solidFill>
          </w14:textFill>
        </w:rPr>
        <w:t>课程无需填写。）</w:t>
      </w:r>
    </w:p>
    <w:p w14:paraId="39DB6DA8">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bookmarkStart w:id="1" w:name="_Hlk49024753"/>
      <w:r>
        <w:rPr>
          <w:rFonts w:hint="eastAsia" w:eastAsia="黑体"/>
          <w:color w:val="000000"/>
          <w:sz w:val="28"/>
          <w:szCs w:val="28"/>
        </w:rPr>
        <w:t>七</w:t>
      </w:r>
      <w:r>
        <w:rPr>
          <w:rFonts w:eastAsia="黑体"/>
          <w:color w:val="000000"/>
          <w:sz w:val="28"/>
          <w:szCs w:val="28"/>
        </w:rPr>
        <w:t>、课程</w:t>
      </w:r>
      <w:r>
        <w:rPr>
          <w:rFonts w:hint="eastAsia" w:eastAsia="黑体"/>
          <w:color w:val="000000"/>
          <w:sz w:val="28"/>
          <w:szCs w:val="28"/>
        </w:rPr>
        <w:t>目标达成度评价</w:t>
      </w:r>
    </w:p>
    <w:p w14:paraId="26238D68">
      <w:pPr>
        <w:tabs>
          <w:tab w:val="left" w:pos="-5670"/>
          <w:tab w:val="left" w:pos="-5245"/>
          <w:tab w:val="left" w:pos="1134"/>
        </w:tabs>
        <w:spacing w:line="360" w:lineRule="auto"/>
        <w:ind w:firstLine="480" w:firstLineChars="200"/>
        <w:rPr>
          <w:rFonts w:ascii="仿宋" w:hAnsi="仿宋" w:eastAsia="仿宋"/>
          <w:color w:val="000000"/>
          <w:sz w:val="24"/>
        </w:rPr>
      </w:pPr>
      <w:r>
        <w:rPr>
          <w:rFonts w:hint="eastAsia" w:ascii="仿宋" w:hAnsi="仿宋" w:eastAsia="仿宋"/>
          <w:color w:val="000000"/>
          <w:sz w:val="24"/>
        </w:rPr>
        <w:t>课程目标达成度评价包括课程分目标达成度评价和课程总目标达成度评价，具体计算方法如下：</w:t>
      </w:r>
    </w:p>
    <w:p w14:paraId="62B14C3A">
      <w:pPr>
        <w:tabs>
          <w:tab w:val="left" w:pos="-5670"/>
          <w:tab w:val="left" w:pos="-5245"/>
          <w:tab w:val="left" w:pos="1134"/>
        </w:tabs>
        <w:spacing w:line="360" w:lineRule="auto"/>
        <w:ind w:firstLine="480"/>
        <w:rPr>
          <w:rFonts w:ascii="仿宋" w:hAnsi="仿宋" w:eastAsia="仿宋"/>
          <w:color w:val="000000"/>
          <w:sz w:val="24"/>
        </w:rPr>
      </w:pPr>
      <w:r>
        <w:rPr>
          <w:rFonts w:hint="eastAsia" w:ascii="仿宋" w:hAnsi="仿宋" w:eastAsia="仿宋"/>
          <w:color w:val="000000"/>
          <w:sz w:val="24"/>
        </w:rPr>
        <w:t>（1）课程分目标达成度=总评成绩中支撑该分目标相关考核环节按权重计算的总得分/总评成绩中支撑该分目标相关考核环节总分</w:t>
      </w:r>
    </w:p>
    <w:p w14:paraId="1E51AD93">
      <w:pPr>
        <w:tabs>
          <w:tab w:val="left" w:pos="-5670"/>
          <w:tab w:val="left" w:pos="-5245"/>
          <w:tab w:val="left" w:pos="1134"/>
        </w:tabs>
        <w:spacing w:line="360" w:lineRule="auto"/>
        <w:ind w:firstLine="480"/>
        <w:rPr>
          <w:rFonts w:ascii="仿宋" w:hAnsi="仿宋" w:eastAsia="仿宋"/>
          <w:color w:val="000000"/>
          <w:sz w:val="24"/>
        </w:rPr>
      </w:pPr>
      <w:r>
        <w:rPr>
          <w:rFonts w:hint="eastAsia" w:ascii="仿宋" w:hAnsi="仿宋" w:eastAsia="仿宋"/>
          <w:color w:val="000000"/>
          <w:sz w:val="24"/>
        </w:rPr>
        <w:t>（2）课程总目标达成度=该课程总评成绩平均分/</w:t>
      </w:r>
      <w:r>
        <w:rPr>
          <w:rFonts w:ascii="仿宋" w:hAnsi="仿宋" w:eastAsia="仿宋"/>
          <w:color w:val="000000"/>
          <w:sz w:val="24"/>
        </w:rPr>
        <w:t>100</w:t>
      </w:r>
    </w:p>
    <w:p w14:paraId="6A8BDDB2">
      <w:pPr>
        <w:tabs>
          <w:tab w:val="left" w:pos="-5670"/>
          <w:tab w:val="left" w:pos="-5245"/>
          <w:tab w:val="left" w:pos="1134"/>
        </w:tabs>
        <w:spacing w:before="156" w:beforeLines="50" w:after="156" w:afterLines="50" w:line="360" w:lineRule="auto"/>
        <w:ind w:firstLine="560" w:firstLineChars="200"/>
        <w:rPr>
          <w:rFonts w:hint="eastAsia" w:eastAsia="黑体"/>
          <w:color w:val="000000"/>
          <w:sz w:val="28"/>
          <w:szCs w:val="28"/>
        </w:rPr>
      </w:pPr>
      <w:r>
        <w:rPr>
          <w:rFonts w:hint="eastAsia" w:eastAsia="黑体"/>
          <w:color w:val="000000"/>
          <w:sz w:val="28"/>
          <w:szCs w:val="28"/>
        </w:rPr>
        <w:t>八</w:t>
      </w:r>
      <w:r>
        <w:rPr>
          <w:rFonts w:eastAsia="黑体"/>
          <w:color w:val="000000"/>
          <w:sz w:val="28"/>
          <w:szCs w:val="28"/>
        </w:rPr>
        <w:t>、</w:t>
      </w:r>
      <w:r>
        <w:rPr>
          <w:rFonts w:hint="eastAsia" w:eastAsia="黑体"/>
          <w:color w:val="000000"/>
          <w:sz w:val="28"/>
          <w:szCs w:val="28"/>
        </w:rPr>
        <w:t>学习建议</w:t>
      </w:r>
    </w:p>
    <w:p w14:paraId="01F18586">
      <w:pPr>
        <w:snapToGrid w:val="0"/>
        <w:spacing w:line="300" w:lineRule="auto"/>
        <w:ind w:firstLine="482" w:firstLineChars="200"/>
        <w:rPr>
          <w:rFonts w:hint="eastAsia" w:ascii="仿宋" w:hAnsi="仿宋" w:eastAsia="仿宋"/>
          <w:b/>
          <w:bCs/>
          <w:color w:val="000000" w:themeColor="text1"/>
          <w:sz w:val="24"/>
          <w:lang w:val="en-US" w:eastAsia="zh-CN"/>
          <w14:textFill>
            <w14:solidFill>
              <w14:schemeClr w14:val="tx1"/>
            </w14:solidFill>
          </w14:textFill>
        </w:rPr>
      </w:pPr>
      <w:r>
        <w:rPr>
          <w:rFonts w:hint="eastAsia" w:ascii="仿宋" w:hAnsi="仿宋" w:eastAsia="仿宋"/>
          <w:b/>
          <w:bCs/>
          <w:color w:val="000000" w:themeColor="text1"/>
          <w:sz w:val="24"/>
          <w:lang w:val="en-US" w:eastAsia="zh-CN"/>
          <w14:textFill>
            <w14:solidFill>
              <w14:schemeClr w14:val="tx1"/>
            </w14:solidFill>
          </w14:textFill>
        </w:rPr>
        <w:t>1.</w:t>
      </w:r>
      <w:r>
        <w:rPr>
          <w:rFonts w:hint="eastAsia" w:ascii="仿宋" w:hAnsi="仿宋" w:eastAsia="仿宋"/>
          <w:b/>
          <w:bCs/>
          <w:color w:val="000000" w:themeColor="text1"/>
          <w:sz w:val="24"/>
          <w14:textFill>
            <w14:solidFill>
              <w14:schemeClr w14:val="tx1"/>
            </w14:solidFill>
          </w14:textFill>
        </w:rPr>
        <w:t>理解课程框架与目标</w:t>
      </w:r>
      <w:r>
        <w:rPr>
          <w:rFonts w:hint="eastAsia" w:ascii="仿宋" w:hAnsi="仿宋" w:eastAsia="仿宋"/>
          <w:b/>
          <w:bCs/>
          <w:color w:val="000000" w:themeColor="text1"/>
          <w:sz w:val="24"/>
          <w:lang w:eastAsia="zh-CN"/>
          <w14:textFill>
            <w14:solidFill>
              <w14:schemeClr w14:val="tx1"/>
            </w14:solidFill>
          </w14:textFill>
        </w:rPr>
        <w:t>。</w:t>
      </w:r>
    </w:p>
    <w:p w14:paraId="7760F241">
      <w:pPr>
        <w:snapToGrid w:val="0"/>
        <w:spacing w:line="300" w:lineRule="auto"/>
        <w:ind w:firstLine="480" w:firstLineChars="200"/>
        <w:rPr>
          <w:rFonts w:hint="eastAsia"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明确课程目标：在开始学习之前，了解课程的主要教学内容、教学目标和预期的学习成果。这将有助于你更好地规划自己的学习路径。</w:t>
      </w:r>
    </w:p>
    <w:p w14:paraId="305CDC7F">
      <w:pPr>
        <w:snapToGrid w:val="0"/>
        <w:spacing w:line="300" w:lineRule="auto"/>
        <w:ind w:firstLine="480" w:firstLineChars="200"/>
        <w:rPr>
          <w:rFonts w:hint="eastAsia"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理解课程结构：金融学课程通常包含多个模块，如金融市场、金融机构、</w:t>
      </w:r>
      <w:r>
        <w:rPr>
          <w:rFonts w:hint="eastAsia" w:ascii="仿宋" w:hAnsi="仿宋" w:eastAsia="仿宋"/>
          <w:color w:val="000000" w:themeColor="text1"/>
          <w:sz w:val="24"/>
          <w:lang w:val="en-US" w:eastAsia="zh-CN"/>
          <w14:textFill>
            <w14:solidFill>
              <w14:schemeClr w14:val="tx1"/>
            </w14:solidFill>
          </w14:textFill>
        </w:rPr>
        <w:t>货币政策</w:t>
      </w:r>
      <w:r>
        <w:rPr>
          <w:rFonts w:hint="eastAsia" w:ascii="仿宋" w:hAnsi="仿宋" w:eastAsia="仿宋"/>
          <w:color w:val="000000" w:themeColor="text1"/>
          <w:sz w:val="24"/>
          <w14:textFill>
            <w14:solidFill>
              <w14:schemeClr w14:val="tx1"/>
            </w14:solidFill>
          </w14:textFill>
        </w:rPr>
        <w:t>、</w:t>
      </w:r>
      <w:r>
        <w:rPr>
          <w:rFonts w:hint="eastAsia" w:ascii="仿宋" w:hAnsi="仿宋" w:eastAsia="仿宋"/>
          <w:color w:val="000000" w:themeColor="text1"/>
          <w:sz w:val="24"/>
          <w:lang w:val="en-US" w:eastAsia="zh-CN"/>
          <w14:textFill>
            <w14:solidFill>
              <w14:schemeClr w14:val="tx1"/>
            </w14:solidFill>
          </w14:textFill>
        </w:rPr>
        <w:t>货币供求</w:t>
      </w:r>
      <w:r>
        <w:rPr>
          <w:rFonts w:hint="eastAsia" w:ascii="仿宋" w:hAnsi="仿宋" w:eastAsia="仿宋"/>
          <w:color w:val="000000" w:themeColor="text1"/>
          <w:sz w:val="24"/>
          <w14:textFill>
            <w14:solidFill>
              <w14:schemeClr w14:val="tx1"/>
            </w14:solidFill>
          </w14:textFill>
        </w:rPr>
        <w:t>等。理解每个模块之间的关系和逻辑顺序，有助于你构建完整的知识体系。</w:t>
      </w:r>
    </w:p>
    <w:p w14:paraId="7FA84C17">
      <w:pPr>
        <w:snapToGrid w:val="0"/>
        <w:spacing w:line="300" w:lineRule="auto"/>
        <w:ind w:firstLine="482" w:firstLineChars="200"/>
        <w:rPr>
          <w:rFonts w:hint="eastAsia" w:ascii="仿宋" w:hAnsi="仿宋" w:eastAsia="仿宋"/>
          <w:b/>
          <w:bCs/>
          <w:color w:val="000000" w:themeColor="text1"/>
          <w:sz w:val="24"/>
          <w14:textFill>
            <w14:solidFill>
              <w14:schemeClr w14:val="tx1"/>
            </w14:solidFill>
          </w14:textFill>
        </w:rPr>
      </w:pPr>
      <w:r>
        <w:rPr>
          <w:rFonts w:hint="eastAsia" w:ascii="仿宋" w:hAnsi="仿宋" w:eastAsia="仿宋"/>
          <w:b/>
          <w:bCs/>
          <w:color w:val="000000" w:themeColor="text1"/>
          <w:sz w:val="24"/>
          <w:lang w:val="en-US" w:eastAsia="zh-CN"/>
          <w14:textFill>
            <w14:solidFill>
              <w14:schemeClr w14:val="tx1"/>
            </w14:solidFill>
          </w14:textFill>
        </w:rPr>
        <w:t>2.</w:t>
      </w:r>
      <w:r>
        <w:rPr>
          <w:rFonts w:hint="eastAsia" w:ascii="仿宋" w:hAnsi="仿宋" w:eastAsia="仿宋"/>
          <w:b/>
          <w:bCs/>
          <w:color w:val="000000" w:themeColor="text1"/>
          <w:sz w:val="24"/>
          <w14:textFill>
            <w14:solidFill>
              <w14:schemeClr w14:val="tx1"/>
            </w14:solidFill>
          </w14:textFill>
        </w:rPr>
        <w:t>注重理论与实践结合</w:t>
      </w:r>
      <w:r>
        <w:rPr>
          <w:rFonts w:hint="eastAsia" w:ascii="仿宋" w:hAnsi="仿宋" w:eastAsia="仿宋"/>
          <w:b/>
          <w:bCs/>
          <w:color w:val="000000" w:themeColor="text1"/>
          <w:sz w:val="24"/>
          <w:lang w:eastAsia="zh-CN"/>
          <w14:textFill>
            <w14:solidFill>
              <w14:schemeClr w14:val="tx1"/>
            </w14:solidFill>
          </w14:textFill>
        </w:rPr>
        <w:t>。</w:t>
      </w:r>
    </w:p>
    <w:p w14:paraId="58B8176F">
      <w:pPr>
        <w:snapToGrid w:val="0"/>
        <w:spacing w:line="300" w:lineRule="auto"/>
        <w:ind w:firstLine="480" w:firstLineChars="200"/>
        <w:rPr>
          <w:rFonts w:hint="eastAsia"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金融市场变化迅速，建议定期关注金融新闻、市场动态和政策变化。这有助于你了解金融行业的最新发展，并将所学知识与实际相结合。</w:t>
      </w:r>
    </w:p>
    <w:p w14:paraId="0F493A87">
      <w:pPr>
        <w:snapToGrid w:val="0"/>
        <w:spacing w:line="300" w:lineRule="auto"/>
        <w:ind w:firstLine="482" w:firstLineChars="200"/>
        <w:rPr>
          <w:rFonts w:hint="eastAsia" w:ascii="仿宋" w:hAnsi="仿宋" w:eastAsia="仿宋"/>
          <w:b/>
          <w:bCs/>
          <w:color w:val="000000" w:themeColor="text1"/>
          <w:sz w:val="24"/>
          <w:lang w:eastAsia="zh-CN"/>
          <w14:textFill>
            <w14:solidFill>
              <w14:schemeClr w14:val="tx1"/>
            </w14:solidFill>
          </w14:textFill>
        </w:rPr>
      </w:pPr>
      <w:r>
        <w:rPr>
          <w:rFonts w:hint="eastAsia" w:ascii="仿宋" w:hAnsi="仿宋" w:eastAsia="仿宋"/>
          <w:b/>
          <w:bCs/>
          <w:color w:val="000000" w:themeColor="text1"/>
          <w:sz w:val="24"/>
          <w:lang w:val="en-US" w:eastAsia="zh-CN"/>
          <w14:textFill>
            <w14:solidFill>
              <w14:schemeClr w14:val="tx1"/>
            </w14:solidFill>
          </w14:textFill>
        </w:rPr>
        <w:t>3.</w:t>
      </w:r>
      <w:r>
        <w:rPr>
          <w:rFonts w:hint="eastAsia" w:ascii="仿宋" w:hAnsi="仿宋" w:eastAsia="仿宋"/>
          <w:b/>
          <w:bCs/>
          <w:color w:val="000000" w:themeColor="text1"/>
          <w:sz w:val="24"/>
          <w14:textFill>
            <w14:solidFill>
              <w14:schemeClr w14:val="tx1"/>
            </w14:solidFill>
          </w14:textFill>
        </w:rPr>
        <w:t>积极参与课堂与讨论</w:t>
      </w:r>
      <w:r>
        <w:rPr>
          <w:rFonts w:hint="eastAsia" w:ascii="仿宋" w:hAnsi="仿宋" w:eastAsia="仿宋"/>
          <w:b/>
          <w:bCs/>
          <w:color w:val="000000" w:themeColor="text1"/>
          <w:sz w:val="24"/>
          <w:lang w:eastAsia="zh-CN"/>
          <w14:textFill>
            <w14:solidFill>
              <w14:schemeClr w14:val="tx1"/>
            </w14:solidFill>
          </w14:textFill>
        </w:rPr>
        <w:t>。</w:t>
      </w:r>
    </w:p>
    <w:p w14:paraId="570C183D">
      <w:pPr>
        <w:snapToGrid w:val="0"/>
        <w:spacing w:line="300" w:lineRule="auto"/>
        <w:ind w:firstLine="480" w:firstLineChars="200"/>
        <w:rPr>
          <w:rFonts w:hint="eastAsia"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课堂参与：积极参与课堂讨论，与老师和同学分享你的想法和见解。这不仅可以加深你对知识的理解，还可以提高你的表达能力和沟通能力。</w:t>
      </w:r>
    </w:p>
    <w:p w14:paraId="5E86E6B9">
      <w:pPr>
        <w:snapToGrid w:val="0"/>
        <w:spacing w:line="300" w:lineRule="auto"/>
        <w:ind w:firstLine="480" w:firstLineChars="200"/>
        <w:rPr>
          <w:rFonts w:hint="eastAsia"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小组讨论：金融学课程中的很多内容适合小组讨论。与小组成员共同学习、探讨，可以拓宽你的思维，并从不同的角度理解问题。</w:t>
      </w:r>
    </w:p>
    <w:p w14:paraId="7B7C6C71">
      <w:pPr>
        <w:snapToGrid w:val="0"/>
        <w:spacing w:line="300" w:lineRule="auto"/>
        <w:ind w:firstLine="482" w:firstLineChars="200"/>
        <w:rPr>
          <w:rFonts w:hint="eastAsia" w:ascii="仿宋" w:hAnsi="仿宋" w:eastAsia="仿宋"/>
          <w:b/>
          <w:bCs/>
          <w:color w:val="000000" w:themeColor="text1"/>
          <w:sz w:val="24"/>
          <w:lang w:eastAsia="zh-CN"/>
          <w14:textFill>
            <w14:solidFill>
              <w14:schemeClr w14:val="tx1"/>
            </w14:solidFill>
          </w14:textFill>
        </w:rPr>
      </w:pPr>
      <w:r>
        <w:rPr>
          <w:rFonts w:hint="eastAsia" w:ascii="仿宋" w:hAnsi="仿宋" w:eastAsia="仿宋"/>
          <w:b/>
          <w:bCs/>
          <w:color w:val="000000" w:themeColor="text1"/>
          <w:sz w:val="24"/>
          <w:lang w:val="en-US" w:eastAsia="zh-CN"/>
          <w14:textFill>
            <w14:solidFill>
              <w14:schemeClr w14:val="tx1"/>
            </w14:solidFill>
          </w14:textFill>
        </w:rPr>
        <w:t>4.</w:t>
      </w:r>
      <w:r>
        <w:rPr>
          <w:rFonts w:hint="eastAsia" w:ascii="仿宋" w:hAnsi="仿宋" w:eastAsia="仿宋"/>
          <w:b/>
          <w:bCs/>
          <w:color w:val="000000" w:themeColor="text1"/>
          <w:sz w:val="24"/>
          <w14:textFill>
            <w14:solidFill>
              <w14:schemeClr w14:val="tx1"/>
            </w14:solidFill>
          </w14:textFill>
        </w:rPr>
        <w:t>提升自主学习与探索能力</w:t>
      </w:r>
      <w:r>
        <w:rPr>
          <w:rFonts w:hint="eastAsia" w:ascii="仿宋" w:hAnsi="仿宋" w:eastAsia="仿宋"/>
          <w:b/>
          <w:bCs/>
          <w:color w:val="000000" w:themeColor="text1"/>
          <w:sz w:val="24"/>
          <w:lang w:eastAsia="zh-CN"/>
          <w14:textFill>
            <w14:solidFill>
              <w14:schemeClr w14:val="tx1"/>
            </w14:solidFill>
          </w14:textFill>
        </w:rPr>
        <w:t>。</w:t>
      </w:r>
    </w:p>
    <w:p w14:paraId="6814AEDF">
      <w:pPr>
        <w:snapToGrid w:val="0"/>
        <w:spacing w:line="300" w:lineRule="auto"/>
        <w:ind w:firstLine="480" w:firstLineChars="200"/>
        <w:rPr>
          <w:rFonts w:hint="eastAsia"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自主阅读：除了课堂讲解和教材外，建议自主阅读相关书籍、文章和报告。这有助于你更全面地了解金融学领域的知识和动态。</w:t>
      </w:r>
    </w:p>
    <w:p w14:paraId="5104B20A">
      <w:pPr>
        <w:snapToGrid w:val="0"/>
        <w:spacing w:line="300" w:lineRule="auto"/>
        <w:ind w:firstLine="480" w:firstLineChars="200"/>
        <w:rPr>
          <w:rFonts w:hint="eastAsia"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在线学习：利用互联网资源进行学习，如观看在线课程、参加线上讲座等。这些资源可以为你提供多样化的学习方式和视角。</w:t>
      </w:r>
    </w:p>
    <w:p w14:paraId="31DE4D09">
      <w:pPr>
        <w:snapToGrid w:val="0"/>
        <w:spacing w:line="300" w:lineRule="auto"/>
        <w:ind w:firstLine="480" w:firstLineChars="200"/>
        <w:rPr>
          <w:rFonts w:hint="eastAsia"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探索实践：尝试将所学知识应用于实际问题中，如进行股票分析、制定投资策略等。通过实践，你可以更深入地理解金融学的应用价值。</w:t>
      </w:r>
    </w:p>
    <w:p w14:paraId="50253318">
      <w:pPr>
        <w:snapToGrid w:val="0"/>
        <w:spacing w:line="300" w:lineRule="auto"/>
        <w:ind w:firstLine="482" w:firstLineChars="200"/>
        <w:rPr>
          <w:rFonts w:hint="eastAsia" w:ascii="仿宋" w:hAnsi="仿宋" w:eastAsia="仿宋"/>
          <w:b/>
          <w:bCs/>
          <w:color w:val="000000" w:themeColor="text1"/>
          <w:sz w:val="24"/>
          <w:lang w:eastAsia="zh-CN"/>
          <w14:textFill>
            <w14:solidFill>
              <w14:schemeClr w14:val="tx1"/>
            </w14:solidFill>
          </w14:textFill>
        </w:rPr>
      </w:pPr>
      <w:r>
        <w:rPr>
          <w:rFonts w:hint="eastAsia" w:ascii="仿宋" w:hAnsi="仿宋" w:eastAsia="仿宋"/>
          <w:b/>
          <w:bCs/>
          <w:color w:val="000000" w:themeColor="text1"/>
          <w:sz w:val="24"/>
          <w:lang w:val="en-US" w:eastAsia="zh-CN"/>
          <w14:textFill>
            <w14:solidFill>
              <w14:schemeClr w14:val="tx1"/>
            </w14:solidFill>
          </w14:textFill>
        </w:rPr>
        <w:t>5.</w:t>
      </w:r>
      <w:r>
        <w:rPr>
          <w:rFonts w:hint="eastAsia" w:ascii="仿宋" w:hAnsi="仿宋" w:eastAsia="仿宋"/>
          <w:b/>
          <w:bCs/>
          <w:color w:val="000000" w:themeColor="text1"/>
          <w:sz w:val="24"/>
          <w14:textFill>
            <w14:solidFill>
              <w14:schemeClr w14:val="tx1"/>
            </w14:solidFill>
          </w14:textFill>
        </w:rPr>
        <w:t>建立持续学习与反思的习惯</w:t>
      </w:r>
      <w:r>
        <w:rPr>
          <w:rFonts w:hint="eastAsia" w:ascii="仿宋" w:hAnsi="仿宋" w:eastAsia="仿宋"/>
          <w:b/>
          <w:bCs/>
          <w:color w:val="000000" w:themeColor="text1"/>
          <w:sz w:val="24"/>
          <w:lang w:eastAsia="zh-CN"/>
          <w14:textFill>
            <w14:solidFill>
              <w14:schemeClr w14:val="tx1"/>
            </w14:solidFill>
          </w14:textFill>
        </w:rPr>
        <w:t>。</w:t>
      </w:r>
    </w:p>
    <w:p w14:paraId="59E85F4F">
      <w:pPr>
        <w:snapToGrid w:val="0"/>
        <w:spacing w:line="300" w:lineRule="auto"/>
        <w:ind w:firstLine="480" w:firstLineChars="200"/>
        <w:rPr>
          <w:rFonts w:hint="eastAsia"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定期复习：金融学课程的知识点较多，建议定期复习已学内容，巩固基础知识。</w:t>
      </w:r>
    </w:p>
    <w:p w14:paraId="4CD1EFDC">
      <w:pPr>
        <w:snapToGrid w:val="0"/>
        <w:spacing w:line="300" w:lineRule="auto"/>
        <w:ind w:firstLine="480" w:firstLineChars="200"/>
        <w:rPr>
          <w:rFonts w:hint="eastAsia"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反思总结：每次学习后，进行反思和总结，思考自己的收获和不足。这有助于你不断完善自己的学习方法和提高学习效果。</w:t>
      </w:r>
    </w:p>
    <w:p w14:paraId="26FA4573">
      <w:pPr>
        <w:snapToGrid w:val="0"/>
        <w:spacing w:line="300" w:lineRule="auto"/>
        <w:ind w:firstLine="482" w:firstLineChars="200"/>
        <w:rPr>
          <w:rFonts w:hint="eastAsia" w:ascii="仿宋" w:hAnsi="仿宋" w:eastAsia="仿宋"/>
          <w:b/>
          <w:bCs/>
          <w:color w:val="000000" w:themeColor="text1"/>
          <w:sz w:val="24"/>
          <w:lang w:eastAsia="zh-CN"/>
          <w14:textFill>
            <w14:solidFill>
              <w14:schemeClr w14:val="tx1"/>
            </w14:solidFill>
          </w14:textFill>
        </w:rPr>
      </w:pPr>
      <w:r>
        <w:rPr>
          <w:rFonts w:hint="eastAsia" w:ascii="仿宋" w:hAnsi="仿宋" w:eastAsia="仿宋"/>
          <w:b/>
          <w:bCs/>
          <w:color w:val="000000" w:themeColor="text1"/>
          <w:sz w:val="24"/>
          <w:lang w:val="en-US" w:eastAsia="zh-CN"/>
          <w14:textFill>
            <w14:solidFill>
              <w14:schemeClr w14:val="tx1"/>
            </w14:solidFill>
          </w14:textFill>
        </w:rPr>
        <w:t>6</w:t>
      </w:r>
      <w:r>
        <w:rPr>
          <w:rFonts w:hint="eastAsia" w:ascii="仿宋" w:hAnsi="仿宋" w:eastAsia="仿宋"/>
          <w:b/>
          <w:bCs/>
          <w:color w:val="000000" w:themeColor="text1"/>
          <w:sz w:val="24"/>
          <w14:textFill>
            <w14:solidFill>
              <w14:schemeClr w14:val="tx1"/>
            </w14:solidFill>
          </w14:textFill>
        </w:rPr>
        <w:t>关注职业道德与风险意识</w:t>
      </w:r>
      <w:r>
        <w:rPr>
          <w:rFonts w:hint="eastAsia" w:ascii="仿宋" w:hAnsi="仿宋" w:eastAsia="仿宋"/>
          <w:b/>
          <w:bCs/>
          <w:color w:val="000000" w:themeColor="text1"/>
          <w:sz w:val="24"/>
          <w:lang w:eastAsia="zh-CN"/>
          <w14:textFill>
            <w14:solidFill>
              <w14:schemeClr w14:val="tx1"/>
            </w14:solidFill>
          </w14:textFill>
        </w:rPr>
        <w:t>。</w:t>
      </w:r>
    </w:p>
    <w:p w14:paraId="6BEB5E9A">
      <w:pPr>
        <w:snapToGrid w:val="0"/>
        <w:spacing w:line="300" w:lineRule="auto"/>
        <w:ind w:firstLine="480" w:firstLineChars="200"/>
        <w:rPr>
          <w:rFonts w:hint="eastAsia"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培养职业道德：作为金融专业的学生，要时刻关注职业道德，遵守法律法规和行业规范。</w:t>
      </w:r>
    </w:p>
    <w:p w14:paraId="5043087B">
      <w:pPr>
        <w:snapToGrid w:val="0"/>
        <w:spacing w:line="300" w:lineRule="auto"/>
        <w:ind w:firstLine="480" w:firstLineChars="200"/>
        <w:rPr>
          <w:rFonts w:hint="eastAsia"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增强风险意识：金融市场充满风险，要时刻保持警惕，增强风险意识。在学习过程中，了解金融市场的风险类型和防范措施，为你未来的职业生涯做好准备。</w:t>
      </w:r>
    </w:p>
    <w:bookmarkEnd w:id="1"/>
    <w:p w14:paraId="41C76A62">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九</w:t>
      </w:r>
      <w:r>
        <w:rPr>
          <w:rFonts w:eastAsia="黑体"/>
          <w:color w:val="000000"/>
          <w:sz w:val="28"/>
          <w:szCs w:val="28"/>
        </w:rPr>
        <w:t>、</w:t>
      </w:r>
      <w:r>
        <w:rPr>
          <w:rFonts w:hint="eastAsia" w:eastAsia="黑体"/>
          <w:color w:val="000000"/>
          <w:sz w:val="28"/>
          <w:szCs w:val="28"/>
        </w:rPr>
        <w:t>教材及</w:t>
      </w:r>
      <w:r>
        <w:rPr>
          <w:rFonts w:eastAsia="黑体"/>
          <w:color w:val="000000"/>
          <w:sz w:val="28"/>
          <w:szCs w:val="28"/>
        </w:rPr>
        <w:t>参考</w:t>
      </w:r>
      <w:r>
        <w:rPr>
          <w:rFonts w:hint="eastAsia" w:eastAsia="黑体"/>
          <w:color w:val="000000"/>
          <w:sz w:val="28"/>
          <w:szCs w:val="28"/>
        </w:rPr>
        <w:t>资料</w:t>
      </w:r>
    </w:p>
    <w:bookmarkEnd w:id="0"/>
    <w:p w14:paraId="53E2642D">
      <w:pPr>
        <w:spacing w:line="360" w:lineRule="auto"/>
        <w:ind w:firstLine="482" w:firstLineChars="200"/>
        <w:rPr>
          <w:rFonts w:hint="eastAsia" w:eastAsia="仿宋"/>
          <w:b/>
          <w:color w:val="000000"/>
          <w:sz w:val="24"/>
        </w:rPr>
      </w:pPr>
      <w:r>
        <w:rPr>
          <w:rFonts w:eastAsia="仿宋"/>
          <w:b/>
          <w:color w:val="000000"/>
          <w:sz w:val="24"/>
        </w:rPr>
        <w:t>1．教材</w:t>
      </w:r>
    </w:p>
    <w:tbl>
      <w:tblPr>
        <w:tblStyle w:val="9"/>
        <w:tblW w:w="8529" w:type="dxa"/>
        <w:tblInd w:w="0" w:type="dxa"/>
        <w:tblLayout w:type="fixed"/>
        <w:tblCellMar>
          <w:top w:w="0" w:type="dxa"/>
          <w:left w:w="108" w:type="dxa"/>
          <w:bottom w:w="0" w:type="dxa"/>
          <w:right w:w="108" w:type="dxa"/>
        </w:tblCellMar>
      </w:tblPr>
      <w:tblGrid>
        <w:gridCol w:w="778"/>
        <w:gridCol w:w="1287"/>
        <w:gridCol w:w="1366"/>
        <w:gridCol w:w="880"/>
        <w:gridCol w:w="980"/>
        <w:gridCol w:w="1198"/>
        <w:gridCol w:w="2040"/>
      </w:tblGrid>
      <w:tr w14:paraId="0552021A">
        <w:tblPrEx>
          <w:tblCellMar>
            <w:top w:w="0" w:type="dxa"/>
            <w:left w:w="108" w:type="dxa"/>
            <w:bottom w:w="0" w:type="dxa"/>
            <w:right w:w="108" w:type="dxa"/>
          </w:tblCellMar>
        </w:tblPrEx>
        <w:trPr>
          <w:trHeight w:val="555" w:hRule="atLeast"/>
        </w:trPr>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2194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教材名称</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22A00">
            <w:pPr>
              <w:widowControl/>
              <w:jc w:val="center"/>
              <w:textAlignment w:val="center"/>
              <w:rPr>
                <w:rFonts w:hint="eastAsia" w:ascii="宋体" w:hAnsi="宋体" w:cs="宋体"/>
                <w:b/>
                <w:bCs/>
                <w:color w:val="000000"/>
                <w:sz w:val="20"/>
                <w:szCs w:val="20"/>
              </w:rPr>
            </w:pPr>
            <w:r>
              <w:rPr>
                <w:rStyle w:val="23"/>
                <w:rFonts w:hint="default"/>
                <w:lang w:bidi="ar"/>
              </w:rPr>
              <w:t>版次</w:t>
            </w: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0566E">
            <w:pPr>
              <w:widowControl/>
              <w:jc w:val="center"/>
              <w:textAlignment w:val="center"/>
              <w:rPr>
                <w:rFonts w:hint="eastAsia" w:ascii="宋体" w:hAnsi="宋体" w:cs="宋体"/>
                <w:b/>
                <w:bCs/>
                <w:color w:val="000000"/>
                <w:sz w:val="20"/>
                <w:szCs w:val="20"/>
              </w:rPr>
            </w:pPr>
            <w:r>
              <w:rPr>
                <w:rStyle w:val="25"/>
                <w:rFonts w:hint="default"/>
                <w:lang w:bidi="ar"/>
              </w:rPr>
              <w:t>印次</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3AB40">
            <w:pPr>
              <w:widowControl/>
              <w:jc w:val="center"/>
              <w:textAlignment w:val="center"/>
              <w:rPr>
                <w:rFonts w:hint="eastAsia" w:ascii="宋体" w:hAnsi="宋体" w:eastAsia="宋体" w:cs="宋体"/>
                <w:b/>
                <w:bCs/>
                <w:color w:val="000000"/>
                <w:sz w:val="20"/>
                <w:szCs w:val="20"/>
                <w:lang w:eastAsia="zh-CN"/>
              </w:rPr>
            </w:pPr>
            <w:r>
              <w:rPr>
                <w:rFonts w:hint="eastAsia" w:ascii="宋体" w:hAnsi="宋体" w:cs="宋体"/>
                <w:b/>
                <w:bCs/>
                <w:color w:val="000000"/>
                <w:kern w:val="0"/>
                <w:sz w:val="20"/>
                <w:szCs w:val="20"/>
                <w:lang w:bidi="ar"/>
              </w:rPr>
              <w:t>作者</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2C14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出版社</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43D29">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书号（ISBN）</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B7C1C">
            <w:pPr>
              <w:widowControl/>
              <w:jc w:val="center"/>
              <w:textAlignment w:val="center"/>
              <w:rPr>
                <w:rFonts w:hint="eastAsia" w:ascii="宋体" w:hAnsi="宋体" w:cs="宋体"/>
                <w:b/>
                <w:bCs/>
                <w:color w:val="000000"/>
                <w:sz w:val="20"/>
                <w:szCs w:val="20"/>
              </w:rPr>
            </w:pPr>
            <w:r>
              <w:rPr>
                <w:rStyle w:val="25"/>
                <w:rFonts w:hint="default"/>
                <w:lang w:bidi="ar"/>
              </w:rPr>
              <w:t>教材级别</w:t>
            </w:r>
          </w:p>
        </w:tc>
      </w:tr>
      <w:tr w14:paraId="4C628143">
        <w:tblPrEx>
          <w:tblCellMar>
            <w:top w:w="0" w:type="dxa"/>
            <w:left w:w="108" w:type="dxa"/>
            <w:bottom w:w="0" w:type="dxa"/>
            <w:right w:w="108" w:type="dxa"/>
          </w:tblCellMar>
        </w:tblPrEx>
        <w:trPr>
          <w:trHeight w:val="495" w:hRule="atLeast"/>
        </w:trPr>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13E61">
            <w:pPr>
              <w:widowControl/>
              <w:jc w:val="center"/>
              <w:textAlignment w:val="center"/>
              <w:rPr>
                <w:rFonts w:hint="default" w:ascii="宋体" w:hAnsi="宋体" w:eastAsia="宋体" w:cs="宋体"/>
                <w:color w:val="000000"/>
                <w:sz w:val="20"/>
                <w:szCs w:val="20"/>
                <w:lang w:val="en-US" w:eastAsia="zh-CN"/>
              </w:rPr>
            </w:pPr>
            <w:r>
              <w:rPr>
                <w:rFonts w:hint="eastAsia" w:ascii="宋体" w:hAnsi="宋体" w:cs="宋体"/>
                <w:color w:val="000000"/>
                <w:kern w:val="0"/>
                <w:sz w:val="20"/>
                <w:szCs w:val="20"/>
                <w:lang w:val="en-US" w:eastAsia="zh-CN" w:bidi="ar"/>
              </w:rPr>
              <w:t>货币金融学</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D61EB">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2021年4月第3版</w:t>
            </w: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41B0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2021年4月第1次印刷</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FCB6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蒋先玲</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A853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机械工业出版社科学出版社</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5D01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9787111676447</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B7B72">
            <w:pPr>
              <w:widowControl/>
              <w:jc w:val="center"/>
              <w:textAlignment w:val="center"/>
              <w:rPr>
                <w:rFonts w:hint="default" w:ascii="宋体" w:hAnsi="宋体" w:eastAsia="宋体" w:cs="宋体"/>
                <w:color w:val="000000"/>
                <w:sz w:val="20"/>
                <w:szCs w:val="20"/>
                <w:lang w:val="en-US" w:eastAsia="zh-CN"/>
              </w:rPr>
            </w:pPr>
            <w:r>
              <w:rPr>
                <w:rFonts w:hint="eastAsia" w:ascii="宋体" w:hAnsi="宋体" w:cs="宋体"/>
                <w:color w:val="000000"/>
                <w:kern w:val="0"/>
                <w:sz w:val="20"/>
                <w:szCs w:val="20"/>
                <w:lang w:bidi="ar"/>
              </w:rPr>
              <w:t>高等院校精品课程系列教材</w:t>
            </w:r>
            <w:r>
              <w:rPr>
                <w:rFonts w:hint="eastAsia" w:ascii="宋体" w:hAnsi="宋体" w:cs="宋体"/>
                <w:color w:val="000000"/>
                <w:kern w:val="0"/>
                <w:sz w:val="20"/>
                <w:szCs w:val="20"/>
                <w:lang w:eastAsia="zh-CN" w:bidi="ar"/>
              </w:rPr>
              <w:t>、</w:t>
            </w:r>
            <w:r>
              <w:rPr>
                <w:rFonts w:hint="eastAsia" w:ascii="宋体" w:hAnsi="宋体" w:cs="宋体"/>
                <w:color w:val="000000"/>
                <w:kern w:val="0"/>
                <w:sz w:val="20"/>
                <w:szCs w:val="20"/>
                <w:lang w:val="en-US" w:eastAsia="zh-CN" w:bidi="ar"/>
              </w:rPr>
              <w:t>国家级一流本科课程（线下课程）</w:t>
            </w:r>
          </w:p>
        </w:tc>
      </w:tr>
    </w:tbl>
    <w:p w14:paraId="7F7CB328">
      <w:pPr>
        <w:spacing w:line="360" w:lineRule="auto"/>
        <w:ind w:firstLine="482" w:firstLineChars="200"/>
        <w:rPr>
          <w:rFonts w:eastAsia="仿宋"/>
          <w:b/>
          <w:color w:val="000000"/>
          <w:sz w:val="24"/>
        </w:rPr>
      </w:pPr>
    </w:p>
    <w:p w14:paraId="2D409F07">
      <w:pPr>
        <w:spacing w:line="360" w:lineRule="auto"/>
        <w:ind w:firstLine="482" w:firstLineChars="200"/>
        <w:rPr>
          <w:rFonts w:hint="eastAsia" w:eastAsia="仿宋"/>
          <w:b/>
          <w:color w:val="000000"/>
          <w:sz w:val="24"/>
        </w:rPr>
      </w:pPr>
      <w:r>
        <w:rPr>
          <w:rFonts w:eastAsia="仿宋"/>
          <w:b/>
          <w:color w:val="000000"/>
          <w:sz w:val="24"/>
        </w:rPr>
        <w:t>2．主要参考</w:t>
      </w:r>
      <w:r>
        <w:rPr>
          <w:rFonts w:hint="eastAsia" w:eastAsia="仿宋"/>
          <w:b/>
          <w:color w:val="000000"/>
          <w:sz w:val="24"/>
        </w:rPr>
        <w:t>书目</w:t>
      </w:r>
    </w:p>
    <w:tbl>
      <w:tblPr>
        <w:tblStyle w:val="9"/>
        <w:tblW w:w="0" w:type="auto"/>
        <w:tblInd w:w="0" w:type="dxa"/>
        <w:tblLayout w:type="fixed"/>
        <w:tblCellMar>
          <w:top w:w="0" w:type="dxa"/>
          <w:left w:w="108" w:type="dxa"/>
          <w:bottom w:w="0" w:type="dxa"/>
          <w:right w:w="108" w:type="dxa"/>
        </w:tblCellMar>
      </w:tblPr>
      <w:tblGrid>
        <w:gridCol w:w="417"/>
        <w:gridCol w:w="971"/>
        <w:gridCol w:w="957"/>
        <w:gridCol w:w="1057"/>
        <w:gridCol w:w="1019"/>
        <w:gridCol w:w="860"/>
        <w:gridCol w:w="1274"/>
        <w:gridCol w:w="1967"/>
      </w:tblGrid>
      <w:tr w14:paraId="1CA93E85">
        <w:tblPrEx>
          <w:tblCellMar>
            <w:top w:w="0" w:type="dxa"/>
            <w:left w:w="108" w:type="dxa"/>
            <w:bottom w:w="0" w:type="dxa"/>
            <w:right w:w="108" w:type="dxa"/>
          </w:tblCellMar>
        </w:tblPrEx>
        <w:trPr>
          <w:trHeight w:val="555" w:hRule="atLeast"/>
        </w:trPr>
        <w:tc>
          <w:tcPr>
            <w:tcW w:w="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EEB15">
            <w:pPr>
              <w:widowControl/>
              <w:jc w:val="center"/>
              <w:textAlignment w:val="center"/>
              <w:rPr>
                <w:rFonts w:ascii="宋体" w:hAnsi="宋体" w:cs="宋体"/>
                <w:b/>
                <w:bCs/>
                <w:color w:val="000000"/>
                <w:kern w:val="0"/>
                <w:sz w:val="20"/>
                <w:szCs w:val="20"/>
                <w:lang w:bidi="ar"/>
              </w:rPr>
            </w:pPr>
            <w:r>
              <w:rPr>
                <w:rFonts w:hint="eastAsia" w:ascii="宋体" w:hAnsi="宋体" w:cs="宋体"/>
                <w:b/>
                <w:bCs/>
                <w:color w:val="000000"/>
                <w:kern w:val="0"/>
                <w:sz w:val="20"/>
                <w:szCs w:val="20"/>
                <w:lang w:bidi="ar"/>
              </w:rPr>
              <w:t>序号</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6FD4B">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教材名称</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FBDA3">
            <w:pPr>
              <w:widowControl/>
              <w:jc w:val="center"/>
              <w:textAlignment w:val="center"/>
              <w:rPr>
                <w:rFonts w:hint="eastAsia" w:ascii="宋体" w:hAnsi="宋体" w:cs="宋体"/>
                <w:b/>
                <w:bCs/>
                <w:color w:val="000000"/>
                <w:sz w:val="20"/>
                <w:szCs w:val="20"/>
              </w:rPr>
            </w:pPr>
            <w:r>
              <w:rPr>
                <w:rStyle w:val="23"/>
                <w:rFonts w:hint="default"/>
                <w:lang w:bidi="ar"/>
              </w:rPr>
              <w:t>版次</w:t>
            </w: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80A6B">
            <w:pPr>
              <w:widowControl/>
              <w:jc w:val="center"/>
              <w:textAlignment w:val="center"/>
              <w:rPr>
                <w:rFonts w:hint="eastAsia" w:ascii="宋体" w:hAnsi="宋体" w:cs="宋体"/>
                <w:b/>
                <w:bCs/>
                <w:color w:val="000000"/>
                <w:sz w:val="20"/>
                <w:szCs w:val="20"/>
              </w:rPr>
            </w:pPr>
            <w:r>
              <w:rPr>
                <w:rStyle w:val="25"/>
                <w:rFonts w:hint="default"/>
                <w:lang w:bidi="ar"/>
              </w:rPr>
              <w:t>印次</w:t>
            </w: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79D11">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作者</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BA33F">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出版社</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07E0C">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书号（ISBN）</w:t>
            </w:r>
          </w:p>
        </w:tc>
        <w:tc>
          <w:tcPr>
            <w:tcW w:w="1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2F3EC">
            <w:pPr>
              <w:widowControl/>
              <w:jc w:val="center"/>
              <w:textAlignment w:val="center"/>
              <w:rPr>
                <w:rFonts w:hint="eastAsia" w:ascii="宋体" w:hAnsi="宋体" w:cs="宋体"/>
                <w:b/>
                <w:bCs/>
                <w:color w:val="000000"/>
                <w:sz w:val="20"/>
                <w:szCs w:val="20"/>
              </w:rPr>
            </w:pPr>
            <w:r>
              <w:rPr>
                <w:rStyle w:val="25"/>
                <w:rFonts w:hint="default"/>
                <w:lang w:bidi="ar"/>
              </w:rPr>
              <w:t>教材级别</w:t>
            </w:r>
          </w:p>
        </w:tc>
      </w:tr>
      <w:tr w14:paraId="4F04C16A">
        <w:tblPrEx>
          <w:tblCellMar>
            <w:top w:w="0" w:type="dxa"/>
            <w:left w:w="108" w:type="dxa"/>
            <w:bottom w:w="0" w:type="dxa"/>
            <w:right w:w="108" w:type="dxa"/>
          </w:tblCellMar>
        </w:tblPrEx>
        <w:trPr>
          <w:trHeight w:val="495" w:hRule="atLeast"/>
        </w:trPr>
        <w:tc>
          <w:tcPr>
            <w:tcW w:w="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DEAF3">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1</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D38F9">
            <w:pPr>
              <w:widowControl/>
              <w:jc w:val="center"/>
              <w:textAlignment w:val="center"/>
              <w:rPr>
                <w:rFonts w:hint="eastAsia" w:ascii="宋体" w:hAnsi="宋体" w:cs="宋体"/>
                <w:color w:val="000000" w:themeColor="text1"/>
                <w:sz w:val="20"/>
                <w:szCs w:val="20"/>
                <w14:textFill>
                  <w14:solidFill>
                    <w14:schemeClr w14:val="tx1"/>
                  </w14:solidFill>
                </w14:textFill>
              </w:rPr>
            </w:pPr>
            <w:r>
              <w:rPr>
                <w:rFonts w:hint="eastAsia" w:ascii="宋体" w:hAnsi="宋体" w:cs="宋体"/>
                <w:color w:val="000000" w:themeColor="text1"/>
                <w:kern w:val="0"/>
                <w:sz w:val="20"/>
                <w:szCs w:val="20"/>
                <w:lang w:bidi="ar"/>
                <w14:textFill>
                  <w14:solidFill>
                    <w14:schemeClr w14:val="tx1"/>
                  </w14:solidFill>
                </w14:textFill>
              </w:rPr>
              <w:t>货币金融学</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AD216">
            <w:pPr>
              <w:widowControl/>
              <w:jc w:val="center"/>
              <w:textAlignment w:val="center"/>
              <w:rPr>
                <w:rFonts w:hint="eastAsia" w:ascii="宋体" w:hAnsi="宋体" w:cs="宋体"/>
                <w:color w:val="000000" w:themeColor="text1"/>
                <w:sz w:val="20"/>
                <w:szCs w:val="20"/>
                <w14:textFill>
                  <w14:solidFill>
                    <w14:schemeClr w14:val="tx1"/>
                  </w14:solidFill>
                </w14:textFill>
              </w:rPr>
            </w:pPr>
            <w:r>
              <w:rPr>
                <w:rFonts w:hint="eastAsia" w:ascii="宋体" w:hAnsi="宋体" w:cs="宋体"/>
                <w:color w:val="000000" w:themeColor="text1"/>
                <w:kern w:val="0"/>
                <w:sz w:val="20"/>
                <w:szCs w:val="20"/>
                <w:lang w:bidi="ar"/>
                <w14:textFill>
                  <w14:solidFill>
                    <w14:schemeClr w14:val="tx1"/>
                  </w14:solidFill>
                </w14:textFill>
              </w:rPr>
              <w:t>20</w:t>
            </w:r>
            <w:r>
              <w:rPr>
                <w:rFonts w:hint="eastAsia" w:ascii="宋体" w:hAnsi="宋体" w:cs="宋体"/>
                <w:color w:val="000000" w:themeColor="text1"/>
                <w:kern w:val="0"/>
                <w:sz w:val="20"/>
                <w:szCs w:val="20"/>
                <w:lang w:val="en-US" w:eastAsia="zh-CN" w:bidi="ar"/>
                <w14:textFill>
                  <w14:solidFill>
                    <w14:schemeClr w14:val="tx1"/>
                  </w14:solidFill>
                </w14:textFill>
              </w:rPr>
              <w:t>21</w:t>
            </w:r>
            <w:r>
              <w:rPr>
                <w:rFonts w:hint="eastAsia" w:ascii="宋体" w:hAnsi="宋体" w:cs="宋体"/>
                <w:color w:val="000000" w:themeColor="text1"/>
                <w:kern w:val="0"/>
                <w:sz w:val="20"/>
                <w:szCs w:val="20"/>
                <w:lang w:bidi="ar"/>
                <w14:textFill>
                  <w14:solidFill>
                    <w14:schemeClr w14:val="tx1"/>
                  </w14:solidFill>
                </w14:textFill>
              </w:rPr>
              <w:t>年</w:t>
            </w:r>
            <w:r>
              <w:rPr>
                <w:rFonts w:hint="eastAsia" w:ascii="宋体" w:hAnsi="宋体" w:cs="宋体"/>
                <w:color w:val="000000" w:themeColor="text1"/>
                <w:kern w:val="0"/>
                <w:sz w:val="20"/>
                <w:szCs w:val="20"/>
                <w:lang w:val="en-US" w:eastAsia="zh-CN" w:bidi="ar"/>
                <w14:textFill>
                  <w14:solidFill>
                    <w14:schemeClr w14:val="tx1"/>
                  </w14:solidFill>
                </w14:textFill>
              </w:rPr>
              <w:t>6</w:t>
            </w:r>
            <w:r>
              <w:rPr>
                <w:rFonts w:hint="eastAsia" w:ascii="宋体" w:hAnsi="宋体" w:cs="宋体"/>
                <w:color w:val="000000" w:themeColor="text1"/>
                <w:kern w:val="0"/>
                <w:sz w:val="20"/>
                <w:szCs w:val="20"/>
                <w:lang w:bidi="ar"/>
                <w14:textFill>
                  <w14:solidFill>
                    <w14:schemeClr w14:val="tx1"/>
                  </w14:solidFill>
                </w14:textFill>
              </w:rPr>
              <w:t>月第</w:t>
            </w:r>
            <w:r>
              <w:rPr>
                <w:rFonts w:hint="eastAsia" w:ascii="宋体" w:hAnsi="宋体" w:cs="宋体"/>
                <w:color w:val="000000" w:themeColor="text1"/>
                <w:kern w:val="0"/>
                <w:sz w:val="20"/>
                <w:szCs w:val="20"/>
                <w:lang w:val="en-US" w:eastAsia="zh-CN" w:bidi="ar"/>
                <w14:textFill>
                  <w14:solidFill>
                    <w14:schemeClr w14:val="tx1"/>
                  </w14:solidFill>
                </w14:textFill>
              </w:rPr>
              <w:t>12</w:t>
            </w:r>
            <w:r>
              <w:rPr>
                <w:rFonts w:hint="eastAsia" w:ascii="宋体" w:hAnsi="宋体" w:cs="宋体"/>
                <w:color w:val="000000" w:themeColor="text1"/>
                <w:kern w:val="0"/>
                <w:sz w:val="20"/>
                <w:szCs w:val="20"/>
                <w:lang w:bidi="ar"/>
                <w14:textFill>
                  <w14:solidFill>
                    <w14:schemeClr w14:val="tx1"/>
                  </w14:solidFill>
                </w14:textFill>
              </w:rPr>
              <w:t>版</w:t>
            </w:r>
          </w:p>
        </w:tc>
        <w:tc>
          <w:tcPr>
            <w:tcW w:w="10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69D75">
            <w:pPr>
              <w:widowControl/>
              <w:jc w:val="center"/>
              <w:textAlignment w:val="center"/>
              <w:rPr>
                <w:rFonts w:hint="eastAsia" w:ascii="宋体" w:hAnsi="宋体" w:cs="宋体"/>
                <w:color w:val="000000" w:themeColor="text1"/>
                <w:sz w:val="20"/>
                <w:szCs w:val="20"/>
                <w14:textFill>
                  <w14:solidFill>
                    <w14:schemeClr w14:val="tx1"/>
                  </w14:solidFill>
                </w14:textFill>
              </w:rPr>
            </w:pPr>
            <w:r>
              <w:rPr>
                <w:rFonts w:hint="eastAsia" w:ascii="宋体" w:hAnsi="宋体" w:cs="宋体"/>
                <w:color w:val="000000" w:themeColor="text1"/>
                <w:kern w:val="0"/>
                <w:sz w:val="20"/>
                <w:szCs w:val="20"/>
                <w:lang w:bidi="ar"/>
                <w14:textFill>
                  <w14:solidFill>
                    <w14:schemeClr w14:val="tx1"/>
                  </w14:solidFill>
                </w14:textFill>
              </w:rPr>
              <w:t>20</w:t>
            </w:r>
            <w:r>
              <w:rPr>
                <w:rFonts w:hint="eastAsia" w:ascii="宋体" w:hAnsi="宋体" w:cs="宋体"/>
                <w:color w:val="000000" w:themeColor="text1"/>
                <w:kern w:val="0"/>
                <w:sz w:val="20"/>
                <w:szCs w:val="20"/>
                <w:lang w:val="en-US" w:eastAsia="zh-CN" w:bidi="ar"/>
                <w14:textFill>
                  <w14:solidFill>
                    <w14:schemeClr w14:val="tx1"/>
                  </w14:solidFill>
                </w14:textFill>
              </w:rPr>
              <w:t>21</w:t>
            </w:r>
            <w:r>
              <w:rPr>
                <w:rFonts w:hint="eastAsia" w:ascii="宋体" w:hAnsi="宋体" w:cs="宋体"/>
                <w:color w:val="000000" w:themeColor="text1"/>
                <w:kern w:val="0"/>
                <w:sz w:val="20"/>
                <w:szCs w:val="20"/>
                <w:lang w:bidi="ar"/>
                <w14:textFill>
                  <w14:solidFill>
                    <w14:schemeClr w14:val="tx1"/>
                  </w14:solidFill>
                </w14:textFill>
              </w:rPr>
              <w:t>年</w:t>
            </w:r>
            <w:r>
              <w:rPr>
                <w:rFonts w:hint="eastAsia" w:ascii="宋体" w:hAnsi="宋体" w:cs="宋体"/>
                <w:color w:val="000000" w:themeColor="text1"/>
                <w:kern w:val="0"/>
                <w:sz w:val="20"/>
                <w:szCs w:val="20"/>
                <w:lang w:val="en-US" w:eastAsia="zh-CN" w:bidi="ar"/>
                <w14:textFill>
                  <w14:solidFill>
                    <w14:schemeClr w14:val="tx1"/>
                  </w14:solidFill>
                </w14:textFill>
              </w:rPr>
              <w:t>6</w:t>
            </w:r>
            <w:r>
              <w:rPr>
                <w:rFonts w:hint="eastAsia" w:ascii="宋体" w:hAnsi="宋体" w:cs="宋体"/>
                <w:color w:val="000000" w:themeColor="text1"/>
                <w:kern w:val="0"/>
                <w:sz w:val="20"/>
                <w:szCs w:val="20"/>
                <w:lang w:bidi="ar"/>
                <w14:textFill>
                  <w14:solidFill>
                    <w14:schemeClr w14:val="tx1"/>
                  </w14:solidFill>
                </w14:textFill>
              </w:rPr>
              <w:t>月第1次印刷</w:t>
            </w:r>
          </w:p>
        </w:tc>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9426C">
            <w:pPr>
              <w:widowControl/>
              <w:jc w:val="center"/>
              <w:textAlignment w:val="center"/>
              <w:rPr>
                <w:rFonts w:hint="eastAsia" w:ascii="宋体" w:hAnsi="宋体" w:cs="宋体"/>
                <w:color w:val="000000" w:themeColor="text1"/>
                <w:sz w:val="20"/>
                <w:szCs w:val="20"/>
                <w14:textFill>
                  <w14:solidFill>
                    <w14:schemeClr w14:val="tx1"/>
                  </w14:solidFill>
                </w14:textFill>
              </w:rPr>
            </w:pPr>
            <w:r>
              <w:rPr>
                <w:rFonts w:hint="eastAsia" w:ascii="宋体" w:hAnsi="宋体" w:cs="宋体"/>
                <w:color w:val="000000" w:themeColor="text1"/>
                <w:kern w:val="0"/>
                <w:sz w:val="20"/>
                <w:szCs w:val="20"/>
                <w:lang w:bidi="ar"/>
                <w14:textFill>
                  <w14:solidFill>
                    <w14:schemeClr w14:val="tx1"/>
                  </w14:solidFill>
                </w14:textFill>
              </w:rPr>
              <w:t>弗雷德里克·S.米什金</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D8B1D">
            <w:pPr>
              <w:widowControl/>
              <w:jc w:val="center"/>
              <w:textAlignment w:val="center"/>
              <w:rPr>
                <w:rFonts w:hint="eastAsia" w:ascii="宋体" w:hAnsi="宋体" w:cs="宋体"/>
                <w:color w:val="000000" w:themeColor="text1"/>
                <w:sz w:val="20"/>
                <w:szCs w:val="20"/>
                <w14:textFill>
                  <w14:solidFill>
                    <w14:schemeClr w14:val="tx1"/>
                  </w14:solidFill>
                </w14:textFill>
              </w:rPr>
            </w:pPr>
            <w:r>
              <w:rPr>
                <w:rFonts w:hint="eastAsia" w:ascii="宋体" w:hAnsi="宋体" w:cs="宋体"/>
                <w:color w:val="000000" w:themeColor="text1"/>
                <w:kern w:val="0"/>
                <w:sz w:val="20"/>
                <w:szCs w:val="20"/>
                <w:lang w:val="en-US" w:eastAsia="zh-CN" w:bidi="ar"/>
                <w14:textFill>
                  <w14:solidFill>
                    <w14:schemeClr w14:val="tx1"/>
                  </w14:solidFill>
                </w14:textFill>
              </w:rPr>
              <w:t>中国人民大学</w:t>
            </w:r>
            <w:r>
              <w:rPr>
                <w:rFonts w:hint="eastAsia" w:ascii="宋体" w:hAnsi="宋体" w:cs="宋体"/>
                <w:color w:val="000000" w:themeColor="text1"/>
                <w:kern w:val="0"/>
                <w:sz w:val="20"/>
                <w:szCs w:val="20"/>
                <w:lang w:bidi="ar"/>
                <w14:textFill>
                  <w14:solidFill>
                    <w14:schemeClr w14:val="tx1"/>
                  </w14:solidFill>
                </w14:textFill>
              </w:rPr>
              <w:t>出版社</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B8607">
            <w:pPr>
              <w:widowControl/>
              <w:jc w:val="center"/>
              <w:textAlignment w:val="center"/>
              <w:rPr>
                <w:rFonts w:hint="eastAsia" w:ascii="宋体" w:hAnsi="宋体" w:cs="宋体"/>
                <w:color w:val="000000" w:themeColor="text1"/>
                <w:kern w:val="0"/>
                <w:sz w:val="20"/>
                <w:szCs w:val="20"/>
                <w:lang w:bidi="ar"/>
                <w14:textFill>
                  <w14:solidFill>
                    <w14:schemeClr w14:val="tx1"/>
                  </w14:solidFill>
                </w14:textFill>
              </w:rPr>
            </w:pPr>
            <w:r>
              <w:rPr>
                <w:rFonts w:hint="eastAsia" w:ascii="宋体" w:hAnsi="宋体" w:cs="宋体"/>
                <w:color w:val="000000" w:themeColor="text1"/>
                <w:kern w:val="0"/>
                <w:sz w:val="20"/>
                <w:szCs w:val="20"/>
                <w:lang w:bidi="ar"/>
                <w14:textFill>
                  <w14:solidFill>
                    <w14:schemeClr w14:val="tx1"/>
                  </w14:solidFill>
                </w14:textFill>
              </w:rPr>
              <w:t>9787300291345</w:t>
            </w:r>
          </w:p>
        </w:tc>
        <w:tc>
          <w:tcPr>
            <w:tcW w:w="1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36331">
            <w:pPr>
              <w:widowControl/>
              <w:jc w:val="center"/>
              <w:textAlignment w:val="center"/>
              <w:rPr>
                <w:rFonts w:hint="default" w:ascii="宋体" w:hAnsi="宋体" w:eastAsia="宋体" w:cs="宋体"/>
                <w:color w:val="FF0000"/>
                <w:sz w:val="20"/>
                <w:szCs w:val="20"/>
                <w:lang w:val="en-US" w:eastAsia="zh-CN"/>
              </w:rPr>
            </w:pPr>
            <w:r>
              <w:rPr>
                <w:rFonts w:hint="eastAsia" w:ascii="宋体" w:hAnsi="宋体" w:cs="宋体"/>
                <w:color w:val="000000" w:themeColor="text1"/>
                <w:kern w:val="0"/>
                <w:sz w:val="20"/>
                <w:szCs w:val="20"/>
                <w:lang w:eastAsia="zh-CN" w:bidi="ar"/>
                <w14:textFill>
                  <w14:solidFill>
                    <w14:schemeClr w14:val="tx1"/>
                  </w14:solidFill>
                </w14:textFill>
              </w:rPr>
              <w:t>《</w:t>
            </w:r>
            <w:r>
              <w:rPr>
                <w:rFonts w:hint="eastAsia" w:ascii="宋体" w:hAnsi="宋体" w:cs="宋体"/>
                <w:color w:val="000000" w:themeColor="text1"/>
                <w:kern w:val="0"/>
                <w:sz w:val="20"/>
                <w:szCs w:val="20"/>
                <w:lang w:val="en-US" w:eastAsia="zh-CN" w:bidi="ar"/>
                <w14:textFill>
                  <w14:solidFill>
                    <w14:schemeClr w14:val="tx1"/>
                  </w14:solidFill>
                </w14:textFill>
              </w:rPr>
              <w:t>十三五</w:t>
            </w:r>
            <w:r>
              <w:rPr>
                <w:rFonts w:hint="eastAsia" w:ascii="宋体" w:hAnsi="宋体" w:cs="宋体"/>
                <w:color w:val="000000" w:themeColor="text1"/>
                <w:kern w:val="0"/>
                <w:sz w:val="20"/>
                <w:szCs w:val="20"/>
                <w:lang w:eastAsia="zh-CN" w:bidi="ar"/>
                <w14:textFill>
                  <w14:solidFill>
                    <w14:schemeClr w14:val="tx1"/>
                  </w14:solidFill>
                </w14:textFill>
              </w:rPr>
              <w:t>》</w:t>
            </w:r>
            <w:r>
              <w:rPr>
                <w:rFonts w:hint="eastAsia" w:ascii="宋体" w:hAnsi="宋体" w:cs="宋体"/>
                <w:color w:val="000000" w:themeColor="text1"/>
                <w:kern w:val="0"/>
                <w:sz w:val="20"/>
                <w:szCs w:val="20"/>
                <w:lang w:val="en-US" w:eastAsia="zh-CN" w:bidi="ar"/>
                <w14:textFill>
                  <w14:solidFill>
                    <w14:schemeClr w14:val="tx1"/>
                  </w14:solidFill>
                </w14:textFill>
              </w:rPr>
              <w:t>国家重点出版物出版规划项目经济科学译丛</w:t>
            </w:r>
          </w:p>
        </w:tc>
      </w:tr>
      <w:tr w14:paraId="6E986D60">
        <w:tblPrEx>
          <w:tblCellMar>
            <w:top w:w="0" w:type="dxa"/>
            <w:left w:w="108" w:type="dxa"/>
            <w:bottom w:w="0" w:type="dxa"/>
            <w:right w:w="108" w:type="dxa"/>
          </w:tblCellMar>
        </w:tblPrEx>
        <w:trPr>
          <w:trHeight w:val="495" w:hRule="atLeast"/>
        </w:trPr>
        <w:tc>
          <w:tcPr>
            <w:tcW w:w="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D70FF">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2</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B0B90">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金融学</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29869">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20</w:t>
            </w:r>
            <w:r>
              <w:rPr>
                <w:rFonts w:hint="eastAsia" w:ascii="宋体" w:hAnsi="宋体" w:cs="宋体"/>
                <w:color w:val="000000"/>
                <w:kern w:val="0"/>
                <w:sz w:val="20"/>
                <w:szCs w:val="20"/>
                <w:lang w:val="en-US" w:eastAsia="zh-CN" w:bidi="ar"/>
              </w:rPr>
              <w:t>24</w:t>
            </w:r>
            <w:r>
              <w:rPr>
                <w:rFonts w:hint="eastAsia" w:ascii="宋体" w:hAnsi="宋体" w:cs="宋体"/>
                <w:color w:val="000000"/>
                <w:kern w:val="0"/>
                <w:sz w:val="20"/>
                <w:szCs w:val="20"/>
                <w:lang w:bidi="ar"/>
              </w:rPr>
              <w:t>年</w:t>
            </w:r>
            <w:r>
              <w:rPr>
                <w:rFonts w:hint="eastAsia" w:ascii="宋体" w:hAnsi="宋体" w:cs="宋体"/>
                <w:color w:val="000000"/>
                <w:kern w:val="0"/>
                <w:sz w:val="20"/>
                <w:szCs w:val="20"/>
                <w:lang w:val="en-US" w:eastAsia="zh-CN" w:bidi="ar"/>
              </w:rPr>
              <w:t>3</w:t>
            </w:r>
            <w:r>
              <w:rPr>
                <w:rFonts w:hint="eastAsia" w:ascii="宋体" w:hAnsi="宋体" w:cs="宋体"/>
                <w:color w:val="000000"/>
                <w:kern w:val="0"/>
                <w:sz w:val="20"/>
                <w:szCs w:val="20"/>
                <w:lang w:bidi="ar"/>
              </w:rPr>
              <w:t>月第</w:t>
            </w:r>
            <w:r>
              <w:rPr>
                <w:rFonts w:hint="eastAsia" w:ascii="宋体" w:hAnsi="宋体" w:cs="宋体"/>
                <w:color w:val="000000"/>
                <w:kern w:val="0"/>
                <w:sz w:val="20"/>
                <w:szCs w:val="20"/>
                <w:lang w:val="en-US" w:eastAsia="zh-CN" w:bidi="ar"/>
              </w:rPr>
              <w:t>6</w:t>
            </w:r>
            <w:r>
              <w:rPr>
                <w:rFonts w:hint="eastAsia" w:ascii="宋体" w:hAnsi="宋体" w:cs="宋体"/>
                <w:color w:val="000000"/>
                <w:kern w:val="0"/>
                <w:sz w:val="20"/>
                <w:szCs w:val="20"/>
                <w:lang w:bidi="ar"/>
              </w:rPr>
              <w:t>版</w:t>
            </w:r>
          </w:p>
        </w:tc>
        <w:tc>
          <w:tcPr>
            <w:tcW w:w="10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E0116">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20</w:t>
            </w:r>
            <w:r>
              <w:rPr>
                <w:rFonts w:hint="eastAsia" w:ascii="宋体" w:hAnsi="宋体" w:cs="宋体"/>
                <w:color w:val="000000"/>
                <w:kern w:val="0"/>
                <w:sz w:val="20"/>
                <w:szCs w:val="20"/>
                <w:lang w:val="en-US" w:eastAsia="zh-CN" w:bidi="ar"/>
              </w:rPr>
              <w:t>24</w:t>
            </w:r>
            <w:r>
              <w:rPr>
                <w:rFonts w:hint="eastAsia" w:ascii="宋体" w:hAnsi="宋体" w:cs="宋体"/>
                <w:color w:val="000000"/>
                <w:kern w:val="0"/>
                <w:sz w:val="20"/>
                <w:szCs w:val="20"/>
                <w:lang w:bidi="ar"/>
              </w:rPr>
              <w:t>年</w:t>
            </w:r>
            <w:r>
              <w:rPr>
                <w:rFonts w:hint="eastAsia" w:ascii="宋体" w:hAnsi="宋体" w:cs="宋体"/>
                <w:color w:val="000000"/>
                <w:kern w:val="0"/>
                <w:sz w:val="20"/>
                <w:szCs w:val="20"/>
                <w:lang w:val="en-US" w:eastAsia="zh-CN" w:bidi="ar"/>
              </w:rPr>
              <w:t>3</w:t>
            </w:r>
            <w:r>
              <w:rPr>
                <w:rFonts w:hint="eastAsia" w:ascii="宋体" w:hAnsi="宋体" w:cs="宋体"/>
                <w:color w:val="000000"/>
                <w:kern w:val="0"/>
                <w:sz w:val="20"/>
                <w:szCs w:val="20"/>
                <w:lang w:bidi="ar"/>
              </w:rPr>
              <w:t>月第</w:t>
            </w:r>
            <w:r>
              <w:rPr>
                <w:rFonts w:hint="eastAsia" w:ascii="宋体" w:hAnsi="宋体" w:cs="宋体"/>
                <w:color w:val="000000"/>
                <w:kern w:val="0"/>
                <w:sz w:val="20"/>
                <w:szCs w:val="20"/>
                <w:lang w:val="en-US" w:eastAsia="zh-CN" w:bidi="ar"/>
              </w:rPr>
              <w:t>1</w:t>
            </w:r>
            <w:r>
              <w:rPr>
                <w:rFonts w:hint="eastAsia" w:ascii="宋体" w:hAnsi="宋体" w:cs="宋体"/>
                <w:color w:val="000000"/>
                <w:kern w:val="0"/>
                <w:sz w:val="20"/>
                <w:szCs w:val="20"/>
                <w:lang w:bidi="ar"/>
              </w:rPr>
              <w:t>次印刷</w:t>
            </w:r>
          </w:p>
        </w:tc>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82EF8">
            <w:pPr>
              <w:widowControl/>
              <w:jc w:val="center"/>
              <w:textAlignment w:val="center"/>
              <w:rPr>
                <w:rFonts w:hint="eastAsia" w:ascii="宋体" w:hAnsi="宋体" w:eastAsia="宋体" w:cs="宋体"/>
                <w:color w:val="000000"/>
                <w:kern w:val="0"/>
                <w:sz w:val="20"/>
                <w:szCs w:val="20"/>
                <w:lang w:eastAsia="zh-CN" w:bidi="ar"/>
              </w:rPr>
            </w:pPr>
            <w:r>
              <w:rPr>
                <w:rFonts w:hint="eastAsia" w:ascii="宋体" w:hAnsi="宋体" w:cs="宋体"/>
                <w:color w:val="000000"/>
                <w:kern w:val="0"/>
                <w:sz w:val="20"/>
                <w:szCs w:val="20"/>
                <w:lang w:val="en-US" w:eastAsia="zh-CN" w:bidi="ar"/>
              </w:rPr>
              <w:t>黄达</w:t>
            </w:r>
            <w:r>
              <w:rPr>
                <w:rFonts w:hint="eastAsia" w:ascii="宋体" w:hAnsi="宋体" w:cs="宋体"/>
                <w:color w:val="000000"/>
                <w:kern w:val="0"/>
                <w:sz w:val="20"/>
                <w:szCs w:val="20"/>
                <w:lang w:bidi="ar"/>
              </w:rPr>
              <w:t>、</w:t>
            </w:r>
            <w:r>
              <w:rPr>
                <w:rFonts w:hint="eastAsia" w:ascii="宋体" w:hAnsi="宋体" w:cs="宋体"/>
                <w:color w:val="000000"/>
                <w:kern w:val="0"/>
                <w:sz w:val="20"/>
                <w:szCs w:val="20"/>
                <w:lang w:val="en-US" w:eastAsia="zh-CN" w:bidi="ar"/>
              </w:rPr>
              <w:t>张杰</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F9C32">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中国人民大学</w:t>
            </w:r>
            <w:r>
              <w:rPr>
                <w:rFonts w:hint="eastAsia" w:ascii="宋体" w:hAnsi="宋体" w:cs="宋体"/>
                <w:color w:val="000000"/>
                <w:kern w:val="0"/>
                <w:sz w:val="20"/>
                <w:szCs w:val="20"/>
                <w:lang w:bidi="ar"/>
              </w:rPr>
              <w:t>出版社</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8E0B2">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9787300324302</w:t>
            </w:r>
          </w:p>
        </w:tc>
        <w:tc>
          <w:tcPr>
            <w:tcW w:w="1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2CBB9">
            <w:pPr>
              <w:jc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高等学校经济管理类核心课程教材；教育部普通高等教育精品教材 国家级精品课程；北京市高等教育经典教材</w:t>
            </w:r>
          </w:p>
        </w:tc>
      </w:tr>
      <w:tr w14:paraId="26A838B5">
        <w:tblPrEx>
          <w:tblCellMar>
            <w:top w:w="0" w:type="dxa"/>
            <w:left w:w="108" w:type="dxa"/>
            <w:bottom w:w="0" w:type="dxa"/>
            <w:right w:w="108" w:type="dxa"/>
          </w:tblCellMar>
        </w:tblPrEx>
        <w:trPr>
          <w:trHeight w:val="495" w:hRule="atLeast"/>
        </w:trPr>
        <w:tc>
          <w:tcPr>
            <w:tcW w:w="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B465B">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3</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A433D">
            <w:pPr>
              <w:widowControl/>
              <w:jc w:val="center"/>
              <w:textAlignment w:val="center"/>
              <w:rPr>
                <w:rFonts w:hint="default" w:ascii="宋体" w:hAnsi="宋体" w:eastAsia="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现代货币银行学</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399C4">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20</w:t>
            </w:r>
            <w:r>
              <w:rPr>
                <w:rFonts w:hint="eastAsia" w:ascii="宋体" w:hAnsi="宋体" w:cs="宋体"/>
                <w:color w:val="000000"/>
                <w:kern w:val="0"/>
                <w:sz w:val="20"/>
                <w:szCs w:val="20"/>
                <w:lang w:val="en-US" w:eastAsia="zh-CN" w:bidi="ar"/>
              </w:rPr>
              <w:t>21</w:t>
            </w:r>
            <w:r>
              <w:rPr>
                <w:rFonts w:hint="eastAsia" w:ascii="宋体" w:hAnsi="宋体" w:cs="宋体"/>
                <w:color w:val="000000"/>
                <w:kern w:val="0"/>
                <w:sz w:val="20"/>
                <w:szCs w:val="20"/>
                <w:lang w:bidi="ar"/>
              </w:rPr>
              <w:t>年</w:t>
            </w:r>
            <w:r>
              <w:rPr>
                <w:rFonts w:hint="eastAsia" w:ascii="宋体" w:hAnsi="宋体" w:cs="宋体"/>
                <w:color w:val="000000"/>
                <w:kern w:val="0"/>
                <w:sz w:val="20"/>
                <w:szCs w:val="20"/>
                <w:lang w:val="en-US" w:eastAsia="zh-CN" w:bidi="ar"/>
              </w:rPr>
              <w:t>9</w:t>
            </w:r>
            <w:r>
              <w:rPr>
                <w:rFonts w:hint="eastAsia" w:ascii="宋体" w:hAnsi="宋体" w:cs="宋体"/>
                <w:color w:val="000000"/>
                <w:kern w:val="0"/>
                <w:sz w:val="20"/>
                <w:szCs w:val="20"/>
                <w:lang w:bidi="ar"/>
              </w:rPr>
              <w:t>月第</w:t>
            </w:r>
            <w:r>
              <w:rPr>
                <w:rFonts w:hint="eastAsia" w:ascii="宋体" w:hAnsi="宋体" w:cs="宋体"/>
                <w:color w:val="000000"/>
                <w:kern w:val="0"/>
                <w:sz w:val="20"/>
                <w:szCs w:val="20"/>
                <w:lang w:val="en-US" w:eastAsia="zh-CN" w:bidi="ar"/>
              </w:rPr>
              <w:t>1</w:t>
            </w:r>
            <w:r>
              <w:rPr>
                <w:rFonts w:hint="eastAsia" w:ascii="宋体" w:hAnsi="宋体" w:cs="宋体"/>
                <w:color w:val="000000"/>
                <w:kern w:val="0"/>
                <w:sz w:val="20"/>
                <w:szCs w:val="20"/>
                <w:lang w:bidi="ar"/>
              </w:rPr>
              <w:t>版</w:t>
            </w:r>
          </w:p>
        </w:tc>
        <w:tc>
          <w:tcPr>
            <w:tcW w:w="10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D683E">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2021年9月第</w:t>
            </w:r>
            <w:r>
              <w:rPr>
                <w:rFonts w:hint="eastAsia" w:ascii="宋体" w:hAnsi="宋体" w:cs="宋体"/>
                <w:color w:val="000000"/>
                <w:kern w:val="0"/>
                <w:sz w:val="20"/>
                <w:szCs w:val="20"/>
                <w:lang w:val="en-US" w:eastAsia="zh-CN" w:bidi="ar"/>
              </w:rPr>
              <w:t>1</w:t>
            </w:r>
            <w:r>
              <w:rPr>
                <w:rFonts w:hint="eastAsia" w:ascii="宋体" w:hAnsi="宋体" w:cs="宋体"/>
                <w:color w:val="000000"/>
                <w:kern w:val="0"/>
                <w:sz w:val="20"/>
                <w:szCs w:val="20"/>
                <w:lang w:bidi="ar"/>
              </w:rPr>
              <w:t>次印刷</w:t>
            </w:r>
          </w:p>
        </w:tc>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EB6AE">
            <w:pPr>
              <w:widowControl/>
              <w:jc w:val="center"/>
              <w:textAlignment w:val="center"/>
              <w:rPr>
                <w:rFonts w:hint="eastAsia" w:ascii="宋体" w:hAnsi="宋体" w:eastAsia="宋体" w:cs="宋体"/>
                <w:color w:val="000000"/>
                <w:kern w:val="0"/>
                <w:sz w:val="20"/>
                <w:szCs w:val="20"/>
                <w:lang w:eastAsia="zh-CN" w:bidi="ar"/>
              </w:rPr>
            </w:pPr>
            <w:r>
              <w:rPr>
                <w:rFonts w:hint="eastAsia" w:ascii="宋体" w:hAnsi="宋体" w:cs="宋体"/>
                <w:color w:val="000000"/>
                <w:kern w:val="0"/>
                <w:sz w:val="20"/>
                <w:szCs w:val="20"/>
                <w:lang w:val="en-US" w:eastAsia="zh-CN" w:bidi="ar"/>
              </w:rPr>
              <w:t>郭红玉、徐佳、姜婷凤</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65011">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对外经济贸易</w:t>
            </w:r>
            <w:r>
              <w:rPr>
                <w:rFonts w:hint="eastAsia" w:ascii="宋体" w:hAnsi="宋体" w:cs="宋体"/>
                <w:color w:val="000000"/>
                <w:kern w:val="0"/>
                <w:sz w:val="20"/>
                <w:szCs w:val="20"/>
                <w:lang w:bidi="ar"/>
              </w:rPr>
              <w:t>大学出版社</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023CA">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9787566323002</w:t>
            </w:r>
          </w:p>
        </w:tc>
        <w:tc>
          <w:tcPr>
            <w:tcW w:w="1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4D868">
            <w:pPr>
              <w:widowControl/>
              <w:jc w:val="center"/>
              <w:textAlignment w:val="center"/>
              <w:rPr>
                <w:rFonts w:hint="default" w:ascii="宋体" w:hAnsi="宋体" w:eastAsia="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高等院校金融学专业主干课程系列教材</w:t>
            </w:r>
          </w:p>
        </w:tc>
      </w:tr>
    </w:tbl>
    <w:p w14:paraId="3D00AAE1">
      <w:pPr>
        <w:spacing w:line="360" w:lineRule="auto"/>
        <w:ind w:firstLine="480" w:firstLineChars="200"/>
        <w:jc w:val="left"/>
        <w:rPr>
          <w:rFonts w:eastAsia="仿宋"/>
          <w:color w:val="000000"/>
          <w:sz w:val="24"/>
        </w:rPr>
      </w:pPr>
    </w:p>
    <w:p w14:paraId="3D86E8C7">
      <w:pPr>
        <w:spacing w:line="360" w:lineRule="auto"/>
        <w:ind w:firstLine="482" w:firstLineChars="200"/>
        <w:rPr>
          <w:rFonts w:eastAsia="仿宋"/>
          <w:color w:val="808080"/>
          <w:sz w:val="24"/>
        </w:rPr>
      </w:pPr>
      <w:r>
        <w:rPr>
          <w:rFonts w:eastAsia="仿宋"/>
          <w:b/>
          <w:sz w:val="24"/>
        </w:rPr>
        <w:t>3．其他学习资源</w:t>
      </w:r>
    </w:p>
    <w:p w14:paraId="2747C1AE">
      <w:pPr>
        <w:spacing w:line="360" w:lineRule="auto"/>
        <w:ind w:firstLine="480" w:firstLineChars="200"/>
        <w:jc w:val="left"/>
        <w:rPr>
          <w:rFonts w:hint="eastAsia" w:eastAsia="仿宋"/>
          <w:color w:val="000000"/>
          <w:sz w:val="24"/>
        </w:rPr>
      </w:pPr>
      <w:r>
        <w:rPr>
          <w:rFonts w:hint="eastAsia" w:eastAsia="仿宋"/>
          <w:color w:val="000000"/>
          <w:sz w:val="24"/>
        </w:rPr>
        <w:t>【贸大公开课】《货币金融学》</w:t>
      </w:r>
      <w:r>
        <w:rPr>
          <w:rFonts w:eastAsia="仿宋"/>
          <w:color w:val="000000"/>
          <w:sz w:val="24"/>
        </w:rPr>
        <w:t>，</w:t>
      </w:r>
      <w:r>
        <w:rPr>
          <w:rFonts w:hint="eastAsia" w:eastAsia="仿宋"/>
          <w:color w:val="000000"/>
          <w:sz w:val="24"/>
        </w:rPr>
        <w:t>蒋先玲老师</w:t>
      </w:r>
      <w:r>
        <w:rPr>
          <w:rFonts w:eastAsia="仿宋"/>
          <w:color w:val="000000"/>
          <w:sz w:val="24"/>
        </w:rPr>
        <w:t>，</w:t>
      </w:r>
      <w:r>
        <w:rPr>
          <w:rFonts w:hint="eastAsia" w:eastAsia="仿宋"/>
          <w:color w:val="000000"/>
          <w:sz w:val="24"/>
          <w:lang w:val="en-US" w:eastAsia="zh-CN"/>
        </w:rPr>
        <w:t>哔哩哔哩。</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62B6B3A"/>
    <w:multiLevelType w:val="singleLevel"/>
    <w:tmpl w:val="762B6B3A"/>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U3YjYzMjExYWQxYjNmY2M3ZjE2ZTkwYjM5YzI5N2YifQ=="/>
  </w:docVars>
  <w:rsids>
    <w:rsidRoot w:val="005844B9"/>
    <w:rsid w:val="00004364"/>
    <w:rsid w:val="00005B6C"/>
    <w:rsid w:val="000067BE"/>
    <w:rsid w:val="000103ED"/>
    <w:rsid w:val="00012188"/>
    <w:rsid w:val="00014F13"/>
    <w:rsid w:val="000163D1"/>
    <w:rsid w:val="00022E52"/>
    <w:rsid w:val="00023FDF"/>
    <w:rsid w:val="000314AA"/>
    <w:rsid w:val="00034940"/>
    <w:rsid w:val="000361BB"/>
    <w:rsid w:val="00040A17"/>
    <w:rsid w:val="00040DCF"/>
    <w:rsid w:val="0004104C"/>
    <w:rsid w:val="00044398"/>
    <w:rsid w:val="000446BA"/>
    <w:rsid w:val="00051201"/>
    <w:rsid w:val="00054DE2"/>
    <w:rsid w:val="0006216B"/>
    <w:rsid w:val="0006513E"/>
    <w:rsid w:val="00066DEA"/>
    <w:rsid w:val="000670EF"/>
    <w:rsid w:val="00073F42"/>
    <w:rsid w:val="0008066A"/>
    <w:rsid w:val="00081108"/>
    <w:rsid w:val="0008602A"/>
    <w:rsid w:val="000871BB"/>
    <w:rsid w:val="000A2BE4"/>
    <w:rsid w:val="000A3403"/>
    <w:rsid w:val="000A43EA"/>
    <w:rsid w:val="000A7BD5"/>
    <w:rsid w:val="000A7C74"/>
    <w:rsid w:val="000B1E1E"/>
    <w:rsid w:val="000B3A17"/>
    <w:rsid w:val="000B5912"/>
    <w:rsid w:val="000C0DDF"/>
    <w:rsid w:val="000C284B"/>
    <w:rsid w:val="000C295E"/>
    <w:rsid w:val="000C29C2"/>
    <w:rsid w:val="000C79E7"/>
    <w:rsid w:val="000E1351"/>
    <w:rsid w:val="000E436E"/>
    <w:rsid w:val="000E576B"/>
    <w:rsid w:val="000F2E28"/>
    <w:rsid w:val="000F2FF1"/>
    <w:rsid w:val="00104902"/>
    <w:rsid w:val="00110815"/>
    <w:rsid w:val="001114CB"/>
    <w:rsid w:val="00113CED"/>
    <w:rsid w:val="00121E0F"/>
    <w:rsid w:val="00123FE3"/>
    <w:rsid w:val="00130312"/>
    <w:rsid w:val="00134BA8"/>
    <w:rsid w:val="00135F58"/>
    <w:rsid w:val="00136608"/>
    <w:rsid w:val="00144A46"/>
    <w:rsid w:val="001454DA"/>
    <w:rsid w:val="00155E7D"/>
    <w:rsid w:val="00155EC2"/>
    <w:rsid w:val="001611E8"/>
    <w:rsid w:val="00162084"/>
    <w:rsid w:val="001645BA"/>
    <w:rsid w:val="00171D2D"/>
    <w:rsid w:val="001726DD"/>
    <w:rsid w:val="00175B4D"/>
    <w:rsid w:val="00180603"/>
    <w:rsid w:val="00182988"/>
    <w:rsid w:val="0018489A"/>
    <w:rsid w:val="00185535"/>
    <w:rsid w:val="00185AD1"/>
    <w:rsid w:val="001910EC"/>
    <w:rsid w:val="00193EF8"/>
    <w:rsid w:val="00196827"/>
    <w:rsid w:val="001A479D"/>
    <w:rsid w:val="001A6B4F"/>
    <w:rsid w:val="001B0976"/>
    <w:rsid w:val="001B42B0"/>
    <w:rsid w:val="001B60BD"/>
    <w:rsid w:val="001B75DA"/>
    <w:rsid w:val="001B7F23"/>
    <w:rsid w:val="001C6FC5"/>
    <w:rsid w:val="001C7C29"/>
    <w:rsid w:val="001C7EC8"/>
    <w:rsid w:val="001E007F"/>
    <w:rsid w:val="001E0152"/>
    <w:rsid w:val="001E74EE"/>
    <w:rsid w:val="001E7BA6"/>
    <w:rsid w:val="001F19E1"/>
    <w:rsid w:val="001F1AEC"/>
    <w:rsid w:val="001F4186"/>
    <w:rsid w:val="001F49BB"/>
    <w:rsid w:val="00202F65"/>
    <w:rsid w:val="00204B1C"/>
    <w:rsid w:val="002052A2"/>
    <w:rsid w:val="00211ED8"/>
    <w:rsid w:val="0021339B"/>
    <w:rsid w:val="0021473A"/>
    <w:rsid w:val="00215146"/>
    <w:rsid w:val="00217C00"/>
    <w:rsid w:val="002259A4"/>
    <w:rsid w:val="00226E63"/>
    <w:rsid w:val="0023267F"/>
    <w:rsid w:val="00232EC3"/>
    <w:rsid w:val="00233A99"/>
    <w:rsid w:val="002359DD"/>
    <w:rsid w:val="00237854"/>
    <w:rsid w:val="00237BFC"/>
    <w:rsid w:val="00240E70"/>
    <w:rsid w:val="0024324B"/>
    <w:rsid w:val="00250195"/>
    <w:rsid w:val="0025447F"/>
    <w:rsid w:val="002574CF"/>
    <w:rsid w:val="002626E8"/>
    <w:rsid w:val="00264DB6"/>
    <w:rsid w:val="00267C31"/>
    <w:rsid w:val="00267F68"/>
    <w:rsid w:val="00274324"/>
    <w:rsid w:val="0027455F"/>
    <w:rsid w:val="002778A8"/>
    <w:rsid w:val="00282ED1"/>
    <w:rsid w:val="002861EF"/>
    <w:rsid w:val="002A129F"/>
    <w:rsid w:val="002A12D2"/>
    <w:rsid w:val="002A3182"/>
    <w:rsid w:val="002A3B25"/>
    <w:rsid w:val="002B2744"/>
    <w:rsid w:val="002B6CC3"/>
    <w:rsid w:val="002B76E0"/>
    <w:rsid w:val="002B79EE"/>
    <w:rsid w:val="002C2BB5"/>
    <w:rsid w:val="002C4E19"/>
    <w:rsid w:val="002C79FF"/>
    <w:rsid w:val="002C7C39"/>
    <w:rsid w:val="002D48F8"/>
    <w:rsid w:val="002D52FD"/>
    <w:rsid w:val="002E02C2"/>
    <w:rsid w:val="002E23A8"/>
    <w:rsid w:val="002E3230"/>
    <w:rsid w:val="002F1988"/>
    <w:rsid w:val="002F4C2C"/>
    <w:rsid w:val="002F734B"/>
    <w:rsid w:val="0030553A"/>
    <w:rsid w:val="003061BC"/>
    <w:rsid w:val="003107F2"/>
    <w:rsid w:val="00314D1D"/>
    <w:rsid w:val="00321FC7"/>
    <w:rsid w:val="00323568"/>
    <w:rsid w:val="00333088"/>
    <w:rsid w:val="003402CF"/>
    <w:rsid w:val="003418ED"/>
    <w:rsid w:val="0034226B"/>
    <w:rsid w:val="00344D76"/>
    <w:rsid w:val="00355C93"/>
    <w:rsid w:val="00361D51"/>
    <w:rsid w:val="00364883"/>
    <w:rsid w:val="0037694E"/>
    <w:rsid w:val="00376F7E"/>
    <w:rsid w:val="003823D1"/>
    <w:rsid w:val="0038501D"/>
    <w:rsid w:val="003870FC"/>
    <w:rsid w:val="003873C2"/>
    <w:rsid w:val="00391BC2"/>
    <w:rsid w:val="00394CEF"/>
    <w:rsid w:val="003A15D6"/>
    <w:rsid w:val="003A51D1"/>
    <w:rsid w:val="003A5606"/>
    <w:rsid w:val="003B71C8"/>
    <w:rsid w:val="003C2D44"/>
    <w:rsid w:val="003C5131"/>
    <w:rsid w:val="003C538D"/>
    <w:rsid w:val="003D0B37"/>
    <w:rsid w:val="003D52E3"/>
    <w:rsid w:val="003D5571"/>
    <w:rsid w:val="003E0069"/>
    <w:rsid w:val="003E1B3A"/>
    <w:rsid w:val="003E1F2F"/>
    <w:rsid w:val="003E34BD"/>
    <w:rsid w:val="003F516B"/>
    <w:rsid w:val="003F57B4"/>
    <w:rsid w:val="0040617E"/>
    <w:rsid w:val="00412A67"/>
    <w:rsid w:val="004136C2"/>
    <w:rsid w:val="0042133D"/>
    <w:rsid w:val="00424F7C"/>
    <w:rsid w:val="00433AE7"/>
    <w:rsid w:val="00441C82"/>
    <w:rsid w:val="004503C5"/>
    <w:rsid w:val="00453E76"/>
    <w:rsid w:val="00455A67"/>
    <w:rsid w:val="00456E79"/>
    <w:rsid w:val="004571B2"/>
    <w:rsid w:val="00464ADF"/>
    <w:rsid w:val="00467986"/>
    <w:rsid w:val="00470B5A"/>
    <w:rsid w:val="004713D4"/>
    <w:rsid w:val="0047364A"/>
    <w:rsid w:val="00481156"/>
    <w:rsid w:val="004816C3"/>
    <w:rsid w:val="00481A0E"/>
    <w:rsid w:val="004964C3"/>
    <w:rsid w:val="004A1D5C"/>
    <w:rsid w:val="004A349E"/>
    <w:rsid w:val="004A74C3"/>
    <w:rsid w:val="004B2346"/>
    <w:rsid w:val="004B4A1B"/>
    <w:rsid w:val="004B5FAD"/>
    <w:rsid w:val="004B6078"/>
    <w:rsid w:val="004B6D58"/>
    <w:rsid w:val="004C3884"/>
    <w:rsid w:val="004C3ECE"/>
    <w:rsid w:val="004D1C10"/>
    <w:rsid w:val="004D7FDC"/>
    <w:rsid w:val="004E0D6B"/>
    <w:rsid w:val="004E718A"/>
    <w:rsid w:val="004F18A9"/>
    <w:rsid w:val="004F1B2F"/>
    <w:rsid w:val="004F29B4"/>
    <w:rsid w:val="004F3790"/>
    <w:rsid w:val="004F451F"/>
    <w:rsid w:val="004F58AB"/>
    <w:rsid w:val="004F5FEF"/>
    <w:rsid w:val="005004F3"/>
    <w:rsid w:val="00503D76"/>
    <w:rsid w:val="00510D83"/>
    <w:rsid w:val="0051442F"/>
    <w:rsid w:val="0052088B"/>
    <w:rsid w:val="00522F73"/>
    <w:rsid w:val="00523F32"/>
    <w:rsid w:val="00525090"/>
    <w:rsid w:val="00525EDB"/>
    <w:rsid w:val="00526A46"/>
    <w:rsid w:val="0053120E"/>
    <w:rsid w:val="00536A8F"/>
    <w:rsid w:val="0053749D"/>
    <w:rsid w:val="00540C72"/>
    <w:rsid w:val="00543C46"/>
    <w:rsid w:val="00545515"/>
    <w:rsid w:val="00550B7C"/>
    <w:rsid w:val="00551B14"/>
    <w:rsid w:val="00553E4C"/>
    <w:rsid w:val="005556D0"/>
    <w:rsid w:val="0056444B"/>
    <w:rsid w:val="00567D47"/>
    <w:rsid w:val="00567F7C"/>
    <w:rsid w:val="00570F3F"/>
    <w:rsid w:val="00571DFD"/>
    <w:rsid w:val="0057618A"/>
    <w:rsid w:val="005767D1"/>
    <w:rsid w:val="005844B9"/>
    <w:rsid w:val="0058582C"/>
    <w:rsid w:val="00597DD4"/>
    <w:rsid w:val="005A0595"/>
    <w:rsid w:val="005A19B9"/>
    <w:rsid w:val="005A242E"/>
    <w:rsid w:val="005A54CC"/>
    <w:rsid w:val="005A59C7"/>
    <w:rsid w:val="005A617A"/>
    <w:rsid w:val="005A6773"/>
    <w:rsid w:val="005B25B5"/>
    <w:rsid w:val="005B2EF3"/>
    <w:rsid w:val="005C0931"/>
    <w:rsid w:val="005C142D"/>
    <w:rsid w:val="005C46F2"/>
    <w:rsid w:val="005C5566"/>
    <w:rsid w:val="005D1AEF"/>
    <w:rsid w:val="005D2958"/>
    <w:rsid w:val="005D48A4"/>
    <w:rsid w:val="005D77CF"/>
    <w:rsid w:val="005E00C3"/>
    <w:rsid w:val="005E5170"/>
    <w:rsid w:val="005F4048"/>
    <w:rsid w:val="005F570E"/>
    <w:rsid w:val="0060122E"/>
    <w:rsid w:val="00602E3C"/>
    <w:rsid w:val="00610A69"/>
    <w:rsid w:val="00611E78"/>
    <w:rsid w:val="00614522"/>
    <w:rsid w:val="00615CDF"/>
    <w:rsid w:val="0061621B"/>
    <w:rsid w:val="00616560"/>
    <w:rsid w:val="00616992"/>
    <w:rsid w:val="00623B46"/>
    <w:rsid w:val="00635901"/>
    <w:rsid w:val="00637615"/>
    <w:rsid w:val="006413F8"/>
    <w:rsid w:val="00643AA6"/>
    <w:rsid w:val="0064672B"/>
    <w:rsid w:val="00652259"/>
    <w:rsid w:val="00656A53"/>
    <w:rsid w:val="00661B95"/>
    <w:rsid w:val="00667B68"/>
    <w:rsid w:val="0067285F"/>
    <w:rsid w:val="00677486"/>
    <w:rsid w:val="0068216D"/>
    <w:rsid w:val="00683C1B"/>
    <w:rsid w:val="006850AB"/>
    <w:rsid w:val="00693945"/>
    <w:rsid w:val="006942D5"/>
    <w:rsid w:val="00696C8A"/>
    <w:rsid w:val="00697835"/>
    <w:rsid w:val="006A3059"/>
    <w:rsid w:val="006B4C8A"/>
    <w:rsid w:val="006B6E22"/>
    <w:rsid w:val="006C2FBD"/>
    <w:rsid w:val="006C462B"/>
    <w:rsid w:val="006C4821"/>
    <w:rsid w:val="006C772E"/>
    <w:rsid w:val="006D79FE"/>
    <w:rsid w:val="006E0F27"/>
    <w:rsid w:val="006E1729"/>
    <w:rsid w:val="006E7B71"/>
    <w:rsid w:val="006F03A6"/>
    <w:rsid w:val="006F18E1"/>
    <w:rsid w:val="006F417D"/>
    <w:rsid w:val="006F6010"/>
    <w:rsid w:val="006F6039"/>
    <w:rsid w:val="006F6CE2"/>
    <w:rsid w:val="0070245D"/>
    <w:rsid w:val="00707E47"/>
    <w:rsid w:val="00710459"/>
    <w:rsid w:val="00710F6B"/>
    <w:rsid w:val="00712B3E"/>
    <w:rsid w:val="00715734"/>
    <w:rsid w:val="007166BB"/>
    <w:rsid w:val="00737CC8"/>
    <w:rsid w:val="00744B9F"/>
    <w:rsid w:val="00745219"/>
    <w:rsid w:val="007478AA"/>
    <w:rsid w:val="007502F6"/>
    <w:rsid w:val="0075304A"/>
    <w:rsid w:val="007568CF"/>
    <w:rsid w:val="0076273E"/>
    <w:rsid w:val="00765D10"/>
    <w:rsid w:val="007777CF"/>
    <w:rsid w:val="00777EA4"/>
    <w:rsid w:val="00782E96"/>
    <w:rsid w:val="00783FF0"/>
    <w:rsid w:val="00784AEC"/>
    <w:rsid w:val="007867CD"/>
    <w:rsid w:val="00790407"/>
    <w:rsid w:val="00792380"/>
    <w:rsid w:val="00796E32"/>
    <w:rsid w:val="0079711B"/>
    <w:rsid w:val="007A338F"/>
    <w:rsid w:val="007B056D"/>
    <w:rsid w:val="007B2755"/>
    <w:rsid w:val="007C27B1"/>
    <w:rsid w:val="007C5424"/>
    <w:rsid w:val="007D36A6"/>
    <w:rsid w:val="007E09AC"/>
    <w:rsid w:val="007E27E4"/>
    <w:rsid w:val="007E50AC"/>
    <w:rsid w:val="007F3198"/>
    <w:rsid w:val="007F6A3B"/>
    <w:rsid w:val="0080071B"/>
    <w:rsid w:val="00802A71"/>
    <w:rsid w:val="00813562"/>
    <w:rsid w:val="00815C78"/>
    <w:rsid w:val="00816A54"/>
    <w:rsid w:val="00822044"/>
    <w:rsid w:val="00835C1F"/>
    <w:rsid w:val="00835DE5"/>
    <w:rsid w:val="00844D01"/>
    <w:rsid w:val="008464A8"/>
    <w:rsid w:val="00847531"/>
    <w:rsid w:val="00852192"/>
    <w:rsid w:val="00857C52"/>
    <w:rsid w:val="008602B0"/>
    <w:rsid w:val="00865C06"/>
    <w:rsid w:val="008662B6"/>
    <w:rsid w:val="008715C3"/>
    <w:rsid w:val="00874A70"/>
    <w:rsid w:val="0087669B"/>
    <w:rsid w:val="00877CB2"/>
    <w:rsid w:val="00880682"/>
    <w:rsid w:val="00882C42"/>
    <w:rsid w:val="00884B7E"/>
    <w:rsid w:val="00886798"/>
    <w:rsid w:val="00893713"/>
    <w:rsid w:val="008A1280"/>
    <w:rsid w:val="008B02D2"/>
    <w:rsid w:val="008B1F4F"/>
    <w:rsid w:val="008B1F8C"/>
    <w:rsid w:val="008B4DA7"/>
    <w:rsid w:val="008C24F4"/>
    <w:rsid w:val="008C64AF"/>
    <w:rsid w:val="008D3A58"/>
    <w:rsid w:val="008D7540"/>
    <w:rsid w:val="008E0850"/>
    <w:rsid w:val="008F6743"/>
    <w:rsid w:val="00917EBB"/>
    <w:rsid w:val="00921BFC"/>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3BD3"/>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A5DA6"/>
    <w:rsid w:val="009A687C"/>
    <w:rsid w:val="009B00A4"/>
    <w:rsid w:val="009B15C5"/>
    <w:rsid w:val="009B278E"/>
    <w:rsid w:val="009B46DE"/>
    <w:rsid w:val="009B4C52"/>
    <w:rsid w:val="009C126B"/>
    <w:rsid w:val="009C145F"/>
    <w:rsid w:val="009D1D80"/>
    <w:rsid w:val="009D5FEB"/>
    <w:rsid w:val="009E3A95"/>
    <w:rsid w:val="009E63D5"/>
    <w:rsid w:val="009F3DB1"/>
    <w:rsid w:val="009F5AE8"/>
    <w:rsid w:val="009F6921"/>
    <w:rsid w:val="00A01F18"/>
    <w:rsid w:val="00A0563A"/>
    <w:rsid w:val="00A06C6B"/>
    <w:rsid w:val="00A12B8C"/>
    <w:rsid w:val="00A14D42"/>
    <w:rsid w:val="00A168D1"/>
    <w:rsid w:val="00A17A5B"/>
    <w:rsid w:val="00A2565E"/>
    <w:rsid w:val="00A26CFC"/>
    <w:rsid w:val="00A4057A"/>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B28FE"/>
    <w:rsid w:val="00AD2678"/>
    <w:rsid w:val="00AF1138"/>
    <w:rsid w:val="00AF57F2"/>
    <w:rsid w:val="00B0553E"/>
    <w:rsid w:val="00B134AE"/>
    <w:rsid w:val="00B206A5"/>
    <w:rsid w:val="00B21706"/>
    <w:rsid w:val="00B2565D"/>
    <w:rsid w:val="00B30B20"/>
    <w:rsid w:val="00B32F85"/>
    <w:rsid w:val="00B363BA"/>
    <w:rsid w:val="00B36AE8"/>
    <w:rsid w:val="00B41A58"/>
    <w:rsid w:val="00B45C40"/>
    <w:rsid w:val="00B540BE"/>
    <w:rsid w:val="00B56026"/>
    <w:rsid w:val="00B61EA1"/>
    <w:rsid w:val="00B63617"/>
    <w:rsid w:val="00B743CC"/>
    <w:rsid w:val="00B82069"/>
    <w:rsid w:val="00B831CF"/>
    <w:rsid w:val="00B838BD"/>
    <w:rsid w:val="00B902F8"/>
    <w:rsid w:val="00BA04B1"/>
    <w:rsid w:val="00BA2913"/>
    <w:rsid w:val="00BB230A"/>
    <w:rsid w:val="00BB6E0A"/>
    <w:rsid w:val="00BC32AC"/>
    <w:rsid w:val="00BC3943"/>
    <w:rsid w:val="00BD1726"/>
    <w:rsid w:val="00BD3131"/>
    <w:rsid w:val="00BD5005"/>
    <w:rsid w:val="00BD6AAC"/>
    <w:rsid w:val="00BE027C"/>
    <w:rsid w:val="00BE44E3"/>
    <w:rsid w:val="00BF1168"/>
    <w:rsid w:val="00BF4713"/>
    <w:rsid w:val="00C01C28"/>
    <w:rsid w:val="00C11A63"/>
    <w:rsid w:val="00C21219"/>
    <w:rsid w:val="00C228B8"/>
    <w:rsid w:val="00C236E6"/>
    <w:rsid w:val="00C2449C"/>
    <w:rsid w:val="00C24BAE"/>
    <w:rsid w:val="00C27655"/>
    <w:rsid w:val="00C33707"/>
    <w:rsid w:val="00C352B6"/>
    <w:rsid w:val="00C362CE"/>
    <w:rsid w:val="00C513EA"/>
    <w:rsid w:val="00C53025"/>
    <w:rsid w:val="00C5499E"/>
    <w:rsid w:val="00C54A26"/>
    <w:rsid w:val="00C667F1"/>
    <w:rsid w:val="00C66E7D"/>
    <w:rsid w:val="00C801F6"/>
    <w:rsid w:val="00C8125F"/>
    <w:rsid w:val="00C85BC4"/>
    <w:rsid w:val="00C87FFE"/>
    <w:rsid w:val="00C925EF"/>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35DA"/>
    <w:rsid w:val="00CF2653"/>
    <w:rsid w:val="00CF3018"/>
    <w:rsid w:val="00CF3827"/>
    <w:rsid w:val="00CF6BD6"/>
    <w:rsid w:val="00D0482D"/>
    <w:rsid w:val="00D04ADD"/>
    <w:rsid w:val="00D050DF"/>
    <w:rsid w:val="00D16BA1"/>
    <w:rsid w:val="00D3581C"/>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8065E"/>
    <w:rsid w:val="00D862C8"/>
    <w:rsid w:val="00D87D83"/>
    <w:rsid w:val="00D93C6E"/>
    <w:rsid w:val="00D93FCD"/>
    <w:rsid w:val="00D975E2"/>
    <w:rsid w:val="00DA0A0F"/>
    <w:rsid w:val="00DA0FE5"/>
    <w:rsid w:val="00DA233F"/>
    <w:rsid w:val="00DA2BD0"/>
    <w:rsid w:val="00DA3D7D"/>
    <w:rsid w:val="00DA542D"/>
    <w:rsid w:val="00DA6D78"/>
    <w:rsid w:val="00DB16BE"/>
    <w:rsid w:val="00DB7C6D"/>
    <w:rsid w:val="00DC0414"/>
    <w:rsid w:val="00DC7833"/>
    <w:rsid w:val="00DD289E"/>
    <w:rsid w:val="00DD3072"/>
    <w:rsid w:val="00DD3A8F"/>
    <w:rsid w:val="00DD3E9C"/>
    <w:rsid w:val="00DD5BCE"/>
    <w:rsid w:val="00DE0F93"/>
    <w:rsid w:val="00DE6768"/>
    <w:rsid w:val="00DF38BF"/>
    <w:rsid w:val="00E028AF"/>
    <w:rsid w:val="00E05617"/>
    <w:rsid w:val="00E05B3E"/>
    <w:rsid w:val="00E1292A"/>
    <w:rsid w:val="00E14249"/>
    <w:rsid w:val="00E14726"/>
    <w:rsid w:val="00E147B1"/>
    <w:rsid w:val="00E16226"/>
    <w:rsid w:val="00E22117"/>
    <w:rsid w:val="00E304F8"/>
    <w:rsid w:val="00E35D03"/>
    <w:rsid w:val="00E36244"/>
    <w:rsid w:val="00E375AD"/>
    <w:rsid w:val="00E37B94"/>
    <w:rsid w:val="00E42B1D"/>
    <w:rsid w:val="00E44073"/>
    <w:rsid w:val="00E444FE"/>
    <w:rsid w:val="00E44867"/>
    <w:rsid w:val="00E45C15"/>
    <w:rsid w:val="00E47797"/>
    <w:rsid w:val="00E57197"/>
    <w:rsid w:val="00E614CA"/>
    <w:rsid w:val="00E6790E"/>
    <w:rsid w:val="00E67993"/>
    <w:rsid w:val="00E67B81"/>
    <w:rsid w:val="00E77E8F"/>
    <w:rsid w:val="00E800BC"/>
    <w:rsid w:val="00E82659"/>
    <w:rsid w:val="00E84258"/>
    <w:rsid w:val="00E86896"/>
    <w:rsid w:val="00E87C5C"/>
    <w:rsid w:val="00E94995"/>
    <w:rsid w:val="00EA026D"/>
    <w:rsid w:val="00EA0A95"/>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6F43"/>
    <w:rsid w:val="00EF03B0"/>
    <w:rsid w:val="00EF5910"/>
    <w:rsid w:val="00EF74ED"/>
    <w:rsid w:val="00F000C4"/>
    <w:rsid w:val="00F1148A"/>
    <w:rsid w:val="00F1193E"/>
    <w:rsid w:val="00F154BD"/>
    <w:rsid w:val="00F17233"/>
    <w:rsid w:val="00F20BFC"/>
    <w:rsid w:val="00F218E3"/>
    <w:rsid w:val="00F24757"/>
    <w:rsid w:val="00F24EA9"/>
    <w:rsid w:val="00F2644C"/>
    <w:rsid w:val="00F30949"/>
    <w:rsid w:val="00F3237B"/>
    <w:rsid w:val="00F366C2"/>
    <w:rsid w:val="00F41D1E"/>
    <w:rsid w:val="00F43025"/>
    <w:rsid w:val="00F47CA5"/>
    <w:rsid w:val="00F550CE"/>
    <w:rsid w:val="00F55A24"/>
    <w:rsid w:val="00F56849"/>
    <w:rsid w:val="00F56855"/>
    <w:rsid w:val="00F601DA"/>
    <w:rsid w:val="00F61498"/>
    <w:rsid w:val="00F6301A"/>
    <w:rsid w:val="00F7209D"/>
    <w:rsid w:val="00F755D5"/>
    <w:rsid w:val="00F80A8C"/>
    <w:rsid w:val="00F84A7F"/>
    <w:rsid w:val="00F851A9"/>
    <w:rsid w:val="00F85AD4"/>
    <w:rsid w:val="00F866F1"/>
    <w:rsid w:val="00F87300"/>
    <w:rsid w:val="00F91AAC"/>
    <w:rsid w:val="00F93095"/>
    <w:rsid w:val="00F939FF"/>
    <w:rsid w:val="00F976EE"/>
    <w:rsid w:val="00FA06DD"/>
    <w:rsid w:val="00FA563F"/>
    <w:rsid w:val="00FB078A"/>
    <w:rsid w:val="00FB5DB2"/>
    <w:rsid w:val="00FC14D9"/>
    <w:rsid w:val="00FC15F2"/>
    <w:rsid w:val="00FC4060"/>
    <w:rsid w:val="00FD6667"/>
    <w:rsid w:val="00FE2EE1"/>
    <w:rsid w:val="00FE753B"/>
    <w:rsid w:val="00FF0B26"/>
    <w:rsid w:val="00FF23FD"/>
    <w:rsid w:val="00FF7A9C"/>
    <w:rsid w:val="01001B5E"/>
    <w:rsid w:val="0107108B"/>
    <w:rsid w:val="013F3C8B"/>
    <w:rsid w:val="04932CE9"/>
    <w:rsid w:val="07DE071F"/>
    <w:rsid w:val="1122342A"/>
    <w:rsid w:val="12F91530"/>
    <w:rsid w:val="1444190A"/>
    <w:rsid w:val="14C842E9"/>
    <w:rsid w:val="157071D5"/>
    <w:rsid w:val="163D3E2B"/>
    <w:rsid w:val="172123D6"/>
    <w:rsid w:val="172F064F"/>
    <w:rsid w:val="1FDA1374"/>
    <w:rsid w:val="22950F60"/>
    <w:rsid w:val="238166D6"/>
    <w:rsid w:val="26B57DC2"/>
    <w:rsid w:val="274517C9"/>
    <w:rsid w:val="2B343475"/>
    <w:rsid w:val="2F105AC2"/>
    <w:rsid w:val="34B96155"/>
    <w:rsid w:val="35A14E5C"/>
    <w:rsid w:val="37CA01F4"/>
    <w:rsid w:val="387D5266"/>
    <w:rsid w:val="3A0522AF"/>
    <w:rsid w:val="4180606E"/>
    <w:rsid w:val="44D954A5"/>
    <w:rsid w:val="4C303F46"/>
    <w:rsid w:val="4C502EA6"/>
    <w:rsid w:val="549F7EBB"/>
    <w:rsid w:val="553625CD"/>
    <w:rsid w:val="554107DB"/>
    <w:rsid w:val="56963DC0"/>
    <w:rsid w:val="59C306E4"/>
    <w:rsid w:val="5E1510E5"/>
    <w:rsid w:val="5F9F7A4C"/>
    <w:rsid w:val="60193217"/>
    <w:rsid w:val="62514EEA"/>
    <w:rsid w:val="62C32E18"/>
    <w:rsid w:val="639D7CBB"/>
    <w:rsid w:val="670E4F8A"/>
    <w:rsid w:val="678673E4"/>
    <w:rsid w:val="6A2C3B47"/>
    <w:rsid w:val="6BF2569F"/>
    <w:rsid w:val="6C176AA0"/>
    <w:rsid w:val="6EAF71E9"/>
    <w:rsid w:val="6EC30F1E"/>
    <w:rsid w:val="6FDE4732"/>
    <w:rsid w:val="718C52E9"/>
    <w:rsid w:val="730B26FD"/>
    <w:rsid w:val="73BD341F"/>
    <w:rsid w:val="74277859"/>
    <w:rsid w:val="775C1F10"/>
    <w:rsid w:val="7B6018A2"/>
    <w:rsid w:val="7D2E16ED"/>
    <w:rsid w:val="7E0C7A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unhideWhenUsed/>
    <w:qFormat/>
    <w:uiPriority w:val="1"/>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Document Map"/>
    <w:basedOn w:val="1"/>
    <w:link w:val="16"/>
    <w:unhideWhenUsed/>
    <w:qFormat/>
    <w:uiPriority w:val="99"/>
    <w:rPr>
      <w:rFonts w:ascii="宋体"/>
      <w:sz w:val="18"/>
      <w:szCs w:val="18"/>
    </w:rPr>
  </w:style>
  <w:style w:type="paragraph" w:styleId="3">
    <w:name w:val="annotation text"/>
    <w:basedOn w:val="1"/>
    <w:link w:val="13"/>
    <w:unhideWhenUsed/>
    <w:qFormat/>
    <w:uiPriority w:val="99"/>
    <w:pPr>
      <w:jc w:val="left"/>
    </w:pPr>
    <w:rPr>
      <w:kern w:val="0"/>
      <w:sz w:val="24"/>
    </w:rPr>
  </w:style>
  <w:style w:type="paragraph" w:styleId="4">
    <w:name w:val="Balloon Text"/>
    <w:basedOn w:val="1"/>
    <w:link w:val="14"/>
    <w:unhideWhenUsed/>
    <w:qFormat/>
    <w:uiPriority w:val="99"/>
    <w:rPr>
      <w:kern w:val="0"/>
      <w:sz w:val="18"/>
      <w:szCs w:val="18"/>
    </w:rPr>
  </w:style>
  <w:style w:type="paragraph" w:styleId="5">
    <w:name w:val="footer"/>
    <w:basedOn w:val="1"/>
    <w:link w:val="15"/>
    <w:unhideWhenUsed/>
    <w:qFormat/>
    <w:uiPriority w:val="99"/>
    <w:pPr>
      <w:tabs>
        <w:tab w:val="center" w:pos="4153"/>
        <w:tab w:val="right" w:pos="8306"/>
      </w:tabs>
      <w:snapToGrid w:val="0"/>
      <w:jc w:val="left"/>
    </w:pPr>
    <w:rPr>
      <w:rFonts w:ascii="Calibri" w:hAnsi="Calibri"/>
      <w:kern w:val="0"/>
      <w:sz w:val="18"/>
      <w:szCs w:val="18"/>
    </w:rPr>
  </w:style>
  <w:style w:type="paragraph" w:styleId="6">
    <w:name w:val="header"/>
    <w:basedOn w:val="1"/>
    <w:link w:val="17"/>
    <w:unhideWhenUsed/>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8">
    <w:name w:val="annotation subject"/>
    <w:basedOn w:val="3"/>
    <w:next w:val="3"/>
    <w:link w:val="18"/>
    <w:unhideWhenUsed/>
    <w:qFormat/>
    <w:uiPriority w:val="99"/>
    <w:rPr>
      <w:b/>
      <w:bCs/>
    </w:rPr>
  </w:style>
  <w:style w:type="table" w:styleId="10">
    <w:name w:val="Table Grid"/>
    <w:basedOn w:val="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unhideWhenUsed/>
    <w:uiPriority w:val="99"/>
    <w:rPr>
      <w:rFonts w:cs="Times New Roman"/>
      <w:sz w:val="21"/>
      <w:szCs w:val="21"/>
    </w:rPr>
  </w:style>
  <w:style w:type="character" w:customStyle="1" w:styleId="13">
    <w:name w:val="批注文字 Char"/>
    <w:link w:val="3"/>
    <w:semiHidden/>
    <w:qFormat/>
    <w:locked/>
    <w:uiPriority w:val="99"/>
    <w:rPr>
      <w:rFonts w:ascii="Times New Roman" w:hAnsi="Times New Roman" w:eastAsia="宋体" w:cs="Times New Roman"/>
      <w:sz w:val="24"/>
      <w:szCs w:val="24"/>
    </w:rPr>
  </w:style>
  <w:style w:type="character" w:customStyle="1" w:styleId="14">
    <w:name w:val="批注框文本 Char"/>
    <w:link w:val="4"/>
    <w:semiHidden/>
    <w:qFormat/>
    <w:locked/>
    <w:uiPriority w:val="99"/>
    <w:rPr>
      <w:rFonts w:ascii="Times New Roman" w:hAnsi="Times New Roman" w:eastAsia="宋体" w:cs="Times New Roman"/>
      <w:sz w:val="18"/>
      <w:szCs w:val="18"/>
    </w:rPr>
  </w:style>
  <w:style w:type="character" w:customStyle="1" w:styleId="15">
    <w:name w:val="页脚 Char"/>
    <w:link w:val="5"/>
    <w:qFormat/>
    <w:locked/>
    <w:uiPriority w:val="99"/>
    <w:rPr>
      <w:rFonts w:cs="Times New Roman"/>
      <w:sz w:val="18"/>
      <w:szCs w:val="18"/>
    </w:rPr>
  </w:style>
  <w:style w:type="character" w:customStyle="1" w:styleId="16">
    <w:name w:val="文档结构图 Char"/>
    <w:link w:val="2"/>
    <w:semiHidden/>
    <w:qFormat/>
    <w:uiPriority w:val="99"/>
    <w:rPr>
      <w:rFonts w:ascii="宋体" w:hAnsi="Times New Roman"/>
      <w:kern w:val="2"/>
      <w:sz w:val="18"/>
      <w:szCs w:val="18"/>
    </w:rPr>
  </w:style>
  <w:style w:type="character" w:customStyle="1" w:styleId="17">
    <w:name w:val="页眉 Char"/>
    <w:link w:val="6"/>
    <w:qFormat/>
    <w:locked/>
    <w:uiPriority w:val="99"/>
    <w:rPr>
      <w:rFonts w:cs="Times New Roman"/>
      <w:sz w:val="18"/>
      <w:szCs w:val="18"/>
    </w:rPr>
  </w:style>
  <w:style w:type="character" w:customStyle="1" w:styleId="18">
    <w:name w:val="批注主题 Char"/>
    <w:link w:val="8"/>
    <w:semiHidden/>
    <w:qFormat/>
    <w:locked/>
    <w:uiPriority w:val="99"/>
    <w:rPr>
      <w:rFonts w:ascii="Times New Roman" w:hAnsi="Times New Roman" w:eastAsia="宋体" w:cs="Times New Roman"/>
      <w:b/>
      <w:bCs/>
      <w:sz w:val="24"/>
      <w:szCs w:val="24"/>
    </w:rPr>
  </w:style>
  <w:style w:type="paragraph" w:customStyle="1" w:styleId="19">
    <w:name w:val="列出段落"/>
    <w:basedOn w:val="1"/>
    <w:qFormat/>
    <w:uiPriority w:val="34"/>
    <w:pPr>
      <w:ind w:firstLine="420" w:firstLineChars="200"/>
    </w:pPr>
    <w:rPr>
      <w:rFonts w:ascii="Calibri" w:hAnsi="Calibri"/>
      <w:szCs w:val="22"/>
    </w:rPr>
  </w:style>
  <w:style w:type="paragraph" w:customStyle="1" w:styleId="20">
    <w:name w:val=" Char Char5 Char Char Char Char"/>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21">
    <w:name w:val="List Paragraph"/>
    <w:basedOn w:val="1"/>
    <w:qFormat/>
    <w:uiPriority w:val="34"/>
    <w:pPr>
      <w:ind w:firstLine="420" w:firstLineChars="200"/>
    </w:pPr>
  </w:style>
  <w:style w:type="paragraph" w:customStyle="1" w:styleId="22">
    <w:name w:val="Revision"/>
    <w:hidden/>
    <w:unhideWhenUsed/>
    <w:qFormat/>
    <w:uiPriority w:val="99"/>
    <w:rPr>
      <w:rFonts w:ascii="Times New Roman" w:hAnsi="Times New Roman" w:eastAsia="宋体" w:cs="Times New Roman"/>
      <w:kern w:val="2"/>
      <w:sz w:val="21"/>
      <w:szCs w:val="24"/>
      <w:lang w:val="en-US" w:eastAsia="zh-CN" w:bidi="ar-SA"/>
    </w:rPr>
  </w:style>
  <w:style w:type="character" w:customStyle="1" w:styleId="23">
    <w:name w:val="font31"/>
    <w:qFormat/>
    <w:uiPriority w:val="0"/>
    <w:rPr>
      <w:rFonts w:hint="eastAsia" w:ascii="宋体" w:hAnsi="宋体" w:eastAsia="宋体" w:cs="宋体"/>
      <w:b/>
      <w:bCs/>
      <w:color w:val="000000"/>
      <w:sz w:val="20"/>
      <w:szCs w:val="20"/>
      <w:u w:val="none"/>
    </w:rPr>
  </w:style>
  <w:style w:type="character" w:customStyle="1" w:styleId="24">
    <w:name w:val="font41"/>
    <w:qFormat/>
    <w:uiPriority w:val="0"/>
    <w:rPr>
      <w:rFonts w:hint="eastAsia" w:ascii="宋体" w:hAnsi="宋体" w:eastAsia="宋体" w:cs="宋体"/>
      <w:b/>
      <w:bCs/>
      <w:color w:val="FF0000"/>
      <w:sz w:val="20"/>
      <w:szCs w:val="20"/>
      <w:u w:val="none"/>
    </w:rPr>
  </w:style>
  <w:style w:type="character" w:customStyle="1" w:styleId="25">
    <w:name w:val="font11"/>
    <w:qFormat/>
    <w:uiPriority w:val="0"/>
    <w:rPr>
      <w:rFonts w:hint="eastAsia" w:ascii="宋体" w:hAnsi="宋体" w:eastAsia="宋体" w:cs="宋体"/>
      <w:b/>
      <w:bCs/>
      <w:color w:val="000000"/>
      <w:sz w:val="20"/>
      <w:szCs w:val="20"/>
      <w:u w:val="none"/>
    </w:rPr>
  </w:style>
  <w:style w:type="character" w:customStyle="1" w:styleId="26">
    <w:name w:val="font51"/>
    <w:qFormat/>
    <w:uiPriority w:val="0"/>
    <w:rPr>
      <w:rFonts w:hint="eastAsia" w:ascii="宋体" w:hAnsi="宋体" w:eastAsia="宋体" w:cs="宋体"/>
      <w:b/>
      <w:bCs/>
      <w:color w:val="FF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11</Pages>
  <Words>5792</Words>
  <Characters>5976</Characters>
  <Lines>115</Lines>
  <Paragraphs>144</Paragraphs>
  <TotalTime>15</TotalTime>
  <ScaleCrop>false</ScaleCrop>
  <LinksUpToDate>false</LinksUpToDate>
  <CharactersWithSpaces>6014</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2024-03-08T10:47:00Z</dcterms:created>
  <dc:creator>dell</dc:creator>
  <cp:lastModifiedBy>冰雨</cp:lastModifiedBy>
  <dcterms:modified xsi:type="dcterms:W3CDTF">2024-09-01T05:22:51Z</dcterms:modified>
  <dc:title>《工程结构抗震设计原理》课程教学大纲</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F277D0B0D36145B0AC8AD78157A9B79D_13</vt:lpwstr>
  </property>
</Properties>
</file>