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D609F">
      <w:pPr>
        <w:spacing w:before="156" w:beforeLines="50" w:after="156" w:afterLines="50" w:line="360" w:lineRule="auto"/>
        <w:jc w:val="left"/>
      </w:pPr>
      <w:r>
        <w:rPr>
          <w:rFonts w:hint="eastAsia"/>
          <w:lang w:val="en-US" w:eastAsia="zh-CN"/>
        </w:rPr>
        <w:t>·</w:t>
      </w:r>
      <w:r>
        <w:rPr>
          <w:rFonts w:hint="eastAsia"/>
          <w:lang w:val="en-US" w:eastAsia="zh-CN"/>
        </w:rPr>
        <w:tab/>
      </w:r>
      <w:r>
        <w:drawing>
          <wp:inline distT="0" distB="0" distL="0" distR="0">
            <wp:extent cx="2392680" cy="3581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2B87F6F4">
      <w:pPr>
        <w:spacing w:line="480" w:lineRule="auto"/>
        <w:rPr>
          <w:rFonts w:ascii="宋体" w:hAnsi="宋体"/>
          <w:color w:val="000000"/>
          <w:sz w:val="44"/>
          <w:szCs w:val="20"/>
        </w:rPr>
      </w:pPr>
    </w:p>
    <w:p w14:paraId="40A2B8EC">
      <w:pPr>
        <w:tabs>
          <w:tab w:val="left" w:pos="880"/>
        </w:tabs>
        <w:spacing w:line="480" w:lineRule="auto"/>
        <w:rPr>
          <w:rFonts w:ascii="宋体" w:hAnsi="宋体"/>
          <w:color w:val="000000"/>
          <w:sz w:val="44"/>
          <w:szCs w:val="20"/>
        </w:rPr>
      </w:pPr>
      <w:r>
        <w:rPr>
          <w:rFonts w:ascii="宋体" w:hAnsi="宋体"/>
          <w:color w:val="000000"/>
          <w:sz w:val="44"/>
          <w:szCs w:val="20"/>
        </w:rPr>
        <w:tab/>
      </w:r>
    </w:p>
    <w:p w14:paraId="4490C70B">
      <w:pPr>
        <w:spacing w:line="480" w:lineRule="auto"/>
        <w:rPr>
          <w:rFonts w:ascii="宋体" w:hAnsi="宋体"/>
          <w:color w:val="000000"/>
          <w:sz w:val="44"/>
          <w:szCs w:val="20"/>
        </w:rPr>
      </w:pPr>
    </w:p>
    <w:p w14:paraId="7ADED3F2">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《习近平新时代</w:t>
      </w:r>
      <w:r>
        <w:rPr>
          <w:rFonts w:hint="eastAsia" w:ascii="Times New Roman" w:hAnsi="Times New Roman" w:eastAsia="黑体" w:cs="Times New Roman"/>
          <w:color w:val="000000"/>
          <w:sz w:val="40"/>
          <w:szCs w:val="22"/>
          <w:lang w:val="en-GB"/>
        </w:rPr>
        <w:t>中国特色社会主义</w:t>
      </w:r>
      <w:r>
        <w:rPr>
          <w:rFonts w:hint="eastAsia" w:ascii="Times New Roman" w:hAnsi="Times New Roman" w:eastAsia="黑体" w:cs="Times New Roman"/>
          <w:color w:val="000000"/>
          <w:sz w:val="40"/>
          <w:szCs w:val="22"/>
        </w:rPr>
        <w:t>思想</w:t>
      </w:r>
      <w:r>
        <w:rPr>
          <w:rFonts w:hint="eastAsia" w:ascii="Times New Roman" w:hAnsi="Times New Roman" w:eastAsia="黑体" w:cs="Times New Roman"/>
          <w:color w:val="000000"/>
          <w:sz w:val="40"/>
          <w:szCs w:val="22"/>
          <w:lang w:val="en-US" w:eastAsia="zh-CN"/>
        </w:rPr>
        <w:t>概</w:t>
      </w:r>
      <w:r>
        <w:rPr>
          <w:rFonts w:hint="eastAsia" w:ascii="Times New Roman" w:hAnsi="Times New Roman" w:eastAsia="黑体" w:cs="Times New Roman"/>
          <w:color w:val="000000"/>
          <w:sz w:val="40"/>
          <w:szCs w:val="22"/>
          <w:lang w:val="en-GB"/>
        </w:rPr>
        <w:t>论</w:t>
      </w:r>
      <w:r>
        <w:rPr>
          <w:rFonts w:hint="eastAsia" w:ascii="Times New Roman" w:hAnsi="Times New Roman" w:eastAsia="黑体" w:cs="Times New Roman"/>
          <w:color w:val="000000"/>
          <w:sz w:val="40"/>
          <w:szCs w:val="22"/>
        </w:rPr>
        <w:t>》</w:t>
      </w:r>
    </w:p>
    <w:p w14:paraId="0D893441">
      <w:pPr>
        <w:spacing w:line="480" w:lineRule="auto"/>
        <w:jc w:val="center"/>
        <w:rPr>
          <w:rFonts w:hint="eastAsia" w:ascii="Times New Roman" w:hAnsi="Times New Roman" w:eastAsia="黑体" w:cs="Times New Roman"/>
          <w:color w:val="000000"/>
          <w:sz w:val="40"/>
          <w:szCs w:val="22"/>
        </w:rPr>
      </w:pPr>
      <w:r>
        <w:rPr>
          <w:rFonts w:hint="eastAsia" w:ascii="Times New Roman" w:hAnsi="Times New Roman" w:eastAsia="黑体" w:cs="Times New Roman"/>
          <w:color w:val="000000"/>
          <w:sz w:val="40"/>
          <w:szCs w:val="22"/>
        </w:rPr>
        <w:t>教学大纲</w:t>
      </w:r>
    </w:p>
    <w:p w14:paraId="00A5FF05">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12A90E61">
      <w:pPr>
        <w:spacing w:line="480" w:lineRule="auto"/>
        <w:rPr>
          <w:color w:val="000000"/>
          <w:sz w:val="32"/>
          <w:szCs w:val="20"/>
        </w:rPr>
      </w:pPr>
    </w:p>
    <w:p w14:paraId="411D7FC0">
      <w:pPr>
        <w:spacing w:line="480" w:lineRule="auto"/>
        <w:rPr>
          <w:color w:val="000000"/>
          <w:sz w:val="32"/>
          <w:szCs w:val="20"/>
        </w:rPr>
      </w:pPr>
    </w:p>
    <w:p w14:paraId="690EC819">
      <w:pPr>
        <w:spacing w:line="480" w:lineRule="auto"/>
        <w:rPr>
          <w:color w:val="000000"/>
          <w:sz w:val="32"/>
          <w:szCs w:val="20"/>
        </w:rPr>
      </w:pPr>
    </w:p>
    <w:p w14:paraId="0DF383B4">
      <w:pPr>
        <w:spacing w:line="480" w:lineRule="auto"/>
        <w:rPr>
          <w:color w:val="000000"/>
          <w:sz w:val="32"/>
          <w:szCs w:val="20"/>
        </w:rPr>
      </w:pPr>
    </w:p>
    <w:p w14:paraId="3389F7FF">
      <w:pPr>
        <w:spacing w:line="480" w:lineRule="auto"/>
        <w:rPr>
          <w:color w:val="000000"/>
          <w:sz w:val="32"/>
          <w:szCs w:val="20"/>
        </w:rPr>
      </w:pPr>
    </w:p>
    <w:p w14:paraId="557750DE">
      <w:pPr>
        <w:spacing w:line="480" w:lineRule="auto"/>
        <w:rPr>
          <w:rFonts w:hint="eastAsia"/>
          <w:color w:val="000000"/>
          <w:sz w:val="32"/>
          <w:szCs w:val="20"/>
        </w:rPr>
      </w:pPr>
    </w:p>
    <w:p w14:paraId="0CA412F4">
      <w:pPr>
        <w:spacing w:line="480" w:lineRule="auto"/>
        <w:rPr>
          <w:color w:val="000000"/>
          <w:sz w:val="32"/>
          <w:szCs w:val="20"/>
        </w:rPr>
      </w:pPr>
    </w:p>
    <w:p w14:paraId="596C9F19">
      <w:pPr>
        <w:spacing w:line="480" w:lineRule="auto"/>
        <w:rPr>
          <w:color w:val="000000"/>
          <w:sz w:val="28"/>
          <w:u w:val="single"/>
        </w:rPr>
      </w:pPr>
    </w:p>
    <w:tbl>
      <w:tblPr>
        <w:tblStyle w:val="3"/>
        <w:tblW w:w="0" w:type="auto"/>
        <w:jc w:val="center"/>
        <w:tblLayout w:type="autofit"/>
        <w:tblCellMar>
          <w:top w:w="0" w:type="dxa"/>
          <w:left w:w="108" w:type="dxa"/>
          <w:bottom w:w="0" w:type="dxa"/>
          <w:right w:w="108" w:type="dxa"/>
        </w:tblCellMar>
      </w:tblPr>
      <w:tblGrid>
        <w:gridCol w:w="1482"/>
        <w:gridCol w:w="4863"/>
      </w:tblGrid>
      <w:tr w14:paraId="26D14044">
        <w:tblPrEx>
          <w:tblCellMar>
            <w:top w:w="0" w:type="dxa"/>
            <w:left w:w="108" w:type="dxa"/>
            <w:bottom w:w="0" w:type="dxa"/>
            <w:right w:w="108" w:type="dxa"/>
          </w:tblCellMar>
        </w:tblPrEx>
        <w:trPr>
          <w:jc w:val="center"/>
        </w:trPr>
        <w:tc>
          <w:tcPr>
            <w:tcW w:w="1482" w:type="dxa"/>
            <w:shd w:val="clear" w:color="auto" w:fill="auto"/>
            <w:vAlign w:val="bottom"/>
          </w:tcPr>
          <w:p w14:paraId="2BA04BBF">
            <w:pPr>
              <w:spacing w:line="480" w:lineRule="auto"/>
              <w:jc w:val="center"/>
              <w:rPr>
                <w:rFonts w:ascii="仿宋" w:hAnsi="仿宋" w:eastAsia="仿宋"/>
                <w:b/>
                <w:bCs/>
                <w:color w:val="000000"/>
                <w:sz w:val="28"/>
              </w:rPr>
            </w:pPr>
            <w:r>
              <w:rPr>
                <w:rFonts w:hint="eastAsia" w:ascii="仿宋" w:hAnsi="仿宋" w:eastAsia="仿宋"/>
                <w:b/>
                <w:bCs/>
                <w:color w:val="000000"/>
                <w:sz w:val="28"/>
              </w:rPr>
              <w:t>执笔人：</w:t>
            </w:r>
          </w:p>
        </w:tc>
        <w:tc>
          <w:tcPr>
            <w:tcW w:w="4863" w:type="dxa"/>
            <w:tcBorders>
              <w:left w:val="nil"/>
              <w:bottom w:val="single" w:color="auto" w:sz="4" w:space="0"/>
            </w:tcBorders>
            <w:shd w:val="clear" w:color="auto" w:fill="auto"/>
            <w:vAlign w:val="center"/>
          </w:tcPr>
          <w:p w14:paraId="5077C848">
            <w:pPr>
              <w:spacing w:line="480" w:lineRule="auto"/>
              <w:ind w:firstLine="1400" w:firstLineChars="500"/>
              <w:jc w:val="both"/>
              <w:rPr>
                <w:rFonts w:hint="eastAsia" w:eastAsia="宋体"/>
                <w:color w:val="000000"/>
                <w:sz w:val="28"/>
                <w:lang w:val="en-US" w:eastAsia="zh-CN"/>
              </w:rPr>
            </w:pPr>
            <w:r>
              <w:rPr>
                <w:rFonts w:hint="eastAsia"/>
                <w:color w:val="000000"/>
                <w:sz w:val="28"/>
                <w:lang w:val="en-US" w:eastAsia="zh-CN"/>
              </w:rPr>
              <w:t>丁英宏</w:t>
            </w:r>
          </w:p>
        </w:tc>
      </w:tr>
      <w:tr w14:paraId="3849DFDB">
        <w:tblPrEx>
          <w:tblCellMar>
            <w:top w:w="0" w:type="dxa"/>
            <w:left w:w="108" w:type="dxa"/>
            <w:bottom w:w="0" w:type="dxa"/>
            <w:right w:w="108" w:type="dxa"/>
          </w:tblCellMar>
        </w:tblPrEx>
        <w:trPr>
          <w:jc w:val="center"/>
        </w:trPr>
        <w:tc>
          <w:tcPr>
            <w:tcW w:w="1482" w:type="dxa"/>
            <w:shd w:val="clear" w:color="auto" w:fill="auto"/>
            <w:vAlign w:val="bottom"/>
          </w:tcPr>
          <w:p w14:paraId="0276339D">
            <w:pPr>
              <w:spacing w:line="480" w:lineRule="auto"/>
              <w:jc w:val="center"/>
              <w:rPr>
                <w:rFonts w:ascii="仿宋" w:hAnsi="仿宋" w:eastAsia="仿宋"/>
                <w:b/>
                <w:bCs/>
                <w:color w:val="000000"/>
                <w:sz w:val="28"/>
              </w:rPr>
            </w:pPr>
            <w:r>
              <w:rPr>
                <w:rFonts w:hint="eastAsia" w:ascii="仿宋" w:hAnsi="仿宋" w:eastAsia="仿宋"/>
                <w:b/>
                <w:bCs/>
                <w:color w:val="000000"/>
                <w:sz w:val="28"/>
              </w:rPr>
              <w:t>审核人：</w:t>
            </w:r>
          </w:p>
        </w:tc>
        <w:tc>
          <w:tcPr>
            <w:tcW w:w="4863" w:type="dxa"/>
            <w:tcBorders>
              <w:top w:val="single" w:color="auto" w:sz="4" w:space="0"/>
              <w:left w:val="nil"/>
              <w:bottom w:val="single" w:color="auto" w:sz="4" w:space="0"/>
            </w:tcBorders>
            <w:shd w:val="clear" w:color="auto" w:fill="auto"/>
            <w:vAlign w:val="center"/>
          </w:tcPr>
          <w:p w14:paraId="744347AA">
            <w:pPr>
              <w:spacing w:line="480" w:lineRule="auto"/>
              <w:ind w:firstLine="1400" w:firstLineChars="500"/>
              <w:jc w:val="both"/>
              <w:rPr>
                <w:rFonts w:hint="eastAsia" w:eastAsia="宋体"/>
                <w:color w:val="000000"/>
                <w:sz w:val="28"/>
                <w:lang w:val="en-US" w:eastAsia="zh-CN"/>
              </w:rPr>
            </w:pPr>
            <w:r>
              <w:rPr>
                <w:rFonts w:hint="eastAsia"/>
                <w:color w:val="000000"/>
                <w:sz w:val="28"/>
                <w:lang w:val="en-US" w:eastAsia="zh-CN"/>
              </w:rPr>
              <w:t>丁英宏</w:t>
            </w:r>
          </w:p>
        </w:tc>
      </w:tr>
    </w:tbl>
    <w:p w14:paraId="7CCB03EC">
      <w:pPr>
        <w:jc w:val="center"/>
        <w:rPr>
          <w:rFonts w:ascii="仿宋" w:hAnsi="仿宋" w:eastAsia="仿宋"/>
          <w:color w:val="000000"/>
          <w:sz w:val="28"/>
          <w:u w:val="single"/>
        </w:rPr>
      </w:pPr>
    </w:p>
    <w:p w14:paraId="5C318EFA">
      <w:pPr>
        <w:jc w:val="center"/>
        <w:rPr>
          <w:rFonts w:ascii="仿宋" w:hAnsi="仿宋" w:eastAsia="仿宋"/>
          <w:color w:val="000000"/>
          <w:sz w:val="28"/>
          <w:u w:val="single"/>
        </w:rPr>
      </w:pPr>
    </w:p>
    <w:p w14:paraId="3BF85DE2">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5</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1E82A69F">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3"/>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5470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7157F59">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690BE350">
            <w:pPr>
              <w:jc w:val="center"/>
              <w:rPr>
                <w:rFonts w:ascii="仿宋" w:hAnsi="仿宋" w:eastAsia="仿宋"/>
                <w:color w:val="000000"/>
                <w:sz w:val="24"/>
              </w:rPr>
            </w:pPr>
            <w:r>
              <w:rPr>
                <w:rFonts w:hint="eastAsia" w:ascii="仿宋" w:hAnsi="仿宋" w:eastAsia="仿宋"/>
                <w:color w:val="000000"/>
                <w:kern w:val="0"/>
                <w:sz w:val="24"/>
                <w:lang w:val="en-GB" w:eastAsia="zh-CN"/>
              </w:rPr>
              <w:t>100838T008</w:t>
            </w:r>
          </w:p>
        </w:tc>
        <w:tc>
          <w:tcPr>
            <w:tcW w:w="1446" w:type="dxa"/>
            <w:vAlign w:val="center"/>
          </w:tcPr>
          <w:p w14:paraId="5ACBB0E7">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5F02A7FB">
            <w:pPr>
              <w:jc w:val="center"/>
              <w:rPr>
                <w:rFonts w:ascii="仿宋" w:hAnsi="仿宋" w:eastAsia="仿宋"/>
                <w:color w:val="000000"/>
                <w:sz w:val="24"/>
              </w:rPr>
            </w:pPr>
            <w:r>
              <w:rPr>
                <w:rFonts w:hint="eastAsia" w:ascii="仿宋" w:hAnsi="仿宋" w:eastAsia="仿宋"/>
                <w:color w:val="000000"/>
                <w:kern w:val="0"/>
                <w:sz w:val="24"/>
                <w:lang w:val="en-GB" w:eastAsia="zh-CN"/>
              </w:rPr>
              <w:t>工商管理学院/马克思主义学院</w:t>
            </w:r>
          </w:p>
        </w:tc>
      </w:tr>
      <w:tr w14:paraId="5B28A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EE27565">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1F9DB9F6">
            <w:pPr>
              <w:jc w:val="center"/>
              <w:rPr>
                <w:rFonts w:ascii="仿宋" w:hAnsi="仿宋" w:eastAsia="仿宋"/>
                <w:color w:val="000000"/>
                <w:sz w:val="24"/>
              </w:rPr>
            </w:pPr>
            <w:r>
              <w:rPr>
                <w:rFonts w:hint="eastAsia" w:ascii="仿宋" w:hAnsi="仿宋" w:eastAsia="仿宋"/>
                <w:color w:val="000000"/>
                <w:kern w:val="0"/>
                <w:sz w:val="24"/>
                <w:lang w:val="en-GB" w:eastAsia="zh-CN"/>
              </w:rPr>
              <w:t>习近平新时代中国特色社会主义思想概论</w:t>
            </w:r>
          </w:p>
        </w:tc>
      </w:tr>
      <w:tr w14:paraId="0E0F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ECB836">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D93ACD3">
            <w:pPr>
              <w:jc w:val="center"/>
              <w:rPr>
                <w:rFonts w:ascii="仿宋" w:hAnsi="仿宋" w:eastAsia="仿宋"/>
                <w:color w:val="000000"/>
                <w:sz w:val="24"/>
              </w:rPr>
            </w:pPr>
            <w:r>
              <w:rPr>
                <w:rFonts w:hint="eastAsia" w:ascii="仿宋" w:hAnsi="仿宋" w:eastAsia="仿宋"/>
                <w:szCs w:val="21"/>
                <w:lang w:val="en-GB"/>
              </w:rPr>
              <w:t>Introduction to Xi Jinping Thought on Socialism with Chinese Characteristics for a New Era</w:t>
            </w:r>
          </w:p>
        </w:tc>
      </w:tr>
      <w:tr w14:paraId="29D4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2219433">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62ED44AB">
            <w:pPr>
              <w:jc w:val="left"/>
              <w:rPr>
                <w:rFonts w:hint="eastAsia" w:ascii="仿宋" w:hAnsi="仿宋" w:eastAsia="仿宋"/>
                <w:color w:val="FF0000"/>
                <w:sz w:val="24"/>
              </w:rPr>
            </w:pPr>
            <w:r>
              <w:rPr>
                <w:rFonts w:hint="eastAsia" w:ascii="仿宋" w:hAnsi="仿宋" w:eastAsia="仿宋"/>
                <w:color w:val="000000"/>
                <w:kern w:val="0"/>
                <w:sz w:val="24"/>
                <w:lang w:val="en-GB" w:eastAsia="zh-CN"/>
              </w:rPr>
              <w:t>思政</w:t>
            </w:r>
            <w:r>
              <w:rPr>
                <w:rFonts w:hint="eastAsia" w:ascii="仿宋" w:hAnsi="仿宋" w:eastAsia="仿宋"/>
                <w:color w:val="000000"/>
                <w:kern w:val="0"/>
                <w:sz w:val="24"/>
                <w:lang w:val="en-US" w:eastAsia="zh-CN"/>
              </w:rPr>
              <w:t>专业</w:t>
            </w:r>
            <w:r>
              <w:rPr>
                <w:rFonts w:hint="eastAsia" w:ascii="仿宋" w:hAnsi="仿宋" w:eastAsia="仿宋"/>
                <w:color w:val="000000"/>
                <w:kern w:val="0"/>
                <w:sz w:val="24"/>
                <w:lang w:val="en-GB" w:eastAsia="zh-CN"/>
              </w:rPr>
              <w:t>必修课</w:t>
            </w:r>
          </w:p>
        </w:tc>
      </w:tr>
      <w:tr w14:paraId="7DFE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346DF5">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10F2C702">
            <w:pPr>
              <w:jc w:val="left"/>
              <w:rPr>
                <w:rFonts w:ascii="仿宋" w:hAnsi="仿宋" w:eastAsia="仿宋"/>
                <w:color w:val="0070C0"/>
                <w:sz w:val="24"/>
              </w:rPr>
            </w:pPr>
            <w:r>
              <w:rPr>
                <w:rFonts w:hint="eastAsia" w:ascii="仿宋" w:hAnsi="仿宋" w:eastAsia="仿宋"/>
                <w:color w:val="000000"/>
                <w:kern w:val="0"/>
                <w:sz w:val="24"/>
                <w:lang w:val="en-US" w:eastAsia="zh-CN"/>
              </w:rPr>
              <w:t>思政</w:t>
            </w:r>
            <w:r>
              <w:rPr>
                <w:rFonts w:hint="eastAsia" w:ascii="仿宋" w:hAnsi="仿宋" w:eastAsia="仿宋"/>
                <w:color w:val="000000"/>
                <w:kern w:val="0"/>
                <w:sz w:val="24"/>
                <w:lang w:val="en-GB" w:eastAsia="zh-CN"/>
              </w:rPr>
              <w:t>专业本科生</w:t>
            </w:r>
          </w:p>
        </w:tc>
      </w:tr>
      <w:tr w14:paraId="6184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97D566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57DA9BEC">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3</w:t>
            </w:r>
          </w:p>
        </w:tc>
        <w:tc>
          <w:tcPr>
            <w:tcW w:w="1693" w:type="dxa"/>
            <w:gridSpan w:val="2"/>
            <w:vAlign w:val="center"/>
          </w:tcPr>
          <w:p w14:paraId="5D8AD4E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63C683C1">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48</w:t>
            </w:r>
          </w:p>
        </w:tc>
      </w:tr>
      <w:tr w14:paraId="3F2E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1425D94">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29633D02">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32</w:t>
            </w:r>
          </w:p>
        </w:tc>
        <w:tc>
          <w:tcPr>
            <w:tcW w:w="1693" w:type="dxa"/>
            <w:gridSpan w:val="2"/>
            <w:vAlign w:val="center"/>
          </w:tcPr>
          <w:p w14:paraId="5D1B23BD">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54691C6E">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r>
      <w:tr w14:paraId="688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2E6BE8D">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79D7561">
            <w:pPr>
              <w:jc w:val="center"/>
              <w:rPr>
                <w:rFonts w:hint="eastAsia" w:ascii="仿宋" w:hAnsi="仿宋" w:eastAsia="仿宋"/>
                <w:color w:val="000000"/>
                <w:sz w:val="24"/>
                <w:lang w:val="en-US" w:eastAsia="zh-CN"/>
              </w:rPr>
            </w:pPr>
            <w:r>
              <w:rPr>
                <w:rFonts w:hint="eastAsia" w:ascii="仿宋" w:hAnsi="仿宋" w:eastAsia="仿宋"/>
                <w:color w:val="000000"/>
                <w:kern w:val="0"/>
                <w:sz w:val="24"/>
                <w:lang w:val="en-US" w:eastAsia="zh-CN"/>
              </w:rPr>
              <w:t>0</w:t>
            </w:r>
          </w:p>
        </w:tc>
        <w:tc>
          <w:tcPr>
            <w:tcW w:w="1693" w:type="dxa"/>
            <w:gridSpan w:val="2"/>
            <w:vAlign w:val="center"/>
          </w:tcPr>
          <w:p w14:paraId="7921A557">
            <w:pPr>
              <w:jc w:val="center"/>
              <w:rPr>
                <w:rFonts w:ascii="仿宋" w:hAnsi="仿宋" w:eastAsia="仿宋"/>
                <w:b/>
                <w:color w:val="000000"/>
                <w:sz w:val="24"/>
              </w:rPr>
            </w:pPr>
            <w:r>
              <w:rPr>
                <w:rFonts w:hint="eastAsia" w:ascii="仿宋" w:hAnsi="仿宋" w:eastAsia="仿宋"/>
                <w:b/>
                <w:color w:val="000000"/>
                <w:sz w:val="24"/>
              </w:rPr>
              <w:t>实践学时</w:t>
            </w:r>
          </w:p>
        </w:tc>
        <w:tc>
          <w:tcPr>
            <w:tcW w:w="2067" w:type="dxa"/>
            <w:vAlign w:val="center"/>
          </w:tcPr>
          <w:p w14:paraId="746E5508">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US" w:eastAsia="zh-CN"/>
              </w:rPr>
              <w:t>16</w:t>
            </w:r>
          </w:p>
        </w:tc>
      </w:tr>
      <w:tr w14:paraId="61AC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59101D7">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17397A6B">
            <w:pPr>
              <w:jc w:val="center"/>
              <w:rPr>
                <w:rFonts w:hint="default" w:ascii="仿宋" w:hAnsi="仿宋" w:eastAsia="仿宋"/>
                <w:color w:val="000000"/>
                <w:sz w:val="24"/>
                <w:lang w:val="en-US" w:eastAsia="zh-CN"/>
              </w:rPr>
            </w:pPr>
            <w:r>
              <w:rPr>
                <w:rFonts w:hint="eastAsia" w:ascii="仿宋" w:hAnsi="仿宋" w:eastAsia="仿宋"/>
                <w:color w:val="000000"/>
                <w:kern w:val="0"/>
                <w:sz w:val="24"/>
                <w:lang w:val="en-GB" w:eastAsia="zh-CN"/>
              </w:rPr>
              <w:t>中国近现代史纲要、</w:t>
            </w:r>
            <w:r>
              <w:rPr>
                <w:rFonts w:hint="eastAsia" w:ascii="仿宋" w:hAnsi="仿宋" w:eastAsia="仿宋"/>
                <w:color w:val="000000"/>
                <w:kern w:val="0"/>
                <w:sz w:val="24"/>
                <w:lang w:val="en-US" w:eastAsia="zh-CN"/>
              </w:rPr>
              <w:t>毛泽东思想和中国特色社会主义理论体系概论</w:t>
            </w:r>
          </w:p>
        </w:tc>
      </w:tr>
    </w:tbl>
    <w:p w14:paraId="1910B59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66BFD8C3">
      <w:pPr>
        <w:snapToGrid w:val="0"/>
        <w:spacing w:line="300" w:lineRule="auto"/>
        <w:ind w:firstLine="480" w:firstLineChars="200"/>
        <w:rPr>
          <w:rFonts w:hint="eastAsia" w:ascii="仿宋" w:hAnsi="仿宋" w:eastAsia="仿宋"/>
          <w:bCs/>
          <w:color w:val="000000"/>
          <w:sz w:val="24"/>
        </w:rPr>
      </w:pPr>
      <w:r>
        <w:rPr>
          <w:rFonts w:hint="eastAsia" w:ascii="仿宋" w:hAnsi="仿宋" w:eastAsia="仿宋"/>
          <w:bCs/>
          <w:color w:val="000000"/>
          <w:sz w:val="24"/>
          <w:lang w:val="en-US" w:eastAsia="zh-CN"/>
        </w:rPr>
        <w:t>本</w:t>
      </w:r>
      <w:r>
        <w:rPr>
          <w:rFonts w:hint="eastAsia" w:ascii="仿宋" w:hAnsi="仿宋" w:eastAsia="仿宋"/>
          <w:bCs/>
          <w:color w:val="000000"/>
          <w:sz w:val="24"/>
        </w:rPr>
        <w:t>课程</w:t>
      </w:r>
      <w:r>
        <w:rPr>
          <w:rFonts w:hint="eastAsia" w:ascii="仿宋" w:hAnsi="仿宋" w:eastAsia="仿宋"/>
          <w:bCs/>
          <w:color w:val="000000"/>
          <w:sz w:val="24"/>
          <w:lang w:val="en-US" w:eastAsia="zh-CN"/>
        </w:rPr>
        <w:t>是思想政治教育专业学生的专业必修课程。</w:t>
      </w:r>
      <w:r>
        <w:rPr>
          <w:rFonts w:hint="eastAsia" w:ascii="仿宋" w:hAnsi="仿宋" w:eastAsia="仿宋"/>
          <w:bCs/>
          <w:color w:val="000000"/>
          <w:sz w:val="24"/>
        </w:rPr>
        <w:t>习近平新时代中国特色社会主义思想是当代中国马克思主义、二十一世纪马克思主义，是中华文化和中国精神的时代精华，实现了马克思主义中国化时代化新的飞跃。课程</w:t>
      </w:r>
      <w:r>
        <w:rPr>
          <w:rFonts w:hint="eastAsia" w:ascii="仿宋" w:hAnsi="仿宋" w:eastAsia="仿宋"/>
          <w:bCs/>
          <w:color w:val="000000"/>
          <w:sz w:val="24"/>
          <w:lang w:val="en-US" w:eastAsia="zh-CN"/>
        </w:rPr>
        <w:t>通过</w:t>
      </w:r>
      <w:r>
        <w:rPr>
          <w:rFonts w:hint="eastAsia" w:ascii="仿宋" w:hAnsi="仿宋" w:eastAsia="仿宋"/>
          <w:bCs/>
          <w:color w:val="000000"/>
          <w:sz w:val="24"/>
        </w:rPr>
        <w:t>对习近平新时代中国特色社会主义思想</w:t>
      </w:r>
      <w:r>
        <w:rPr>
          <w:rFonts w:hint="eastAsia" w:ascii="仿宋" w:hAnsi="仿宋" w:eastAsia="仿宋"/>
          <w:bCs/>
          <w:color w:val="000000"/>
          <w:sz w:val="24"/>
          <w:lang w:val="en-US" w:eastAsia="zh-CN"/>
        </w:rPr>
        <w:t>的</w:t>
      </w:r>
      <w:r>
        <w:rPr>
          <w:rFonts w:hint="eastAsia" w:ascii="仿宋" w:hAnsi="仿宋" w:eastAsia="仿宋"/>
          <w:bCs/>
          <w:color w:val="000000"/>
          <w:sz w:val="24"/>
        </w:rPr>
        <w:t>全面系统阐述，</w:t>
      </w:r>
      <w:r>
        <w:rPr>
          <w:rFonts w:hint="eastAsia" w:ascii="仿宋" w:hAnsi="仿宋" w:eastAsia="仿宋"/>
          <w:bCs/>
          <w:color w:val="000000"/>
          <w:sz w:val="24"/>
          <w:lang w:val="en-US" w:eastAsia="zh-CN"/>
        </w:rPr>
        <w:t>使学生</w:t>
      </w:r>
      <w:r>
        <w:rPr>
          <w:rFonts w:hint="eastAsia" w:ascii="仿宋" w:hAnsi="仿宋" w:eastAsia="仿宋"/>
          <w:bCs/>
          <w:color w:val="000000"/>
          <w:sz w:val="24"/>
        </w:rPr>
        <w:t>充分</w:t>
      </w:r>
      <w:r>
        <w:rPr>
          <w:rFonts w:hint="eastAsia" w:ascii="仿宋" w:hAnsi="仿宋" w:eastAsia="仿宋"/>
          <w:bCs/>
          <w:color w:val="000000"/>
          <w:sz w:val="24"/>
          <w:lang w:val="en-US" w:eastAsia="zh-CN"/>
        </w:rPr>
        <w:t>了解</w:t>
      </w:r>
      <w:r>
        <w:rPr>
          <w:rFonts w:hint="eastAsia" w:ascii="仿宋" w:hAnsi="仿宋" w:eastAsia="仿宋"/>
          <w:bCs/>
          <w:color w:val="000000"/>
          <w:sz w:val="24"/>
        </w:rPr>
        <w:t>这一思想的发展</w:t>
      </w:r>
      <w:r>
        <w:rPr>
          <w:rFonts w:hint="eastAsia" w:ascii="仿宋" w:hAnsi="仿宋" w:eastAsia="仿宋"/>
          <w:bCs/>
          <w:color w:val="000000"/>
          <w:sz w:val="24"/>
          <w:lang w:val="en-US" w:eastAsia="zh-CN"/>
        </w:rPr>
        <w:t>历程、重要意义和最新成果</w:t>
      </w:r>
      <w:r>
        <w:rPr>
          <w:rFonts w:hint="eastAsia" w:ascii="仿宋" w:hAnsi="仿宋" w:eastAsia="仿宋"/>
          <w:bCs/>
          <w:color w:val="000000"/>
          <w:sz w:val="24"/>
        </w:rPr>
        <w:t>。通过学习，使</w:t>
      </w:r>
      <w:r>
        <w:rPr>
          <w:rFonts w:hint="eastAsia" w:ascii="仿宋" w:hAnsi="仿宋" w:eastAsia="仿宋"/>
          <w:bCs/>
          <w:color w:val="000000"/>
          <w:sz w:val="24"/>
          <w:lang w:val="en-US" w:eastAsia="zh-CN"/>
        </w:rPr>
        <w:t>学</w:t>
      </w:r>
      <w:r>
        <w:rPr>
          <w:rFonts w:hint="eastAsia" w:ascii="仿宋" w:hAnsi="仿宋" w:eastAsia="仿宋"/>
          <w:bCs/>
          <w:color w:val="000000"/>
          <w:sz w:val="24"/>
        </w:rPr>
        <w:t>生深刻理解和把握习近平新时代中国特色社会主义思想的基本精神、基本内容、基本要求，以及贯穿这一思想的马克思主义立场</w:t>
      </w:r>
      <w:r>
        <w:rPr>
          <w:rFonts w:hint="eastAsia" w:ascii="仿宋" w:hAnsi="仿宋" w:eastAsia="仿宋"/>
          <w:bCs/>
          <w:color w:val="000000"/>
          <w:sz w:val="24"/>
          <w:lang w:eastAsia="zh-CN"/>
        </w:rPr>
        <w:t>、</w:t>
      </w:r>
      <w:r>
        <w:rPr>
          <w:rFonts w:hint="eastAsia" w:ascii="仿宋" w:hAnsi="仿宋" w:eastAsia="仿宋"/>
          <w:bCs/>
          <w:color w:val="000000"/>
          <w:sz w:val="24"/>
        </w:rPr>
        <w:t>观点</w:t>
      </w:r>
      <w:r>
        <w:rPr>
          <w:rFonts w:hint="eastAsia" w:ascii="仿宋" w:hAnsi="仿宋" w:eastAsia="仿宋"/>
          <w:bCs/>
          <w:color w:val="000000"/>
          <w:sz w:val="24"/>
          <w:lang w:eastAsia="zh-CN"/>
        </w:rPr>
        <w:t>、</w:t>
      </w:r>
      <w:r>
        <w:rPr>
          <w:rFonts w:hint="eastAsia" w:ascii="仿宋" w:hAnsi="仿宋" w:eastAsia="仿宋"/>
          <w:bCs/>
          <w:color w:val="000000"/>
          <w:sz w:val="24"/>
        </w:rPr>
        <w:t>方法；引导</w:t>
      </w:r>
      <w:r>
        <w:rPr>
          <w:rFonts w:hint="eastAsia" w:ascii="仿宋" w:hAnsi="仿宋" w:eastAsia="仿宋"/>
          <w:bCs/>
          <w:color w:val="000000"/>
          <w:sz w:val="24"/>
          <w:lang w:val="en-US" w:eastAsia="zh-CN"/>
        </w:rPr>
        <w:t>学</w:t>
      </w:r>
      <w:r>
        <w:rPr>
          <w:rFonts w:hint="eastAsia" w:ascii="仿宋" w:hAnsi="仿宋" w:eastAsia="仿宋"/>
          <w:bCs/>
          <w:color w:val="000000"/>
          <w:sz w:val="24"/>
        </w:rPr>
        <w:t>生</w:t>
      </w:r>
      <w:r>
        <w:rPr>
          <w:rFonts w:hint="eastAsia" w:ascii="仿宋" w:hAnsi="仿宋" w:eastAsia="仿宋"/>
          <w:bCs/>
          <w:color w:val="000000"/>
          <w:sz w:val="24"/>
          <w:lang w:val="en-US" w:eastAsia="zh-CN"/>
        </w:rPr>
        <w:t>加强对新时代中国特色社会主义道路的</w:t>
      </w:r>
      <w:r>
        <w:rPr>
          <w:rFonts w:hint="eastAsia" w:ascii="仿宋" w:hAnsi="仿宋" w:eastAsia="仿宋"/>
          <w:bCs/>
          <w:color w:val="000000"/>
          <w:sz w:val="24"/>
        </w:rPr>
        <w:t>政治认同、思想认同、理论认同、情感认同，</w:t>
      </w:r>
      <w:r>
        <w:rPr>
          <w:rFonts w:hint="eastAsia" w:ascii="仿宋" w:hAnsi="仿宋" w:eastAsia="仿宋"/>
          <w:bCs/>
          <w:color w:val="000000"/>
          <w:sz w:val="24"/>
          <w:lang w:val="en-US" w:eastAsia="zh-CN"/>
        </w:rPr>
        <w:t>逐步养成以该理论为指导分析、解决思想政治工作实际问题的能力，成为</w:t>
      </w:r>
      <w:r>
        <w:rPr>
          <w:rFonts w:hint="eastAsia" w:ascii="仿宋" w:hAnsi="仿宋" w:eastAsia="仿宋"/>
          <w:bCs/>
          <w:color w:val="000000"/>
          <w:sz w:val="24"/>
        </w:rPr>
        <w:t>中国式现代化</w:t>
      </w:r>
      <w:r>
        <w:rPr>
          <w:rFonts w:hint="eastAsia" w:ascii="仿宋" w:hAnsi="仿宋" w:eastAsia="仿宋"/>
          <w:bCs/>
          <w:color w:val="000000"/>
          <w:sz w:val="24"/>
          <w:lang w:val="en-US" w:eastAsia="zh-CN"/>
        </w:rPr>
        <w:t>建设</w:t>
      </w:r>
      <w:r>
        <w:rPr>
          <w:rFonts w:hint="eastAsia" w:ascii="仿宋" w:hAnsi="仿宋" w:eastAsia="仿宋"/>
          <w:bCs/>
          <w:color w:val="000000"/>
          <w:sz w:val="24"/>
        </w:rPr>
        <w:t>的自觉行动</w:t>
      </w:r>
      <w:r>
        <w:rPr>
          <w:rFonts w:hint="eastAsia" w:ascii="仿宋" w:hAnsi="仿宋" w:eastAsia="仿宋"/>
          <w:bCs/>
          <w:color w:val="000000"/>
          <w:sz w:val="24"/>
          <w:lang w:val="en-US" w:eastAsia="zh-CN"/>
        </w:rPr>
        <w:t>者</w:t>
      </w:r>
      <w:r>
        <w:rPr>
          <w:rFonts w:hint="eastAsia" w:ascii="仿宋" w:hAnsi="仿宋" w:eastAsia="仿宋"/>
          <w:bCs/>
          <w:color w:val="000000"/>
          <w:sz w:val="24"/>
        </w:rPr>
        <w:t>。</w:t>
      </w:r>
    </w:p>
    <w:p w14:paraId="1D79049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41B45E00">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145F6A7D">
      <w:pPr>
        <w:spacing w:before="156" w:beforeLines="50" w:after="156" w:afterLines="50" w:line="300" w:lineRule="auto"/>
        <w:ind w:firstLine="482" w:firstLineChars="200"/>
        <w:rPr>
          <w:rFonts w:ascii="仿宋" w:hAnsi="仿宋" w:eastAsia="仿宋"/>
          <w:b/>
          <w:color w:val="000000"/>
          <w:sz w:val="24"/>
        </w:rPr>
      </w:pPr>
      <w:r>
        <w:rPr>
          <w:rFonts w:ascii="仿宋" w:hAnsi="仿宋" w:eastAsia="仿宋"/>
          <w:b/>
          <w:color w:val="000000"/>
          <w:sz w:val="24"/>
        </w:rPr>
        <w:t>1.</w:t>
      </w:r>
      <w:r>
        <w:rPr>
          <w:rFonts w:hint="eastAsia" w:ascii="仿宋" w:hAnsi="仿宋" w:eastAsia="仿宋"/>
          <w:b/>
          <w:color w:val="000000"/>
          <w:sz w:val="24"/>
        </w:rPr>
        <w:t>素养</w:t>
      </w:r>
      <w:r>
        <w:rPr>
          <w:rFonts w:ascii="仿宋" w:hAnsi="仿宋" w:eastAsia="仿宋"/>
          <w:b/>
          <w:color w:val="000000"/>
          <w:sz w:val="24"/>
        </w:rPr>
        <w:t>与</w:t>
      </w:r>
      <w:r>
        <w:rPr>
          <w:rFonts w:hint="eastAsia" w:ascii="仿宋" w:hAnsi="仿宋" w:eastAsia="仿宋"/>
          <w:b/>
          <w:color w:val="000000"/>
          <w:sz w:val="24"/>
        </w:rPr>
        <w:t>价值</w:t>
      </w:r>
      <w:r>
        <w:rPr>
          <w:rFonts w:ascii="仿宋" w:hAnsi="仿宋" w:eastAsia="仿宋"/>
          <w:b/>
          <w:color w:val="000000"/>
          <w:sz w:val="24"/>
        </w:rPr>
        <w:t>目标</w:t>
      </w:r>
    </w:p>
    <w:p w14:paraId="21649966">
      <w:pPr>
        <w:snapToGrid w:val="0"/>
        <w:spacing w:line="300" w:lineRule="auto"/>
        <w:ind w:firstLine="480" w:firstLineChars="200"/>
        <w:rPr>
          <w:rFonts w:ascii="仿宋" w:hAnsi="仿宋" w:eastAsia="仿宋"/>
          <w:bCs/>
          <w:color w:val="000000"/>
          <w:sz w:val="24"/>
        </w:rPr>
      </w:pPr>
      <w:r>
        <w:rPr>
          <w:rFonts w:hint="eastAsia" w:ascii="仿宋" w:hAnsi="仿宋" w:eastAsia="仿宋"/>
          <w:bCs/>
          <w:color w:val="000000"/>
          <w:sz w:val="24"/>
        </w:rPr>
        <w:t>本课程旨在全面系统深入讲授习近平新时代中国特色社会主义思想的核心要义、精神实质、丰富内涵、实践要求，帮助学生全面认识其时代意义、理论意义、实践意义、世界意义，深刻把握其中贯穿的马克思主义立场观点方法，进一步增强“四个意识”、坚定“四个自信”、做到“两个维护”，树立共产主义远大理想和中国特色社会主义共同理想，厚植爱国主义情怀，把爱国情、强国志、报国行自觉融入坚持和发展中国特色社会主义、建设社会主义现代化强国、实现中华民族伟大复兴的奋斗之中。</w:t>
      </w:r>
    </w:p>
    <w:p w14:paraId="14CC3D5E">
      <w:pPr>
        <w:spacing w:before="156" w:beforeLines="50" w:after="156" w:afterLines="50" w:line="300" w:lineRule="auto"/>
        <w:ind w:firstLine="482" w:firstLineChars="200"/>
        <w:rPr>
          <w:rFonts w:ascii="仿宋" w:hAnsi="仿宋" w:eastAsia="仿宋"/>
          <w:b/>
          <w:color w:val="000000"/>
          <w:sz w:val="24"/>
        </w:rPr>
      </w:pPr>
      <w:r>
        <w:rPr>
          <w:rFonts w:hint="eastAsia" w:ascii="仿宋" w:hAnsi="仿宋" w:eastAsia="仿宋"/>
          <w:b/>
          <w:color w:val="000000"/>
          <w:sz w:val="24"/>
        </w:rPr>
        <w:t>2.知识与能力</w:t>
      </w:r>
      <w:r>
        <w:rPr>
          <w:rFonts w:ascii="仿宋" w:hAnsi="仿宋" w:eastAsia="仿宋"/>
          <w:b/>
          <w:color w:val="000000"/>
          <w:sz w:val="24"/>
        </w:rPr>
        <w:t>目标</w:t>
      </w:r>
    </w:p>
    <w:p w14:paraId="52F07650">
      <w:pPr>
        <w:snapToGrid w:val="0"/>
        <w:spacing w:line="300" w:lineRule="auto"/>
        <w:ind w:firstLine="480" w:firstLineChars="200"/>
        <w:rPr>
          <w:rFonts w:ascii="仿宋" w:hAnsi="仿宋" w:eastAsia="仿宋"/>
          <w:bCs/>
          <w:color w:val="000000"/>
          <w:sz w:val="24"/>
        </w:rPr>
      </w:pPr>
      <w:r>
        <w:rPr>
          <w:rFonts w:hint="eastAsia" w:ascii="仿宋" w:hAnsi="仿宋" w:eastAsia="仿宋"/>
          <w:bCs/>
          <w:color w:val="000000"/>
          <w:sz w:val="24"/>
        </w:rPr>
        <w:t>引导和帮助学生掌握马克思主义中国化最新理论成果，包括习近平新时代中国特色社会主义思想形成的历史背景、科学体系</w:t>
      </w:r>
      <w:r>
        <w:rPr>
          <w:rFonts w:hint="eastAsia" w:ascii="仿宋" w:hAnsi="仿宋" w:eastAsia="仿宋"/>
          <w:bCs/>
          <w:color w:val="000000"/>
          <w:sz w:val="24"/>
          <w:lang w:eastAsia="zh-CN"/>
        </w:rPr>
        <w:t>、</w:t>
      </w:r>
      <w:r>
        <w:rPr>
          <w:rFonts w:hint="eastAsia" w:ascii="仿宋" w:hAnsi="仿宋" w:eastAsia="仿宋"/>
          <w:bCs/>
          <w:color w:val="000000"/>
          <w:sz w:val="24"/>
        </w:rPr>
        <w:t>科学内涵、历史地位，中国梦的科学内涵，建成社会主义现代化强国的战略安排，“五位一体”总体布局，“四个全面”战略布局，实现中华民族伟大复兴的重要保障、中国特色大国外交，坚持和加强党的领导。</w:t>
      </w:r>
    </w:p>
    <w:p w14:paraId="34A14B89">
      <w:pPr>
        <w:snapToGrid w:val="0"/>
        <w:spacing w:line="300" w:lineRule="auto"/>
        <w:ind w:firstLine="480" w:firstLineChars="200"/>
        <w:rPr>
          <w:rFonts w:ascii="仿宋" w:hAnsi="仿宋" w:eastAsia="仿宋"/>
          <w:bCs/>
          <w:color w:val="000000"/>
          <w:sz w:val="24"/>
        </w:rPr>
      </w:pPr>
      <w:r>
        <w:rPr>
          <w:rFonts w:hint="eastAsia" w:ascii="仿宋" w:hAnsi="仿宋" w:eastAsia="仿宋"/>
          <w:bCs/>
          <w:color w:val="000000"/>
          <w:sz w:val="24"/>
        </w:rPr>
        <w:t>让学生感知中国特色社会主义进入新时代以来，我国取得的历史性成就，发生的历史性变革是在习近平新时代中国特色社会主义思想正确指导下取得的。面对百年未有之大变局和中华民族伟大复兴战略全局，我们党实现了马克思主义中国化新的飞跃，创立了习近平新时代中国特色社会主义思想，让学生感受到理论创新的重要意义与价值，切实做到“两个维护”，认识“两个确立”的决定性意义。</w:t>
      </w:r>
    </w:p>
    <w:p w14:paraId="4FDC81F2">
      <w:pPr>
        <w:snapToGrid w:val="0"/>
        <w:spacing w:line="300" w:lineRule="auto"/>
        <w:ind w:firstLine="480" w:firstLineChars="200"/>
        <w:rPr>
          <w:rFonts w:hint="eastAsia" w:ascii="仿宋" w:hAnsi="仿宋" w:eastAsia="仿宋"/>
          <w:bCs/>
          <w:color w:val="000000"/>
          <w:sz w:val="24"/>
        </w:rPr>
      </w:pPr>
      <w:r>
        <w:rPr>
          <w:rFonts w:hint="eastAsia" w:ascii="仿宋" w:hAnsi="仿宋" w:eastAsia="仿宋"/>
          <w:bCs/>
          <w:color w:val="000000"/>
          <w:sz w:val="24"/>
        </w:rPr>
        <w:t>通过系统学习习近平新时代中国特色社会主义思想的主要内容，</w:t>
      </w:r>
      <w:r>
        <w:rPr>
          <w:rFonts w:hint="eastAsia" w:ascii="仿宋" w:hAnsi="仿宋" w:eastAsia="仿宋"/>
          <w:bCs/>
          <w:color w:val="000000"/>
          <w:sz w:val="24"/>
          <w:lang w:val="en-US" w:eastAsia="zh-CN"/>
        </w:rPr>
        <w:t>培养</w:t>
      </w:r>
      <w:r>
        <w:rPr>
          <w:rFonts w:hint="eastAsia" w:ascii="仿宋" w:hAnsi="仿宋" w:eastAsia="仿宋"/>
          <w:bCs/>
          <w:color w:val="000000"/>
          <w:sz w:val="24"/>
        </w:rPr>
        <w:t>学生的</w:t>
      </w:r>
      <w:r>
        <w:rPr>
          <w:rFonts w:hint="eastAsia" w:ascii="仿宋" w:hAnsi="仿宋" w:eastAsia="仿宋"/>
          <w:bCs/>
          <w:color w:val="000000"/>
          <w:sz w:val="24"/>
          <w:lang w:val="en-US" w:eastAsia="zh-CN"/>
        </w:rPr>
        <w:t>专业能力</w:t>
      </w:r>
      <w:r>
        <w:rPr>
          <w:rFonts w:hint="eastAsia" w:ascii="仿宋" w:hAnsi="仿宋" w:eastAsia="仿宋"/>
          <w:bCs/>
          <w:color w:val="000000"/>
          <w:sz w:val="24"/>
        </w:rPr>
        <w:t>，增强</w:t>
      </w:r>
      <w:r>
        <w:rPr>
          <w:rFonts w:hint="eastAsia" w:ascii="仿宋" w:hAnsi="仿宋" w:eastAsia="仿宋"/>
          <w:bCs/>
          <w:color w:val="000000"/>
          <w:sz w:val="24"/>
          <w:lang w:val="en-US" w:eastAsia="zh-CN"/>
        </w:rPr>
        <w:t>其对于</w:t>
      </w:r>
      <w:r>
        <w:rPr>
          <w:rFonts w:hint="eastAsia" w:ascii="仿宋" w:hAnsi="仿宋" w:eastAsia="仿宋"/>
          <w:bCs/>
          <w:color w:val="000000"/>
          <w:sz w:val="24"/>
        </w:rPr>
        <w:t>实现中华民族伟大复兴进入不可逆转的历史进程的伟大意义，</w:t>
      </w:r>
      <w:r>
        <w:rPr>
          <w:rFonts w:hint="eastAsia" w:ascii="仿宋" w:hAnsi="仿宋" w:eastAsia="仿宋"/>
          <w:bCs/>
          <w:color w:val="000000"/>
          <w:sz w:val="24"/>
          <w:lang w:val="en-US" w:eastAsia="zh-CN"/>
        </w:rPr>
        <w:t>自觉成为新时代中国特色社会主义</w:t>
      </w:r>
      <w:r>
        <w:rPr>
          <w:rFonts w:hint="eastAsia" w:ascii="仿宋" w:hAnsi="仿宋" w:eastAsia="仿宋"/>
          <w:bCs/>
          <w:color w:val="000000"/>
          <w:sz w:val="24"/>
        </w:rPr>
        <w:t>合格的建设者</w:t>
      </w:r>
      <w:r>
        <w:rPr>
          <w:rFonts w:hint="eastAsia" w:ascii="仿宋" w:hAnsi="仿宋" w:eastAsia="仿宋"/>
          <w:bCs/>
          <w:color w:val="000000"/>
          <w:sz w:val="24"/>
          <w:lang w:val="en-US" w:eastAsia="zh-CN"/>
        </w:rPr>
        <w:t>和</w:t>
      </w:r>
      <w:r>
        <w:rPr>
          <w:rFonts w:hint="eastAsia" w:ascii="仿宋" w:hAnsi="仿宋" w:eastAsia="仿宋"/>
          <w:bCs/>
          <w:color w:val="000000"/>
          <w:sz w:val="24"/>
        </w:rPr>
        <w:t>接班人。</w:t>
      </w:r>
    </w:p>
    <w:p w14:paraId="56271226">
      <w:pPr>
        <w:snapToGrid w:val="0"/>
        <w:spacing w:line="300" w:lineRule="auto"/>
        <w:ind w:firstLine="480" w:firstLineChars="200"/>
        <w:rPr>
          <w:rFonts w:hint="eastAsia" w:ascii="仿宋" w:hAnsi="仿宋" w:eastAsia="仿宋"/>
          <w:bCs/>
          <w:color w:val="000000"/>
          <w:sz w:val="24"/>
        </w:rPr>
      </w:pPr>
    </w:p>
    <w:p w14:paraId="23673018">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3"/>
        <w:tblW w:w="5000" w:type="pct"/>
        <w:jc w:val="center"/>
        <w:tblLayout w:type="autofit"/>
        <w:tblCellMar>
          <w:top w:w="0" w:type="dxa"/>
          <w:left w:w="108" w:type="dxa"/>
          <w:bottom w:w="0" w:type="dxa"/>
          <w:right w:w="108" w:type="dxa"/>
        </w:tblCellMar>
      </w:tblPr>
      <w:tblGrid>
        <w:gridCol w:w="2788"/>
        <w:gridCol w:w="2361"/>
        <w:gridCol w:w="1906"/>
        <w:gridCol w:w="1467"/>
      </w:tblGrid>
      <w:tr w14:paraId="59D754FA">
        <w:tblPrEx>
          <w:tblCellMar>
            <w:top w:w="0" w:type="dxa"/>
            <w:left w:w="108" w:type="dxa"/>
            <w:bottom w:w="0" w:type="dxa"/>
            <w:right w:w="108" w:type="dxa"/>
          </w:tblCellMar>
        </w:tblPrEx>
        <w:trPr>
          <w:trHeight w:val="510" w:hRule="atLeast"/>
          <w:jc w:val="center"/>
        </w:trPr>
        <w:tc>
          <w:tcPr>
            <w:tcW w:w="1635" w:type="pct"/>
            <w:tcBorders>
              <w:top w:val="single" w:color="auto" w:sz="4" w:space="0"/>
              <w:left w:val="single" w:color="auto" w:sz="4" w:space="0"/>
              <w:bottom w:val="single" w:color="auto" w:sz="4" w:space="0"/>
              <w:right w:val="single" w:color="auto" w:sz="4" w:space="0"/>
            </w:tcBorders>
            <w:shd w:val="clear" w:color="auto" w:fill="auto"/>
            <w:vAlign w:val="center"/>
          </w:tcPr>
          <w:p w14:paraId="7FBCDCF5">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385" w:type="pct"/>
            <w:tcBorders>
              <w:top w:val="single" w:color="auto" w:sz="4" w:space="0"/>
              <w:left w:val="nil"/>
              <w:bottom w:val="single" w:color="auto" w:sz="4" w:space="0"/>
              <w:right w:val="single" w:color="auto" w:sz="4" w:space="0"/>
            </w:tcBorders>
            <w:shd w:val="clear" w:color="auto" w:fill="auto"/>
            <w:vAlign w:val="center"/>
          </w:tcPr>
          <w:p w14:paraId="2A8E6F8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118" w:type="pct"/>
            <w:tcBorders>
              <w:top w:val="single" w:color="auto" w:sz="4" w:space="0"/>
              <w:left w:val="nil"/>
              <w:bottom w:val="single" w:color="auto" w:sz="4" w:space="0"/>
              <w:right w:val="single" w:color="auto" w:sz="4" w:space="0"/>
            </w:tcBorders>
          </w:tcPr>
          <w:p w14:paraId="4E7AB60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2B4B845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46B64102">
        <w:tblPrEx>
          <w:tblCellMar>
            <w:top w:w="0" w:type="dxa"/>
            <w:left w:w="108" w:type="dxa"/>
            <w:bottom w:w="0" w:type="dxa"/>
            <w:right w:w="108" w:type="dxa"/>
          </w:tblCellMar>
        </w:tblPrEx>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14:paraId="7929E00F">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仿宋" w:hAnsi="仿宋" w:eastAsia="仿宋"/>
                <w:bCs/>
                <w:color w:val="000000"/>
                <w:sz w:val="21"/>
                <w:szCs w:val="21"/>
                <w:lang w:eastAsia="zh-CN"/>
              </w:rPr>
            </w:pPr>
            <w:r>
              <w:rPr>
                <w:rFonts w:hint="eastAsia" w:ascii="仿宋" w:hAnsi="仿宋" w:eastAsia="仿宋"/>
                <w:szCs w:val="21"/>
              </w:rPr>
              <w:t>1.政治过硬：具备过硬的政治素质，热爱祖国，拥护中国共产党领导，践行社会主义核心价值观，在思想、政治、理论和情感各方面高度认同中国特色社会主义。</w:t>
            </w:r>
          </w:p>
        </w:tc>
        <w:tc>
          <w:tcPr>
            <w:tcW w:w="1385" w:type="pct"/>
            <w:tcBorders>
              <w:top w:val="single" w:color="auto" w:sz="4" w:space="0"/>
              <w:left w:val="nil"/>
              <w:bottom w:val="single" w:color="auto" w:sz="4" w:space="0"/>
              <w:right w:val="single" w:color="auto" w:sz="4" w:space="0"/>
            </w:tcBorders>
          </w:tcPr>
          <w:p w14:paraId="4C2EE0BE">
            <w:pPr>
              <w:keepNext w:val="0"/>
              <w:keepLines w:val="0"/>
              <w:pageBreakBefore w:val="0"/>
              <w:widowControl w:val="0"/>
              <w:kinsoku/>
              <w:wordWrap/>
              <w:overflowPunct/>
              <w:topLinePunct w:val="0"/>
              <w:autoSpaceDE/>
              <w:autoSpaceDN/>
              <w:bidi w:val="0"/>
              <w:adjustRightInd/>
              <w:snapToGrid w:val="0"/>
              <w:spacing w:line="300" w:lineRule="auto"/>
              <w:ind w:firstLine="420" w:firstLineChars="200"/>
              <w:textAlignment w:val="auto"/>
              <w:rPr>
                <w:rFonts w:hint="eastAsia" w:ascii="仿宋" w:hAnsi="仿宋" w:eastAsia="仿宋"/>
                <w:bCs/>
                <w:color w:val="000000"/>
                <w:sz w:val="21"/>
                <w:szCs w:val="21"/>
              </w:rPr>
            </w:pPr>
            <w:r>
              <w:rPr>
                <w:rFonts w:ascii="仿宋" w:hAnsi="仿宋" w:eastAsia="仿宋"/>
                <w:szCs w:val="21"/>
                <w:shd w:val="clear" w:color="auto" w:fill="FFFFFF" w:themeFill="background1"/>
              </w:rPr>
              <w:t>1.1</w:t>
            </w:r>
            <w:r>
              <w:rPr>
                <w:rFonts w:hint="eastAsia" w:ascii="仿宋" w:hAnsi="仿宋" w:eastAsia="仿宋"/>
                <w:szCs w:val="21"/>
                <w:shd w:val="clear" w:color="auto" w:fill="FFFFFF" w:themeFill="background1"/>
              </w:rPr>
              <w:t>正确认识我国的基本国情和党的路线方针政策。学习、掌握马克思主义、毛泽东思想和中国特色社会主义理论体系，践行社会主义核心价值观。掌握基本军事技能和军事理论，具有国防观念和国家安全意识，具有强烈的爱国主义、集体主义和革命主义精神；</w:t>
            </w:r>
          </w:p>
        </w:tc>
        <w:tc>
          <w:tcPr>
            <w:tcW w:w="1118" w:type="pct"/>
            <w:tcBorders>
              <w:top w:val="single" w:color="auto" w:sz="4" w:space="0"/>
              <w:left w:val="nil"/>
              <w:bottom w:val="single" w:color="auto" w:sz="4" w:space="0"/>
              <w:right w:val="single" w:color="auto" w:sz="4" w:space="0"/>
            </w:tcBorders>
            <w:vAlign w:val="center"/>
          </w:tcPr>
          <w:p w14:paraId="1091D55E">
            <w:pPr>
              <w:snapToGrid w:val="0"/>
              <w:spacing w:line="300" w:lineRule="auto"/>
              <w:rPr>
                <w:rFonts w:hint="default" w:ascii="仿宋" w:hAnsi="仿宋" w:eastAsia="仿宋"/>
                <w:bCs/>
                <w:color w:val="000000"/>
                <w:sz w:val="21"/>
                <w:szCs w:val="21"/>
                <w:lang w:val="en-US" w:eastAsia="zh-CN"/>
              </w:rPr>
            </w:pPr>
            <w:r>
              <w:rPr>
                <w:rFonts w:hint="eastAsia" w:ascii="仿宋" w:hAnsi="仿宋" w:eastAsia="仿宋"/>
                <w:bCs/>
                <w:color w:val="000000"/>
                <w:sz w:val="21"/>
                <w:szCs w:val="21"/>
              </w:rPr>
              <w:t>课程目标1</w:t>
            </w:r>
            <w:r>
              <w:rPr>
                <w:rFonts w:hint="eastAsia" w:ascii="仿宋" w:hAnsi="仿宋" w:eastAsia="仿宋"/>
                <w:bCs/>
                <w:color w:val="000000"/>
                <w:sz w:val="21"/>
                <w:szCs w:val="21"/>
                <w:lang w:eastAsia="zh-CN"/>
              </w:rPr>
              <w:t>、</w:t>
            </w:r>
            <w:r>
              <w:rPr>
                <w:rFonts w:hint="eastAsia" w:ascii="仿宋" w:hAnsi="仿宋" w:eastAsia="仿宋"/>
                <w:bCs/>
                <w:color w:val="000000"/>
                <w:sz w:val="21"/>
                <w:szCs w:val="21"/>
                <w:lang w:val="en-US" w:eastAsia="zh-CN"/>
              </w:rPr>
              <w:t>2</w:t>
            </w:r>
          </w:p>
        </w:tc>
        <w:tc>
          <w:tcPr>
            <w:tcW w:w="860" w:type="pct"/>
            <w:tcBorders>
              <w:top w:val="single" w:color="auto" w:sz="4" w:space="0"/>
              <w:left w:val="nil"/>
              <w:bottom w:val="single" w:color="auto" w:sz="4" w:space="0"/>
              <w:right w:val="single" w:color="auto" w:sz="4" w:space="0"/>
            </w:tcBorders>
            <w:vAlign w:val="center"/>
          </w:tcPr>
          <w:p w14:paraId="641B021B">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2F26D6DC">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7ADB4A09">
            <w:pPr>
              <w:numPr>
                <w:ilvl w:val="0"/>
                <w:numId w:val="0"/>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r w14:paraId="52720F23">
        <w:tblPrEx>
          <w:tblCellMar>
            <w:top w:w="0" w:type="dxa"/>
            <w:left w:w="108" w:type="dxa"/>
            <w:bottom w:w="0" w:type="dxa"/>
            <w:right w:w="108" w:type="dxa"/>
          </w:tblCellMar>
        </w:tblPrEx>
        <w:trPr>
          <w:trHeight w:val="1425" w:hRule="atLeast"/>
          <w:jc w:val="center"/>
        </w:trPr>
        <w:tc>
          <w:tcPr>
            <w:tcW w:w="1635" w:type="pct"/>
            <w:tcBorders>
              <w:top w:val="single" w:color="auto" w:sz="4" w:space="0"/>
              <w:left w:val="single" w:color="auto" w:sz="4" w:space="0"/>
              <w:bottom w:val="single" w:color="auto" w:sz="4" w:space="0"/>
              <w:right w:val="single" w:color="auto" w:sz="4" w:space="0"/>
            </w:tcBorders>
          </w:tcPr>
          <w:p w14:paraId="7A44274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bCs/>
                <w:color w:val="000000"/>
                <w:sz w:val="21"/>
                <w:szCs w:val="21"/>
              </w:rPr>
            </w:pPr>
            <w:r>
              <w:rPr>
                <w:rFonts w:hint="eastAsia" w:ascii="仿宋" w:hAnsi="仿宋" w:eastAsia="仿宋"/>
                <w:bCs/>
                <w:color w:val="000000"/>
                <w:sz w:val="21"/>
                <w:szCs w:val="21"/>
              </w:rPr>
              <w:t>3.技术融合：</w:t>
            </w:r>
            <w:r>
              <w:rPr>
                <w:rFonts w:hint="eastAsia" w:ascii="仿宋" w:hAnsi="仿宋" w:eastAsia="仿宋"/>
                <w:szCs w:val="21"/>
              </w:rPr>
              <w:t>具备信息技术操作能力，掌握运用信息技术进行思想政治教学的方法，能运用信息技术进行思想政治教育宣传工作的开展</w:t>
            </w:r>
            <w:r>
              <w:rPr>
                <w:rFonts w:hint="eastAsia" w:ascii="仿宋" w:hAnsi="仿宋" w:eastAsia="仿宋"/>
                <w:sz w:val="21"/>
                <w:szCs w:val="21"/>
                <w:lang w:val="en-GB" w:eastAsia="zh-CN"/>
              </w:rPr>
              <w:t>。</w:t>
            </w:r>
          </w:p>
        </w:tc>
        <w:tc>
          <w:tcPr>
            <w:tcW w:w="1385" w:type="pct"/>
            <w:tcBorders>
              <w:top w:val="single" w:color="auto" w:sz="4" w:space="0"/>
              <w:left w:val="nil"/>
              <w:bottom w:val="single" w:color="auto" w:sz="4" w:space="0"/>
              <w:right w:val="single" w:color="auto" w:sz="4" w:space="0"/>
            </w:tcBorders>
          </w:tcPr>
          <w:p w14:paraId="3E880DC8">
            <w:pPr>
              <w:snapToGrid w:val="0"/>
              <w:spacing w:line="300" w:lineRule="auto"/>
              <w:ind w:firstLine="420" w:firstLineChars="200"/>
              <w:rPr>
                <w:rFonts w:hint="eastAsia" w:ascii="仿宋" w:hAnsi="仿宋" w:eastAsia="仿宋"/>
                <w:bCs/>
                <w:color w:val="000000"/>
                <w:sz w:val="21"/>
                <w:szCs w:val="21"/>
              </w:rPr>
            </w:pPr>
            <w:r>
              <w:rPr>
                <w:rFonts w:ascii="仿宋" w:hAnsi="仿宋" w:eastAsia="仿宋"/>
                <w:szCs w:val="21"/>
                <w:shd w:val="clear" w:color="auto" w:fill="FFFFFF" w:themeFill="background1"/>
              </w:rPr>
              <w:t>3.1</w:t>
            </w:r>
            <w:r>
              <w:rPr>
                <w:rFonts w:hint="eastAsia" w:ascii="仿宋" w:hAnsi="仿宋" w:eastAsia="仿宋"/>
                <w:szCs w:val="21"/>
                <w:shd w:val="clear" w:color="auto" w:fill="FFFFFF" w:themeFill="background1"/>
              </w:rPr>
              <w:t>掌握专业相关的文献检索、资料查询的基本方法，具有一定的独立科研能力和实践工作能力；</w:t>
            </w:r>
          </w:p>
        </w:tc>
        <w:tc>
          <w:tcPr>
            <w:tcW w:w="1118" w:type="pct"/>
            <w:tcBorders>
              <w:top w:val="single" w:color="auto" w:sz="4" w:space="0"/>
              <w:left w:val="nil"/>
              <w:bottom w:val="single" w:color="auto" w:sz="4" w:space="0"/>
              <w:right w:val="single" w:color="auto" w:sz="4" w:space="0"/>
            </w:tcBorders>
            <w:vAlign w:val="center"/>
          </w:tcPr>
          <w:p w14:paraId="24136F07">
            <w:pPr>
              <w:snapToGrid w:val="0"/>
              <w:spacing w:line="300" w:lineRule="auto"/>
              <w:rPr>
                <w:rFonts w:hint="eastAsia" w:ascii="仿宋" w:hAnsi="仿宋" w:eastAsia="仿宋"/>
                <w:bCs/>
                <w:color w:val="000000"/>
                <w:sz w:val="21"/>
                <w:szCs w:val="21"/>
              </w:rPr>
            </w:pPr>
            <w:r>
              <w:rPr>
                <w:rFonts w:hint="eastAsia" w:ascii="仿宋" w:hAnsi="仿宋" w:eastAsia="仿宋"/>
                <w:bCs/>
                <w:color w:val="000000"/>
                <w:sz w:val="21"/>
                <w:szCs w:val="21"/>
              </w:rPr>
              <w:t>课程目标1</w:t>
            </w:r>
            <w:r>
              <w:rPr>
                <w:rFonts w:hint="eastAsia" w:ascii="仿宋" w:hAnsi="仿宋" w:eastAsia="仿宋"/>
                <w:bCs/>
                <w:color w:val="000000"/>
                <w:sz w:val="21"/>
                <w:szCs w:val="21"/>
                <w:lang w:eastAsia="zh-CN"/>
              </w:rPr>
              <w:t>、</w:t>
            </w:r>
            <w:r>
              <w:rPr>
                <w:rFonts w:hint="eastAsia" w:ascii="仿宋" w:hAnsi="仿宋" w:eastAsia="仿宋"/>
                <w:bCs/>
                <w:color w:val="000000"/>
                <w:sz w:val="21"/>
                <w:szCs w:val="21"/>
                <w:lang w:val="en-US" w:eastAsia="zh-CN"/>
              </w:rPr>
              <w:t>2</w:t>
            </w:r>
          </w:p>
        </w:tc>
        <w:tc>
          <w:tcPr>
            <w:tcW w:w="860" w:type="pct"/>
            <w:tcBorders>
              <w:top w:val="single" w:color="auto" w:sz="4" w:space="0"/>
              <w:left w:val="nil"/>
              <w:bottom w:val="single" w:color="auto" w:sz="4" w:space="0"/>
              <w:right w:val="single" w:color="auto" w:sz="4" w:space="0"/>
            </w:tcBorders>
            <w:vAlign w:val="center"/>
          </w:tcPr>
          <w:p w14:paraId="5CE08352">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H</w:t>
            </w:r>
          </w:p>
          <w:p w14:paraId="3EA34DCD">
            <w:pPr>
              <w:numPr>
                <w:ilvl w:val="0"/>
                <w:numId w:val="0"/>
              </w:numPr>
              <w:spacing w:line="276" w:lineRule="auto"/>
              <w:ind w:left="360" w:leftChars="0" w:hanging="360" w:firstLineChars="0"/>
              <w:jc w:val="center"/>
              <w:rPr>
                <w:rFonts w:ascii="仿宋" w:hAnsi="仿宋" w:eastAsia="仿宋"/>
                <w:color w:val="000000"/>
                <w:sz w:val="24"/>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M</w:t>
            </w:r>
          </w:p>
          <w:p w14:paraId="654BD2E6">
            <w:pPr>
              <w:numPr>
                <w:ilvl w:val="0"/>
                <w:numId w:val="0"/>
              </w:numPr>
              <w:spacing w:line="276" w:lineRule="auto"/>
              <w:ind w:left="360" w:leftChars="0" w:hanging="360" w:firstLineChars="0"/>
              <w:jc w:val="center"/>
              <w:rPr>
                <w:rFonts w:hint="eastAsia" w:ascii="仿宋" w:hAnsi="仿宋" w:eastAsia="仿宋" w:cs="Times New Roman"/>
                <w:color w:val="000000"/>
                <w:kern w:val="2"/>
                <w:sz w:val="24"/>
                <w:szCs w:val="24"/>
                <w:lang w:val="en-US" w:eastAsia="zh-CN" w:bidi="ar-SA"/>
              </w:rPr>
            </w:pPr>
            <w:r>
              <w:rPr>
                <w:rFonts w:hint="eastAsia" w:ascii="仿宋" w:hAnsi="仿宋" w:eastAsia="仿宋" w:cs="Times New Roman"/>
                <w:color w:val="000000"/>
                <w:kern w:val="2"/>
                <w:sz w:val="24"/>
                <w:szCs w:val="24"/>
                <w:lang w:val="en-US" w:eastAsia="zh-CN" w:bidi="ar-SA"/>
              </w:rPr>
              <w:t>□</w:t>
            </w:r>
            <w:r>
              <w:rPr>
                <w:rFonts w:hint="eastAsia" w:ascii="仿宋" w:hAnsi="仿宋" w:eastAsia="仿宋"/>
                <w:color w:val="000000"/>
                <w:sz w:val="24"/>
              </w:rPr>
              <w:t>L</w:t>
            </w:r>
          </w:p>
        </w:tc>
      </w:tr>
    </w:tbl>
    <w:p w14:paraId="41362EBA">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043A204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3"/>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19"/>
        <w:gridCol w:w="1526"/>
        <w:gridCol w:w="456"/>
        <w:gridCol w:w="1836"/>
        <w:gridCol w:w="848"/>
        <w:gridCol w:w="845"/>
        <w:gridCol w:w="845"/>
      </w:tblGrid>
      <w:tr w14:paraId="32CA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4751D89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37" w:type="pct"/>
            <w:shd w:val="clear" w:color="auto" w:fill="auto"/>
            <w:vAlign w:val="center"/>
          </w:tcPr>
          <w:p w14:paraId="476400C9">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0" w:type="pct"/>
            <w:shd w:val="clear" w:color="auto" w:fill="auto"/>
            <w:vAlign w:val="center"/>
          </w:tcPr>
          <w:p w14:paraId="23DBD543">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8" w:type="pct"/>
            <w:vAlign w:val="center"/>
          </w:tcPr>
          <w:p w14:paraId="1A46DC35">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2" w:type="pct"/>
            <w:vAlign w:val="center"/>
          </w:tcPr>
          <w:p w14:paraId="507CA6D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073054FE">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1"/>
                <w:szCs w:val="21"/>
                <w:lang w:val="en-GB"/>
              </w:rPr>
              <w:t>（重点、难点、课程思政元素等）</w:t>
            </w:r>
          </w:p>
        </w:tc>
        <w:tc>
          <w:tcPr>
            <w:tcW w:w="555" w:type="pct"/>
            <w:vAlign w:val="center"/>
          </w:tcPr>
          <w:p w14:paraId="2F016F3D">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14:paraId="5CE4D0EB">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14:paraId="2E23F062">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3237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A0EC5D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1</w:t>
            </w:r>
          </w:p>
        </w:tc>
        <w:tc>
          <w:tcPr>
            <w:tcW w:w="537" w:type="pct"/>
            <w:shd w:val="clear" w:color="auto" w:fill="auto"/>
            <w:vAlign w:val="center"/>
          </w:tcPr>
          <w:p w14:paraId="1F69A32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导论</w:t>
            </w:r>
            <w:r>
              <w:rPr>
                <w:rFonts w:hint="eastAsia" w:ascii="仿宋" w:hAnsi="仿宋" w:eastAsia="仿宋" w:cs="Times New Roman"/>
                <w:bCs/>
                <w:color w:val="000000"/>
                <w:kern w:val="2"/>
                <w:sz w:val="24"/>
                <w:szCs w:val="24"/>
                <w:lang w:val="en-GB" w:eastAsia="zh-CN" w:bidi="ar-SA"/>
              </w:rPr>
              <w:t xml:space="preserve"> </w:t>
            </w:r>
          </w:p>
        </w:tc>
        <w:tc>
          <w:tcPr>
            <w:tcW w:w="1000" w:type="pct"/>
            <w:shd w:val="clear" w:color="auto" w:fill="auto"/>
            <w:vAlign w:val="center"/>
          </w:tcPr>
          <w:p w14:paraId="382C3A6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一、习近平新时代中国特色社会主义思想是如何创立的</w:t>
            </w:r>
          </w:p>
          <w:p w14:paraId="371A41C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二、习近平新时代中国特色社会主义思想是“两个结合”的重大成果</w:t>
            </w:r>
          </w:p>
          <w:p w14:paraId="56CED71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三、习近平新时代中国特色社会主义思想的历史地位</w:t>
            </w:r>
          </w:p>
          <w:p w14:paraId="7F685B2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四、如何学好用好习近平新时代中国特色社会主义思想</w:t>
            </w:r>
          </w:p>
        </w:tc>
        <w:tc>
          <w:tcPr>
            <w:tcW w:w="298" w:type="pct"/>
            <w:vAlign w:val="center"/>
          </w:tcPr>
          <w:p w14:paraId="3B8D38D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1BCE1CA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1.了解：习近平新时代中国特色社会主义思想创立的社会历史条件、习近平新时代中国特色社会主义思想回答了什么重大时代课题；</w:t>
            </w:r>
          </w:p>
          <w:p w14:paraId="632F051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2.理解：习近平新时代中国特色社会主义思想主要包含哪些内容；</w:t>
            </w:r>
          </w:p>
          <w:p w14:paraId="14F0D00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3.掌握：习近平新时代中国特色社会主义思想的历史地位。</w:t>
            </w:r>
          </w:p>
          <w:p w14:paraId="4F85989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5" w:type="pct"/>
          </w:tcPr>
          <w:p w14:paraId="0991A87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EFD98E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7D6E66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9556CD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4715C0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DCA8AC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9486A3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86817C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7AB401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810732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BC3318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B3E521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39FAFC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66E2287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25004EE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4079276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w:t>
            </w:r>
          </w:p>
        </w:tc>
        <w:tc>
          <w:tcPr>
            <w:tcW w:w="553" w:type="pct"/>
            <w:vAlign w:val="center"/>
          </w:tcPr>
          <w:p w14:paraId="7AAEFC4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6EC4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718F657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2</w:t>
            </w:r>
          </w:p>
        </w:tc>
        <w:tc>
          <w:tcPr>
            <w:tcW w:w="537" w:type="pct"/>
            <w:shd w:val="clear" w:color="auto" w:fill="auto"/>
            <w:vAlign w:val="center"/>
          </w:tcPr>
          <w:p w14:paraId="1990581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 w:name="bookmark3"/>
            <w:bookmarkStart w:id="2" w:name="bookmark5"/>
            <w:bookmarkStart w:id="3" w:name="bookmark4"/>
            <w:r>
              <w:rPr>
                <w:rFonts w:hint="eastAsia" w:ascii="仿宋" w:hAnsi="仿宋" w:eastAsia="仿宋" w:cs="Times New Roman"/>
                <w:bCs/>
                <w:color w:val="000000"/>
                <w:kern w:val="2"/>
                <w:sz w:val="24"/>
                <w:szCs w:val="24"/>
                <w:lang w:val="en-US" w:eastAsia="zh-CN" w:bidi="ar-SA"/>
              </w:rPr>
              <w:t>第一章新时代坚持和发展中国特色社会主义</w:t>
            </w:r>
            <w:bookmarkEnd w:id="1"/>
            <w:bookmarkEnd w:id="2"/>
            <w:bookmarkEnd w:id="3"/>
          </w:p>
        </w:tc>
        <w:tc>
          <w:tcPr>
            <w:tcW w:w="1000" w:type="pct"/>
            <w:shd w:val="clear" w:color="auto" w:fill="auto"/>
            <w:vAlign w:val="center"/>
          </w:tcPr>
          <w:p w14:paraId="2EE093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4" w:name="bookmark12"/>
            <w:bookmarkStart w:id="5" w:name="bookmark11"/>
            <w:bookmarkStart w:id="6" w:name="bookmark13"/>
            <w:r>
              <w:rPr>
                <w:rFonts w:hint="eastAsia" w:ascii="仿宋" w:hAnsi="仿宋" w:eastAsia="仿宋" w:cs="Times New Roman"/>
                <w:bCs/>
                <w:color w:val="000000"/>
                <w:kern w:val="2"/>
                <w:sz w:val="24"/>
                <w:szCs w:val="24"/>
                <w:lang w:val="en-US" w:eastAsia="zh-CN" w:bidi="ar-SA"/>
              </w:rPr>
              <w:t>第一节方向决定道路，道路决定命运</w:t>
            </w:r>
            <w:bookmarkEnd w:id="4"/>
            <w:bookmarkEnd w:id="5"/>
            <w:bookmarkEnd w:id="6"/>
          </w:p>
          <w:p w14:paraId="77EB3EC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7" w:name="bookmark18"/>
            <w:bookmarkStart w:id="8" w:name="bookmark20"/>
            <w:bookmarkStart w:id="9" w:name="bookmark19"/>
            <w:r>
              <w:rPr>
                <w:rFonts w:hint="eastAsia" w:ascii="仿宋" w:hAnsi="仿宋" w:eastAsia="仿宋" w:cs="Times New Roman"/>
                <w:bCs/>
                <w:color w:val="000000"/>
                <w:kern w:val="2"/>
                <w:sz w:val="24"/>
                <w:szCs w:val="24"/>
                <w:lang w:val="en-US" w:eastAsia="zh-CN" w:bidi="ar-SA"/>
              </w:rPr>
              <w:t>第二节中国特色社会主义进入新时代</w:t>
            </w:r>
            <w:bookmarkEnd w:id="7"/>
            <w:bookmarkEnd w:id="8"/>
            <w:bookmarkEnd w:id="9"/>
          </w:p>
          <w:p w14:paraId="1983316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0" w:name="bookmark22"/>
            <w:bookmarkStart w:id="11" w:name="bookmark21"/>
            <w:bookmarkStart w:id="12" w:name="bookmark23"/>
            <w:r>
              <w:rPr>
                <w:rFonts w:hint="eastAsia" w:ascii="仿宋" w:hAnsi="仿宋" w:eastAsia="仿宋" w:cs="Times New Roman"/>
                <w:bCs/>
                <w:color w:val="000000"/>
                <w:kern w:val="2"/>
                <w:sz w:val="24"/>
                <w:szCs w:val="24"/>
                <w:lang w:val="en-US" w:eastAsia="zh-CN" w:bidi="ar-SA"/>
              </w:rPr>
              <w:t>第三节新时代坚持和发展中国特色社会主义要一以贯之</w:t>
            </w:r>
            <w:bookmarkEnd w:id="10"/>
            <w:bookmarkEnd w:id="11"/>
            <w:bookmarkEnd w:id="12"/>
            <w:r>
              <w:rPr>
                <w:rFonts w:hint="eastAsia" w:ascii="仿宋" w:hAnsi="仿宋" w:eastAsia="仿宋" w:cs="Times New Roman"/>
                <w:bCs/>
                <w:color w:val="000000"/>
                <w:kern w:val="2"/>
                <w:sz w:val="24"/>
                <w:szCs w:val="24"/>
                <w:lang w:val="en-US" w:eastAsia="zh-CN" w:bidi="ar-SA"/>
              </w:rPr>
              <w:t xml:space="preserve">   </w:t>
            </w:r>
          </w:p>
        </w:tc>
        <w:tc>
          <w:tcPr>
            <w:tcW w:w="298" w:type="pct"/>
            <w:vAlign w:val="center"/>
          </w:tcPr>
          <w:p w14:paraId="7EA2B36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783AF55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1.了解：中国特色社会主义是历史和人民的选择</w:t>
            </w:r>
          </w:p>
          <w:p w14:paraId="32460FD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3" w:name="bookmark7"/>
            <w:bookmarkEnd w:id="13"/>
            <w:r>
              <w:rPr>
                <w:rFonts w:hint="eastAsia" w:ascii="仿宋" w:hAnsi="仿宋" w:eastAsia="仿宋" w:cs="Times New Roman"/>
                <w:bCs/>
                <w:color w:val="000000"/>
                <w:kern w:val="2"/>
                <w:sz w:val="24"/>
                <w:szCs w:val="24"/>
                <w:lang w:val="en-US" w:eastAsia="zh-CN" w:bidi="ar-SA"/>
              </w:rPr>
              <w:t>2.掌握：中国特色社会主义新时代的科学内涵</w:t>
            </w:r>
          </w:p>
          <w:p w14:paraId="572010D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4" w:name="bookmark8"/>
            <w:bookmarkEnd w:id="14"/>
            <w:r>
              <w:rPr>
                <w:rFonts w:hint="eastAsia" w:ascii="仿宋" w:hAnsi="仿宋" w:eastAsia="仿宋" w:cs="Times New Roman"/>
                <w:bCs/>
                <w:color w:val="000000"/>
                <w:kern w:val="2"/>
                <w:sz w:val="24"/>
                <w:szCs w:val="24"/>
                <w:lang w:val="en-US" w:eastAsia="zh-CN" w:bidi="ar-SA"/>
              </w:rPr>
              <w:t>3.理解：新时代伟大变革及其里程碑意义</w:t>
            </w:r>
          </w:p>
          <w:p w14:paraId="61A3EA5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5" w:name="bookmark9"/>
            <w:bookmarkEnd w:id="15"/>
            <w:r>
              <w:rPr>
                <w:rFonts w:hint="eastAsia" w:ascii="仿宋" w:hAnsi="仿宋" w:eastAsia="仿宋" w:cs="Times New Roman"/>
                <w:bCs/>
                <w:color w:val="000000"/>
                <w:kern w:val="2"/>
                <w:sz w:val="24"/>
                <w:szCs w:val="24"/>
                <w:lang w:val="en-US" w:eastAsia="zh-CN" w:bidi="ar-SA"/>
              </w:rPr>
              <w:t>4.理解：全面贯彻党的基本理论、基本路线、基本方略</w:t>
            </w:r>
          </w:p>
          <w:p w14:paraId="0D78EB3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6" w:name="bookmark10"/>
            <w:bookmarkEnd w:id="16"/>
            <w:r>
              <w:rPr>
                <w:rFonts w:hint="eastAsia" w:ascii="仿宋" w:hAnsi="仿宋" w:eastAsia="仿宋" w:cs="Times New Roman"/>
                <w:bCs/>
                <w:color w:val="000000"/>
                <w:kern w:val="2"/>
                <w:sz w:val="24"/>
                <w:szCs w:val="24"/>
                <w:lang w:val="en-US" w:eastAsia="zh-CN" w:bidi="ar-SA"/>
              </w:rPr>
              <w:t>5.掌握：统筹推进</w:t>
            </w:r>
            <w:r>
              <w:rPr>
                <w:rFonts w:hint="eastAsia" w:ascii="仿宋" w:hAnsi="仿宋" w:eastAsia="仿宋" w:cs="Times New Roman"/>
                <w:bCs/>
                <w:color w:val="000000"/>
                <w:kern w:val="2"/>
                <w:sz w:val="24"/>
                <w:szCs w:val="24"/>
                <w:lang w:val="zh-CN" w:eastAsia="zh-CN" w:bidi="ar-SA"/>
              </w:rPr>
              <w:t>“五位</w:t>
            </w:r>
            <w:r>
              <w:rPr>
                <w:rFonts w:hint="eastAsia" w:ascii="仿宋" w:hAnsi="仿宋" w:eastAsia="仿宋" w:cs="Times New Roman"/>
                <w:bCs/>
                <w:color w:val="000000"/>
                <w:kern w:val="2"/>
                <w:sz w:val="24"/>
                <w:szCs w:val="24"/>
                <w:lang w:val="en-US" w:eastAsia="zh-CN" w:bidi="ar-SA"/>
              </w:rPr>
              <w:t>一体”总体布局和协调推进</w:t>
            </w:r>
            <w:r>
              <w:rPr>
                <w:rFonts w:hint="eastAsia" w:ascii="仿宋" w:hAnsi="仿宋" w:eastAsia="仿宋" w:cs="Times New Roman"/>
                <w:bCs/>
                <w:color w:val="000000"/>
                <w:kern w:val="2"/>
                <w:sz w:val="24"/>
                <w:szCs w:val="24"/>
                <w:lang w:val="zh-CN" w:eastAsia="zh-CN" w:bidi="ar-SA"/>
              </w:rPr>
              <w:t>“四个</w:t>
            </w:r>
            <w:r>
              <w:rPr>
                <w:rFonts w:hint="eastAsia" w:ascii="仿宋" w:hAnsi="仿宋" w:eastAsia="仿宋" w:cs="Times New Roman"/>
                <w:bCs/>
                <w:color w:val="000000"/>
                <w:kern w:val="2"/>
                <w:sz w:val="24"/>
                <w:szCs w:val="24"/>
                <w:lang w:val="en-US" w:eastAsia="zh-CN" w:bidi="ar-SA"/>
              </w:rPr>
              <w:t>全面”战略布局</w:t>
            </w:r>
          </w:p>
        </w:tc>
        <w:tc>
          <w:tcPr>
            <w:tcW w:w="555" w:type="pct"/>
          </w:tcPr>
          <w:p w14:paraId="51A220F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C7D8D6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B36C0E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8A3A1B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2C13F7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423F196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02A072C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65391BD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64C4399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660DEE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3816FC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A35089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课堂表现、考勤</w:t>
            </w:r>
          </w:p>
        </w:tc>
        <w:tc>
          <w:tcPr>
            <w:tcW w:w="553" w:type="pct"/>
            <w:vAlign w:val="center"/>
          </w:tcPr>
          <w:p w14:paraId="6BF8871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1590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2D3EA02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GB" w:eastAsia="zh-CN" w:bidi="ar-SA"/>
              </w:rPr>
              <w:t>3</w:t>
            </w:r>
          </w:p>
        </w:tc>
        <w:tc>
          <w:tcPr>
            <w:tcW w:w="537" w:type="pct"/>
            <w:shd w:val="clear" w:color="auto" w:fill="auto"/>
            <w:vAlign w:val="center"/>
          </w:tcPr>
          <w:p w14:paraId="408AE03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7" w:name="bookmark31"/>
            <w:bookmarkStart w:id="18" w:name="bookmark32"/>
            <w:bookmarkStart w:id="19" w:name="bookmark33"/>
            <w:r>
              <w:rPr>
                <w:rFonts w:hint="eastAsia" w:ascii="仿宋" w:hAnsi="仿宋" w:eastAsia="仿宋" w:cs="Times New Roman"/>
                <w:bCs/>
                <w:color w:val="000000"/>
                <w:kern w:val="2"/>
                <w:sz w:val="24"/>
                <w:szCs w:val="24"/>
                <w:lang w:val="en-US" w:eastAsia="zh-CN" w:bidi="ar-SA"/>
              </w:rPr>
              <w:t>第二章以中国式现代化全面推进</w:t>
            </w:r>
          </w:p>
          <w:p w14:paraId="2966180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中华民族伟大复兴</w:t>
            </w:r>
            <w:bookmarkEnd w:id="17"/>
            <w:bookmarkEnd w:id="18"/>
            <w:bookmarkEnd w:id="19"/>
          </w:p>
          <w:p w14:paraId="006F143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502FDDC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20" w:name="bookmark40"/>
            <w:bookmarkStart w:id="21" w:name="bookmark38"/>
            <w:bookmarkStart w:id="22" w:name="bookmark39"/>
            <w:r>
              <w:rPr>
                <w:rFonts w:hint="eastAsia" w:ascii="仿宋" w:hAnsi="仿宋" w:eastAsia="仿宋" w:cs="Times New Roman"/>
                <w:bCs/>
                <w:color w:val="000000"/>
                <w:kern w:val="2"/>
                <w:sz w:val="24"/>
                <w:szCs w:val="24"/>
                <w:lang w:val="en-US" w:eastAsia="zh-CN" w:bidi="ar-SA"/>
              </w:rPr>
              <w:t>第一节中华民族近代以来最伟大的梦想</w:t>
            </w:r>
            <w:bookmarkEnd w:id="20"/>
            <w:bookmarkEnd w:id="21"/>
            <w:bookmarkEnd w:id="22"/>
          </w:p>
          <w:p w14:paraId="73CAB2A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23" w:name="bookmark47"/>
            <w:bookmarkStart w:id="24" w:name="bookmark46"/>
            <w:bookmarkStart w:id="25" w:name="bookmark45"/>
            <w:r>
              <w:rPr>
                <w:rFonts w:hint="eastAsia" w:ascii="仿宋" w:hAnsi="仿宋" w:eastAsia="仿宋" w:cs="Times New Roman"/>
                <w:bCs/>
                <w:color w:val="000000"/>
                <w:kern w:val="2"/>
                <w:sz w:val="24"/>
                <w:szCs w:val="24"/>
                <w:lang w:val="en-US" w:eastAsia="zh-CN" w:bidi="ar-SA"/>
              </w:rPr>
              <w:t>第二节中国式现代化是强国建设、民族复兴的</w:t>
            </w:r>
          </w:p>
          <w:p w14:paraId="0E95647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唯一正确道路</w:t>
            </w:r>
            <w:bookmarkEnd w:id="23"/>
            <w:bookmarkEnd w:id="24"/>
            <w:bookmarkEnd w:id="25"/>
          </w:p>
          <w:p w14:paraId="5356D6D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13E845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26" w:name="bookmark54"/>
            <w:bookmarkStart w:id="27" w:name="bookmark53"/>
            <w:bookmarkStart w:id="28" w:name="bookmark52"/>
            <w:r>
              <w:rPr>
                <w:rFonts w:hint="eastAsia" w:ascii="仿宋" w:hAnsi="仿宋" w:eastAsia="仿宋" w:cs="Times New Roman"/>
                <w:bCs/>
                <w:color w:val="000000"/>
                <w:kern w:val="2"/>
                <w:sz w:val="24"/>
                <w:szCs w:val="24"/>
                <w:lang w:val="en-US" w:eastAsia="zh-CN" w:bidi="ar-SA"/>
              </w:rPr>
              <w:t>第三节推进中国式现代化行稳致远</w:t>
            </w:r>
            <w:bookmarkEnd w:id="26"/>
            <w:bookmarkEnd w:id="27"/>
            <w:bookmarkEnd w:id="28"/>
          </w:p>
        </w:tc>
        <w:tc>
          <w:tcPr>
            <w:tcW w:w="298" w:type="pct"/>
            <w:vAlign w:val="center"/>
          </w:tcPr>
          <w:p w14:paraId="360A476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23C44CE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1.掌握：中华民族伟大复兴中国梦的内涵</w:t>
            </w:r>
          </w:p>
          <w:p w14:paraId="7F2314A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29" w:name="bookmark35"/>
            <w:bookmarkEnd w:id="29"/>
            <w:r>
              <w:rPr>
                <w:rFonts w:hint="eastAsia" w:ascii="仿宋" w:hAnsi="仿宋" w:eastAsia="仿宋" w:cs="Times New Roman"/>
                <w:bCs/>
                <w:color w:val="000000"/>
                <w:kern w:val="2"/>
                <w:sz w:val="24"/>
                <w:szCs w:val="24"/>
                <w:lang w:val="en-US" w:eastAsia="zh-CN" w:bidi="ar-SA"/>
              </w:rPr>
              <w:t>2.理解：全面建成小康社会的里程碑意义</w:t>
            </w:r>
          </w:p>
          <w:p w14:paraId="1AF0739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30" w:name="bookmark36"/>
            <w:bookmarkEnd w:id="30"/>
            <w:r>
              <w:rPr>
                <w:rFonts w:hint="eastAsia" w:ascii="仿宋" w:hAnsi="仿宋" w:eastAsia="仿宋" w:cs="Times New Roman"/>
                <w:bCs/>
                <w:color w:val="000000"/>
                <w:kern w:val="2"/>
                <w:sz w:val="24"/>
                <w:szCs w:val="24"/>
                <w:lang w:val="en-US" w:eastAsia="zh-CN" w:bidi="ar-SA"/>
              </w:rPr>
              <w:t>3.掌握：中国式现代化的中国特色、本质要求和重大原则</w:t>
            </w:r>
          </w:p>
          <w:p w14:paraId="7B756C5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31" w:name="bookmark37"/>
            <w:bookmarkEnd w:id="31"/>
            <w:r>
              <w:rPr>
                <w:rFonts w:hint="eastAsia" w:ascii="仿宋" w:hAnsi="仿宋" w:eastAsia="仿宋" w:cs="Times New Roman"/>
                <w:bCs/>
                <w:color w:val="000000"/>
                <w:kern w:val="2"/>
                <w:sz w:val="24"/>
                <w:szCs w:val="24"/>
                <w:lang w:val="en-US" w:eastAsia="zh-CN" w:bidi="ar-SA"/>
              </w:rPr>
              <w:t>4.了解：推进中国式现代化需要正确处理的重大关系</w:t>
            </w:r>
          </w:p>
        </w:tc>
        <w:tc>
          <w:tcPr>
            <w:tcW w:w="555" w:type="pct"/>
          </w:tcPr>
          <w:p w14:paraId="5E91DA9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C50E7B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A0EE08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62C85E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A75938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50A544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3C6C46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00CEDD4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19A676E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2C2087A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2641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806924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w:t>
            </w:r>
          </w:p>
        </w:tc>
        <w:tc>
          <w:tcPr>
            <w:tcW w:w="537" w:type="pct"/>
            <w:shd w:val="clear" w:color="auto" w:fill="auto"/>
            <w:vAlign w:val="center"/>
          </w:tcPr>
          <w:p w14:paraId="3295F69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32" w:name="bookmark61"/>
            <w:bookmarkStart w:id="33" w:name="bookmark59"/>
            <w:bookmarkStart w:id="34" w:name="bookmark60"/>
            <w:r>
              <w:rPr>
                <w:rFonts w:hint="eastAsia" w:ascii="仿宋" w:hAnsi="仿宋" w:eastAsia="仿宋" w:cs="Times New Roman"/>
                <w:bCs/>
                <w:color w:val="000000"/>
                <w:kern w:val="2"/>
                <w:sz w:val="24"/>
                <w:szCs w:val="24"/>
                <w:lang w:val="en-US" w:eastAsia="zh-CN" w:bidi="ar-SA"/>
              </w:rPr>
              <w:t>第三章坚持党的全面领导</w:t>
            </w:r>
            <w:bookmarkEnd w:id="32"/>
            <w:bookmarkEnd w:id="33"/>
            <w:bookmarkEnd w:id="34"/>
          </w:p>
        </w:tc>
        <w:tc>
          <w:tcPr>
            <w:tcW w:w="1000" w:type="pct"/>
            <w:shd w:val="clear" w:color="auto" w:fill="auto"/>
            <w:vAlign w:val="center"/>
          </w:tcPr>
          <w:p w14:paraId="38D84F5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35" w:name="bookmark68"/>
            <w:bookmarkStart w:id="36" w:name="bookmark67"/>
            <w:bookmarkStart w:id="37" w:name="bookmark66"/>
            <w:r>
              <w:rPr>
                <w:rFonts w:hint="eastAsia" w:ascii="仿宋" w:hAnsi="仿宋" w:eastAsia="仿宋" w:cs="Times New Roman"/>
                <w:bCs/>
                <w:color w:val="000000"/>
                <w:kern w:val="2"/>
                <w:sz w:val="24"/>
                <w:szCs w:val="24"/>
                <w:lang w:val="en-US" w:eastAsia="zh-CN" w:bidi="ar-SA"/>
              </w:rPr>
              <w:t>第一节中国共产党领导是中国特色社会主义最本质的特征</w:t>
            </w:r>
            <w:bookmarkEnd w:id="35"/>
            <w:bookmarkEnd w:id="36"/>
            <w:bookmarkEnd w:id="37"/>
          </w:p>
          <w:p w14:paraId="288C748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38" w:name="bookmark69"/>
            <w:bookmarkStart w:id="39" w:name="bookmark70"/>
            <w:bookmarkStart w:id="40" w:name="bookmark71"/>
            <w:r>
              <w:rPr>
                <w:rFonts w:hint="eastAsia" w:ascii="仿宋" w:hAnsi="仿宋" w:eastAsia="仿宋" w:cs="Times New Roman"/>
                <w:bCs/>
                <w:color w:val="000000"/>
                <w:kern w:val="2"/>
                <w:sz w:val="24"/>
                <w:szCs w:val="24"/>
                <w:lang w:val="en-US" w:eastAsia="zh-CN" w:bidi="ar-SA"/>
              </w:rPr>
              <w:t>第二节坚持党对一切工作的领导</w:t>
            </w:r>
            <w:bookmarkEnd w:id="38"/>
            <w:bookmarkEnd w:id="39"/>
            <w:bookmarkEnd w:id="40"/>
          </w:p>
          <w:p w14:paraId="4C56469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41" w:name="bookmark76"/>
            <w:bookmarkStart w:id="42" w:name="bookmark75"/>
            <w:bookmarkStart w:id="43" w:name="bookmark77"/>
            <w:r>
              <w:rPr>
                <w:rFonts w:hint="eastAsia" w:ascii="仿宋" w:hAnsi="仿宋" w:eastAsia="仿宋" w:cs="Times New Roman"/>
                <w:bCs/>
                <w:color w:val="000000"/>
                <w:kern w:val="2"/>
                <w:sz w:val="24"/>
                <w:szCs w:val="24"/>
                <w:lang w:val="en-US" w:eastAsia="zh-CN" w:bidi="ar-SA"/>
              </w:rPr>
              <w:t>第三节健全和完善党的领导制度体系</w:t>
            </w:r>
            <w:bookmarkEnd w:id="41"/>
            <w:bookmarkEnd w:id="42"/>
            <w:bookmarkEnd w:id="43"/>
          </w:p>
        </w:tc>
        <w:tc>
          <w:tcPr>
            <w:tcW w:w="298" w:type="pct"/>
            <w:vAlign w:val="center"/>
          </w:tcPr>
          <w:p w14:paraId="0BEF7CF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41B8E50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1.理解：中国共产党领导是中国特色社会主义最本质的特征</w:t>
            </w:r>
          </w:p>
          <w:p w14:paraId="0DB0F7F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44" w:name="bookmark63"/>
            <w:bookmarkEnd w:id="44"/>
            <w:r>
              <w:rPr>
                <w:rFonts w:hint="eastAsia" w:ascii="仿宋" w:hAnsi="仿宋" w:eastAsia="仿宋" w:cs="Times New Roman"/>
                <w:bCs/>
                <w:color w:val="000000"/>
                <w:kern w:val="2"/>
                <w:sz w:val="24"/>
                <w:szCs w:val="24"/>
                <w:lang w:val="en-US" w:eastAsia="zh-CN" w:bidi="ar-SA"/>
              </w:rPr>
              <w:t>2.掌握：党的领导是全面的、系统的、整体的</w:t>
            </w:r>
          </w:p>
          <w:p w14:paraId="456540E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45" w:name="bookmark64"/>
            <w:bookmarkEnd w:id="45"/>
            <w:r>
              <w:rPr>
                <w:rFonts w:hint="eastAsia" w:ascii="仿宋" w:hAnsi="仿宋" w:eastAsia="仿宋" w:cs="Times New Roman"/>
                <w:bCs/>
                <w:color w:val="000000"/>
                <w:kern w:val="2"/>
                <w:sz w:val="24"/>
                <w:szCs w:val="24"/>
                <w:lang w:val="en-US" w:eastAsia="zh-CN" w:bidi="ar-SA"/>
              </w:rPr>
              <w:t>3.掌握：维护党中央权威和集中统一领导的重大意义和实践要求</w:t>
            </w:r>
          </w:p>
          <w:p w14:paraId="68B7492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46" w:name="bookmark65"/>
            <w:bookmarkEnd w:id="46"/>
            <w:r>
              <w:rPr>
                <w:rFonts w:hint="eastAsia" w:ascii="仿宋" w:hAnsi="仿宋" w:eastAsia="仿宋" w:cs="Times New Roman"/>
                <w:bCs/>
                <w:color w:val="000000"/>
                <w:kern w:val="2"/>
                <w:sz w:val="24"/>
                <w:szCs w:val="24"/>
                <w:lang w:val="en-US" w:eastAsia="zh-CN" w:bidi="ar-SA"/>
              </w:rPr>
              <w:t>4.了解：党的领导制度是我国的根本领导制度</w:t>
            </w:r>
          </w:p>
        </w:tc>
        <w:tc>
          <w:tcPr>
            <w:tcW w:w="555" w:type="pct"/>
          </w:tcPr>
          <w:p w14:paraId="38BF982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1342FA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7FA4D0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41F3F4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E6AB91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7B6754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6B9478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6EB9C5B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28258D4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0274647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1335C26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EA5788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4371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38CC5F1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5</w:t>
            </w:r>
          </w:p>
        </w:tc>
        <w:tc>
          <w:tcPr>
            <w:tcW w:w="537" w:type="pct"/>
            <w:shd w:val="clear" w:color="auto" w:fill="auto"/>
            <w:vAlign w:val="center"/>
          </w:tcPr>
          <w:p w14:paraId="632071A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47" w:name="bookmark84"/>
            <w:bookmarkStart w:id="48" w:name="bookmark83"/>
            <w:bookmarkStart w:id="49" w:name="bookmark82"/>
            <w:r>
              <w:rPr>
                <w:rFonts w:hint="eastAsia" w:ascii="仿宋" w:hAnsi="仿宋" w:eastAsia="仿宋" w:cs="Times New Roman"/>
                <w:bCs/>
                <w:color w:val="000000"/>
                <w:kern w:val="2"/>
                <w:sz w:val="24"/>
                <w:szCs w:val="24"/>
                <w:lang w:val="en-US" w:eastAsia="zh-CN" w:bidi="ar-SA"/>
              </w:rPr>
              <w:t>第四章坚持以人民为中心</w:t>
            </w:r>
            <w:bookmarkEnd w:id="47"/>
            <w:bookmarkEnd w:id="48"/>
            <w:bookmarkEnd w:id="49"/>
          </w:p>
          <w:p w14:paraId="6FA3B6F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78DE35F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50" w:name="bookmark89"/>
            <w:bookmarkStart w:id="51" w:name="bookmark88"/>
            <w:bookmarkStart w:id="52" w:name="bookmark87"/>
            <w:r>
              <w:rPr>
                <w:rFonts w:hint="eastAsia" w:ascii="仿宋" w:hAnsi="仿宋" w:eastAsia="仿宋" w:cs="Times New Roman"/>
                <w:bCs/>
                <w:color w:val="000000"/>
                <w:kern w:val="2"/>
                <w:sz w:val="24"/>
                <w:szCs w:val="24"/>
                <w:lang w:val="en-US" w:eastAsia="zh-CN" w:bidi="ar-SA"/>
              </w:rPr>
              <w:t>第一节江山就是人民，人民就是江山</w:t>
            </w:r>
            <w:bookmarkEnd w:id="50"/>
            <w:bookmarkEnd w:id="51"/>
            <w:bookmarkEnd w:id="52"/>
          </w:p>
          <w:p w14:paraId="37EF4D6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53" w:name="bookmark99"/>
            <w:bookmarkStart w:id="54" w:name="bookmark98"/>
            <w:bookmarkStart w:id="55" w:name="bookmark100"/>
            <w:r>
              <w:rPr>
                <w:rFonts w:hint="eastAsia" w:ascii="仿宋" w:hAnsi="仿宋" w:eastAsia="仿宋" w:cs="Times New Roman"/>
                <w:bCs/>
                <w:color w:val="000000"/>
                <w:kern w:val="2"/>
                <w:sz w:val="24"/>
                <w:szCs w:val="24"/>
                <w:lang w:val="en-US" w:eastAsia="zh-CN" w:bidi="ar-SA"/>
              </w:rPr>
              <w:t>第二节坚持人民至上</w:t>
            </w:r>
            <w:bookmarkEnd w:id="53"/>
            <w:bookmarkEnd w:id="54"/>
            <w:bookmarkEnd w:id="55"/>
            <w:bookmarkStart w:id="56" w:name="bookmark105"/>
            <w:bookmarkStart w:id="57" w:name="bookmark107"/>
            <w:bookmarkStart w:id="58" w:name="bookmark106"/>
          </w:p>
          <w:p w14:paraId="031454A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第三节全面落实以人民为中心的发展思想</w:t>
            </w:r>
            <w:bookmarkEnd w:id="56"/>
            <w:bookmarkEnd w:id="57"/>
            <w:bookmarkEnd w:id="58"/>
          </w:p>
          <w:p w14:paraId="5CD3C90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616FFC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6603063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5263150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w:t>
            </w:r>
            <w:r>
              <w:rPr>
                <w:rFonts w:hint="eastAsia" w:ascii="仿宋" w:hAnsi="仿宋" w:eastAsia="仿宋" w:cs="Times New Roman"/>
                <w:bCs/>
                <w:color w:val="000000"/>
                <w:kern w:val="2"/>
                <w:sz w:val="24"/>
                <w:szCs w:val="24"/>
                <w:lang w:val="zh-CN" w:eastAsia="zh-CN" w:bidi="ar-SA"/>
              </w:rPr>
              <w:t>“江</w:t>
            </w:r>
            <w:r>
              <w:rPr>
                <w:rFonts w:hint="eastAsia" w:ascii="仿宋" w:hAnsi="仿宋" w:eastAsia="仿宋" w:cs="Times New Roman"/>
                <w:bCs/>
                <w:color w:val="000000"/>
                <w:kern w:val="2"/>
                <w:sz w:val="24"/>
                <w:szCs w:val="24"/>
                <w:lang w:val="en-US" w:eastAsia="zh-CN" w:bidi="ar-SA"/>
              </w:rPr>
              <w:t>山就是人民，人民就是江山”的深刻内涵</w:t>
            </w:r>
          </w:p>
          <w:p w14:paraId="611469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59" w:name="bookmark85"/>
            <w:bookmarkEnd w:id="59"/>
            <w:r>
              <w:rPr>
                <w:rFonts w:hint="eastAsia" w:ascii="仿宋" w:hAnsi="仿宋" w:eastAsia="仿宋" w:cs="Times New Roman"/>
                <w:bCs/>
                <w:color w:val="000000"/>
                <w:kern w:val="2"/>
                <w:sz w:val="24"/>
                <w:szCs w:val="24"/>
                <w:lang w:val="en-US" w:eastAsia="zh-CN" w:bidi="ar-SA"/>
              </w:rPr>
              <w:t>2.理解：坚持人民至上的实践要求</w:t>
            </w:r>
          </w:p>
          <w:p w14:paraId="12A392F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60" w:name="bookmark86"/>
            <w:bookmarkEnd w:id="60"/>
            <w:r>
              <w:rPr>
                <w:rFonts w:hint="eastAsia" w:ascii="仿宋" w:hAnsi="仿宋" w:eastAsia="仿宋" w:cs="Times New Roman"/>
                <w:bCs/>
                <w:color w:val="000000"/>
                <w:kern w:val="2"/>
                <w:sz w:val="24"/>
                <w:szCs w:val="24"/>
                <w:lang w:val="en-US" w:eastAsia="zh-CN" w:bidi="ar-SA"/>
              </w:rPr>
              <w:t>3.掌握：扎实推动全体人民共同富裕的原则和思路</w:t>
            </w:r>
          </w:p>
        </w:tc>
        <w:tc>
          <w:tcPr>
            <w:tcW w:w="555" w:type="pct"/>
          </w:tcPr>
          <w:p w14:paraId="5FBE245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49D7B6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5A021B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32586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449FE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03DA043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2C8CE2C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77429B8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3ED265D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F05629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0A29B0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BDDB88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9E16AE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FBAE1F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32F485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3723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7E92F7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6</w:t>
            </w:r>
          </w:p>
        </w:tc>
        <w:tc>
          <w:tcPr>
            <w:tcW w:w="537" w:type="pct"/>
            <w:shd w:val="clear" w:color="auto" w:fill="auto"/>
            <w:vAlign w:val="center"/>
          </w:tcPr>
          <w:p w14:paraId="63D474D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61" w:name="bookmark112"/>
            <w:bookmarkStart w:id="62" w:name="bookmark114"/>
            <w:bookmarkStart w:id="63" w:name="bookmark113"/>
            <w:r>
              <w:rPr>
                <w:rFonts w:hint="eastAsia" w:ascii="仿宋" w:hAnsi="仿宋" w:eastAsia="仿宋" w:cs="Times New Roman"/>
                <w:bCs/>
                <w:color w:val="000000"/>
                <w:kern w:val="2"/>
                <w:sz w:val="24"/>
                <w:szCs w:val="24"/>
                <w:lang w:val="en-US" w:eastAsia="zh-CN" w:bidi="ar-SA"/>
              </w:rPr>
              <w:t>第五章全面深化改革开放</w:t>
            </w:r>
            <w:bookmarkEnd w:id="61"/>
            <w:bookmarkEnd w:id="62"/>
            <w:bookmarkEnd w:id="63"/>
          </w:p>
          <w:p w14:paraId="2CEC3A8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21C906F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64" w:name="bookmark119"/>
            <w:bookmarkStart w:id="65" w:name="bookmark120"/>
            <w:bookmarkStart w:id="66" w:name="bookmark121"/>
            <w:r>
              <w:rPr>
                <w:rFonts w:hint="eastAsia" w:ascii="仿宋" w:hAnsi="仿宋" w:eastAsia="仿宋" w:cs="Times New Roman"/>
                <w:bCs/>
                <w:color w:val="000000"/>
                <w:kern w:val="2"/>
                <w:sz w:val="24"/>
                <w:szCs w:val="24"/>
                <w:lang w:val="en-US" w:eastAsia="zh-CN" w:bidi="ar-SA"/>
              </w:rPr>
              <w:t>第一节改革开放是决定当代中国命运的关键一招</w:t>
            </w:r>
            <w:bookmarkEnd w:id="64"/>
            <w:bookmarkEnd w:id="65"/>
            <w:bookmarkEnd w:id="66"/>
          </w:p>
          <w:p w14:paraId="7675EF0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67" w:name="bookmark124"/>
            <w:bookmarkStart w:id="68" w:name="bookmark126"/>
            <w:bookmarkStart w:id="69" w:name="bookmark125"/>
            <w:r>
              <w:rPr>
                <w:rFonts w:hint="eastAsia" w:ascii="仿宋" w:hAnsi="仿宋" w:eastAsia="仿宋" w:cs="Times New Roman"/>
                <w:bCs/>
                <w:color w:val="000000"/>
                <w:kern w:val="2"/>
                <w:sz w:val="24"/>
                <w:szCs w:val="24"/>
                <w:lang w:val="en-US" w:eastAsia="zh-CN" w:bidi="ar-SA"/>
              </w:rPr>
              <w:t>第二节统筹推进各领域各方面改革开放</w:t>
            </w:r>
            <w:bookmarkEnd w:id="67"/>
            <w:bookmarkEnd w:id="68"/>
            <w:bookmarkEnd w:id="69"/>
          </w:p>
          <w:p w14:paraId="23A33B5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70" w:name="bookmark132"/>
            <w:bookmarkStart w:id="71" w:name="bookmark133"/>
            <w:bookmarkStart w:id="72" w:name="bookmark131"/>
            <w:r>
              <w:rPr>
                <w:rFonts w:hint="eastAsia" w:ascii="仿宋" w:hAnsi="仿宋" w:eastAsia="仿宋" w:cs="Times New Roman"/>
                <w:bCs/>
                <w:color w:val="000000"/>
                <w:kern w:val="2"/>
                <w:sz w:val="24"/>
                <w:szCs w:val="24"/>
                <w:lang w:val="en-US" w:eastAsia="zh-CN" w:bidi="ar-SA"/>
              </w:rPr>
              <w:t>第三节将改革开放进行到底</w:t>
            </w:r>
            <w:bookmarkEnd w:id="70"/>
            <w:bookmarkEnd w:id="71"/>
            <w:bookmarkEnd w:id="72"/>
          </w:p>
        </w:tc>
        <w:tc>
          <w:tcPr>
            <w:tcW w:w="298" w:type="pct"/>
            <w:vAlign w:val="center"/>
          </w:tcPr>
          <w:p w14:paraId="664D5EB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29B5D19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1.理解：新时代全面深化改革开放是一场深刻革命</w:t>
            </w:r>
          </w:p>
          <w:p w14:paraId="5310074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73" w:name="bookmark116"/>
            <w:bookmarkEnd w:id="73"/>
            <w:r>
              <w:rPr>
                <w:rFonts w:hint="eastAsia" w:ascii="仿宋" w:hAnsi="仿宋" w:eastAsia="仿宋" w:cs="Times New Roman"/>
                <w:bCs/>
                <w:color w:val="000000"/>
                <w:kern w:val="2"/>
                <w:sz w:val="24"/>
                <w:szCs w:val="24"/>
                <w:lang w:val="en-US" w:eastAsia="zh-CN" w:bidi="ar-SA"/>
              </w:rPr>
              <w:t>2.掌握：坚持全面深化改革开放的正确方向</w:t>
            </w:r>
          </w:p>
          <w:p w14:paraId="5F52CD4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74" w:name="bookmark117"/>
            <w:bookmarkEnd w:id="74"/>
            <w:r>
              <w:rPr>
                <w:rFonts w:hint="eastAsia" w:ascii="仿宋" w:hAnsi="仿宋" w:eastAsia="仿宋" w:cs="Times New Roman"/>
                <w:bCs/>
                <w:color w:val="000000"/>
                <w:kern w:val="2"/>
                <w:sz w:val="24"/>
                <w:szCs w:val="24"/>
                <w:lang w:val="en-US" w:eastAsia="zh-CN" w:bidi="ar-SA"/>
              </w:rPr>
              <w:t>3.掌握：全面深化改革总目标</w:t>
            </w:r>
          </w:p>
          <w:p w14:paraId="28410A7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75" w:name="bookmark118"/>
            <w:bookmarkEnd w:id="75"/>
            <w:r>
              <w:rPr>
                <w:rFonts w:hint="eastAsia" w:ascii="仿宋" w:hAnsi="仿宋" w:eastAsia="仿宋" w:cs="Times New Roman"/>
                <w:bCs/>
                <w:color w:val="000000"/>
                <w:kern w:val="2"/>
                <w:sz w:val="24"/>
                <w:szCs w:val="24"/>
                <w:lang w:val="en-US" w:eastAsia="zh-CN" w:bidi="ar-SA"/>
              </w:rPr>
              <w:t>4.理解：全面深化改革开放的正确方法论</w:t>
            </w:r>
          </w:p>
        </w:tc>
        <w:tc>
          <w:tcPr>
            <w:tcW w:w="555" w:type="pct"/>
          </w:tcPr>
          <w:p w14:paraId="5F32634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13B277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9649D9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241BC6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0E582CB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03D5F84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0CC4E77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4C68569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700106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5B35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72B4938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7</w:t>
            </w:r>
          </w:p>
        </w:tc>
        <w:tc>
          <w:tcPr>
            <w:tcW w:w="537" w:type="pct"/>
            <w:shd w:val="clear" w:color="auto" w:fill="auto"/>
            <w:vAlign w:val="center"/>
          </w:tcPr>
          <w:p w14:paraId="74DB509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76" w:name="bookmark138"/>
            <w:bookmarkStart w:id="77" w:name="bookmark140"/>
            <w:bookmarkStart w:id="78" w:name="bookmark139"/>
            <w:r>
              <w:rPr>
                <w:rFonts w:hint="eastAsia" w:ascii="仿宋" w:hAnsi="仿宋" w:eastAsia="仿宋" w:cs="Times New Roman"/>
                <w:bCs/>
                <w:color w:val="000000"/>
                <w:kern w:val="2"/>
                <w:sz w:val="24"/>
                <w:szCs w:val="24"/>
                <w:lang w:val="en-US" w:eastAsia="zh-CN" w:bidi="ar-SA"/>
              </w:rPr>
              <w:t>第六章推动高质量发展</w:t>
            </w:r>
            <w:bookmarkEnd w:id="76"/>
            <w:bookmarkEnd w:id="77"/>
            <w:bookmarkEnd w:id="78"/>
          </w:p>
          <w:p w14:paraId="53DFE3D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201429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79" w:name="bookmark145"/>
            <w:bookmarkStart w:id="80" w:name="bookmark146"/>
            <w:bookmarkStart w:id="81" w:name="bookmark147"/>
            <w:r>
              <w:rPr>
                <w:rFonts w:hint="eastAsia" w:ascii="仿宋" w:hAnsi="仿宋" w:eastAsia="仿宋" w:cs="Times New Roman"/>
                <w:bCs/>
                <w:color w:val="000000"/>
                <w:kern w:val="2"/>
                <w:sz w:val="24"/>
                <w:szCs w:val="24"/>
                <w:lang w:val="en-US" w:eastAsia="zh-CN" w:bidi="ar-SA"/>
              </w:rPr>
              <w:t>第一节完整、准确、全面贯彻新发展理念</w:t>
            </w:r>
            <w:bookmarkEnd w:id="79"/>
            <w:bookmarkEnd w:id="80"/>
            <w:bookmarkEnd w:id="81"/>
          </w:p>
          <w:p w14:paraId="51CD611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82" w:name="bookmark152"/>
            <w:bookmarkStart w:id="83" w:name="bookmark150"/>
            <w:bookmarkStart w:id="84" w:name="bookmark151"/>
            <w:r>
              <w:rPr>
                <w:rFonts w:hint="eastAsia" w:ascii="仿宋" w:hAnsi="仿宋" w:eastAsia="仿宋" w:cs="Times New Roman"/>
                <w:bCs/>
                <w:color w:val="000000"/>
                <w:kern w:val="2"/>
                <w:sz w:val="24"/>
                <w:szCs w:val="24"/>
                <w:lang w:val="en-US" w:eastAsia="zh-CN" w:bidi="ar-SA"/>
              </w:rPr>
              <w:t>第二节坚持和完善社会主义基本经济制度</w:t>
            </w:r>
            <w:bookmarkEnd w:id="82"/>
            <w:bookmarkEnd w:id="83"/>
            <w:bookmarkEnd w:id="84"/>
          </w:p>
          <w:p w14:paraId="6D7897D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85" w:name="bookmark155"/>
            <w:bookmarkStart w:id="86" w:name="bookmark154"/>
            <w:bookmarkStart w:id="87" w:name="bookmark153"/>
            <w:r>
              <w:rPr>
                <w:rFonts w:hint="eastAsia" w:ascii="仿宋" w:hAnsi="仿宋" w:eastAsia="仿宋" w:cs="Times New Roman"/>
                <w:bCs/>
                <w:color w:val="000000"/>
                <w:kern w:val="2"/>
                <w:sz w:val="24"/>
                <w:szCs w:val="24"/>
                <w:lang w:val="en-US" w:eastAsia="zh-CN" w:bidi="ar-SA"/>
              </w:rPr>
              <w:t>第三节加快构建新发展格局</w:t>
            </w:r>
            <w:bookmarkEnd w:id="85"/>
            <w:bookmarkEnd w:id="86"/>
            <w:bookmarkEnd w:id="87"/>
          </w:p>
          <w:p w14:paraId="6B70860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88" w:name="bookmark156"/>
            <w:bookmarkStart w:id="89" w:name="bookmark157"/>
            <w:bookmarkStart w:id="90" w:name="bookmark158"/>
            <w:r>
              <w:rPr>
                <w:rFonts w:hint="eastAsia" w:ascii="仿宋" w:hAnsi="仿宋" w:eastAsia="仿宋" w:cs="Times New Roman"/>
                <w:bCs/>
                <w:color w:val="000000"/>
                <w:kern w:val="2"/>
                <w:sz w:val="24"/>
                <w:szCs w:val="24"/>
                <w:lang w:val="en-US" w:eastAsia="zh-CN" w:bidi="ar-SA"/>
              </w:rPr>
              <w:t>第四节建设现代化经济体系</w:t>
            </w:r>
            <w:bookmarkEnd w:id="88"/>
            <w:bookmarkEnd w:id="89"/>
            <w:bookmarkEnd w:id="90"/>
          </w:p>
        </w:tc>
        <w:tc>
          <w:tcPr>
            <w:tcW w:w="298" w:type="pct"/>
            <w:vAlign w:val="center"/>
          </w:tcPr>
          <w:p w14:paraId="1B02D2B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3CA3B76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1.理解：新发展理念的科学内涵和实践要求</w:t>
            </w:r>
          </w:p>
          <w:p w14:paraId="4B22D85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91" w:name="bookmark142"/>
            <w:bookmarkEnd w:id="91"/>
            <w:r>
              <w:rPr>
                <w:rFonts w:hint="eastAsia" w:ascii="仿宋" w:hAnsi="仿宋" w:eastAsia="仿宋" w:cs="Times New Roman"/>
                <w:bCs/>
                <w:color w:val="000000"/>
                <w:kern w:val="2"/>
                <w:sz w:val="24"/>
                <w:szCs w:val="24"/>
                <w:lang w:val="en-US" w:eastAsia="zh-CN" w:bidi="ar-SA"/>
              </w:rPr>
              <w:t>2.掌握：高质量发展的深刻内涵和重大意义</w:t>
            </w:r>
          </w:p>
          <w:p w14:paraId="0192133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92" w:name="bookmark143"/>
            <w:bookmarkEnd w:id="92"/>
            <w:r>
              <w:rPr>
                <w:rFonts w:hint="eastAsia" w:ascii="仿宋" w:hAnsi="仿宋" w:eastAsia="仿宋" w:cs="Times New Roman"/>
                <w:bCs/>
                <w:color w:val="000000"/>
                <w:kern w:val="2"/>
                <w:sz w:val="24"/>
                <w:szCs w:val="24"/>
                <w:lang w:val="en-US" w:eastAsia="zh-CN" w:bidi="ar-SA"/>
              </w:rPr>
              <w:t>3.掌握：坚持和完善社会主义基本经济制度</w:t>
            </w:r>
          </w:p>
          <w:p w14:paraId="4C4D530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93" w:name="bookmark144"/>
            <w:bookmarkEnd w:id="93"/>
            <w:r>
              <w:rPr>
                <w:rFonts w:hint="eastAsia" w:ascii="仿宋" w:hAnsi="仿宋" w:eastAsia="仿宋" w:cs="Times New Roman"/>
                <w:bCs/>
                <w:color w:val="000000"/>
                <w:kern w:val="2"/>
                <w:sz w:val="24"/>
                <w:szCs w:val="24"/>
                <w:lang w:val="en-US" w:eastAsia="zh-CN" w:bidi="ar-SA"/>
              </w:rPr>
              <w:t>4.理解：构建以国内大循环为主体、国内国际双循环相互促进的新发展格局</w:t>
            </w:r>
          </w:p>
        </w:tc>
        <w:tc>
          <w:tcPr>
            <w:tcW w:w="555" w:type="pct"/>
          </w:tcPr>
          <w:p w14:paraId="3BCD75D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661FC4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189B76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463A17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77BFB7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84C2C7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5B40215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41DF40A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21566C4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28559C6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5A92CCC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3A51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369B946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8</w:t>
            </w:r>
          </w:p>
        </w:tc>
        <w:tc>
          <w:tcPr>
            <w:tcW w:w="537" w:type="pct"/>
            <w:shd w:val="clear" w:color="auto" w:fill="auto"/>
            <w:vAlign w:val="center"/>
          </w:tcPr>
          <w:p w14:paraId="775859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94" w:name="bookmark163"/>
            <w:bookmarkStart w:id="95" w:name="bookmark164"/>
            <w:bookmarkStart w:id="96" w:name="bookmark165"/>
            <w:r>
              <w:rPr>
                <w:rFonts w:hint="eastAsia" w:ascii="仿宋" w:hAnsi="仿宋" w:eastAsia="仿宋" w:cs="Times New Roman"/>
                <w:bCs/>
                <w:color w:val="000000"/>
                <w:kern w:val="2"/>
                <w:sz w:val="24"/>
                <w:szCs w:val="24"/>
                <w:lang w:val="en-US" w:eastAsia="zh-CN" w:bidi="ar-SA"/>
              </w:rPr>
              <w:t>第七章社会主义现代化建设的教育、科技、人才战略</w:t>
            </w:r>
            <w:bookmarkEnd w:id="94"/>
            <w:bookmarkEnd w:id="95"/>
            <w:bookmarkEnd w:id="96"/>
          </w:p>
          <w:p w14:paraId="04A57C9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527C3BD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第一节全面建设社会主义现代化国家的基础性、战略性支撑</w:t>
            </w:r>
            <w:bookmarkStart w:id="97" w:name="bookmark172"/>
            <w:bookmarkStart w:id="98" w:name="bookmark173"/>
            <w:bookmarkStart w:id="99" w:name="bookmark171"/>
          </w:p>
          <w:p w14:paraId="4C83AE8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第二节加快建设教育强国</w:t>
            </w:r>
            <w:bookmarkEnd w:id="97"/>
            <w:bookmarkEnd w:id="98"/>
            <w:bookmarkEnd w:id="99"/>
          </w:p>
          <w:p w14:paraId="1659E6C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00" w:name="bookmark176"/>
            <w:bookmarkStart w:id="101" w:name="bookmark174"/>
            <w:bookmarkStart w:id="102" w:name="bookmark175"/>
            <w:r>
              <w:rPr>
                <w:rFonts w:hint="eastAsia" w:ascii="仿宋" w:hAnsi="仿宋" w:eastAsia="仿宋" w:cs="Times New Roman"/>
                <w:bCs/>
                <w:color w:val="000000"/>
                <w:kern w:val="2"/>
                <w:sz w:val="24"/>
                <w:szCs w:val="24"/>
                <w:lang w:val="en-US" w:eastAsia="zh-CN" w:bidi="ar-SA"/>
              </w:rPr>
              <w:t>第三节加快建设科技强国</w:t>
            </w:r>
            <w:bookmarkEnd w:id="100"/>
            <w:bookmarkEnd w:id="101"/>
            <w:bookmarkEnd w:id="102"/>
          </w:p>
          <w:p w14:paraId="6FE28B8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03" w:name="bookmark178"/>
            <w:bookmarkStart w:id="104" w:name="bookmark179"/>
            <w:bookmarkStart w:id="105" w:name="bookmark177"/>
            <w:r>
              <w:rPr>
                <w:rFonts w:hint="eastAsia" w:ascii="仿宋" w:hAnsi="仿宋" w:eastAsia="仿宋" w:cs="Times New Roman"/>
                <w:bCs/>
                <w:color w:val="000000"/>
                <w:kern w:val="2"/>
                <w:sz w:val="24"/>
                <w:szCs w:val="24"/>
                <w:lang w:val="en-US" w:eastAsia="zh-CN" w:bidi="ar-SA"/>
              </w:rPr>
              <w:t>第四节加快建设人才强国</w:t>
            </w:r>
            <w:bookmarkEnd w:id="103"/>
            <w:bookmarkEnd w:id="104"/>
            <w:bookmarkEnd w:id="105"/>
          </w:p>
          <w:p w14:paraId="0562B4F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1222026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79084D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1.理解：教育、科技、人才是全面建设社会主义现代化国家的基础性、战略性支撑</w:t>
            </w:r>
            <w:bookmarkStart w:id="106" w:name="bookmark166"/>
            <w:bookmarkEnd w:id="106"/>
            <w:r>
              <w:rPr>
                <w:rFonts w:hint="eastAsia" w:ascii="仿宋" w:hAnsi="仿宋" w:eastAsia="仿宋" w:cs="Times New Roman"/>
                <w:bCs/>
                <w:color w:val="000000"/>
                <w:kern w:val="2"/>
                <w:sz w:val="24"/>
                <w:szCs w:val="24"/>
                <w:lang w:val="en-US" w:eastAsia="zh-CN" w:bidi="ar-SA"/>
              </w:rPr>
              <w:t xml:space="preserve">  2.理解：教育是国之大计、党之大计</w:t>
            </w:r>
            <w:bookmarkStart w:id="107" w:name="bookmark167"/>
            <w:bookmarkEnd w:id="107"/>
            <w:r>
              <w:rPr>
                <w:rFonts w:hint="eastAsia" w:ascii="仿宋" w:hAnsi="仿宋" w:eastAsia="仿宋" w:cs="Times New Roman"/>
                <w:bCs/>
                <w:color w:val="000000"/>
                <w:kern w:val="2"/>
                <w:sz w:val="24"/>
                <w:szCs w:val="24"/>
                <w:lang w:val="en-US" w:eastAsia="zh-CN" w:bidi="ar-SA"/>
              </w:rPr>
              <w:t xml:space="preserve">  </w:t>
            </w:r>
          </w:p>
          <w:p w14:paraId="31B07B1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3.掌握：科技自立自强是国家强盛之基、安全之要</w:t>
            </w:r>
            <w:bookmarkStart w:id="108" w:name="bookmark168"/>
            <w:bookmarkEnd w:id="108"/>
            <w:r>
              <w:rPr>
                <w:rFonts w:hint="eastAsia" w:ascii="仿宋" w:hAnsi="仿宋" w:eastAsia="仿宋" w:cs="Times New Roman"/>
                <w:bCs/>
                <w:color w:val="000000"/>
                <w:kern w:val="2"/>
                <w:sz w:val="24"/>
                <w:szCs w:val="24"/>
                <w:lang w:val="en-US" w:eastAsia="zh-CN" w:bidi="ar-SA"/>
              </w:rPr>
              <w:t xml:space="preserve">  </w:t>
            </w:r>
          </w:p>
          <w:p w14:paraId="2B90289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4.理解：人才是实现民族振兴、赢得国际竞争主动的战略资源</w:t>
            </w:r>
          </w:p>
        </w:tc>
        <w:tc>
          <w:tcPr>
            <w:tcW w:w="555" w:type="pct"/>
          </w:tcPr>
          <w:p w14:paraId="787A57E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DE49E4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39A651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45B44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9A3CA3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3924F48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6BF78E7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13010F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4BE7AA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249FAF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BDC573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2A3FCCE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4F73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74E7215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9</w:t>
            </w:r>
          </w:p>
        </w:tc>
        <w:tc>
          <w:tcPr>
            <w:tcW w:w="537" w:type="pct"/>
            <w:shd w:val="clear" w:color="auto" w:fill="auto"/>
            <w:vAlign w:val="center"/>
          </w:tcPr>
          <w:p w14:paraId="115EF60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09" w:name="bookmark184"/>
            <w:bookmarkStart w:id="110" w:name="bookmark183"/>
            <w:bookmarkStart w:id="111" w:name="bookmark185"/>
            <w:r>
              <w:rPr>
                <w:rFonts w:hint="eastAsia" w:ascii="仿宋" w:hAnsi="仿宋" w:eastAsia="仿宋" w:cs="Times New Roman"/>
                <w:bCs/>
                <w:color w:val="000000"/>
                <w:kern w:val="2"/>
                <w:sz w:val="24"/>
                <w:szCs w:val="24"/>
                <w:lang w:val="en-US" w:eastAsia="zh-CN" w:bidi="ar-SA"/>
              </w:rPr>
              <w:t>第八章发展全过程人民民主</w:t>
            </w:r>
            <w:bookmarkEnd w:id="109"/>
            <w:bookmarkEnd w:id="110"/>
            <w:bookmarkEnd w:id="111"/>
          </w:p>
          <w:p w14:paraId="1F62200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239A3BA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12" w:name="bookmark192"/>
            <w:bookmarkStart w:id="113" w:name="bookmark190"/>
            <w:bookmarkStart w:id="114" w:name="bookmark191"/>
            <w:r>
              <w:rPr>
                <w:rFonts w:hint="eastAsia" w:ascii="仿宋" w:hAnsi="仿宋" w:eastAsia="仿宋" w:cs="Times New Roman"/>
                <w:bCs/>
                <w:color w:val="000000"/>
                <w:kern w:val="2"/>
                <w:sz w:val="24"/>
                <w:szCs w:val="24"/>
                <w:lang w:val="en-US" w:eastAsia="zh-CN" w:bidi="ar-SA"/>
              </w:rPr>
              <w:t>第一节坚定中国特色社会主义政治制度自信</w:t>
            </w:r>
            <w:bookmarkEnd w:id="112"/>
            <w:bookmarkEnd w:id="113"/>
            <w:bookmarkEnd w:id="114"/>
          </w:p>
          <w:p w14:paraId="752AA75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15" w:name="bookmark195"/>
            <w:bookmarkStart w:id="116" w:name="bookmark197"/>
            <w:bookmarkStart w:id="117" w:name="bookmark196"/>
            <w:r>
              <w:rPr>
                <w:rFonts w:hint="eastAsia" w:ascii="仿宋" w:hAnsi="仿宋" w:eastAsia="仿宋" w:cs="Times New Roman"/>
                <w:bCs/>
                <w:color w:val="000000"/>
                <w:kern w:val="2"/>
                <w:sz w:val="24"/>
                <w:szCs w:val="24"/>
                <w:lang w:val="en-US" w:eastAsia="zh-CN" w:bidi="ar-SA"/>
              </w:rPr>
              <w:t>第二节全过程人民民主是社会主义民主政治的本质属性</w:t>
            </w:r>
            <w:bookmarkEnd w:id="115"/>
            <w:bookmarkEnd w:id="116"/>
            <w:bookmarkEnd w:id="117"/>
          </w:p>
          <w:p w14:paraId="60F56FA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18" w:name="bookmark198"/>
            <w:bookmarkStart w:id="119" w:name="bookmark199"/>
            <w:bookmarkStart w:id="120" w:name="bookmark200"/>
            <w:r>
              <w:rPr>
                <w:rFonts w:hint="eastAsia" w:ascii="仿宋" w:hAnsi="仿宋" w:eastAsia="仿宋" w:cs="Times New Roman"/>
                <w:bCs/>
                <w:color w:val="000000"/>
                <w:kern w:val="2"/>
                <w:sz w:val="24"/>
                <w:szCs w:val="24"/>
                <w:lang w:val="en-US" w:eastAsia="zh-CN" w:bidi="ar-SA"/>
              </w:rPr>
              <w:t>第三节健全人民当家作主的制度体系</w:t>
            </w:r>
            <w:bookmarkEnd w:id="118"/>
            <w:bookmarkEnd w:id="119"/>
            <w:bookmarkEnd w:id="120"/>
          </w:p>
          <w:p w14:paraId="098DCB4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21" w:name="bookmark202"/>
            <w:bookmarkStart w:id="122" w:name="bookmark203"/>
            <w:bookmarkStart w:id="123" w:name="bookmark201"/>
            <w:r>
              <w:rPr>
                <w:rFonts w:hint="eastAsia" w:ascii="仿宋" w:hAnsi="仿宋" w:eastAsia="仿宋" w:cs="Times New Roman"/>
                <w:bCs/>
                <w:color w:val="000000"/>
                <w:kern w:val="2"/>
                <w:sz w:val="24"/>
                <w:szCs w:val="24"/>
                <w:lang w:val="en-US" w:eastAsia="zh-CN" w:bidi="ar-SA"/>
              </w:rPr>
              <w:t>第四节巩固和发展新时代爱国统一战线</w:t>
            </w:r>
            <w:bookmarkEnd w:id="121"/>
            <w:bookmarkEnd w:id="122"/>
            <w:bookmarkEnd w:id="123"/>
          </w:p>
        </w:tc>
        <w:tc>
          <w:tcPr>
            <w:tcW w:w="298" w:type="pct"/>
            <w:vAlign w:val="center"/>
          </w:tcPr>
          <w:p w14:paraId="1F2049F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3D42B4F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1.了解：坚定不移走中国特色社会主义政治发展道路</w:t>
            </w:r>
          </w:p>
          <w:p w14:paraId="1C8EDD0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24" w:name="bookmark187"/>
            <w:bookmarkEnd w:id="124"/>
            <w:r>
              <w:rPr>
                <w:rFonts w:hint="eastAsia" w:ascii="仿宋" w:hAnsi="仿宋" w:eastAsia="仿宋" w:cs="Times New Roman"/>
                <w:bCs/>
                <w:color w:val="000000"/>
                <w:kern w:val="2"/>
                <w:sz w:val="24"/>
                <w:szCs w:val="24"/>
                <w:lang w:val="en-US" w:eastAsia="zh-CN" w:bidi="ar-SA"/>
              </w:rPr>
              <w:t>2.掌握：全过程人民民主是社会主义民主政治的本质属性</w:t>
            </w:r>
          </w:p>
          <w:p w14:paraId="00B8813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25" w:name="bookmark188"/>
            <w:bookmarkEnd w:id="125"/>
            <w:r>
              <w:rPr>
                <w:rFonts w:hint="eastAsia" w:ascii="仿宋" w:hAnsi="仿宋" w:eastAsia="仿宋" w:cs="Times New Roman"/>
                <w:bCs/>
                <w:color w:val="000000"/>
                <w:kern w:val="2"/>
                <w:sz w:val="24"/>
                <w:szCs w:val="24"/>
                <w:lang w:val="en-US" w:eastAsia="zh-CN" w:bidi="ar-SA"/>
              </w:rPr>
              <w:t>3.理解：人民当家作主制度体系的主要内容</w:t>
            </w:r>
          </w:p>
          <w:p w14:paraId="752EBC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26" w:name="bookmark189"/>
            <w:bookmarkEnd w:id="126"/>
            <w:r>
              <w:rPr>
                <w:rFonts w:hint="eastAsia" w:ascii="仿宋" w:hAnsi="仿宋" w:eastAsia="仿宋" w:cs="Times New Roman"/>
                <w:bCs/>
                <w:color w:val="000000"/>
                <w:kern w:val="2"/>
                <w:sz w:val="24"/>
                <w:szCs w:val="24"/>
                <w:lang w:val="en-US" w:eastAsia="zh-CN" w:bidi="ar-SA"/>
              </w:rPr>
              <w:t>4.掌握：巩固和发展新时代爰国统一战线的重要意义</w:t>
            </w:r>
          </w:p>
        </w:tc>
        <w:tc>
          <w:tcPr>
            <w:tcW w:w="555" w:type="pct"/>
          </w:tcPr>
          <w:p w14:paraId="64A2BE5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E0FCB1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E41D41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F462BE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CD8D49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05D145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3F57044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123DFE2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4F3435F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546D236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7860154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1B75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2D9FC8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w:t>
            </w:r>
          </w:p>
        </w:tc>
        <w:tc>
          <w:tcPr>
            <w:tcW w:w="537" w:type="pct"/>
            <w:shd w:val="clear" w:color="auto" w:fill="auto"/>
            <w:vAlign w:val="center"/>
          </w:tcPr>
          <w:p w14:paraId="6B59B72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第九章全面依法治国</w:t>
            </w:r>
          </w:p>
          <w:p w14:paraId="0A3E6FC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284737F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第一节坚持中国特色社会主义法治道路</w:t>
            </w:r>
          </w:p>
          <w:p w14:paraId="5209148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第二节建设中国特色社会主义法治体系</w:t>
            </w:r>
          </w:p>
          <w:p w14:paraId="1AE5DEB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第三节加快建设法治中国</w:t>
            </w:r>
          </w:p>
        </w:tc>
        <w:tc>
          <w:tcPr>
            <w:tcW w:w="298" w:type="pct"/>
            <w:vAlign w:val="center"/>
          </w:tcPr>
          <w:p w14:paraId="5979615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45B7363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1.理解：全面依法治国的重大意义</w:t>
            </w:r>
          </w:p>
          <w:p w14:paraId="7304736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2.理解：中国特色社会主义法治道路的核心要义和基本原则</w:t>
            </w:r>
          </w:p>
          <w:p w14:paraId="7A0DC92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3.掌握：中国特色社会主义法治体系的主要内容</w:t>
            </w:r>
          </w:p>
          <w:p w14:paraId="01EC8A9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4.掌握：加快推进法治中国建设的主要任务</w:t>
            </w:r>
          </w:p>
        </w:tc>
        <w:tc>
          <w:tcPr>
            <w:tcW w:w="555" w:type="pct"/>
          </w:tcPr>
          <w:p w14:paraId="5E62B0E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14DD48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DC4FEE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E1AD59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0A734D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4223882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5801A1E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49EE5F8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65E925E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5FA495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6698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BD409A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11</w:t>
            </w:r>
          </w:p>
        </w:tc>
        <w:tc>
          <w:tcPr>
            <w:tcW w:w="537" w:type="pct"/>
            <w:shd w:val="clear" w:color="auto" w:fill="auto"/>
            <w:vAlign w:val="center"/>
          </w:tcPr>
          <w:p w14:paraId="50D2609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第十章建设社会主义文化强国</w:t>
            </w:r>
          </w:p>
          <w:p w14:paraId="4E82F44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01A1A19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第一节文化是民族生存和发展的重要力量</w:t>
            </w:r>
          </w:p>
          <w:p w14:paraId="598DA30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第二节建设具有强大凝聚力和引领力的社会主义意识形态</w:t>
            </w:r>
          </w:p>
          <w:p w14:paraId="54E7B9C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第三节以社会主义核心价值观引领文化建设</w:t>
            </w:r>
          </w:p>
          <w:p w14:paraId="5D9F211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第四节铸就社会主义文化新辉煌</w:t>
            </w:r>
          </w:p>
          <w:p w14:paraId="43D027D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3A873AE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2A9064F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1.理解；文化自信是实现中华民族伟大复兴的强大精神力量</w:t>
            </w:r>
          </w:p>
          <w:p w14:paraId="5B3BD7C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2.掌握：坚持马克思主义在意识形态领域指导地位的根本制度</w:t>
            </w:r>
          </w:p>
          <w:p w14:paraId="432A4EF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3.理解：培育和践行社会主义核心价值观的基本要求</w:t>
            </w:r>
          </w:p>
          <w:p w14:paraId="2BD4A57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4.掌握：中华文明的突出特性</w:t>
            </w:r>
          </w:p>
        </w:tc>
        <w:tc>
          <w:tcPr>
            <w:tcW w:w="555" w:type="pct"/>
          </w:tcPr>
          <w:p w14:paraId="6BFA0AC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52886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260CCC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18842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80CB5F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45DE87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0249E9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2F4E5BD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04925B2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48C013C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8F6CA4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DB719D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5927AD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71EF54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D9F159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C4004E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29DFA9A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r w14:paraId="2492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691853D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c>
          <w:tcPr>
            <w:tcW w:w="537" w:type="pct"/>
            <w:shd w:val="clear" w:color="auto" w:fill="auto"/>
            <w:vAlign w:val="center"/>
          </w:tcPr>
          <w:p w14:paraId="63B71D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第十一章以保障和改善民生为重点</w:t>
            </w:r>
          </w:p>
          <w:p w14:paraId="3FF47BE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加强社会建设</w:t>
            </w:r>
          </w:p>
        </w:tc>
        <w:tc>
          <w:tcPr>
            <w:tcW w:w="1000" w:type="pct"/>
            <w:shd w:val="clear" w:color="auto" w:fill="auto"/>
            <w:vAlign w:val="center"/>
          </w:tcPr>
          <w:p w14:paraId="2D36A8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第一节让人民生活幸福是</w:t>
            </w:r>
            <w:r>
              <w:rPr>
                <w:rFonts w:hint="eastAsia" w:ascii="仿宋" w:hAnsi="仿宋" w:eastAsia="仿宋" w:cs="Times New Roman"/>
                <w:bCs/>
                <w:color w:val="000000"/>
                <w:kern w:val="2"/>
                <w:sz w:val="24"/>
                <w:szCs w:val="24"/>
                <w:lang w:val="zh-CN" w:eastAsia="zh-CN" w:bidi="ar-SA"/>
              </w:rPr>
              <w:t>“国之</w:t>
            </w:r>
            <w:r>
              <w:rPr>
                <w:rFonts w:hint="eastAsia" w:ascii="仿宋" w:hAnsi="仿宋" w:eastAsia="仿宋" w:cs="Times New Roman"/>
                <w:bCs/>
                <w:color w:val="000000"/>
                <w:kern w:val="2"/>
                <w:sz w:val="24"/>
                <w:szCs w:val="24"/>
                <w:lang w:val="en-US" w:eastAsia="zh-CN" w:bidi="ar-SA"/>
              </w:rPr>
              <w:t>大者”</w:t>
            </w:r>
          </w:p>
          <w:p w14:paraId="0752DDF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第二节不断提高人民生活品质</w:t>
            </w:r>
          </w:p>
          <w:p w14:paraId="1604BDE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8A19E8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第三节在共建共治共享中推进社会治理现代化</w:t>
            </w:r>
          </w:p>
        </w:tc>
        <w:tc>
          <w:tcPr>
            <w:tcW w:w="298" w:type="pct"/>
            <w:vAlign w:val="center"/>
          </w:tcPr>
          <w:p w14:paraId="1CB09AC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54619D0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1.在发展中增进民生福祉</w:t>
            </w:r>
          </w:p>
          <w:p w14:paraId="733DE55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2.提高人民生活品质的主要着力点</w:t>
            </w:r>
          </w:p>
          <w:p w14:paraId="75F83D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3.加强和创新社会治理的意义和要求</w:t>
            </w:r>
          </w:p>
          <w:p w14:paraId="3B6FCA7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tc>
        <w:tc>
          <w:tcPr>
            <w:tcW w:w="555" w:type="pct"/>
          </w:tcPr>
          <w:p w14:paraId="2445A5C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90C85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6B783D1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2A92FF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研讨</w:t>
            </w:r>
          </w:p>
        </w:tc>
        <w:tc>
          <w:tcPr>
            <w:tcW w:w="553" w:type="pct"/>
            <w:vAlign w:val="center"/>
          </w:tcPr>
          <w:p w14:paraId="40CAD64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课堂汇报</w:t>
            </w:r>
          </w:p>
        </w:tc>
        <w:tc>
          <w:tcPr>
            <w:tcW w:w="553" w:type="pct"/>
            <w:vAlign w:val="center"/>
          </w:tcPr>
          <w:p w14:paraId="20FC2988">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31B8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0765D87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13</w:t>
            </w:r>
          </w:p>
        </w:tc>
        <w:tc>
          <w:tcPr>
            <w:tcW w:w="537" w:type="pct"/>
            <w:shd w:val="clear" w:color="auto" w:fill="auto"/>
            <w:vAlign w:val="center"/>
          </w:tcPr>
          <w:p w14:paraId="079854DA">
            <w:pPr>
              <w:pStyle w:val="10"/>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第十二章建设社会主义生态文明</w:t>
            </w:r>
          </w:p>
          <w:p w14:paraId="43F7FE9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2C4D32CF">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第一节坚持人与自然和谐共生</w:t>
            </w:r>
          </w:p>
          <w:p w14:paraId="1AF99E59">
            <w:pPr>
              <w:pStyle w:val="9"/>
              <w:numPr>
                <w:ilvl w:val="0"/>
                <w:numId w:val="0"/>
              </w:numPr>
              <w:tabs>
                <w:tab w:val="left" w:pos="798"/>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第二节建设美丽中国</w:t>
            </w:r>
          </w:p>
          <w:p w14:paraId="684EAC0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第三节共谋全球生态文明建设之路</w:t>
            </w:r>
          </w:p>
        </w:tc>
        <w:tc>
          <w:tcPr>
            <w:tcW w:w="298" w:type="pct"/>
            <w:vAlign w:val="center"/>
          </w:tcPr>
          <w:p w14:paraId="7F5E68B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3F96C999">
            <w:pPr>
              <w:pStyle w:val="9"/>
              <w:numPr>
                <w:ilvl w:val="0"/>
                <w:numId w:val="0"/>
              </w:numPr>
              <w:tabs>
                <w:tab w:val="left" w:pos="756"/>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1.绿水青山就是金山银山的科学内涵</w:t>
            </w:r>
          </w:p>
          <w:p w14:paraId="197C02B5">
            <w:pPr>
              <w:pStyle w:val="9"/>
              <w:numPr>
                <w:ilvl w:val="0"/>
                <w:numId w:val="0"/>
              </w:numPr>
              <w:tabs>
                <w:tab w:val="left" w:pos="763"/>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2.建设美丽中国的主要任务</w:t>
            </w:r>
          </w:p>
          <w:p w14:paraId="5EBF9C5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3.全球环境治理的中国方案</w:t>
            </w:r>
          </w:p>
        </w:tc>
        <w:tc>
          <w:tcPr>
            <w:tcW w:w="555" w:type="pct"/>
          </w:tcPr>
          <w:p w14:paraId="36F1E32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0C49DE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11FA4CD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5F38F53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68C98B8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34FAA5E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219E444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0257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99E59C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14</w:t>
            </w:r>
          </w:p>
        </w:tc>
        <w:tc>
          <w:tcPr>
            <w:tcW w:w="537" w:type="pct"/>
            <w:shd w:val="clear" w:color="auto" w:fill="auto"/>
            <w:vAlign w:val="center"/>
          </w:tcPr>
          <w:p w14:paraId="41A66FA0">
            <w:pPr>
              <w:pStyle w:val="10"/>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第十三章维护和塑造国家安全</w:t>
            </w:r>
          </w:p>
          <w:p w14:paraId="058AFBD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5D3A36E6">
            <w:pPr>
              <w:pStyle w:val="9"/>
              <w:numPr>
                <w:ilvl w:val="0"/>
                <w:numId w:val="0"/>
              </w:numPr>
              <w:tabs>
                <w:tab w:val="left" w:pos="798"/>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第一节坚持总体国家安全观</w:t>
            </w:r>
          </w:p>
          <w:p w14:paraId="671EF953">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第二节构建统筹各领域安全的新安全格局</w:t>
            </w:r>
          </w:p>
          <w:p w14:paraId="28A4664F">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第三节开创新时代国家安全工作新局面</w:t>
            </w:r>
          </w:p>
          <w:p w14:paraId="36F2665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1EF16AC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w:t>
            </w:r>
          </w:p>
        </w:tc>
        <w:tc>
          <w:tcPr>
            <w:tcW w:w="1202" w:type="pct"/>
            <w:vAlign w:val="center"/>
          </w:tcPr>
          <w:p w14:paraId="4E2A7725">
            <w:pPr>
              <w:pStyle w:val="9"/>
              <w:numPr>
                <w:ilvl w:val="0"/>
                <w:numId w:val="0"/>
              </w:numPr>
              <w:tabs>
                <w:tab w:val="left" w:pos="804"/>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1.国家安全是民族复兴的根基</w:t>
            </w:r>
          </w:p>
          <w:p w14:paraId="2F62CBF9">
            <w:pPr>
              <w:pStyle w:val="9"/>
              <w:numPr>
                <w:ilvl w:val="0"/>
                <w:numId w:val="0"/>
              </w:numPr>
              <w:tabs>
                <w:tab w:val="left" w:pos="811"/>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2.总体国家安全观的丰富内涵和指导意义</w:t>
            </w:r>
          </w:p>
          <w:p w14:paraId="5C505763">
            <w:pPr>
              <w:pStyle w:val="9"/>
              <w:numPr>
                <w:ilvl w:val="0"/>
                <w:numId w:val="0"/>
              </w:numPr>
              <w:tabs>
                <w:tab w:val="left" w:pos="818"/>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3.构建统筹各领域安全的新安全格局</w:t>
            </w:r>
          </w:p>
          <w:p w14:paraId="336101D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推进国家安全体系和能力现代化</w:t>
            </w:r>
          </w:p>
        </w:tc>
        <w:tc>
          <w:tcPr>
            <w:tcW w:w="555" w:type="pct"/>
          </w:tcPr>
          <w:p w14:paraId="7E2559A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46C464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1379F70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111BBDF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61835E8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570ECB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7556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187BD76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15</w:t>
            </w:r>
          </w:p>
        </w:tc>
        <w:tc>
          <w:tcPr>
            <w:tcW w:w="537" w:type="pct"/>
            <w:shd w:val="clear" w:color="auto" w:fill="auto"/>
            <w:vAlign w:val="center"/>
          </w:tcPr>
          <w:p w14:paraId="7DFBA8F2">
            <w:pPr>
              <w:pStyle w:val="10"/>
              <w:keepNext/>
              <w:keepLines/>
              <w:pageBreakBefore w:val="0"/>
              <w:widowControl w:val="0"/>
              <w:kinsoku/>
              <w:wordWrap/>
              <w:overflowPunct/>
              <w:topLinePunct w:val="0"/>
              <w:autoSpaceDE/>
              <w:autoSpaceDN/>
              <w:bidi w:val="0"/>
              <w:adjustRightInd/>
              <w:snapToGrid/>
              <w:spacing w:before="0" w:after="0"/>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第十四章建设巩固国防和强大人民军队</w:t>
            </w:r>
          </w:p>
          <w:p w14:paraId="306C21F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3FA5B222">
            <w:pPr>
              <w:pStyle w:val="9"/>
              <w:numPr>
                <w:ilvl w:val="0"/>
                <w:numId w:val="0"/>
              </w:numPr>
              <w:tabs>
                <w:tab w:val="left" w:pos="798"/>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第一节强国必须强军，军强才能国安</w:t>
            </w:r>
          </w:p>
          <w:p w14:paraId="30240FB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第二节实现党在新时代的强军目标</w:t>
            </w:r>
          </w:p>
          <w:p w14:paraId="562457E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第三节加快推进国防和军队现代化</w:t>
            </w:r>
          </w:p>
        </w:tc>
        <w:tc>
          <w:tcPr>
            <w:tcW w:w="298" w:type="pct"/>
            <w:vAlign w:val="center"/>
          </w:tcPr>
          <w:p w14:paraId="006B134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自学</w:t>
            </w:r>
          </w:p>
        </w:tc>
        <w:tc>
          <w:tcPr>
            <w:tcW w:w="1202" w:type="pct"/>
            <w:vAlign w:val="center"/>
          </w:tcPr>
          <w:p w14:paraId="62DD6466">
            <w:pPr>
              <w:pStyle w:val="9"/>
              <w:numPr>
                <w:ilvl w:val="0"/>
                <w:numId w:val="0"/>
              </w:numPr>
              <w:tabs>
                <w:tab w:val="left" w:pos="784"/>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1.建设巩固国防和强大人民军队的重大意义</w:t>
            </w:r>
          </w:p>
          <w:p w14:paraId="7893F547">
            <w:pPr>
              <w:pStyle w:val="9"/>
              <w:numPr>
                <w:ilvl w:val="0"/>
                <w:numId w:val="0"/>
              </w:numPr>
              <w:tabs>
                <w:tab w:val="left" w:pos="798"/>
              </w:tabs>
              <w:spacing w:after="140" w:line="240" w:lineRule="auto"/>
              <w:jc w:val="both"/>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2.党在新时代的强军目标</w:t>
            </w:r>
          </w:p>
          <w:p w14:paraId="050CD35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3.坚持党对人民军队绝对领导的根本原则和制度</w:t>
            </w:r>
          </w:p>
        </w:tc>
        <w:tc>
          <w:tcPr>
            <w:tcW w:w="555" w:type="pct"/>
          </w:tcPr>
          <w:p w14:paraId="5CEDBEF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606A06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B6DBBD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2D7ED95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3632084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5546CD4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44872B1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2A2C44B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0C7DE4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270E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5AB8811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16</w:t>
            </w:r>
          </w:p>
        </w:tc>
        <w:tc>
          <w:tcPr>
            <w:tcW w:w="537" w:type="pct"/>
            <w:shd w:val="clear" w:color="auto" w:fill="auto"/>
            <w:vAlign w:val="center"/>
          </w:tcPr>
          <w:p w14:paraId="4A6F0DBC">
            <w:pPr>
              <w:pStyle w:val="10"/>
              <w:keepNext/>
              <w:keepLines/>
              <w:spacing w:before="0" w:after="120"/>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第十五章坚持</w:t>
            </w:r>
            <w:r>
              <w:rPr>
                <w:rFonts w:hint="eastAsia" w:ascii="仿宋" w:hAnsi="仿宋" w:eastAsia="仿宋" w:cs="Times New Roman"/>
                <w:bCs/>
                <w:color w:val="000000"/>
                <w:kern w:val="2"/>
                <w:sz w:val="24"/>
                <w:szCs w:val="24"/>
                <w:lang w:val="zh-CN" w:eastAsia="zh-CN" w:bidi="ar-SA"/>
              </w:rPr>
              <w:t>“一国</w:t>
            </w:r>
            <w:r>
              <w:rPr>
                <w:rFonts w:hint="eastAsia" w:ascii="仿宋" w:hAnsi="仿宋" w:eastAsia="仿宋" w:cs="Times New Roman"/>
                <w:bCs/>
                <w:color w:val="000000"/>
                <w:kern w:val="2"/>
                <w:sz w:val="24"/>
                <w:szCs w:val="24"/>
                <w:lang w:val="en-US" w:eastAsia="zh-CN" w:bidi="ar-SA"/>
              </w:rPr>
              <w:t>两制”和推进祖国</w:t>
            </w:r>
          </w:p>
          <w:p w14:paraId="3DB012B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完全统一</w:t>
            </w:r>
          </w:p>
        </w:tc>
        <w:tc>
          <w:tcPr>
            <w:tcW w:w="1000" w:type="pct"/>
            <w:shd w:val="clear" w:color="auto" w:fill="auto"/>
            <w:vAlign w:val="center"/>
          </w:tcPr>
          <w:p w14:paraId="6351A51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第一节全面准确理解和贯彻</w:t>
            </w:r>
            <w:r>
              <w:rPr>
                <w:rFonts w:hint="eastAsia" w:ascii="仿宋" w:hAnsi="仿宋" w:eastAsia="仿宋" w:cs="Times New Roman"/>
                <w:bCs/>
                <w:color w:val="000000"/>
                <w:kern w:val="2"/>
                <w:sz w:val="24"/>
                <w:szCs w:val="24"/>
                <w:lang w:val="zh-CN" w:eastAsia="zh-CN" w:bidi="ar-SA"/>
              </w:rPr>
              <w:t>“一国</w:t>
            </w:r>
            <w:r>
              <w:rPr>
                <w:rFonts w:hint="eastAsia" w:ascii="仿宋" w:hAnsi="仿宋" w:eastAsia="仿宋" w:cs="Times New Roman"/>
                <w:bCs/>
                <w:color w:val="000000"/>
                <w:kern w:val="2"/>
                <w:sz w:val="24"/>
                <w:szCs w:val="24"/>
                <w:lang w:val="en-US" w:eastAsia="zh-CN" w:bidi="ar-SA"/>
              </w:rPr>
              <w:t>两制”方针</w:t>
            </w:r>
          </w:p>
          <w:p w14:paraId="2C598DF1">
            <w:pPr>
              <w:pStyle w:val="9"/>
              <w:numPr>
                <w:ilvl w:val="0"/>
                <w:numId w:val="0"/>
              </w:numPr>
              <w:tabs>
                <w:tab w:val="left" w:pos="784"/>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第二节保持香港、澳门长期繁荣稳定</w:t>
            </w:r>
          </w:p>
          <w:p w14:paraId="1281C02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第三节推进祖国完全统一</w:t>
            </w:r>
          </w:p>
        </w:tc>
        <w:tc>
          <w:tcPr>
            <w:tcW w:w="298" w:type="pct"/>
            <w:vAlign w:val="center"/>
          </w:tcPr>
          <w:p w14:paraId="146977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w:t>
            </w:r>
          </w:p>
        </w:tc>
        <w:tc>
          <w:tcPr>
            <w:tcW w:w="1202" w:type="pct"/>
            <w:vAlign w:val="center"/>
          </w:tcPr>
          <w:p w14:paraId="77172E32">
            <w:pPr>
              <w:pStyle w:val="9"/>
              <w:numPr>
                <w:ilvl w:val="0"/>
                <w:numId w:val="0"/>
              </w:numPr>
              <w:tabs>
                <w:tab w:val="left" w:pos="784"/>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w:t>
            </w:r>
            <w:r>
              <w:rPr>
                <w:rFonts w:hint="eastAsia" w:ascii="仿宋" w:hAnsi="仿宋" w:eastAsia="仿宋" w:cs="Times New Roman"/>
                <w:bCs/>
                <w:color w:val="000000"/>
                <w:kern w:val="2"/>
                <w:sz w:val="24"/>
                <w:szCs w:val="24"/>
                <w:lang w:val="zh-CN" w:eastAsia="zh-CN" w:bidi="ar-SA"/>
              </w:rPr>
              <w:t>“一国</w:t>
            </w:r>
            <w:r>
              <w:rPr>
                <w:rFonts w:hint="eastAsia" w:ascii="仿宋" w:hAnsi="仿宋" w:eastAsia="仿宋" w:cs="Times New Roman"/>
                <w:bCs/>
                <w:color w:val="000000"/>
                <w:kern w:val="2"/>
                <w:sz w:val="24"/>
                <w:szCs w:val="24"/>
                <w:lang w:val="en-US" w:eastAsia="zh-CN" w:bidi="ar-SA"/>
              </w:rPr>
              <w:t>两制”的科学内涵和重大意义</w:t>
            </w:r>
          </w:p>
          <w:p w14:paraId="066B2E2C">
            <w:pPr>
              <w:pStyle w:val="9"/>
              <w:numPr>
                <w:ilvl w:val="0"/>
                <w:numId w:val="0"/>
              </w:numPr>
              <w:tabs>
                <w:tab w:val="left" w:pos="798"/>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2.新时代</w:t>
            </w:r>
            <w:r>
              <w:rPr>
                <w:rFonts w:hint="eastAsia" w:ascii="仿宋" w:hAnsi="仿宋" w:eastAsia="仿宋" w:cs="Times New Roman"/>
                <w:bCs/>
                <w:color w:val="000000"/>
                <w:kern w:val="2"/>
                <w:sz w:val="24"/>
                <w:szCs w:val="24"/>
                <w:lang w:val="zh-CN" w:eastAsia="zh-CN" w:bidi="ar-SA"/>
              </w:rPr>
              <w:t>“一国</w:t>
            </w:r>
            <w:r>
              <w:rPr>
                <w:rFonts w:hint="eastAsia" w:ascii="仿宋" w:hAnsi="仿宋" w:eastAsia="仿宋" w:cs="Times New Roman"/>
                <w:bCs/>
                <w:color w:val="000000"/>
                <w:kern w:val="2"/>
                <w:sz w:val="24"/>
                <w:szCs w:val="24"/>
                <w:lang w:val="en-US" w:eastAsia="zh-CN" w:bidi="ar-SA"/>
              </w:rPr>
              <w:t>两制”在香港、澳门的成功实践</w:t>
            </w:r>
          </w:p>
          <w:p w14:paraId="15945CD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3.新时代党解决台湾问题的总体方略</w:t>
            </w:r>
          </w:p>
        </w:tc>
        <w:tc>
          <w:tcPr>
            <w:tcW w:w="555" w:type="pct"/>
          </w:tcPr>
          <w:p w14:paraId="32950A9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591975A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D56E3DD">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C3FDDD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2372E87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1003634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678A2C6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0571B9E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6C60C8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7B5A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2D8F4E7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17</w:t>
            </w:r>
          </w:p>
        </w:tc>
        <w:tc>
          <w:tcPr>
            <w:tcW w:w="537" w:type="pct"/>
            <w:shd w:val="clear" w:color="auto" w:fill="auto"/>
            <w:vAlign w:val="center"/>
          </w:tcPr>
          <w:p w14:paraId="1983DEC5">
            <w:pPr>
              <w:pStyle w:val="10"/>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第十六章中国特色大国外交和推动构建</w:t>
            </w:r>
          </w:p>
          <w:p w14:paraId="485BEF5B">
            <w:pPr>
              <w:pStyle w:val="10"/>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人类命运共同体</w:t>
            </w:r>
          </w:p>
        </w:tc>
        <w:tc>
          <w:tcPr>
            <w:tcW w:w="1000" w:type="pct"/>
            <w:shd w:val="clear" w:color="auto" w:fill="auto"/>
            <w:vAlign w:val="center"/>
          </w:tcPr>
          <w:p w14:paraId="21266474">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第一节新时代中国外交在大变局中开创新局</w:t>
            </w:r>
          </w:p>
          <w:p w14:paraId="1E4F64E5">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p>
          <w:p w14:paraId="46E42114">
            <w:pPr>
              <w:pStyle w:val="9"/>
              <w:numPr>
                <w:ilvl w:val="0"/>
                <w:numId w:val="0"/>
              </w:numPr>
              <w:tabs>
                <w:tab w:val="left" w:pos="798"/>
              </w:tabs>
              <w:spacing w:line="240" w:lineRule="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第二节全面推进中国特色大国外交</w:t>
            </w:r>
          </w:p>
          <w:p w14:paraId="0020C0E3">
            <w:pPr>
              <w:pStyle w:val="8"/>
              <w:keepNext/>
              <w:keepLines/>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第三节推动构建人类命运共同体</w:t>
            </w:r>
          </w:p>
          <w:p w14:paraId="6BF7E82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0B37699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278BE967">
            <w:pPr>
              <w:pStyle w:val="9"/>
              <w:keepNext w:val="0"/>
              <w:keepLines w:val="0"/>
              <w:pageBreakBefore w:val="0"/>
              <w:widowControl w:val="0"/>
              <w:numPr>
                <w:ilvl w:val="0"/>
                <w:numId w:val="0"/>
              </w:numPr>
              <w:tabs>
                <w:tab w:val="left" w:pos="804"/>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1.当今世界正经历百年未有之大变局</w:t>
            </w:r>
          </w:p>
          <w:p w14:paraId="35E135FD">
            <w:pPr>
              <w:pStyle w:val="9"/>
              <w:keepNext w:val="0"/>
              <w:keepLines w:val="0"/>
              <w:pageBreakBefore w:val="0"/>
              <w:widowControl w:val="0"/>
              <w:numPr>
                <w:ilvl w:val="0"/>
                <w:numId w:val="0"/>
              </w:numPr>
              <w:tabs>
                <w:tab w:val="left" w:pos="826"/>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2.全面推进中国特色大国外交的原则和布局</w:t>
            </w:r>
          </w:p>
          <w:p w14:paraId="6F0AD0EB">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3.推动构建人类命运共同体的丰富内涵和实践成果</w:t>
            </w:r>
          </w:p>
        </w:tc>
        <w:tc>
          <w:tcPr>
            <w:tcW w:w="555" w:type="pct"/>
          </w:tcPr>
          <w:p w14:paraId="6493160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1CE9D80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7D2601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332751E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7C73E83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2BF6B29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772C33A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06D31E3C">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3D42D2F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1、2</w:t>
            </w:r>
          </w:p>
        </w:tc>
      </w:tr>
      <w:tr w14:paraId="175A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 w:type="pct"/>
            <w:shd w:val="clear" w:color="auto" w:fill="auto"/>
            <w:vAlign w:val="center"/>
          </w:tcPr>
          <w:p w14:paraId="36CD40C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18</w:t>
            </w:r>
          </w:p>
        </w:tc>
        <w:tc>
          <w:tcPr>
            <w:tcW w:w="537" w:type="pct"/>
            <w:shd w:val="clear" w:color="auto" w:fill="auto"/>
            <w:vAlign w:val="center"/>
          </w:tcPr>
          <w:p w14:paraId="42C9104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第十七章全面从严治党</w:t>
            </w:r>
          </w:p>
          <w:p w14:paraId="6E320A9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1000" w:type="pct"/>
            <w:shd w:val="clear" w:color="auto" w:fill="auto"/>
            <w:vAlign w:val="center"/>
          </w:tcPr>
          <w:p w14:paraId="1281BB3F">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bookmarkStart w:id="127" w:name="bookmark211"/>
            <w:bookmarkStart w:id="128" w:name="bookmark209"/>
            <w:bookmarkStart w:id="129" w:name="bookmark210"/>
            <w:r>
              <w:rPr>
                <w:rFonts w:hint="eastAsia" w:ascii="仿宋" w:hAnsi="仿宋" w:eastAsia="仿宋" w:cs="Times New Roman"/>
                <w:bCs/>
                <w:color w:val="000000"/>
                <w:kern w:val="2"/>
                <w:sz w:val="24"/>
                <w:szCs w:val="24"/>
                <w:lang w:val="zh-CN" w:eastAsia="zh-CN" w:bidi="ar-SA"/>
              </w:rPr>
              <w:t>第一节全面从严治党是新时代党的建设的鲜明主题</w:t>
            </w:r>
            <w:bookmarkEnd w:id="127"/>
            <w:bookmarkEnd w:id="128"/>
            <w:bookmarkEnd w:id="129"/>
          </w:p>
          <w:p w14:paraId="579B0A7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bookmarkStart w:id="130" w:name="bookmark216"/>
            <w:bookmarkStart w:id="131" w:name="bookmark214"/>
            <w:bookmarkStart w:id="132" w:name="bookmark215"/>
            <w:r>
              <w:rPr>
                <w:rFonts w:hint="eastAsia" w:ascii="仿宋" w:hAnsi="仿宋" w:eastAsia="仿宋" w:cs="Times New Roman"/>
                <w:bCs/>
                <w:color w:val="000000"/>
                <w:kern w:val="2"/>
                <w:sz w:val="24"/>
                <w:szCs w:val="24"/>
                <w:lang w:val="zh-CN" w:eastAsia="zh-CN" w:bidi="ar-SA"/>
              </w:rPr>
              <w:t>第二节以政治建设为统领深入推进党的建设</w:t>
            </w:r>
            <w:bookmarkEnd w:id="130"/>
            <w:bookmarkEnd w:id="131"/>
            <w:bookmarkEnd w:id="132"/>
          </w:p>
          <w:p w14:paraId="3381851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bookmarkStart w:id="133" w:name="bookmark220"/>
            <w:bookmarkStart w:id="134" w:name="bookmark222"/>
            <w:bookmarkStart w:id="135" w:name="bookmark221"/>
            <w:r>
              <w:rPr>
                <w:rFonts w:hint="eastAsia" w:ascii="仿宋" w:hAnsi="仿宋" w:eastAsia="仿宋" w:cs="Times New Roman"/>
                <w:bCs/>
                <w:color w:val="000000"/>
                <w:kern w:val="2"/>
                <w:sz w:val="24"/>
                <w:szCs w:val="24"/>
                <w:lang w:val="zh-CN" w:eastAsia="zh-CN" w:bidi="ar-SA"/>
              </w:rPr>
              <w:t>第三节坚定不移推进反腐败斗争</w:t>
            </w:r>
            <w:bookmarkEnd w:id="133"/>
            <w:bookmarkEnd w:id="134"/>
            <w:bookmarkEnd w:id="135"/>
          </w:p>
          <w:p w14:paraId="08C50C2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bookmarkStart w:id="136" w:name="bookmark223"/>
            <w:bookmarkStart w:id="137" w:name="bookmark225"/>
            <w:bookmarkStart w:id="138" w:name="bookmark224"/>
            <w:r>
              <w:rPr>
                <w:rFonts w:hint="eastAsia" w:ascii="仿宋" w:hAnsi="仿宋" w:eastAsia="仿宋" w:cs="Times New Roman"/>
                <w:bCs/>
                <w:color w:val="000000"/>
                <w:kern w:val="2"/>
                <w:sz w:val="24"/>
                <w:szCs w:val="24"/>
                <w:lang w:val="zh-CN" w:eastAsia="zh-CN" w:bidi="ar-SA"/>
              </w:rPr>
              <w:t>第四节建设长期执政的马克思主义政党</w:t>
            </w:r>
            <w:bookmarkEnd w:id="136"/>
            <w:bookmarkEnd w:id="137"/>
            <w:bookmarkEnd w:id="138"/>
          </w:p>
          <w:p w14:paraId="310A29A6">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298" w:type="pct"/>
            <w:vAlign w:val="center"/>
          </w:tcPr>
          <w:p w14:paraId="44213D2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w:t>
            </w:r>
          </w:p>
        </w:tc>
        <w:tc>
          <w:tcPr>
            <w:tcW w:w="1202" w:type="pct"/>
            <w:vAlign w:val="center"/>
          </w:tcPr>
          <w:p w14:paraId="7C0E39E5">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en-US" w:eastAsia="zh-CN" w:bidi="ar-SA"/>
              </w:rPr>
              <w:t>1.理解：</w:t>
            </w:r>
            <w:r>
              <w:rPr>
                <w:rFonts w:hint="eastAsia" w:ascii="仿宋" w:hAnsi="仿宋" w:eastAsia="仿宋" w:cs="Times New Roman"/>
                <w:bCs/>
                <w:color w:val="000000"/>
                <w:kern w:val="2"/>
                <w:sz w:val="24"/>
                <w:szCs w:val="24"/>
                <w:lang w:val="zh-CN" w:eastAsia="zh-CN" w:bidi="ar-SA"/>
              </w:rPr>
              <w:t>全面从严治党是新时代党的建设的鲜明主题</w:t>
            </w:r>
          </w:p>
          <w:p w14:paraId="45D00E49">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bookmarkStart w:id="139" w:name="bookmark206"/>
            <w:bookmarkEnd w:id="139"/>
            <w:r>
              <w:rPr>
                <w:rFonts w:hint="eastAsia" w:ascii="仿宋" w:hAnsi="仿宋" w:eastAsia="仿宋" w:cs="Times New Roman"/>
                <w:bCs/>
                <w:color w:val="000000"/>
                <w:kern w:val="2"/>
                <w:sz w:val="24"/>
                <w:szCs w:val="24"/>
                <w:lang w:val="en-US" w:eastAsia="zh-CN" w:bidi="ar-SA"/>
              </w:rPr>
              <w:t>2.理解：</w:t>
            </w:r>
            <w:r>
              <w:rPr>
                <w:rFonts w:hint="eastAsia" w:ascii="仿宋" w:hAnsi="仿宋" w:eastAsia="仿宋" w:cs="Times New Roman"/>
                <w:bCs/>
                <w:color w:val="000000"/>
                <w:kern w:val="2"/>
                <w:sz w:val="24"/>
                <w:szCs w:val="24"/>
                <w:lang w:val="zh-CN" w:eastAsia="zh-CN" w:bidi="ar-SA"/>
              </w:rPr>
              <w:t>以党的政治建设统领党的建设各项工作</w:t>
            </w:r>
          </w:p>
          <w:p w14:paraId="16D0B94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zh-CN" w:eastAsia="zh-CN" w:bidi="ar-SA"/>
              </w:rPr>
            </w:pPr>
            <w:bookmarkStart w:id="140" w:name="bookmark207"/>
            <w:bookmarkEnd w:id="140"/>
            <w:r>
              <w:rPr>
                <w:rFonts w:hint="eastAsia" w:ascii="仿宋" w:hAnsi="仿宋" w:eastAsia="仿宋" w:cs="Times New Roman"/>
                <w:bCs/>
                <w:color w:val="000000"/>
                <w:kern w:val="2"/>
                <w:sz w:val="24"/>
                <w:szCs w:val="24"/>
                <w:lang w:val="en-US" w:eastAsia="zh-CN" w:bidi="ar-SA"/>
              </w:rPr>
              <w:t>3.掌握：</w:t>
            </w:r>
            <w:r>
              <w:rPr>
                <w:rFonts w:hint="eastAsia" w:ascii="仿宋" w:hAnsi="仿宋" w:eastAsia="仿宋" w:cs="Times New Roman"/>
                <w:bCs/>
                <w:color w:val="000000"/>
                <w:kern w:val="2"/>
                <w:sz w:val="24"/>
                <w:szCs w:val="24"/>
                <w:lang w:val="zh-CN" w:eastAsia="zh-CN" w:bidi="ar-SA"/>
              </w:rPr>
              <w:t>反腐败斗争取得压倒性胜利并全面巩固</w:t>
            </w:r>
          </w:p>
          <w:p w14:paraId="762FEE0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bookmarkStart w:id="141" w:name="bookmark208"/>
            <w:bookmarkEnd w:id="141"/>
            <w:r>
              <w:rPr>
                <w:rFonts w:hint="eastAsia" w:ascii="仿宋" w:hAnsi="仿宋" w:eastAsia="仿宋" w:cs="Times New Roman"/>
                <w:bCs/>
                <w:color w:val="000000"/>
                <w:kern w:val="2"/>
                <w:sz w:val="24"/>
                <w:szCs w:val="24"/>
                <w:lang w:val="en-US" w:eastAsia="zh-CN" w:bidi="ar-SA"/>
              </w:rPr>
              <w:t>4.掌握：</w:t>
            </w:r>
            <w:r>
              <w:rPr>
                <w:rFonts w:hint="eastAsia" w:ascii="仿宋" w:hAnsi="仿宋" w:eastAsia="仿宋" w:cs="Times New Roman"/>
                <w:bCs/>
                <w:color w:val="000000"/>
                <w:kern w:val="2"/>
                <w:sz w:val="24"/>
                <w:szCs w:val="24"/>
                <w:lang w:val="zh-CN" w:eastAsia="zh-CN" w:bidi="ar-SA"/>
              </w:rPr>
              <w:t>党的自我革命是跳出历史周期率的第二个答案</w:t>
            </w:r>
          </w:p>
        </w:tc>
        <w:tc>
          <w:tcPr>
            <w:tcW w:w="555" w:type="pct"/>
          </w:tcPr>
          <w:p w14:paraId="1742E6FA">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9BFE290">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029C35C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EB7C8A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433CB7E4">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p>
          <w:p w14:paraId="7888A0C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课堂讲授、</w:t>
            </w:r>
          </w:p>
          <w:p w14:paraId="38A1470E">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案例教学、</w:t>
            </w:r>
          </w:p>
          <w:p w14:paraId="769D66C7">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专题报告</w:t>
            </w:r>
          </w:p>
          <w:p w14:paraId="5FF21FD3">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p>
        </w:tc>
        <w:tc>
          <w:tcPr>
            <w:tcW w:w="553" w:type="pct"/>
            <w:vAlign w:val="center"/>
          </w:tcPr>
          <w:p w14:paraId="49ACBB52">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课堂表现、作业考查</w:t>
            </w:r>
          </w:p>
        </w:tc>
        <w:tc>
          <w:tcPr>
            <w:tcW w:w="553" w:type="pct"/>
            <w:vAlign w:val="center"/>
          </w:tcPr>
          <w:p w14:paraId="2CB5C211">
            <w:pPr>
              <w:pStyle w:val="9"/>
              <w:keepNext w:val="0"/>
              <w:keepLines w:val="0"/>
              <w:pageBreakBefore w:val="0"/>
              <w:widowControl w:val="0"/>
              <w:numPr>
                <w:ilvl w:val="0"/>
                <w:numId w:val="0"/>
              </w:numPr>
              <w:tabs>
                <w:tab w:val="left" w:pos="798"/>
              </w:tabs>
              <w:kinsoku/>
              <w:wordWrap/>
              <w:overflowPunct/>
              <w:topLinePunct w:val="0"/>
              <w:autoSpaceDE/>
              <w:autoSpaceDN/>
              <w:bidi w:val="0"/>
              <w:adjustRightInd/>
              <w:snapToGrid/>
              <w:spacing w:line="240" w:lineRule="auto"/>
              <w:jc w:val="both"/>
              <w:textAlignment w:val="auto"/>
              <w:rPr>
                <w:rFonts w:hint="eastAsia" w:ascii="仿宋" w:hAnsi="仿宋" w:eastAsia="仿宋" w:cs="Times New Roman"/>
                <w:bCs/>
                <w:color w:val="000000"/>
                <w:kern w:val="2"/>
                <w:sz w:val="24"/>
                <w:szCs w:val="24"/>
                <w:lang w:val="en-GB" w:eastAsia="zh-CN" w:bidi="ar-SA"/>
              </w:rPr>
            </w:pPr>
            <w:r>
              <w:rPr>
                <w:rFonts w:hint="eastAsia" w:ascii="仿宋" w:hAnsi="仿宋" w:eastAsia="仿宋" w:cs="Times New Roman"/>
                <w:bCs/>
                <w:color w:val="000000"/>
                <w:kern w:val="2"/>
                <w:sz w:val="24"/>
                <w:szCs w:val="24"/>
                <w:lang w:val="en-US" w:eastAsia="zh-CN" w:bidi="ar-SA"/>
              </w:rPr>
              <w:t>1、2</w:t>
            </w:r>
          </w:p>
        </w:tc>
      </w:tr>
    </w:tbl>
    <w:p w14:paraId="75FD6AC1">
      <w:pPr>
        <w:spacing w:after="156" w:afterLines="50" w:line="400" w:lineRule="exact"/>
        <w:rPr>
          <w:rFonts w:hint="eastAsia" w:eastAsia="仿宋"/>
          <w:color w:val="000000"/>
          <w:sz w:val="24"/>
        </w:rPr>
      </w:pPr>
    </w:p>
    <w:p w14:paraId="640BF8D4">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7101377A">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2D552561">
      <w:pPr>
        <w:snapToGrid w:val="0"/>
        <w:spacing w:line="360" w:lineRule="auto"/>
        <w:ind w:firstLine="480" w:firstLineChars="200"/>
        <w:rPr>
          <w:rFonts w:hint="eastAsia" w:eastAsia="仿宋"/>
          <w:sz w:val="24"/>
        </w:rPr>
      </w:pPr>
      <w:r>
        <w:rPr>
          <w:rFonts w:hint="eastAsia" w:eastAsia="仿宋"/>
          <w:sz w:val="24"/>
          <w:lang w:val="en-US" w:eastAsia="zh-CN"/>
        </w:rPr>
        <w:t>理论部分采用</w:t>
      </w:r>
      <w:r>
        <w:rPr>
          <w:rFonts w:hint="eastAsia" w:eastAsia="仿宋"/>
          <w:sz w:val="24"/>
        </w:rPr>
        <w:t>百分制</w:t>
      </w:r>
      <w:r>
        <w:rPr>
          <w:rFonts w:hint="eastAsia" w:eastAsia="仿宋"/>
          <w:sz w:val="24"/>
          <w:lang w:eastAsia="zh-CN"/>
        </w:rPr>
        <w:t>；</w:t>
      </w:r>
      <w:r>
        <w:rPr>
          <w:rFonts w:hint="eastAsia" w:eastAsia="仿宋"/>
          <w:sz w:val="24"/>
          <w:lang w:val="en-US" w:eastAsia="zh-CN"/>
        </w:rPr>
        <w:t>实践教学环节采用</w:t>
      </w:r>
      <w:r>
        <w:rPr>
          <w:rFonts w:hint="eastAsia" w:eastAsia="仿宋"/>
          <w:sz w:val="24"/>
        </w:rPr>
        <w:t>两等级制</w:t>
      </w:r>
    </w:p>
    <w:p w14:paraId="38A7804A">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，结课考核成绩</w:t>
      </w:r>
      <w:r>
        <w:rPr>
          <w:rFonts w:hint="eastAsia" w:eastAsia="仿宋"/>
          <w:sz w:val="24"/>
          <w:lang w:val="en-US" w:eastAsia="zh-CN"/>
        </w:rPr>
        <w:t>60</w:t>
      </w:r>
      <w:r>
        <w:rPr>
          <w:rFonts w:eastAsia="仿宋"/>
          <w:sz w:val="24"/>
        </w:rPr>
        <w:t>%</w:t>
      </w:r>
    </w:p>
    <w:p w14:paraId="491B94EC">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14:paraId="37F7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14:paraId="50B7FDC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14:paraId="0652E94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10" w:type="dxa"/>
          </w:tcPr>
          <w:p w14:paraId="4986341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2035" w:type="dxa"/>
          </w:tcPr>
          <w:p w14:paraId="00E7499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39C9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5C23363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满分100分</w:t>
            </w:r>
            <w:r>
              <w:rPr>
                <w:rFonts w:hint="eastAsia" w:ascii="仿宋" w:hAnsi="仿宋" w:eastAsia="仿宋"/>
                <w:b/>
                <w:color w:val="000000"/>
                <w:sz w:val="24"/>
                <w:lang w:eastAsia="zh-CN"/>
              </w:rPr>
              <w:t>）</w:t>
            </w:r>
          </w:p>
        </w:tc>
        <w:tc>
          <w:tcPr>
            <w:tcW w:w="761" w:type="dxa"/>
            <w:shd w:val="clear" w:color="auto" w:fill="auto"/>
            <w:vAlign w:val="center"/>
          </w:tcPr>
          <w:p w14:paraId="18E6A77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tcPr>
          <w:p w14:paraId="5C6DE30B">
            <w:pPr>
              <w:widowControl/>
              <w:spacing w:line="276" w:lineRule="auto"/>
              <w:jc w:val="center"/>
              <w:rPr>
                <w:rFonts w:hint="eastAsia" w:ascii="仿宋" w:hAnsi="仿宋" w:eastAsia="仿宋" w:cs="Times New Roman"/>
                <w:bCs/>
                <w:color w:val="000000"/>
                <w:kern w:val="2"/>
                <w:sz w:val="24"/>
                <w:szCs w:val="24"/>
                <w:lang w:val="en-US" w:eastAsia="zh-CN" w:bidi="ar-SA"/>
              </w:rPr>
            </w:pPr>
          </w:p>
          <w:p w14:paraId="34C1116B">
            <w:pPr>
              <w:widowControl/>
              <w:spacing w:line="276" w:lineRule="auto"/>
              <w:jc w:val="center"/>
              <w:rPr>
                <w:rFonts w:hint="eastAsia" w:ascii="仿宋" w:hAnsi="仿宋" w:eastAsia="仿宋" w:cs="Times New Roman"/>
                <w:bCs/>
                <w:color w:val="000000"/>
                <w:kern w:val="2"/>
                <w:sz w:val="24"/>
                <w:szCs w:val="24"/>
                <w:lang w:val="en-US" w:eastAsia="zh-CN" w:bidi="ar-SA"/>
              </w:rPr>
            </w:pPr>
          </w:p>
          <w:p w14:paraId="2972E48C">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14:paraId="2FEBA794">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任课教师完成一定教学内容之后安排的常规作业。帮助学生巩固学习内容。</w:t>
            </w:r>
          </w:p>
        </w:tc>
        <w:tc>
          <w:tcPr>
            <w:tcW w:w="2035" w:type="dxa"/>
          </w:tcPr>
          <w:p w14:paraId="19B189AD">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50EFED3D">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6454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20AC7919">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7FDD6F1C">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课堂表现</w:t>
            </w:r>
          </w:p>
        </w:tc>
        <w:tc>
          <w:tcPr>
            <w:tcW w:w="798" w:type="dxa"/>
          </w:tcPr>
          <w:p w14:paraId="5C0BB8E2">
            <w:pPr>
              <w:widowControl/>
              <w:spacing w:line="276" w:lineRule="auto"/>
              <w:jc w:val="left"/>
              <w:rPr>
                <w:rFonts w:hint="eastAsia" w:ascii="仿宋" w:hAnsi="仿宋" w:eastAsia="仿宋" w:cs="Times New Roman"/>
                <w:bCs/>
                <w:color w:val="000000"/>
                <w:kern w:val="2"/>
                <w:sz w:val="24"/>
                <w:szCs w:val="24"/>
                <w:lang w:val="en-US" w:eastAsia="zh-CN" w:bidi="ar-SA"/>
              </w:rPr>
            </w:pPr>
          </w:p>
          <w:p w14:paraId="126F6ADB">
            <w:pPr>
              <w:widowControl/>
              <w:spacing w:line="276" w:lineRule="auto"/>
              <w:jc w:val="left"/>
              <w:rPr>
                <w:rFonts w:hint="eastAsia" w:ascii="仿宋" w:hAnsi="仿宋" w:eastAsia="仿宋" w:cs="Times New Roman"/>
                <w:bCs/>
                <w:color w:val="000000"/>
                <w:kern w:val="2"/>
                <w:sz w:val="24"/>
                <w:szCs w:val="24"/>
                <w:lang w:val="en-US" w:eastAsia="zh-CN" w:bidi="ar-SA"/>
              </w:rPr>
            </w:pPr>
          </w:p>
          <w:p w14:paraId="1ABF2F76">
            <w:pPr>
              <w:widowControl/>
              <w:spacing w:line="276" w:lineRule="auto"/>
              <w:jc w:val="left"/>
              <w:rPr>
                <w:rFonts w:hint="eastAsia" w:ascii="仿宋" w:hAnsi="仿宋" w:eastAsia="仿宋" w:cs="Times New Roman"/>
                <w:bCs/>
                <w:color w:val="000000"/>
                <w:kern w:val="2"/>
                <w:sz w:val="24"/>
                <w:szCs w:val="24"/>
                <w:lang w:val="en-US" w:eastAsia="zh-CN" w:bidi="ar-SA"/>
              </w:rPr>
            </w:pPr>
          </w:p>
          <w:p w14:paraId="02B12891">
            <w:pPr>
              <w:widowControl/>
              <w:spacing w:line="276" w:lineRule="auto"/>
              <w:jc w:val="center"/>
              <w:rPr>
                <w:rFonts w:hint="eastAsia" w:ascii="仿宋" w:hAnsi="仿宋" w:eastAsia="仿宋" w:cs="Times New Roman"/>
                <w:bCs/>
                <w:color w:val="000000"/>
                <w:kern w:val="2"/>
                <w:sz w:val="24"/>
                <w:szCs w:val="24"/>
                <w:lang w:val="en-US" w:eastAsia="zh-CN" w:bidi="ar-SA"/>
              </w:rPr>
            </w:pPr>
          </w:p>
          <w:p w14:paraId="237DC2B9">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40</w:t>
            </w:r>
          </w:p>
        </w:tc>
        <w:tc>
          <w:tcPr>
            <w:tcW w:w="2410" w:type="dxa"/>
          </w:tcPr>
          <w:p w14:paraId="22A5F8FC">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在课堂上的口头参与（课堂讨论、回答或提出问题及其他形式的口头交际情况）、学习态度、与教师和同学交往的情况等。鼓励学生积极参与课堂教学，其评价对象可以包括但不限于学生出勤、参与课堂学习过程如回答问题、课堂讨论等。</w:t>
            </w:r>
          </w:p>
        </w:tc>
        <w:tc>
          <w:tcPr>
            <w:tcW w:w="2035" w:type="dxa"/>
          </w:tcPr>
          <w:p w14:paraId="11DD917C">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64E7489F">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0B489FB8">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1F226A40">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3176AEBD">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56A1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6C3AE65">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FF824D7">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考勤</w:t>
            </w:r>
          </w:p>
        </w:tc>
        <w:tc>
          <w:tcPr>
            <w:tcW w:w="798" w:type="dxa"/>
          </w:tcPr>
          <w:p w14:paraId="7C4480E8">
            <w:pPr>
              <w:widowControl/>
              <w:spacing w:line="276" w:lineRule="auto"/>
              <w:jc w:val="center"/>
              <w:rPr>
                <w:rFonts w:hint="eastAsia" w:ascii="仿宋" w:hAnsi="仿宋" w:eastAsia="仿宋" w:cs="Times New Roman"/>
                <w:bCs/>
                <w:color w:val="000000"/>
                <w:kern w:val="2"/>
                <w:sz w:val="24"/>
                <w:szCs w:val="24"/>
                <w:lang w:val="en-US" w:eastAsia="zh-CN" w:bidi="ar-SA"/>
              </w:rPr>
            </w:pPr>
          </w:p>
          <w:p w14:paraId="726EA7D4">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14:paraId="4D83B4F4">
            <w:pPr>
              <w:widowControl/>
              <w:spacing w:line="276" w:lineRule="auto"/>
              <w:jc w:val="left"/>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任课教师根据教学计划进行点名、考勤，掌握学生的到课率。</w:t>
            </w:r>
          </w:p>
        </w:tc>
        <w:tc>
          <w:tcPr>
            <w:tcW w:w="2035" w:type="dxa"/>
          </w:tcPr>
          <w:p w14:paraId="7383A6DF">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60FEE312">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w:t>
            </w:r>
            <w:r>
              <w:rPr>
                <w:rFonts w:hint="eastAsia" w:ascii="仿宋" w:hAnsi="仿宋" w:eastAsia="仿宋" w:cs="Times New Roman"/>
                <w:bCs/>
                <w:color w:val="000000"/>
                <w:kern w:val="2"/>
                <w:sz w:val="24"/>
                <w:szCs w:val="24"/>
                <w:lang w:val="en-US" w:eastAsia="zh-CN" w:bidi="ar-SA"/>
              </w:rPr>
              <w:t>2</w:t>
            </w:r>
          </w:p>
        </w:tc>
      </w:tr>
      <w:tr w14:paraId="40F3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473F95FF">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A009655">
            <w:pPr>
              <w:snapToGrid w:val="0"/>
              <w:spacing w:line="360" w:lineRule="auto"/>
              <w:jc w:val="both"/>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课堂汇报</w:t>
            </w:r>
          </w:p>
        </w:tc>
        <w:tc>
          <w:tcPr>
            <w:tcW w:w="798" w:type="dxa"/>
          </w:tcPr>
          <w:p w14:paraId="0E9063DC">
            <w:pPr>
              <w:widowControl/>
              <w:spacing w:line="276" w:lineRule="auto"/>
              <w:jc w:val="center"/>
              <w:rPr>
                <w:rFonts w:hint="eastAsia" w:ascii="仿宋" w:hAnsi="仿宋" w:eastAsia="仿宋" w:cs="Times New Roman"/>
                <w:bCs/>
                <w:color w:val="000000"/>
                <w:kern w:val="2"/>
                <w:sz w:val="24"/>
                <w:szCs w:val="24"/>
                <w:lang w:val="en-US" w:eastAsia="zh-CN" w:bidi="ar-SA"/>
              </w:rPr>
            </w:pPr>
          </w:p>
          <w:p w14:paraId="30AA13C5">
            <w:pPr>
              <w:widowControl/>
              <w:spacing w:line="276" w:lineRule="auto"/>
              <w:jc w:val="center"/>
              <w:rPr>
                <w:rFonts w:hint="eastAsia" w:ascii="仿宋" w:hAnsi="仿宋" w:eastAsia="仿宋" w:cs="Times New Roman"/>
                <w:bCs/>
                <w:color w:val="000000"/>
                <w:kern w:val="2"/>
                <w:sz w:val="24"/>
                <w:szCs w:val="24"/>
                <w:lang w:val="en-US" w:eastAsia="zh-CN" w:bidi="ar-SA"/>
              </w:rPr>
            </w:pPr>
          </w:p>
          <w:p w14:paraId="284EFF21">
            <w:pPr>
              <w:widowControl/>
              <w:spacing w:line="276" w:lineRule="auto"/>
              <w:jc w:val="center"/>
              <w:rPr>
                <w:rFonts w:hint="eastAsia" w:ascii="仿宋" w:hAnsi="仿宋" w:eastAsia="仿宋" w:cs="Times New Roman"/>
                <w:bCs/>
                <w:color w:val="000000"/>
                <w:kern w:val="2"/>
                <w:sz w:val="24"/>
                <w:szCs w:val="24"/>
                <w:lang w:val="en-US" w:eastAsia="zh-CN" w:bidi="ar-SA"/>
              </w:rPr>
            </w:pPr>
          </w:p>
          <w:p w14:paraId="46612BAA">
            <w:pPr>
              <w:widowControl/>
              <w:spacing w:line="276"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20</w:t>
            </w:r>
          </w:p>
        </w:tc>
        <w:tc>
          <w:tcPr>
            <w:tcW w:w="2410" w:type="dxa"/>
          </w:tcPr>
          <w:p w14:paraId="05D8C89B">
            <w:pPr>
              <w:widowControl/>
              <w:spacing w:line="276"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学生通过查找资料、准备ppt，在课上进行报告并就相关问题进行讨论。培养学生的口头表达能力、分析解决问题能力、准备ppt文档能力等。</w:t>
            </w:r>
          </w:p>
        </w:tc>
        <w:tc>
          <w:tcPr>
            <w:tcW w:w="2035" w:type="dxa"/>
          </w:tcPr>
          <w:p w14:paraId="3D805C84">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6912D06E">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7E7B6D42">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528EA876">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r w14:paraId="2ED7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817" w:type="dxa"/>
            <w:shd w:val="clear" w:color="auto" w:fill="auto"/>
            <w:vAlign w:val="center"/>
          </w:tcPr>
          <w:p w14:paraId="7A304AD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6232909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tcPr>
          <w:p w14:paraId="1E574ACB">
            <w:pPr>
              <w:snapToGrid w:val="0"/>
              <w:spacing w:line="360" w:lineRule="auto"/>
              <w:jc w:val="center"/>
              <w:rPr>
                <w:rFonts w:hint="eastAsia" w:ascii="仿宋" w:hAnsi="仿宋" w:eastAsia="仿宋" w:cs="Times New Roman"/>
                <w:bCs/>
                <w:color w:val="000000"/>
                <w:kern w:val="2"/>
                <w:sz w:val="24"/>
                <w:szCs w:val="24"/>
                <w:lang w:val="en-US" w:eastAsia="zh-CN" w:bidi="ar-SA"/>
              </w:rPr>
            </w:pPr>
          </w:p>
          <w:p w14:paraId="1CB7D3F0">
            <w:pPr>
              <w:snapToGrid w:val="0"/>
              <w:spacing w:line="360" w:lineRule="auto"/>
              <w:jc w:val="center"/>
              <w:rPr>
                <w:rFonts w:hint="eastAsia" w:ascii="仿宋" w:hAnsi="仿宋" w:eastAsia="仿宋" w:cs="Times New Roman"/>
                <w:bCs/>
                <w:color w:val="000000"/>
                <w:kern w:val="2"/>
                <w:sz w:val="24"/>
                <w:szCs w:val="24"/>
                <w:lang w:val="en-US" w:eastAsia="zh-CN" w:bidi="ar-SA"/>
              </w:rPr>
            </w:pPr>
          </w:p>
          <w:p w14:paraId="1FDB4355">
            <w:pPr>
              <w:snapToGrid w:val="0"/>
              <w:spacing w:line="360" w:lineRule="auto"/>
              <w:jc w:val="center"/>
              <w:rPr>
                <w:rFonts w:hint="default" w:ascii="仿宋" w:hAnsi="仿宋" w:eastAsia="仿宋" w:cs="Times New Roman"/>
                <w:bCs/>
                <w:color w:val="000000"/>
                <w:kern w:val="2"/>
                <w:sz w:val="24"/>
                <w:szCs w:val="24"/>
                <w:lang w:val="en-US" w:eastAsia="zh-CN" w:bidi="ar-SA"/>
              </w:rPr>
            </w:pPr>
            <w:r>
              <w:rPr>
                <w:rFonts w:hint="eastAsia" w:ascii="仿宋" w:hAnsi="仿宋" w:eastAsia="仿宋" w:cs="Times New Roman"/>
                <w:bCs/>
                <w:color w:val="000000"/>
                <w:kern w:val="2"/>
                <w:sz w:val="24"/>
                <w:szCs w:val="24"/>
                <w:lang w:val="en-US" w:eastAsia="zh-CN" w:bidi="ar-SA"/>
              </w:rPr>
              <w:t>100</w:t>
            </w:r>
          </w:p>
        </w:tc>
        <w:tc>
          <w:tcPr>
            <w:tcW w:w="2410" w:type="dxa"/>
          </w:tcPr>
          <w:p w14:paraId="6B8D2DFF">
            <w:pPr>
              <w:snapToGrid w:val="0"/>
              <w:spacing w:line="360" w:lineRule="auto"/>
              <w:jc w:val="left"/>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包括期末考试、补考等。对学生学习情况进行较为全面的检查。</w:t>
            </w:r>
          </w:p>
        </w:tc>
        <w:tc>
          <w:tcPr>
            <w:tcW w:w="2035" w:type="dxa"/>
          </w:tcPr>
          <w:p w14:paraId="18BA3E8A">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4B4BF54E">
            <w:pPr>
              <w:snapToGrid w:val="0"/>
              <w:spacing w:line="360" w:lineRule="auto"/>
              <w:jc w:val="center"/>
              <w:rPr>
                <w:rFonts w:hint="eastAsia" w:ascii="仿宋" w:hAnsi="仿宋" w:eastAsia="仿宋" w:cs="Times New Roman"/>
                <w:bCs/>
                <w:color w:val="000000"/>
                <w:kern w:val="2"/>
                <w:sz w:val="24"/>
                <w:szCs w:val="24"/>
                <w:lang w:val="zh-CN" w:eastAsia="zh-CN" w:bidi="ar-SA"/>
              </w:rPr>
            </w:pPr>
          </w:p>
          <w:p w14:paraId="6A18EAD7">
            <w:pPr>
              <w:snapToGrid w:val="0"/>
              <w:spacing w:line="360" w:lineRule="auto"/>
              <w:jc w:val="center"/>
              <w:rPr>
                <w:rFonts w:hint="eastAsia" w:ascii="仿宋" w:hAnsi="仿宋" w:eastAsia="仿宋" w:cs="Times New Roman"/>
                <w:bCs/>
                <w:color w:val="000000"/>
                <w:kern w:val="2"/>
                <w:sz w:val="24"/>
                <w:szCs w:val="24"/>
                <w:lang w:val="zh-CN" w:eastAsia="zh-CN" w:bidi="ar-SA"/>
              </w:rPr>
            </w:pPr>
            <w:r>
              <w:rPr>
                <w:rFonts w:hint="eastAsia" w:ascii="仿宋" w:hAnsi="仿宋" w:eastAsia="仿宋" w:cs="Times New Roman"/>
                <w:bCs/>
                <w:color w:val="000000"/>
                <w:kern w:val="2"/>
                <w:sz w:val="24"/>
                <w:szCs w:val="24"/>
                <w:lang w:val="zh-CN" w:eastAsia="zh-CN" w:bidi="ar-SA"/>
              </w:rPr>
              <w:t>课程目标1、</w:t>
            </w:r>
            <w:r>
              <w:rPr>
                <w:rFonts w:hint="eastAsia" w:ascii="仿宋" w:hAnsi="仿宋" w:eastAsia="仿宋" w:cs="Times New Roman"/>
                <w:bCs/>
                <w:color w:val="000000"/>
                <w:kern w:val="2"/>
                <w:sz w:val="24"/>
                <w:szCs w:val="24"/>
                <w:lang w:val="en-US" w:eastAsia="zh-CN" w:bidi="ar-SA"/>
              </w:rPr>
              <w:t>2</w:t>
            </w:r>
          </w:p>
        </w:tc>
      </w:tr>
    </w:tbl>
    <w:p w14:paraId="2F606A97">
      <w:pPr>
        <w:snapToGrid w:val="0"/>
        <w:spacing w:line="360" w:lineRule="auto"/>
        <w:ind w:firstLine="480" w:firstLineChars="200"/>
        <w:rPr>
          <w:rFonts w:hint="eastAsia" w:ascii="仿宋" w:hAnsi="仿宋" w:eastAsia="仿宋"/>
          <w:bCs/>
          <w:color w:val="0070C0"/>
          <w:sz w:val="24"/>
        </w:rPr>
      </w:pPr>
    </w:p>
    <w:p w14:paraId="1282E448">
      <w:pPr>
        <w:numPr>
          <w:ilvl w:val="0"/>
          <w:numId w:val="1"/>
        </w:num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课程考核环节与课程目标的对应关系：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508"/>
        <w:gridCol w:w="1134"/>
        <w:gridCol w:w="2300"/>
        <w:gridCol w:w="2286"/>
      </w:tblGrid>
      <w:tr w14:paraId="32E5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5CCBB86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2DF0EC2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2"/>
            <w:shd w:val="clear" w:color="auto" w:fill="auto"/>
            <w:vAlign w:val="center"/>
          </w:tcPr>
          <w:p w14:paraId="3322942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2A3F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33CE0041">
            <w:pPr>
              <w:snapToGrid w:val="0"/>
              <w:spacing w:line="360" w:lineRule="auto"/>
              <w:jc w:val="center"/>
              <w:rPr>
                <w:rFonts w:hint="eastAsia" w:ascii="仿宋" w:hAnsi="仿宋" w:eastAsia="仿宋"/>
                <w:b/>
                <w:color w:val="000000"/>
                <w:sz w:val="24"/>
              </w:rPr>
            </w:pPr>
          </w:p>
        </w:tc>
        <w:tc>
          <w:tcPr>
            <w:tcW w:w="1134" w:type="dxa"/>
            <w:vMerge w:val="continue"/>
          </w:tcPr>
          <w:p w14:paraId="5735B45E">
            <w:pPr>
              <w:snapToGrid w:val="0"/>
              <w:spacing w:line="360" w:lineRule="auto"/>
              <w:jc w:val="center"/>
              <w:rPr>
                <w:rFonts w:hint="eastAsia" w:ascii="仿宋" w:hAnsi="仿宋" w:eastAsia="仿宋"/>
                <w:b/>
                <w:color w:val="000000"/>
                <w:sz w:val="24"/>
              </w:rPr>
            </w:pPr>
          </w:p>
        </w:tc>
        <w:tc>
          <w:tcPr>
            <w:tcW w:w="2300" w:type="dxa"/>
            <w:shd w:val="clear" w:color="auto" w:fill="auto"/>
            <w:vAlign w:val="center"/>
          </w:tcPr>
          <w:p w14:paraId="24EA334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2286" w:type="dxa"/>
          </w:tcPr>
          <w:p w14:paraId="59DA12F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r>
      <w:tr w14:paraId="3FA9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Merge w:val="restart"/>
            <w:shd w:val="clear" w:color="auto" w:fill="auto"/>
            <w:vAlign w:val="center"/>
          </w:tcPr>
          <w:p w14:paraId="3185EFD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508" w:type="dxa"/>
            <w:shd w:val="clear" w:color="auto" w:fill="auto"/>
            <w:vAlign w:val="center"/>
          </w:tcPr>
          <w:p w14:paraId="593ED58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tcPr>
          <w:p w14:paraId="161A81B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00" w:type="dxa"/>
            <w:shd w:val="clear" w:color="auto" w:fill="auto"/>
            <w:vAlign w:val="center"/>
          </w:tcPr>
          <w:p w14:paraId="3D7ADA3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286" w:type="dxa"/>
          </w:tcPr>
          <w:p w14:paraId="4544DC9D">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r>
      <w:tr w14:paraId="252D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Merge w:val="continue"/>
            <w:shd w:val="clear" w:color="auto" w:fill="auto"/>
            <w:vAlign w:val="center"/>
          </w:tcPr>
          <w:p w14:paraId="1E4CE782">
            <w:pPr>
              <w:snapToGrid w:val="0"/>
              <w:spacing w:line="360" w:lineRule="auto"/>
              <w:jc w:val="center"/>
              <w:rPr>
                <w:rFonts w:hint="eastAsia" w:ascii="仿宋" w:hAnsi="仿宋" w:eastAsia="仿宋"/>
                <w:b/>
                <w:color w:val="000000"/>
                <w:sz w:val="24"/>
              </w:rPr>
            </w:pPr>
          </w:p>
        </w:tc>
        <w:tc>
          <w:tcPr>
            <w:tcW w:w="1508" w:type="dxa"/>
            <w:shd w:val="clear" w:color="auto" w:fill="auto"/>
            <w:vAlign w:val="center"/>
          </w:tcPr>
          <w:p w14:paraId="24F8526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tcPr>
          <w:p w14:paraId="54C85DD4">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40</w:t>
            </w:r>
          </w:p>
        </w:tc>
        <w:tc>
          <w:tcPr>
            <w:tcW w:w="2300" w:type="dxa"/>
            <w:shd w:val="clear" w:color="auto" w:fill="auto"/>
            <w:vAlign w:val="center"/>
          </w:tcPr>
          <w:p w14:paraId="4822D9F5">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2286" w:type="dxa"/>
          </w:tcPr>
          <w:p w14:paraId="169ADC7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r>
      <w:tr w14:paraId="33488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4" w:type="dxa"/>
            <w:vMerge w:val="continue"/>
            <w:shd w:val="clear" w:color="auto" w:fill="auto"/>
            <w:vAlign w:val="center"/>
          </w:tcPr>
          <w:p w14:paraId="14C00F17">
            <w:pPr>
              <w:snapToGrid w:val="0"/>
              <w:spacing w:line="360" w:lineRule="auto"/>
              <w:jc w:val="center"/>
              <w:rPr>
                <w:rFonts w:hint="eastAsia" w:ascii="仿宋" w:hAnsi="仿宋" w:eastAsia="仿宋"/>
                <w:b/>
                <w:color w:val="000000"/>
                <w:sz w:val="24"/>
              </w:rPr>
            </w:pPr>
          </w:p>
        </w:tc>
        <w:tc>
          <w:tcPr>
            <w:tcW w:w="1508" w:type="dxa"/>
            <w:shd w:val="clear" w:color="auto" w:fill="auto"/>
            <w:vAlign w:val="center"/>
          </w:tcPr>
          <w:p w14:paraId="3C2F5A2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1134" w:type="dxa"/>
          </w:tcPr>
          <w:p w14:paraId="316DEA5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00" w:type="dxa"/>
            <w:shd w:val="clear" w:color="auto" w:fill="auto"/>
            <w:vAlign w:val="center"/>
          </w:tcPr>
          <w:p w14:paraId="76EC314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286" w:type="dxa"/>
          </w:tcPr>
          <w:p w14:paraId="2E4F4DBC">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w:t>
            </w:r>
          </w:p>
        </w:tc>
      </w:tr>
      <w:tr w14:paraId="0822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294" w:type="dxa"/>
            <w:vMerge w:val="continue"/>
            <w:shd w:val="clear" w:color="auto" w:fill="auto"/>
            <w:vAlign w:val="center"/>
          </w:tcPr>
          <w:p w14:paraId="53B839A9">
            <w:pPr>
              <w:snapToGrid w:val="0"/>
              <w:spacing w:line="360" w:lineRule="auto"/>
              <w:jc w:val="center"/>
              <w:rPr>
                <w:rFonts w:hint="eastAsia" w:ascii="仿宋" w:hAnsi="仿宋" w:eastAsia="仿宋"/>
                <w:b/>
                <w:color w:val="000000"/>
                <w:sz w:val="24"/>
              </w:rPr>
            </w:pPr>
          </w:p>
        </w:tc>
        <w:tc>
          <w:tcPr>
            <w:tcW w:w="1508" w:type="dxa"/>
            <w:shd w:val="clear" w:color="auto" w:fill="auto"/>
            <w:vAlign w:val="center"/>
          </w:tcPr>
          <w:p w14:paraId="09B3609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课堂汇报</w:t>
            </w:r>
          </w:p>
        </w:tc>
        <w:tc>
          <w:tcPr>
            <w:tcW w:w="1134" w:type="dxa"/>
          </w:tcPr>
          <w:p w14:paraId="76E4DC02">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2300" w:type="dxa"/>
            <w:shd w:val="clear" w:color="auto" w:fill="auto"/>
            <w:vAlign w:val="center"/>
          </w:tcPr>
          <w:p w14:paraId="71D7842A">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2286" w:type="dxa"/>
          </w:tcPr>
          <w:p w14:paraId="2B5B72A1">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r>
      <w:tr w14:paraId="74DB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294" w:type="dxa"/>
            <w:shd w:val="clear" w:color="auto" w:fill="auto"/>
            <w:vAlign w:val="center"/>
          </w:tcPr>
          <w:p w14:paraId="5EB9D84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508" w:type="dxa"/>
            <w:shd w:val="clear" w:color="auto" w:fill="auto"/>
            <w:vAlign w:val="center"/>
          </w:tcPr>
          <w:p w14:paraId="6CD433F8">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tcPr>
          <w:p w14:paraId="2B558006">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c>
          <w:tcPr>
            <w:tcW w:w="2300" w:type="dxa"/>
            <w:shd w:val="clear" w:color="auto" w:fill="auto"/>
            <w:vAlign w:val="center"/>
          </w:tcPr>
          <w:p w14:paraId="70D359EA">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2286" w:type="dxa"/>
          </w:tcPr>
          <w:p w14:paraId="5B0B8DA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r>
      <w:tr w14:paraId="7A61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22076D0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课程目标分值合计</w:t>
            </w:r>
          </w:p>
        </w:tc>
        <w:tc>
          <w:tcPr>
            <w:tcW w:w="4586" w:type="dxa"/>
            <w:gridSpan w:val="2"/>
            <w:shd w:val="clear" w:color="auto" w:fill="auto"/>
            <w:vAlign w:val="center"/>
          </w:tcPr>
          <w:p w14:paraId="5F416489">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100</w:t>
            </w:r>
          </w:p>
        </w:tc>
      </w:tr>
    </w:tbl>
    <w:p w14:paraId="60065D99">
      <w:pPr>
        <w:snapToGrid w:val="0"/>
        <w:spacing w:line="360" w:lineRule="auto"/>
        <w:rPr>
          <w:rFonts w:ascii="仿宋" w:hAnsi="仿宋" w:eastAsia="仿宋"/>
          <w:b/>
          <w:color w:val="000000"/>
          <w:sz w:val="24"/>
        </w:rPr>
      </w:pPr>
      <w:bookmarkStart w:id="143" w:name="_GoBack"/>
      <w:bookmarkEnd w:id="143"/>
    </w:p>
    <w:p w14:paraId="70A103B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42"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14:paraId="1D81DE50">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课程目标达成度评价包括课程分目标达成度评价和课程总目标达成度评价，具体计算方法如下：</w:t>
      </w:r>
    </w:p>
    <w:p w14:paraId="44D99FBA">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（1）课程分目标达成度=总评成绩中支撑该分目标相关考核环节按权重计算的总得分/总评成绩中支撑该分目标相关考核环节总分</w:t>
      </w:r>
    </w:p>
    <w:p w14:paraId="67AF645D">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（2）课程总目标达成度=该课程总评成绩平均分/100</w:t>
      </w:r>
    </w:p>
    <w:p w14:paraId="41B2105B">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lang w:val="en-US" w:eastAsia="zh-CN"/>
        </w:rPr>
        <w:t>七</w:t>
      </w:r>
      <w:r>
        <w:rPr>
          <w:rFonts w:eastAsia="黑体"/>
          <w:color w:val="000000"/>
          <w:sz w:val="28"/>
          <w:szCs w:val="28"/>
        </w:rPr>
        <w:t>、</w:t>
      </w:r>
      <w:r>
        <w:rPr>
          <w:rFonts w:hint="eastAsia" w:eastAsia="黑体"/>
          <w:color w:val="000000"/>
          <w:sz w:val="28"/>
          <w:szCs w:val="28"/>
        </w:rPr>
        <w:t>学习建议</w:t>
      </w:r>
    </w:p>
    <w:bookmarkEnd w:id="142"/>
    <w:p w14:paraId="4B3C2DD7">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1.自主学习：建议学生根据任务单，</w:t>
      </w:r>
      <w:r>
        <w:rPr>
          <w:rFonts w:hint="default" w:ascii="仿宋" w:hAnsi="仿宋" w:eastAsia="仿宋"/>
          <w:color w:val="000000"/>
          <w:kern w:val="0"/>
          <w:sz w:val="24"/>
          <w:lang w:val="en-US" w:eastAsia="zh-CN"/>
        </w:rPr>
        <w:t>借助网络教学平台</w:t>
      </w:r>
      <w:r>
        <w:rPr>
          <w:rFonts w:hint="eastAsia" w:ascii="仿宋" w:hAnsi="仿宋" w:eastAsia="仿宋"/>
          <w:color w:val="000000"/>
          <w:kern w:val="0"/>
          <w:sz w:val="24"/>
          <w:lang w:val="en-US" w:eastAsia="zh-CN"/>
        </w:rPr>
        <w:t>，课前预习、上课认真听讲、课后复习巩固，结合作业、案例分析及相关政策性报告提高理论水平和实践能力。积极利用线上线下资源，扩宽知识面。</w:t>
      </w:r>
    </w:p>
    <w:p w14:paraId="30442F2F">
      <w:pPr>
        <w:spacing w:line="276" w:lineRule="auto"/>
        <w:ind w:firstLine="480" w:firstLineChars="200"/>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2.研究性学习：鼓励学生以个体或小组学习的方式，根据教学安排搜集资料，探究十八大以来国家取得的历史性成就和历史性变革，能够正确地运用历史唯物主义观点、系统思维、问题导向等理论，进行单项和综合性案例分析和研讨，提出合理的解决方案和对策建议，形成研究性学习作业或报告。</w:t>
      </w:r>
    </w:p>
    <w:p w14:paraId="6F24D867">
      <w:pPr>
        <w:spacing w:line="276" w:lineRule="auto"/>
        <w:ind w:firstLine="480" w:firstLineChars="200"/>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3.</w:t>
      </w:r>
      <w:r>
        <w:rPr>
          <w:rFonts w:hint="default" w:ascii="仿宋" w:hAnsi="仿宋" w:eastAsia="仿宋"/>
          <w:color w:val="000000"/>
          <w:kern w:val="0"/>
          <w:sz w:val="24"/>
          <w:lang w:val="en-US" w:eastAsia="zh-CN"/>
        </w:rPr>
        <w:t>积极参与课堂内的学习活动，如课堂讨论，小组探究等。通过相互帮助、相互启发、密切配合，培养合作交流能力。</w:t>
      </w:r>
    </w:p>
    <w:p w14:paraId="2C5D00E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lang w:val="en-US" w:eastAsia="zh-CN"/>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34BE9D6C">
      <w:pPr>
        <w:spacing w:line="360" w:lineRule="auto"/>
        <w:ind w:firstLine="482" w:firstLineChars="200"/>
        <w:rPr>
          <w:rFonts w:eastAsia="仿宋"/>
          <w:b/>
          <w:color w:val="000000"/>
          <w:sz w:val="24"/>
        </w:rPr>
      </w:pPr>
      <w:r>
        <w:rPr>
          <w:rFonts w:eastAsia="仿宋"/>
          <w:b/>
          <w:color w:val="000000"/>
          <w:sz w:val="24"/>
        </w:rPr>
        <w:t>1．教材</w:t>
      </w:r>
    </w:p>
    <w:tbl>
      <w:tblPr>
        <w:tblStyle w:val="3"/>
        <w:tblW w:w="0" w:type="auto"/>
        <w:tblInd w:w="0" w:type="dxa"/>
        <w:tblLayout w:type="autofit"/>
        <w:tblCellMar>
          <w:top w:w="0" w:type="dxa"/>
          <w:left w:w="108" w:type="dxa"/>
          <w:bottom w:w="0" w:type="dxa"/>
          <w:right w:w="108" w:type="dxa"/>
        </w:tblCellMar>
      </w:tblPr>
      <w:tblGrid>
        <w:gridCol w:w="1475"/>
        <w:gridCol w:w="1071"/>
        <w:gridCol w:w="1190"/>
        <w:gridCol w:w="696"/>
        <w:gridCol w:w="839"/>
        <w:gridCol w:w="1776"/>
        <w:gridCol w:w="1475"/>
      </w:tblGrid>
      <w:tr w14:paraId="3C79CAE2">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6C8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D851F">
            <w:pPr>
              <w:widowControl/>
              <w:jc w:val="center"/>
              <w:textAlignment w:val="center"/>
              <w:rPr>
                <w:rFonts w:hint="eastAsia" w:ascii="宋体" w:hAnsi="宋体" w:cs="宋体"/>
                <w:b/>
                <w:bCs/>
                <w:color w:val="000000"/>
                <w:sz w:val="20"/>
                <w:szCs w:val="20"/>
              </w:rPr>
            </w:pPr>
            <w:r>
              <w:rPr>
                <w:rStyle w:val="6"/>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28BC55">
            <w:pPr>
              <w:widowControl/>
              <w:jc w:val="center"/>
              <w:textAlignment w:val="center"/>
              <w:rPr>
                <w:rFonts w:hint="eastAsia" w:ascii="宋体" w:hAnsi="宋体" w:cs="宋体"/>
                <w:b/>
                <w:bCs/>
                <w:color w:val="000000"/>
                <w:sz w:val="20"/>
                <w:szCs w:val="20"/>
              </w:rPr>
            </w:pPr>
            <w:r>
              <w:rPr>
                <w:rStyle w:val="7"/>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C935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A900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539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AB2C2B">
            <w:pPr>
              <w:widowControl/>
              <w:jc w:val="center"/>
              <w:textAlignment w:val="center"/>
              <w:rPr>
                <w:rFonts w:hint="eastAsia" w:ascii="宋体" w:hAnsi="宋体" w:cs="宋体"/>
                <w:b/>
                <w:bCs/>
                <w:color w:val="000000"/>
                <w:sz w:val="20"/>
                <w:szCs w:val="20"/>
              </w:rPr>
            </w:pPr>
            <w:r>
              <w:rPr>
                <w:rStyle w:val="7"/>
                <w:rFonts w:hint="default"/>
                <w:lang w:bidi="ar"/>
              </w:rPr>
              <w:t>教材级别</w:t>
            </w:r>
          </w:p>
        </w:tc>
      </w:tr>
      <w:tr w14:paraId="3DB0A3B2">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1DBBF">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习近平新时代中国特色社会主义思想概论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3130E">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23</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8</w:t>
            </w:r>
            <w:r>
              <w:rPr>
                <w:rFonts w:hint="eastAsia" w:ascii="仿宋" w:hAnsi="仿宋" w:eastAsia="仿宋"/>
                <w:color w:val="000000"/>
                <w:kern w:val="0"/>
                <w:sz w:val="24"/>
                <w:lang w:val="en-GB" w:eastAsia="zh-CN"/>
              </w:rPr>
              <w:t>月第</w:t>
            </w:r>
            <w:r>
              <w:rPr>
                <w:rFonts w:hint="eastAsia" w:ascii="仿宋" w:hAnsi="仿宋" w:eastAsia="仿宋"/>
                <w:color w:val="000000"/>
                <w:kern w:val="0"/>
                <w:sz w:val="24"/>
                <w:lang w:val="en-US" w:eastAsia="zh-CN"/>
              </w:rPr>
              <w:t>1</w:t>
            </w:r>
            <w:r>
              <w:rPr>
                <w:rFonts w:hint="eastAsia" w:ascii="仿宋" w:hAnsi="仿宋" w:eastAsia="仿宋"/>
                <w:color w:val="000000"/>
                <w:kern w:val="0"/>
                <w:sz w:val="24"/>
                <w:lang w:val="en-GB" w:eastAsia="zh-CN"/>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EFB60D">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GB" w:eastAsia="zh-CN"/>
              </w:rPr>
              <w:t>20</w:t>
            </w:r>
            <w:r>
              <w:rPr>
                <w:rFonts w:hint="eastAsia" w:ascii="仿宋" w:hAnsi="仿宋" w:eastAsia="仿宋"/>
                <w:color w:val="000000"/>
                <w:kern w:val="0"/>
                <w:sz w:val="24"/>
                <w:lang w:val="en-US" w:eastAsia="zh-CN"/>
              </w:rPr>
              <w:t>23</w:t>
            </w:r>
            <w:r>
              <w:rPr>
                <w:rFonts w:hint="eastAsia" w:ascii="仿宋" w:hAnsi="仿宋" w:eastAsia="仿宋"/>
                <w:color w:val="000000"/>
                <w:kern w:val="0"/>
                <w:sz w:val="24"/>
                <w:lang w:val="en-GB" w:eastAsia="zh-CN"/>
              </w:rPr>
              <w:t>年</w:t>
            </w:r>
            <w:r>
              <w:rPr>
                <w:rFonts w:hint="eastAsia" w:ascii="仿宋" w:hAnsi="仿宋" w:eastAsia="仿宋"/>
                <w:color w:val="000000"/>
                <w:kern w:val="0"/>
                <w:sz w:val="24"/>
                <w:lang w:val="en-US" w:eastAsia="zh-CN"/>
              </w:rPr>
              <w:t>8</w:t>
            </w:r>
            <w:r>
              <w:rPr>
                <w:rFonts w:hint="eastAsia" w:ascii="仿宋" w:hAnsi="仿宋" w:eastAsia="仿宋"/>
                <w:color w:val="000000"/>
                <w:kern w:val="0"/>
                <w:sz w:val="24"/>
                <w:lang w:val="en-GB" w:eastAsia="zh-CN"/>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95824">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本书编写组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1888">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GB" w:eastAsia="zh-CN"/>
              </w:rPr>
              <w:t>高等教育出版社</w:t>
            </w:r>
            <w:r>
              <w:rPr>
                <w:rFonts w:hint="eastAsia" w:ascii="仿宋" w:hAnsi="仿宋" w:eastAsia="仿宋"/>
                <w:color w:val="000000"/>
                <w:kern w:val="0"/>
                <w:sz w:val="24"/>
                <w:lang w:val="en-US" w:eastAsia="zh-CN"/>
              </w:rPr>
              <w:t>/人民出版社</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67B2E">
            <w:pPr>
              <w:spacing w:line="276" w:lineRule="auto"/>
              <w:rPr>
                <w:rFonts w:hint="eastAsia" w:ascii="仿宋" w:hAnsi="仿宋" w:eastAsia="仿宋"/>
                <w:color w:val="000000"/>
                <w:kern w:val="0"/>
                <w:sz w:val="24"/>
                <w:lang w:val="en-GB" w:eastAsia="zh-CN"/>
              </w:rPr>
            </w:pPr>
            <w:r>
              <w:rPr>
                <w:rFonts w:hint="eastAsia" w:ascii="仿宋" w:hAnsi="仿宋" w:eastAsia="仿宋"/>
                <w:color w:val="000000"/>
                <w:kern w:val="0"/>
                <w:sz w:val="24"/>
                <w:lang w:val="en-US" w:eastAsia="zh-CN"/>
              </w:rPr>
              <w:t>9787040610536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065EB4">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马克思主义理论研究和建设工程重点教材</w:t>
            </w:r>
          </w:p>
        </w:tc>
      </w:tr>
    </w:tbl>
    <w:p w14:paraId="7989FC0C">
      <w:pPr>
        <w:spacing w:line="360" w:lineRule="auto"/>
        <w:ind w:firstLine="482" w:firstLineChars="200"/>
        <w:rPr>
          <w:rFonts w:eastAsia="仿宋"/>
          <w:b/>
          <w:color w:val="000000"/>
          <w:sz w:val="24"/>
        </w:rPr>
      </w:pPr>
    </w:p>
    <w:p w14:paraId="629CEF40">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3"/>
        <w:tblW w:w="0" w:type="auto"/>
        <w:tblInd w:w="0" w:type="dxa"/>
        <w:tblLayout w:type="autofit"/>
        <w:tblCellMar>
          <w:top w:w="0" w:type="dxa"/>
          <w:left w:w="108" w:type="dxa"/>
          <w:bottom w:w="0" w:type="dxa"/>
          <w:right w:w="108" w:type="dxa"/>
        </w:tblCellMar>
      </w:tblPr>
      <w:tblGrid>
        <w:gridCol w:w="756"/>
        <w:gridCol w:w="975"/>
        <w:gridCol w:w="897"/>
        <w:gridCol w:w="972"/>
        <w:gridCol w:w="869"/>
        <w:gridCol w:w="696"/>
        <w:gridCol w:w="1776"/>
        <w:gridCol w:w="1581"/>
      </w:tblGrid>
      <w:tr w14:paraId="5CD738E8">
        <w:tblPrEx>
          <w:tblCellMar>
            <w:top w:w="0" w:type="dxa"/>
            <w:left w:w="108" w:type="dxa"/>
            <w:bottom w:w="0" w:type="dxa"/>
            <w:right w:w="108" w:type="dxa"/>
          </w:tblCellMar>
        </w:tblPrEx>
        <w:trPr>
          <w:trHeight w:val="55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404C">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68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473F">
            <w:pPr>
              <w:widowControl/>
              <w:jc w:val="center"/>
              <w:textAlignment w:val="center"/>
              <w:rPr>
                <w:rFonts w:hint="eastAsia" w:ascii="宋体" w:hAnsi="宋体" w:cs="宋体"/>
                <w:b/>
                <w:bCs/>
                <w:color w:val="000000"/>
                <w:sz w:val="20"/>
                <w:szCs w:val="20"/>
              </w:rPr>
            </w:pPr>
            <w:r>
              <w:rPr>
                <w:rStyle w:val="6"/>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123B4">
            <w:pPr>
              <w:widowControl/>
              <w:jc w:val="center"/>
              <w:textAlignment w:val="center"/>
              <w:rPr>
                <w:rFonts w:hint="eastAsia" w:ascii="宋体" w:hAnsi="宋体" w:cs="宋体"/>
                <w:b/>
                <w:bCs/>
                <w:color w:val="000000"/>
                <w:sz w:val="20"/>
                <w:szCs w:val="20"/>
              </w:rPr>
            </w:pPr>
            <w:r>
              <w:rPr>
                <w:rStyle w:val="7"/>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1A3C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58B8C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C0B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A0F81">
            <w:pPr>
              <w:widowControl/>
              <w:jc w:val="center"/>
              <w:textAlignment w:val="center"/>
              <w:rPr>
                <w:rFonts w:hint="eastAsia" w:ascii="宋体" w:hAnsi="宋体" w:cs="宋体"/>
                <w:b/>
                <w:bCs/>
                <w:color w:val="000000"/>
                <w:sz w:val="20"/>
                <w:szCs w:val="20"/>
              </w:rPr>
            </w:pPr>
            <w:r>
              <w:rPr>
                <w:rStyle w:val="7"/>
                <w:rFonts w:hint="default"/>
                <w:lang w:bidi="ar"/>
              </w:rPr>
              <w:t>教材级别</w:t>
            </w:r>
          </w:p>
        </w:tc>
      </w:tr>
      <w:tr w14:paraId="1557253C">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right w:val="single" w:color="000000" w:sz="4" w:space="0"/>
            </w:tcBorders>
            <w:shd w:val="clear" w:color="auto" w:fill="auto"/>
            <w:vAlign w:val="center"/>
          </w:tcPr>
          <w:p w14:paraId="212FF43A">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1</w:t>
            </w:r>
          </w:p>
        </w:tc>
        <w:tc>
          <w:tcPr>
            <w:tcW w:w="975" w:type="dxa"/>
            <w:tcBorders>
              <w:top w:val="single" w:color="000000" w:sz="4" w:space="0"/>
              <w:left w:val="single" w:color="000000" w:sz="4" w:space="0"/>
              <w:right w:val="single" w:color="000000" w:sz="4" w:space="0"/>
            </w:tcBorders>
            <w:shd w:val="clear" w:color="auto" w:fill="auto"/>
            <w:vAlign w:val="center"/>
          </w:tcPr>
          <w:p w14:paraId="09B8A121">
            <w:pPr>
              <w:spacing w:line="276" w:lineRule="auto"/>
              <w:rPr>
                <w:rFonts w:hint="eastAsia" w:ascii="仿宋" w:hAnsi="仿宋" w:eastAsia="仿宋" w:cs="仿宋"/>
                <w:lang w:val="en-GB" w:eastAsia="zh-CN"/>
              </w:rPr>
            </w:pPr>
            <w:r>
              <w:rPr>
                <w:rFonts w:hint="eastAsia" w:ascii="仿宋" w:hAnsi="仿宋" w:eastAsia="仿宋" w:cs="仿宋"/>
                <w:lang w:val="en-GB" w:eastAsia="zh-CN"/>
              </w:rPr>
              <w:t>习近平谈治国理政（</w:t>
            </w:r>
            <w:r>
              <w:rPr>
                <w:rFonts w:hint="eastAsia" w:ascii="仿宋" w:hAnsi="仿宋" w:eastAsia="仿宋" w:cs="仿宋"/>
                <w:lang w:val="en-US" w:eastAsia="zh-CN"/>
              </w:rPr>
              <w:t>四至一</w:t>
            </w:r>
            <w:r>
              <w:rPr>
                <w:rFonts w:hint="eastAsia" w:ascii="仿宋" w:hAnsi="仿宋" w:eastAsia="仿宋" w:cs="仿宋"/>
                <w:lang w:val="en-GB" w:eastAsia="zh-CN"/>
              </w:rPr>
              <w:t>卷）</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38AA">
            <w:pPr>
              <w:spacing w:line="276" w:lineRule="auto"/>
              <w:rPr>
                <w:rFonts w:hint="default" w:ascii="仿宋" w:hAnsi="仿宋" w:eastAsia="仿宋" w:cs="仿宋"/>
                <w:lang w:val="en-US" w:eastAsia="zh-CN"/>
              </w:rPr>
            </w:pPr>
            <w:r>
              <w:rPr>
                <w:rFonts w:hint="eastAsia" w:ascii="仿宋" w:hAnsi="仿宋" w:eastAsia="仿宋" w:cs="仿宋"/>
                <w:lang w:val="en-GB" w:eastAsia="zh-CN"/>
              </w:rPr>
              <w:t>2020年</w:t>
            </w:r>
            <w:r>
              <w:rPr>
                <w:rFonts w:hint="eastAsia" w:ascii="仿宋" w:hAnsi="仿宋" w:eastAsia="仿宋" w:cs="仿宋"/>
                <w:lang w:val="en-US" w:eastAsia="zh-CN"/>
              </w:rPr>
              <w:t>6</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r>
              <w:rPr>
                <w:rFonts w:hint="eastAsia" w:ascii="仿宋" w:hAnsi="仿宋" w:eastAsia="仿宋" w:cs="仿宋"/>
                <w:lang w:val="en-US" w:eastAsia="zh-CN"/>
              </w:rPr>
              <w:t>等</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D734">
            <w:pPr>
              <w:spacing w:line="276" w:lineRule="auto"/>
              <w:rPr>
                <w:rFonts w:hint="default" w:ascii="仿宋" w:hAnsi="仿宋" w:eastAsia="仿宋" w:cs="仿宋"/>
                <w:lang w:val="en-US" w:eastAsia="zh-CN"/>
              </w:rPr>
            </w:pPr>
            <w:r>
              <w:rPr>
                <w:rFonts w:hint="eastAsia" w:ascii="仿宋" w:hAnsi="仿宋" w:eastAsia="仿宋" w:cs="仿宋"/>
                <w:lang w:val="en-GB" w:eastAsia="zh-CN"/>
              </w:rPr>
              <w:t>2016年</w:t>
            </w:r>
            <w:r>
              <w:rPr>
                <w:rFonts w:hint="eastAsia" w:ascii="仿宋" w:hAnsi="仿宋" w:eastAsia="仿宋" w:cs="仿宋"/>
                <w:lang w:val="en-US" w:eastAsia="zh-CN"/>
              </w:rPr>
              <w:t>6</w:t>
            </w:r>
            <w:r>
              <w:rPr>
                <w:rFonts w:hint="eastAsia" w:ascii="仿宋" w:hAnsi="仿宋" w:eastAsia="仿宋" w:cs="仿宋"/>
                <w:lang w:val="en-GB" w:eastAsia="zh-CN"/>
              </w:rPr>
              <w:t>月第1次印刷</w:t>
            </w:r>
            <w:r>
              <w:rPr>
                <w:rFonts w:hint="eastAsia" w:ascii="仿宋" w:hAnsi="仿宋" w:eastAsia="仿宋" w:cs="仿宋"/>
                <w:lang w:val="en-US" w:eastAsia="zh-CN"/>
              </w:rPr>
              <w:t>等</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2667A">
            <w:pPr>
              <w:spacing w:line="276" w:lineRule="auto"/>
              <w:rPr>
                <w:rFonts w:hint="eastAsia" w:ascii="仿宋" w:hAnsi="仿宋" w:eastAsia="仿宋" w:cs="仿宋"/>
                <w:lang w:val="en-GB" w:eastAsia="zh-CN"/>
              </w:rPr>
            </w:pPr>
            <w:r>
              <w:rPr>
                <w:rFonts w:hint="eastAsia" w:ascii="仿宋" w:hAnsi="仿宋" w:eastAsia="仿宋" w:cs="仿宋"/>
                <w:lang w:val="en-GB" w:eastAsia="zh-CN"/>
              </w:rPr>
              <w:t>习近平</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638B2">
            <w:pPr>
              <w:spacing w:line="276" w:lineRule="auto"/>
              <w:rPr>
                <w:rFonts w:hint="eastAsia" w:ascii="仿宋" w:hAnsi="仿宋" w:eastAsia="仿宋" w:cs="仿宋"/>
                <w:lang w:val="en-GB" w:eastAsia="zh-CN"/>
              </w:rPr>
            </w:pPr>
            <w:r>
              <w:rPr>
                <w:rFonts w:hint="eastAsia" w:ascii="仿宋" w:hAnsi="仿宋" w:eastAsia="仿宋" w:cs="仿宋"/>
                <w:lang w:val="en-GB" w:eastAsia="zh-CN"/>
              </w:rPr>
              <w:t>外文出版社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42C3E">
            <w:pPr>
              <w:spacing w:line="276" w:lineRule="auto"/>
              <w:rPr>
                <w:rFonts w:hint="eastAsia" w:ascii="仿宋" w:hAnsi="仿宋" w:eastAsia="仿宋" w:cs="仿宋"/>
                <w:lang w:val="en-GB" w:eastAsia="zh-CN"/>
              </w:rPr>
            </w:pPr>
            <w:r>
              <w:rPr>
                <w:rFonts w:hint="eastAsia" w:ascii="仿宋" w:hAnsi="仿宋" w:eastAsia="仿宋" w:cs="仿宋"/>
                <w:lang w:val="en-GB" w:eastAsia="zh-CN"/>
              </w:rPr>
              <w:t>9787119124094</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03A3">
            <w:pPr>
              <w:spacing w:line="276" w:lineRule="auto"/>
              <w:rPr>
                <w:rFonts w:hint="eastAsia" w:ascii="仿宋" w:hAnsi="仿宋" w:eastAsia="仿宋" w:cs="仿宋"/>
                <w:lang w:val="en-GB" w:eastAsia="zh-CN"/>
              </w:rPr>
            </w:pPr>
          </w:p>
        </w:tc>
      </w:tr>
      <w:tr w14:paraId="6DD0803C">
        <w:tblPrEx>
          <w:tblCellMar>
            <w:top w:w="0" w:type="dxa"/>
            <w:left w:w="108" w:type="dxa"/>
            <w:bottom w:w="0" w:type="dxa"/>
            <w:right w:w="108" w:type="dxa"/>
          </w:tblCellMar>
        </w:tblPrEx>
        <w:trPr>
          <w:trHeight w:val="495"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74430">
            <w:pPr>
              <w:spacing w:line="276" w:lineRule="auto"/>
              <w:jc w:val="center"/>
              <w:rPr>
                <w:rFonts w:hint="eastAsia" w:ascii="仿宋" w:hAnsi="仿宋" w:eastAsia="仿宋" w:cs="仿宋"/>
                <w:lang w:val="en-GB" w:eastAsia="zh-CN"/>
              </w:rPr>
            </w:pPr>
            <w:r>
              <w:rPr>
                <w:rFonts w:hint="eastAsia" w:ascii="仿宋" w:hAnsi="仿宋" w:eastAsia="仿宋" w:cs="仿宋"/>
                <w:lang w:val="en-US" w:eastAsia="zh-CN"/>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6E1C">
            <w:pPr>
              <w:spacing w:line="276" w:lineRule="auto"/>
              <w:rPr>
                <w:rFonts w:hint="eastAsia" w:ascii="仿宋" w:hAnsi="仿宋" w:eastAsia="仿宋" w:cs="仿宋"/>
                <w:lang w:val="en-GB" w:eastAsia="zh-CN"/>
              </w:rPr>
            </w:pPr>
            <w:r>
              <w:rPr>
                <w:rFonts w:hint="eastAsia" w:ascii="仿宋" w:hAnsi="仿宋" w:eastAsia="仿宋" w:cs="仿宋"/>
                <w:lang w:val="en-GB" w:eastAsia="zh-CN"/>
              </w:rPr>
              <w:t>习近平新时代中国特色社会主义思想学习纲要</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C6EA">
            <w:pPr>
              <w:spacing w:line="276" w:lineRule="auto"/>
              <w:rPr>
                <w:rFonts w:hint="eastAsia" w:ascii="仿宋" w:hAnsi="仿宋" w:eastAsia="仿宋" w:cs="仿宋"/>
                <w:lang w:val="en-GB" w:eastAsia="zh-CN"/>
              </w:rPr>
            </w:pPr>
            <w:r>
              <w:rPr>
                <w:rFonts w:hint="eastAsia" w:ascii="仿宋" w:hAnsi="仿宋" w:eastAsia="仿宋" w:cs="仿宋"/>
                <w:lang w:val="en-GB" w:eastAsia="zh-CN"/>
              </w:rPr>
              <w:t>201</w:t>
            </w:r>
            <w:r>
              <w:rPr>
                <w:rFonts w:hint="eastAsia" w:ascii="仿宋" w:hAnsi="仿宋" w:eastAsia="仿宋" w:cs="仿宋"/>
                <w:lang w:val="en-US" w:eastAsia="zh-CN"/>
              </w:rPr>
              <w:t>9</w:t>
            </w:r>
            <w:r>
              <w:rPr>
                <w:rFonts w:hint="eastAsia" w:ascii="仿宋" w:hAnsi="仿宋" w:eastAsia="仿宋" w:cs="仿宋"/>
                <w:lang w:val="en-GB" w:eastAsia="zh-CN"/>
              </w:rPr>
              <w:t>年</w:t>
            </w:r>
            <w:r>
              <w:rPr>
                <w:rFonts w:hint="eastAsia" w:ascii="仿宋" w:hAnsi="仿宋" w:eastAsia="仿宋" w:cs="仿宋"/>
                <w:lang w:val="en-US" w:eastAsia="zh-CN"/>
              </w:rPr>
              <w:t>6</w:t>
            </w:r>
            <w:r>
              <w:rPr>
                <w:rFonts w:hint="eastAsia" w:ascii="仿宋" w:hAnsi="仿宋" w:eastAsia="仿宋" w:cs="仿宋"/>
                <w:lang w:val="en-GB" w:eastAsia="zh-CN"/>
              </w:rPr>
              <w:t>月第</w:t>
            </w:r>
            <w:r>
              <w:rPr>
                <w:rFonts w:hint="eastAsia" w:ascii="仿宋" w:hAnsi="仿宋" w:eastAsia="仿宋" w:cs="仿宋"/>
                <w:lang w:val="en-US" w:eastAsia="zh-CN"/>
              </w:rPr>
              <w:t>1</w:t>
            </w:r>
            <w:r>
              <w:rPr>
                <w:rFonts w:hint="eastAsia" w:ascii="仿宋" w:hAnsi="仿宋" w:eastAsia="仿宋" w:cs="仿宋"/>
                <w:lang w:val="en-GB" w:eastAsia="zh-CN"/>
              </w:rPr>
              <w:t>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69BC2">
            <w:pPr>
              <w:spacing w:line="276" w:lineRule="auto"/>
              <w:rPr>
                <w:rFonts w:hint="eastAsia" w:ascii="仿宋" w:hAnsi="仿宋" w:eastAsia="仿宋" w:cs="仿宋"/>
                <w:lang w:val="en-GB" w:eastAsia="zh-CN"/>
              </w:rPr>
            </w:pPr>
            <w:r>
              <w:rPr>
                <w:rFonts w:hint="eastAsia" w:ascii="仿宋" w:hAnsi="仿宋" w:eastAsia="仿宋" w:cs="仿宋"/>
                <w:lang w:val="en-GB" w:eastAsia="zh-CN"/>
              </w:rPr>
              <w:t>第</w:t>
            </w:r>
            <w:r>
              <w:rPr>
                <w:rFonts w:hint="eastAsia" w:ascii="仿宋" w:hAnsi="仿宋" w:eastAsia="仿宋" w:cs="仿宋"/>
                <w:lang w:val="en-US" w:eastAsia="zh-CN"/>
              </w:rPr>
              <w:t>1</w:t>
            </w:r>
            <w:r>
              <w:rPr>
                <w:rFonts w:hint="eastAsia" w:ascii="仿宋" w:hAnsi="仿宋" w:eastAsia="仿宋" w:cs="仿宋"/>
                <w:lang w:val="en-GB" w:eastAsia="zh-CN"/>
              </w:rPr>
              <w:t>次印刷</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9445">
            <w:pPr>
              <w:spacing w:line="276" w:lineRule="auto"/>
              <w:rPr>
                <w:rFonts w:hint="eastAsia" w:ascii="仿宋" w:hAnsi="仿宋" w:eastAsia="仿宋" w:cs="仿宋"/>
                <w:lang w:val="en-GB" w:eastAsia="zh-CN"/>
              </w:rPr>
            </w:pPr>
            <w:r>
              <w:rPr>
                <w:rFonts w:hint="eastAsia" w:ascii="仿宋" w:hAnsi="仿宋" w:eastAsia="仿宋" w:cs="仿宋"/>
                <w:lang w:val="en-GB" w:eastAsia="zh-CN"/>
              </w:rPr>
              <w:t>中共中央宣传部</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BE83">
            <w:pPr>
              <w:spacing w:line="276" w:lineRule="auto"/>
              <w:rPr>
                <w:rFonts w:hint="eastAsia" w:ascii="仿宋" w:hAnsi="仿宋" w:eastAsia="仿宋" w:cs="仿宋"/>
                <w:lang w:val="en-GB" w:eastAsia="zh-CN"/>
              </w:rPr>
            </w:pPr>
            <w:r>
              <w:rPr>
                <w:rFonts w:hint="eastAsia" w:ascii="仿宋" w:hAnsi="仿宋" w:eastAsia="仿宋" w:cs="仿宋"/>
                <w:lang w:val="en-GB" w:eastAsia="zh-CN"/>
              </w:rPr>
              <w:t>学习出版社，人民出版社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B82A">
            <w:pPr>
              <w:spacing w:line="276" w:lineRule="auto"/>
              <w:rPr>
                <w:rFonts w:hint="eastAsia" w:ascii="仿宋" w:hAnsi="仿宋" w:eastAsia="仿宋" w:cs="仿宋"/>
                <w:lang w:val="en-GB" w:eastAsia="zh-CN"/>
              </w:rPr>
            </w:pPr>
            <w:r>
              <w:rPr>
                <w:rFonts w:hint="eastAsia" w:ascii="仿宋" w:hAnsi="仿宋" w:eastAsia="仿宋" w:cs="仿宋"/>
                <w:lang w:val="en-GB" w:eastAsia="zh-CN"/>
              </w:rPr>
              <w:t>9787514709216</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CA9B">
            <w:pPr>
              <w:spacing w:line="276" w:lineRule="auto"/>
              <w:rPr>
                <w:rFonts w:hint="eastAsia" w:ascii="仿宋" w:hAnsi="仿宋" w:eastAsia="仿宋" w:cs="仿宋"/>
                <w:lang w:val="en-GB" w:eastAsia="zh-CN"/>
              </w:rPr>
            </w:pPr>
          </w:p>
        </w:tc>
      </w:tr>
    </w:tbl>
    <w:p w14:paraId="757AEF33">
      <w:pPr>
        <w:spacing w:line="276" w:lineRule="auto"/>
        <w:ind w:firstLine="480" w:firstLineChars="200"/>
        <w:rPr>
          <w:rFonts w:hint="eastAsia" w:ascii="仿宋" w:hAnsi="仿宋" w:eastAsia="仿宋"/>
          <w:color w:val="000000"/>
          <w:kern w:val="0"/>
          <w:sz w:val="24"/>
          <w:lang w:val="en-GB" w:eastAsia="zh-CN"/>
        </w:rPr>
      </w:pPr>
    </w:p>
    <w:p w14:paraId="61F1D5E0">
      <w:pPr>
        <w:spacing w:line="360" w:lineRule="auto"/>
        <w:ind w:firstLine="482" w:firstLineChars="200"/>
        <w:rPr>
          <w:rFonts w:eastAsia="仿宋"/>
          <w:color w:val="808080"/>
          <w:sz w:val="24"/>
        </w:rPr>
      </w:pPr>
      <w:r>
        <w:rPr>
          <w:rFonts w:eastAsia="仿宋"/>
          <w:b/>
          <w:sz w:val="24"/>
        </w:rPr>
        <w:t>3．其他学习资源</w:t>
      </w:r>
    </w:p>
    <w:p w14:paraId="3596BBF4">
      <w:pPr>
        <w:spacing w:line="360" w:lineRule="auto"/>
        <w:ind w:firstLine="480" w:firstLineChars="200"/>
        <w:jc w:val="left"/>
        <w:rPr>
          <w:rFonts w:hint="eastAsia" w:eastAsia="仿宋"/>
          <w:color w:val="000000"/>
          <w:sz w:val="24"/>
          <w:lang w:val="en-US" w:eastAsia="zh-CN"/>
        </w:rPr>
      </w:pPr>
      <w:r>
        <w:rPr>
          <w:rFonts w:eastAsia="仿宋"/>
          <w:color w:val="000000"/>
          <w:sz w:val="24"/>
        </w:rPr>
        <w:t>（1）</w:t>
      </w:r>
      <w:r>
        <w:rPr>
          <w:rFonts w:hint="eastAsia" w:eastAsia="仿宋"/>
          <w:color w:val="000000"/>
          <w:sz w:val="24"/>
          <w:lang w:val="en-US" w:eastAsia="zh-CN"/>
        </w:rPr>
        <w:t>学习强国</w:t>
      </w:r>
    </w:p>
    <w:p w14:paraId="2CCE1F7C">
      <w:pPr>
        <w:spacing w:line="360" w:lineRule="auto"/>
        <w:ind w:firstLine="480" w:firstLineChars="200"/>
        <w:jc w:val="left"/>
        <w:rPr>
          <w:rFonts w:hint="default" w:eastAsia="仿宋"/>
          <w:color w:val="000000"/>
          <w:sz w:val="24"/>
          <w:lang w:val="en-US" w:eastAsia="zh-CN"/>
        </w:rPr>
      </w:pPr>
      <w:r>
        <w:rPr>
          <w:rFonts w:hint="eastAsia" w:eastAsia="仿宋"/>
          <w:color w:val="000000"/>
          <w:sz w:val="24"/>
          <w:lang w:val="en-US" w:eastAsia="zh-CN"/>
        </w:rPr>
        <w:t>（2）中国大学慕课</w:t>
      </w:r>
    </w:p>
    <w:p w14:paraId="79F5488B">
      <w:pPr>
        <w:spacing w:line="360" w:lineRule="auto"/>
        <w:ind w:firstLine="480" w:firstLineChars="200"/>
        <w:jc w:val="left"/>
        <w:rPr>
          <w:rFonts w:eastAsia="仿宋"/>
          <w:color w:val="000000"/>
          <w:sz w:val="24"/>
        </w:rPr>
      </w:pPr>
      <w:r>
        <w:rPr>
          <w:rFonts w:hint="eastAsia" w:eastAsia="仿宋"/>
          <w:color w:val="000000"/>
          <w:sz w:val="24"/>
          <w:lang w:val="en-US" w:eastAsia="zh-CN"/>
        </w:rPr>
        <w:t>（3）十八大以来党的代表大会、全会报告等</w:t>
      </w:r>
      <w:r>
        <w:rPr>
          <w:rFonts w:hint="eastAsia" w:eastAsia="仿宋"/>
          <w:color w:val="000000"/>
          <w:sz w:val="24"/>
        </w:rPr>
        <w:t>。</w:t>
      </w:r>
    </w:p>
    <w:p w14:paraId="17BACF2B">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98803"/>
    <w:multiLevelType w:val="singleLevel"/>
    <w:tmpl w:val="190988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kODI3NTFjNmM1Mzk5NjlmM2YyMTE2M2RjMDQ0MjcifQ=="/>
  </w:docVars>
  <w:rsids>
    <w:rsidRoot w:val="5B8523C4"/>
    <w:rsid w:val="00386300"/>
    <w:rsid w:val="00DF4084"/>
    <w:rsid w:val="038B22F2"/>
    <w:rsid w:val="0850073E"/>
    <w:rsid w:val="093B0DB9"/>
    <w:rsid w:val="14EA425F"/>
    <w:rsid w:val="160D7D20"/>
    <w:rsid w:val="18110161"/>
    <w:rsid w:val="203A3726"/>
    <w:rsid w:val="20D164A8"/>
    <w:rsid w:val="24790AB4"/>
    <w:rsid w:val="277B71CB"/>
    <w:rsid w:val="28D15A0A"/>
    <w:rsid w:val="2A56037D"/>
    <w:rsid w:val="2F0F27BB"/>
    <w:rsid w:val="37E639A3"/>
    <w:rsid w:val="39F97CE6"/>
    <w:rsid w:val="40BD03D8"/>
    <w:rsid w:val="41AC4E81"/>
    <w:rsid w:val="48053289"/>
    <w:rsid w:val="49F11088"/>
    <w:rsid w:val="4D5329CB"/>
    <w:rsid w:val="4D54588E"/>
    <w:rsid w:val="4D5651FB"/>
    <w:rsid w:val="54A2689B"/>
    <w:rsid w:val="5A9A35FE"/>
    <w:rsid w:val="5B8523C4"/>
    <w:rsid w:val="62C850AC"/>
    <w:rsid w:val="657C79B2"/>
    <w:rsid w:val="6672718B"/>
    <w:rsid w:val="67CF2805"/>
    <w:rsid w:val="6A7C2223"/>
    <w:rsid w:val="6FDB48C6"/>
    <w:rsid w:val="751C5B88"/>
    <w:rsid w:val="75D755E0"/>
    <w:rsid w:val="77966E40"/>
    <w:rsid w:val="77C24CFB"/>
    <w:rsid w:val="7BCC5788"/>
    <w:rsid w:val="7D0D1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31"/>
    <w:qFormat/>
    <w:uiPriority w:val="0"/>
    <w:rPr>
      <w:rFonts w:hint="eastAsia" w:ascii="宋体" w:hAnsi="宋体" w:eastAsia="宋体" w:cs="宋体"/>
      <w:b/>
      <w:bCs/>
      <w:color w:val="000000"/>
      <w:sz w:val="20"/>
      <w:szCs w:val="20"/>
      <w:u w:val="none"/>
    </w:rPr>
  </w:style>
  <w:style w:type="character" w:customStyle="1" w:styleId="7">
    <w:name w:val="font11"/>
    <w:qFormat/>
    <w:uiPriority w:val="0"/>
    <w:rPr>
      <w:rFonts w:hint="eastAsia" w:ascii="宋体" w:hAnsi="宋体" w:eastAsia="宋体" w:cs="宋体"/>
      <w:b/>
      <w:bCs/>
      <w:color w:val="000000"/>
      <w:sz w:val="20"/>
      <w:szCs w:val="20"/>
      <w:u w:val="none"/>
    </w:rPr>
  </w:style>
  <w:style w:type="paragraph" w:customStyle="1" w:styleId="8">
    <w:name w:val="Heading #2|1"/>
    <w:basedOn w:val="1"/>
    <w:autoRedefine/>
    <w:qFormat/>
    <w:uiPriority w:val="0"/>
    <w:pPr>
      <w:spacing w:after="340"/>
      <w:jc w:val="center"/>
      <w:outlineLvl w:val="1"/>
    </w:pPr>
    <w:rPr>
      <w:rFonts w:ascii="宋体" w:hAnsi="宋体" w:eastAsia="宋体" w:cs="宋体"/>
      <w:color w:val="DF9E91"/>
      <w:sz w:val="28"/>
      <w:szCs w:val="28"/>
      <w:lang w:val="zh-TW" w:eastAsia="zh-TW" w:bidi="zh-TW"/>
    </w:rPr>
  </w:style>
  <w:style w:type="paragraph" w:customStyle="1" w:styleId="9">
    <w:name w:val="Body text|1"/>
    <w:basedOn w:val="1"/>
    <w:autoRedefine/>
    <w:qFormat/>
    <w:uiPriority w:val="0"/>
    <w:pPr>
      <w:spacing w:line="422" w:lineRule="auto"/>
      <w:ind w:firstLine="400"/>
    </w:pPr>
    <w:rPr>
      <w:rFonts w:ascii="宋体" w:hAnsi="宋体" w:eastAsia="宋体" w:cs="宋体"/>
      <w:sz w:val="20"/>
      <w:szCs w:val="20"/>
      <w:lang w:val="zh-TW" w:eastAsia="zh-TW" w:bidi="zh-TW"/>
    </w:rPr>
  </w:style>
  <w:style w:type="paragraph" w:customStyle="1" w:styleId="10">
    <w:name w:val="Heading #1|1"/>
    <w:basedOn w:val="1"/>
    <w:autoRedefine/>
    <w:qFormat/>
    <w:uiPriority w:val="0"/>
    <w:pPr>
      <w:spacing w:before="1320" w:after="1300"/>
      <w:outlineLvl w:val="0"/>
    </w:pPr>
    <w:rPr>
      <w:rFonts w:ascii="宋体" w:hAnsi="宋体" w:eastAsia="宋体" w:cs="宋体"/>
      <w:color w:val="DF9E91"/>
      <w:sz w:val="34"/>
      <w:szCs w:val="34"/>
      <w:lang w:val="zh-TW" w:eastAsia="zh-TW" w:bidi="zh-TW"/>
    </w:rPr>
  </w:style>
  <w:style w:type="paragraph" w:customStyle="1" w:styleId="11">
    <w:name w:val="Heading #3|1"/>
    <w:basedOn w:val="1"/>
    <w:autoRedefine/>
    <w:qFormat/>
    <w:uiPriority w:val="0"/>
    <w:pPr>
      <w:spacing w:after="340"/>
      <w:outlineLvl w:val="2"/>
    </w:pPr>
    <w:rPr>
      <w:rFonts w:ascii="宋体" w:hAnsi="宋体" w:eastAsia="宋体" w:cs="宋体"/>
      <w:color w:val="D9A297"/>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6037</Words>
  <Characters>6292</Characters>
  <Lines>0</Lines>
  <Paragraphs>0</Paragraphs>
  <TotalTime>30</TotalTime>
  <ScaleCrop>false</ScaleCrop>
  <LinksUpToDate>false</LinksUpToDate>
  <CharactersWithSpaces>6317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2024-05-28T02:05:00Z</dcterms:created>
  <dc:creator>最美不过初相见</dc:creator>
  <cp:lastModifiedBy>Administrator</cp:lastModifiedBy>
  <dcterms:modified xsi:type="dcterms:W3CDTF">2024-08-30T11:07:05Z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032E19F452E04B24AB70620211A97ECF_13</vt:lpwstr>
  </property>
</Properties>
</file>