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3697A">
      <w:pPr>
        <w:spacing w:before="156" w:beforeLines="50" w:after="156" w:afterLines="50" w:line="360" w:lineRule="auto"/>
        <w:jc w:val="left"/>
        <w:rPr>
          <w:rFonts w:hint="eastAsia" w:ascii="仿宋" w:hAnsi="仿宋" w:eastAsia="仿宋" w:cs="仿宋"/>
        </w:rPr>
      </w:pPr>
      <w:r>
        <w:rPr>
          <w:rFonts w:hint="eastAsia" w:ascii="仿宋" w:hAnsi="仿宋" w:eastAsia="仿宋" w:cs="仿宋"/>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27BCECB3">
      <w:pPr>
        <w:spacing w:line="480" w:lineRule="auto"/>
        <w:rPr>
          <w:rFonts w:hint="eastAsia" w:ascii="仿宋" w:hAnsi="仿宋" w:eastAsia="仿宋" w:cs="仿宋"/>
          <w:color w:val="000000"/>
          <w:sz w:val="44"/>
          <w:szCs w:val="20"/>
        </w:rPr>
      </w:pPr>
    </w:p>
    <w:p w14:paraId="54EF0AA5">
      <w:pPr>
        <w:tabs>
          <w:tab w:val="left" w:pos="880"/>
        </w:tabs>
        <w:spacing w:line="480" w:lineRule="auto"/>
        <w:rPr>
          <w:rFonts w:hint="eastAsia" w:ascii="仿宋" w:hAnsi="仿宋" w:eastAsia="仿宋" w:cs="仿宋"/>
          <w:color w:val="000000"/>
          <w:sz w:val="44"/>
          <w:szCs w:val="20"/>
        </w:rPr>
      </w:pPr>
      <w:r>
        <w:rPr>
          <w:rFonts w:hint="eastAsia" w:ascii="仿宋" w:hAnsi="仿宋" w:eastAsia="仿宋" w:cs="仿宋"/>
          <w:color w:val="000000"/>
          <w:sz w:val="44"/>
          <w:szCs w:val="20"/>
        </w:rPr>
        <w:tab/>
      </w:r>
    </w:p>
    <w:p w14:paraId="7C609623">
      <w:pPr>
        <w:spacing w:line="480" w:lineRule="auto"/>
        <w:rPr>
          <w:rFonts w:hint="eastAsia" w:ascii="仿宋" w:hAnsi="仿宋" w:eastAsia="仿宋" w:cs="仿宋"/>
          <w:color w:val="000000"/>
          <w:sz w:val="44"/>
          <w:szCs w:val="20"/>
        </w:rPr>
      </w:pPr>
    </w:p>
    <w:p w14:paraId="5C5DEBB1">
      <w:pPr>
        <w:spacing w:line="480" w:lineRule="auto"/>
        <w:jc w:val="center"/>
        <w:rPr>
          <w:rFonts w:hint="eastAsia" w:ascii="仿宋" w:hAnsi="仿宋" w:eastAsia="仿宋" w:cs="仿宋"/>
          <w:color w:val="000000"/>
          <w:sz w:val="44"/>
        </w:rPr>
      </w:pPr>
      <w:r>
        <w:rPr>
          <w:rFonts w:hint="eastAsia" w:ascii="仿宋" w:hAnsi="仿宋" w:eastAsia="仿宋" w:cs="仿宋"/>
          <w:color w:val="000000"/>
          <w:sz w:val="44"/>
        </w:rPr>
        <w:t>《</w:t>
      </w:r>
      <w:r>
        <w:rPr>
          <w:rFonts w:hint="eastAsia" w:ascii="仿宋" w:hAnsi="仿宋" w:eastAsia="仿宋" w:cs="仿宋"/>
          <w:color w:val="000000"/>
          <w:sz w:val="44"/>
          <w:lang w:val="en-US" w:eastAsia="zh-CN"/>
        </w:rPr>
        <w:t>思想政治教育学原理</w:t>
      </w:r>
      <w:r>
        <w:rPr>
          <w:rFonts w:hint="eastAsia" w:ascii="仿宋" w:hAnsi="仿宋" w:eastAsia="仿宋" w:cs="仿宋"/>
          <w:color w:val="000000"/>
          <w:sz w:val="44"/>
        </w:rPr>
        <w:t>》教学大纲</w:t>
      </w:r>
    </w:p>
    <w:p w14:paraId="4AD91E97">
      <w:pPr>
        <w:spacing w:line="480" w:lineRule="auto"/>
        <w:jc w:val="center"/>
        <w:rPr>
          <w:rFonts w:hint="eastAsia" w:ascii="仿宋" w:hAnsi="仿宋" w:eastAsia="仿宋" w:cs="仿宋"/>
          <w:color w:val="000000"/>
          <w:sz w:val="28"/>
          <w:u w:val="single"/>
        </w:rPr>
      </w:pPr>
      <w:r>
        <w:rPr>
          <w:rFonts w:hint="eastAsia" w:ascii="仿宋" w:hAnsi="仿宋" w:eastAsia="仿宋" w:cs="仿宋"/>
          <w:color w:val="000000"/>
          <w:sz w:val="28"/>
          <w:u w:val="single"/>
        </w:rPr>
        <w:t>（第</w:t>
      </w:r>
      <w:r>
        <w:rPr>
          <w:rFonts w:hint="eastAsia" w:ascii="仿宋" w:hAnsi="仿宋" w:eastAsia="仿宋" w:cs="仿宋"/>
          <w:color w:val="000000"/>
          <w:sz w:val="28"/>
          <w:u w:val="single"/>
          <w:lang w:val="en-US" w:eastAsia="zh-CN"/>
        </w:rPr>
        <w:t>二</w:t>
      </w:r>
      <w:r>
        <w:rPr>
          <w:rFonts w:hint="eastAsia" w:ascii="仿宋" w:hAnsi="仿宋" w:eastAsia="仿宋" w:cs="仿宋"/>
          <w:color w:val="000000"/>
          <w:sz w:val="28"/>
          <w:u w:val="single"/>
        </w:rPr>
        <w:t>版）</w:t>
      </w:r>
    </w:p>
    <w:p w14:paraId="41888A06">
      <w:pPr>
        <w:spacing w:line="480" w:lineRule="auto"/>
        <w:rPr>
          <w:rFonts w:hint="eastAsia" w:ascii="仿宋" w:hAnsi="仿宋" w:eastAsia="仿宋" w:cs="仿宋"/>
          <w:color w:val="000000"/>
          <w:sz w:val="32"/>
          <w:szCs w:val="20"/>
        </w:rPr>
      </w:pPr>
    </w:p>
    <w:p w14:paraId="2E61C604">
      <w:pPr>
        <w:spacing w:line="480" w:lineRule="auto"/>
        <w:rPr>
          <w:rFonts w:hint="eastAsia" w:ascii="仿宋" w:hAnsi="仿宋" w:eastAsia="仿宋" w:cs="仿宋"/>
          <w:color w:val="000000"/>
          <w:sz w:val="32"/>
          <w:szCs w:val="20"/>
        </w:rPr>
      </w:pPr>
    </w:p>
    <w:p w14:paraId="0DDB73EC">
      <w:pPr>
        <w:spacing w:line="480" w:lineRule="auto"/>
        <w:rPr>
          <w:rFonts w:hint="eastAsia" w:ascii="仿宋" w:hAnsi="仿宋" w:eastAsia="仿宋" w:cs="仿宋"/>
          <w:color w:val="000000"/>
          <w:sz w:val="32"/>
          <w:szCs w:val="20"/>
        </w:rPr>
      </w:pPr>
    </w:p>
    <w:p w14:paraId="09E3D274">
      <w:pPr>
        <w:spacing w:line="480" w:lineRule="auto"/>
        <w:rPr>
          <w:rFonts w:hint="eastAsia" w:ascii="仿宋" w:hAnsi="仿宋" w:eastAsia="仿宋" w:cs="仿宋"/>
          <w:color w:val="000000"/>
          <w:sz w:val="32"/>
          <w:szCs w:val="20"/>
        </w:rPr>
      </w:pPr>
    </w:p>
    <w:p w14:paraId="5F8BEEA6">
      <w:pPr>
        <w:spacing w:line="480" w:lineRule="auto"/>
        <w:rPr>
          <w:rFonts w:hint="eastAsia" w:ascii="仿宋" w:hAnsi="仿宋" w:eastAsia="仿宋" w:cs="仿宋"/>
          <w:color w:val="000000"/>
          <w:sz w:val="32"/>
          <w:szCs w:val="20"/>
        </w:rPr>
      </w:pPr>
    </w:p>
    <w:p w14:paraId="210DA65B">
      <w:pPr>
        <w:spacing w:line="480" w:lineRule="auto"/>
        <w:rPr>
          <w:rFonts w:hint="eastAsia" w:ascii="仿宋" w:hAnsi="仿宋" w:eastAsia="仿宋" w:cs="仿宋"/>
          <w:color w:val="000000"/>
          <w:sz w:val="32"/>
          <w:szCs w:val="20"/>
        </w:rPr>
      </w:pPr>
    </w:p>
    <w:p w14:paraId="5B634C57">
      <w:pPr>
        <w:spacing w:line="480" w:lineRule="auto"/>
        <w:rPr>
          <w:rFonts w:hint="eastAsia" w:ascii="仿宋" w:hAnsi="仿宋" w:eastAsia="仿宋" w:cs="仿宋"/>
          <w:color w:val="000000"/>
          <w:sz w:val="32"/>
          <w:szCs w:val="20"/>
        </w:rPr>
      </w:pPr>
    </w:p>
    <w:p w14:paraId="2FDECD3B">
      <w:pPr>
        <w:spacing w:line="480" w:lineRule="auto"/>
        <w:rPr>
          <w:rFonts w:hint="eastAsia" w:ascii="仿宋" w:hAnsi="仿宋" w:eastAsia="仿宋" w:cs="仿宋"/>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6AEA4FBE">
        <w:tblPrEx>
          <w:tblCellMar>
            <w:top w:w="0" w:type="dxa"/>
            <w:left w:w="108" w:type="dxa"/>
            <w:bottom w:w="0" w:type="dxa"/>
            <w:right w:w="108" w:type="dxa"/>
          </w:tblCellMar>
        </w:tblPrEx>
        <w:trPr>
          <w:jc w:val="center"/>
        </w:trPr>
        <w:tc>
          <w:tcPr>
            <w:tcW w:w="2376" w:type="dxa"/>
            <w:shd w:val="clear" w:color="auto" w:fill="auto"/>
            <w:vAlign w:val="bottom"/>
          </w:tcPr>
          <w:p w14:paraId="5C8BA8DA">
            <w:pPr>
              <w:spacing w:line="480" w:lineRule="auto"/>
              <w:jc w:val="right"/>
              <w:rPr>
                <w:rFonts w:hint="eastAsia" w:ascii="仿宋" w:hAnsi="仿宋" w:eastAsia="仿宋" w:cs="仿宋"/>
                <w:b/>
                <w:bCs/>
                <w:color w:val="000000"/>
                <w:sz w:val="28"/>
              </w:rPr>
            </w:pPr>
            <w:r>
              <w:rPr>
                <w:rFonts w:hint="eastAsia" w:ascii="仿宋" w:hAnsi="仿宋" w:eastAsia="仿宋" w:cs="仿宋"/>
                <w:b/>
                <w:bCs/>
                <w:color w:val="000000"/>
                <w:sz w:val="28"/>
              </w:rPr>
              <w:t>执笔人：</w:t>
            </w:r>
          </w:p>
        </w:tc>
        <w:tc>
          <w:tcPr>
            <w:tcW w:w="3969" w:type="dxa"/>
            <w:tcBorders>
              <w:left w:val="nil"/>
              <w:bottom w:val="single" w:color="auto" w:sz="4" w:space="0"/>
            </w:tcBorders>
            <w:shd w:val="clear" w:color="auto" w:fill="auto"/>
            <w:vAlign w:val="center"/>
          </w:tcPr>
          <w:p w14:paraId="7C7EA5F3">
            <w:pPr>
              <w:spacing w:line="480" w:lineRule="auto"/>
              <w:jc w:val="center"/>
              <w:rPr>
                <w:rFonts w:hint="eastAsia" w:ascii="仿宋" w:hAnsi="仿宋" w:eastAsia="仿宋" w:cs="仿宋"/>
                <w:color w:val="000000"/>
                <w:sz w:val="28"/>
                <w:lang w:val="en-US" w:eastAsia="zh-CN"/>
              </w:rPr>
            </w:pPr>
            <w:r>
              <w:rPr>
                <w:rFonts w:hint="eastAsia" w:ascii="仿宋" w:hAnsi="仿宋" w:eastAsia="仿宋" w:cs="仿宋"/>
                <w:color w:val="000000"/>
                <w:sz w:val="28"/>
                <w:lang w:val="en-US" w:eastAsia="zh-CN"/>
              </w:rPr>
              <w:t>牛方玉</w:t>
            </w:r>
          </w:p>
        </w:tc>
      </w:tr>
      <w:tr w14:paraId="51147A35">
        <w:tblPrEx>
          <w:tblCellMar>
            <w:top w:w="0" w:type="dxa"/>
            <w:left w:w="108" w:type="dxa"/>
            <w:bottom w:w="0" w:type="dxa"/>
            <w:right w:w="108" w:type="dxa"/>
          </w:tblCellMar>
        </w:tblPrEx>
        <w:trPr>
          <w:jc w:val="center"/>
        </w:trPr>
        <w:tc>
          <w:tcPr>
            <w:tcW w:w="2376" w:type="dxa"/>
            <w:shd w:val="clear" w:color="auto" w:fill="auto"/>
            <w:vAlign w:val="bottom"/>
          </w:tcPr>
          <w:p w14:paraId="49D8F66F">
            <w:pPr>
              <w:spacing w:line="480" w:lineRule="auto"/>
              <w:jc w:val="right"/>
              <w:rPr>
                <w:rFonts w:hint="eastAsia" w:ascii="仿宋" w:hAnsi="仿宋" w:eastAsia="仿宋" w:cs="仿宋"/>
                <w:b/>
                <w:bCs/>
                <w:color w:val="000000"/>
                <w:sz w:val="28"/>
              </w:rPr>
            </w:pPr>
            <w:r>
              <w:rPr>
                <w:rFonts w:hint="eastAsia" w:ascii="仿宋" w:hAnsi="仿宋" w:eastAsia="仿宋" w:cs="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35868D64">
            <w:pPr>
              <w:spacing w:line="480" w:lineRule="auto"/>
              <w:jc w:val="center"/>
              <w:rPr>
                <w:rFonts w:hint="eastAsia" w:ascii="仿宋" w:hAnsi="仿宋" w:eastAsia="仿宋" w:cs="仿宋"/>
                <w:color w:val="000000"/>
                <w:sz w:val="28"/>
                <w:lang w:val="en-US" w:eastAsia="zh-CN"/>
              </w:rPr>
            </w:pPr>
            <w:r>
              <w:rPr>
                <w:rFonts w:hint="eastAsia" w:ascii="仿宋" w:hAnsi="仿宋" w:eastAsia="仿宋" w:cs="仿宋"/>
                <w:color w:val="000000"/>
                <w:sz w:val="28"/>
                <w:lang w:val="en-US" w:eastAsia="zh-CN"/>
              </w:rPr>
              <w:t>丁英宏</w:t>
            </w:r>
          </w:p>
        </w:tc>
      </w:tr>
    </w:tbl>
    <w:p w14:paraId="478DC2BB">
      <w:pPr>
        <w:jc w:val="center"/>
        <w:rPr>
          <w:rFonts w:hint="eastAsia" w:ascii="仿宋" w:hAnsi="仿宋" w:eastAsia="仿宋" w:cs="仿宋"/>
          <w:color w:val="000000"/>
          <w:sz w:val="28"/>
          <w:u w:val="single"/>
        </w:rPr>
      </w:pPr>
    </w:p>
    <w:p w14:paraId="02B0457A">
      <w:pPr>
        <w:jc w:val="center"/>
        <w:rPr>
          <w:rFonts w:hint="eastAsia" w:ascii="仿宋" w:hAnsi="仿宋" w:eastAsia="仿宋" w:cs="仿宋"/>
          <w:color w:val="000000"/>
          <w:sz w:val="28"/>
          <w:u w:val="single"/>
        </w:rPr>
      </w:pPr>
    </w:p>
    <w:p w14:paraId="2778D3C5">
      <w:pPr>
        <w:jc w:val="center"/>
        <w:rPr>
          <w:rFonts w:hint="eastAsia" w:ascii="仿宋" w:hAnsi="仿宋" w:eastAsia="仿宋" w:cs="仿宋"/>
          <w:color w:val="0070C0"/>
        </w:rPr>
      </w:pPr>
      <w:r>
        <w:rPr>
          <w:rFonts w:hint="eastAsia" w:ascii="仿宋" w:hAnsi="仿宋" w:eastAsia="仿宋" w:cs="仿宋"/>
          <w:color w:val="000000"/>
          <w:sz w:val="28"/>
          <w:u w:val="single"/>
        </w:rPr>
        <w:t>20</w:t>
      </w:r>
      <w:r>
        <w:rPr>
          <w:rFonts w:hint="eastAsia" w:ascii="仿宋" w:hAnsi="仿宋" w:eastAsia="仿宋" w:cs="仿宋"/>
          <w:color w:val="000000"/>
          <w:sz w:val="28"/>
          <w:u w:val="single"/>
          <w:lang w:val="en-US" w:eastAsia="zh-CN"/>
        </w:rPr>
        <w:t>24</w:t>
      </w:r>
      <w:r>
        <w:rPr>
          <w:rFonts w:hint="eastAsia" w:ascii="仿宋" w:hAnsi="仿宋" w:eastAsia="仿宋" w:cs="仿宋"/>
          <w:color w:val="000000"/>
          <w:sz w:val="28"/>
          <w:u w:val="single"/>
        </w:rPr>
        <w:t>年</w:t>
      </w:r>
      <w:r>
        <w:rPr>
          <w:rFonts w:hint="eastAsia" w:ascii="仿宋" w:hAnsi="仿宋" w:eastAsia="仿宋" w:cs="仿宋"/>
          <w:color w:val="000000"/>
          <w:sz w:val="28"/>
          <w:u w:val="single"/>
          <w:lang w:val="en-US" w:eastAsia="zh-CN"/>
        </w:rPr>
        <w:t>8</w:t>
      </w:r>
      <w:r>
        <w:rPr>
          <w:rFonts w:hint="eastAsia" w:ascii="仿宋" w:hAnsi="仿宋" w:eastAsia="仿宋" w:cs="仿宋"/>
          <w:color w:val="000000"/>
          <w:sz w:val="28"/>
          <w:u w:val="single"/>
        </w:rPr>
        <w:t>月制定</w:t>
      </w:r>
      <w:r>
        <w:rPr>
          <w:rFonts w:hint="eastAsia" w:ascii="仿宋" w:hAnsi="仿宋" w:eastAsia="仿宋" w:cs="仿宋"/>
          <w:b/>
          <w:bCs/>
          <w:color w:val="000000"/>
          <w:sz w:val="28"/>
          <w:szCs w:val="28"/>
        </w:rPr>
        <w:br w:type="page"/>
      </w:r>
      <w:bookmarkStart w:id="0" w:name="_Toc231228604"/>
    </w:p>
    <w:p w14:paraId="29B14930">
      <w:pPr>
        <w:spacing w:before="156" w:beforeLines="50" w:after="156" w:afterLines="50" w:line="360" w:lineRule="auto"/>
        <w:ind w:firstLine="560" w:firstLineChars="200"/>
        <w:jc w:val="left"/>
        <w:rPr>
          <w:rFonts w:hint="eastAsia" w:ascii="仿宋" w:hAnsi="仿宋" w:eastAsia="仿宋" w:cs="仿宋"/>
          <w:color w:val="000000"/>
          <w:sz w:val="28"/>
          <w:szCs w:val="28"/>
        </w:rPr>
      </w:pPr>
      <w:r>
        <w:rPr>
          <w:rFonts w:hint="eastAsia" w:ascii="仿宋" w:hAnsi="仿宋" w:eastAsia="仿宋" w:cs="仿宋"/>
          <w:color w:val="000000"/>
          <w:sz w:val="28"/>
          <w:szCs w:val="28"/>
        </w:rPr>
        <w:t>一、课程基本信息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294"/>
        <w:gridCol w:w="1559"/>
        <w:gridCol w:w="432"/>
        <w:gridCol w:w="2067"/>
      </w:tblGrid>
      <w:tr w14:paraId="15056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FA2CE89">
            <w:pPr>
              <w:jc w:val="center"/>
              <w:rPr>
                <w:rFonts w:hint="eastAsia" w:ascii="仿宋" w:hAnsi="仿宋" w:eastAsia="仿宋" w:cs="仿宋"/>
                <w:b/>
                <w:color w:val="000000"/>
                <w:sz w:val="24"/>
              </w:rPr>
            </w:pPr>
            <w:r>
              <w:rPr>
                <w:rFonts w:hint="eastAsia" w:ascii="仿宋" w:hAnsi="仿宋" w:eastAsia="仿宋" w:cs="仿宋"/>
                <w:b/>
                <w:color w:val="000000"/>
                <w:sz w:val="24"/>
              </w:rPr>
              <w:t>课程代码</w:t>
            </w:r>
          </w:p>
        </w:tc>
        <w:tc>
          <w:tcPr>
            <w:tcW w:w="2294" w:type="dxa"/>
            <w:vAlign w:val="center"/>
          </w:tcPr>
          <w:p w14:paraId="4A552923">
            <w:pPr>
              <w:jc w:val="center"/>
              <w:rPr>
                <w:rFonts w:hint="eastAsia" w:ascii="仿宋" w:hAnsi="仿宋" w:eastAsia="仿宋" w:cs="仿宋"/>
                <w:color w:val="000000"/>
                <w:sz w:val="24"/>
              </w:rPr>
            </w:pPr>
            <w:r>
              <w:rPr>
                <w:rFonts w:hint="eastAsia" w:ascii="仿宋" w:hAnsi="仿宋" w:eastAsia="仿宋" w:cs="仿宋"/>
                <w:szCs w:val="21"/>
                <w:lang w:val="en-GB"/>
              </w:rPr>
              <w:t>100838T014</w:t>
            </w:r>
          </w:p>
        </w:tc>
        <w:tc>
          <w:tcPr>
            <w:tcW w:w="1559" w:type="dxa"/>
            <w:vAlign w:val="center"/>
          </w:tcPr>
          <w:p w14:paraId="423BE8FC">
            <w:pPr>
              <w:jc w:val="center"/>
              <w:rPr>
                <w:rFonts w:hint="eastAsia" w:ascii="仿宋" w:hAnsi="仿宋" w:eastAsia="仿宋" w:cs="仿宋"/>
                <w:b/>
                <w:color w:val="000000"/>
                <w:sz w:val="24"/>
              </w:rPr>
            </w:pPr>
            <w:r>
              <w:rPr>
                <w:rFonts w:hint="eastAsia" w:ascii="仿宋" w:hAnsi="仿宋" w:eastAsia="仿宋" w:cs="仿宋"/>
                <w:b/>
                <w:color w:val="000000"/>
                <w:sz w:val="24"/>
              </w:rPr>
              <w:t>开课单位</w:t>
            </w:r>
          </w:p>
        </w:tc>
        <w:tc>
          <w:tcPr>
            <w:tcW w:w="2499" w:type="dxa"/>
            <w:gridSpan w:val="2"/>
            <w:vAlign w:val="center"/>
          </w:tcPr>
          <w:p w14:paraId="7302BB6B">
            <w:pPr>
              <w:jc w:val="both"/>
              <w:rPr>
                <w:rFonts w:hint="eastAsia" w:ascii="仿宋" w:hAnsi="仿宋" w:eastAsia="仿宋" w:cs="仿宋"/>
                <w:color w:val="000000"/>
                <w:sz w:val="24"/>
              </w:rPr>
            </w:pPr>
            <w:r>
              <w:rPr>
                <w:rFonts w:hint="eastAsia" w:ascii="仿宋" w:hAnsi="仿宋" w:eastAsia="仿宋" w:cs="仿宋"/>
                <w:color w:val="000000"/>
                <w:sz w:val="24"/>
              </w:rPr>
              <w:t>工商马克思主义学院</w:t>
            </w:r>
          </w:p>
        </w:tc>
      </w:tr>
      <w:tr w14:paraId="069C9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63DDEF7">
            <w:pPr>
              <w:jc w:val="center"/>
              <w:rPr>
                <w:rFonts w:hint="eastAsia" w:ascii="仿宋" w:hAnsi="仿宋" w:eastAsia="仿宋" w:cs="仿宋"/>
                <w:b/>
                <w:color w:val="000000"/>
                <w:sz w:val="24"/>
              </w:rPr>
            </w:pPr>
            <w:r>
              <w:rPr>
                <w:rFonts w:hint="eastAsia" w:ascii="仿宋" w:hAnsi="仿宋" w:eastAsia="仿宋" w:cs="仿宋"/>
                <w:b/>
                <w:color w:val="000000"/>
                <w:sz w:val="24"/>
              </w:rPr>
              <w:t>课程名称（中文）</w:t>
            </w:r>
          </w:p>
        </w:tc>
        <w:tc>
          <w:tcPr>
            <w:tcW w:w="6352" w:type="dxa"/>
            <w:gridSpan w:val="4"/>
            <w:vAlign w:val="center"/>
          </w:tcPr>
          <w:p w14:paraId="19FF0351">
            <w:pPr>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思想政治教育学原理</w:t>
            </w:r>
          </w:p>
        </w:tc>
      </w:tr>
      <w:tr w14:paraId="0434E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98040C4">
            <w:pPr>
              <w:jc w:val="center"/>
              <w:rPr>
                <w:rFonts w:hint="eastAsia" w:ascii="仿宋" w:hAnsi="仿宋" w:eastAsia="仿宋" w:cs="仿宋"/>
                <w:b/>
                <w:color w:val="000000"/>
                <w:sz w:val="24"/>
              </w:rPr>
            </w:pPr>
            <w:r>
              <w:rPr>
                <w:rFonts w:hint="eastAsia" w:ascii="仿宋" w:hAnsi="仿宋" w:eastAsia="仿宋" w:cs="仿宋"/>
                <w:b/>
                <w:color w:val="000000"/>
                <w:sz w:val="24"/>
              </w:rPr>
              <w:t>课程名称（英文）</w:t>
            </w:r>
          </w:p>
        </w:tc>
        <w:tc>
          <w:tcPr>
            <w:tcW w:w="6352" w:type="dxa"/>
            <w:gridSpan w:val="4"/>
            <w:vAlign w:val="center"/>
          </w:tcPr>
          <w:p w14:paraId="5B3F6776">
            <w:pPr>
              <w:jc w:val="center"/>
              <w:rPr>
                <w:rFonts w:hint="eastAsia" w:ascii="仿宋" w:hAnsi="仿宋" w:eastAsia="仿宋" w:cs="仿宋"/>
                <w:color w:val="000000"/>
                <w:sz w:val="24"/>
              </w:rPr>
            </w:pPr>
            <w:r>
              <w:rPr>
                <w:rFonts w:hint="eastAsia" w:ascii="仿宋" w:hAnsi="仿宋" w:eastAsia="仿宋" w:cs="仿宋"/>
                <w:color w:val="333333"/>
                <w:sz w:val="16"/>
                <w:szCs w:val="16"/>
                <w:shd w:val="clear" w:color="auto" w:fill="FFFFFF"/>
              </w:rPr>
              <w:t>Principles of ideological and political education</w:t>
            </w:r>
          </w:p>
        </w:tc>
      </w:tr>
      <w:tr w14:paraId="15F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B45E4F6">
            <w:pPr>
              <w:jc w:val="center"/>
              <w:rPr>
                <w:rFonts w:hint="eastAsia" w:ascii="仿宋" w:hAnsi="仿宋" w:eastAsia="仿宋" w:cs="仿宋"/>
                <w:b/>
                <w:color w:val="000000"/>
                <w:sz w:val="24"/>
              </w:rPr>
            </w:pPr>
            <w:r>
              <w:rPr>
                <w:rFonts w:hint="eastAsia" w:ascii="仿宋" w:hAnsi="仿宋" w:eastAsia="仿宋" w:cs="仿宋"/>
                <w:b/>
                <w:color w:val="000000"/>
                <w:sz w:val="24"/>
              </w:rPr>
              <w:t>课程类别</w:t>
            </w:r>
          </w:p>
        </w:tc>
        <w:tc>
          <w:tcPr>
            <w:tcW w:w="6352" w:type="dxa"/>
            <w:gridSpan w:val="4"/>
            <w:vAlign w:val="center"/>
          </w:tcPr>
          <w:p w14:paraId="342004D9">
            <w:pPr>
              <w:jc w:val="left"/>
              <w:rPr>
                <w:rFonts w:hint="eastAsia" w:ascii="仿宋" w:hAnsi="仿宋" w:eastAsia="仿宋" w:cs="仿宋"/>
                <w:color w:val="0070C0"/>
                <w:sz w:val="24"/>
              </w:rPr>
            </w:pPr>
          </w:p>
          <w:p w14:paraId="4EA462F9">
            <w:pPr>
              <w:jc w:val="left"/>
              <w:rPr>
                <w:rFonts w:hint="eastAsia" w:ascii="仿宋" w:hAnsi="仿宋" w:eastAsia="仿宋" w:cs="仿宋"/>
                <w:color w:val="FF0000"/>
                <w:sz w:val="24"/>
              </w:rPr>
            </w:pPr>
            <w:r>
              <w:rPr>
                <w:rFonts w:hint="eastAsia" w:ascii="仿宋" w:hAnsi="仿宋" w:eastAsia="仿宋" w:cs="仿宋"/>
                <w:color w:val="auto"/>
                <w:sz w:val="24"/>
              </w:rPr>
              <w:t>专业课：</w:t>
            </w:r>
            <w:r>
              <w:rPr>
                <w:rFonts w:hint="eastAsia" w:ascii="仿宋" w:hAnsi="仿宋" w:eastAsia="仿宋" w:cs="仿宋"/>
                <w:color w:val="auto"/>
                <w:sz w:val="24"/>
                <w:lang w:val="en-US" w:eastAsia="zh-CN"/>
              </w:rPr>
              <w:t>思想政治教育</w:t>
            </w:r>
            <w:r>
              <w:rPr>
                <w:rFonts w:hint="eastAsia" w:ascii="仿宋" w:hAnsi="仿宋" w:eastAsia="仿宋" w:cs="仿宋"/>
                <w:color w:val="auto"/>
                <w:sz w:val="24"/>
              </w:rPr>
              <w:t>专业必修课</w:t>
            </w:r>
          </w:p>
        </w:tc>
      </w:tr>
      <w:tr w14:paraId="5E24C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EF919B1">
            <w:pPr>
              <w:jc w:val="center"/>
              <w:rPr>
                <w:rFonts w:hint="eastAsia" w:ascii="仿宋" w:hAnsi="仿宋" w:eastAsia="仿宋" w:cs="仿宋"/>
                <w:b/>
                <w:color w:val="000000"/>
                <w:sz w:val="24"/>
              </w:rPr>
            </w:pPr>
            <w:r>
              <w:rPr>
                <w:rFonts w:hint="eastAsia" w:ascii="仿宋" w:hAnsi="仿宋" w:eastAsia="仿宋" w:cs="仿宋"/>
                <w:b/>
                <w:color w:val="000000"/>
                <w:sz w:val="24"/>
              </w:rPr>
              <w:t>适用专业</w:t>
            </w:r>
          </w:p>
        </w:tc>
        <w:tc>
          <w:tcPr>
            <w:tcW w:w="6352" w:type="dxa"/>
            <w:gridSpan w:val="4"/>
            <w:vAlign w:val="center"/>
          </w:tcPr>
          <w:p w14:paraId="5480394E">
            <w:pPr>
              <w:jc w:val="left"/>
              <w:rPr>
                <w:rFonts w:hint="eastAsia" w:ascii="仿宋" w:hAnsi="仿宋" w:eastAsia="仿宋" w:cs="仿宋"/>
                <w:color w:val="0070C0"/>
                <w:sz w:val="24"/>
                <w:lang w:val="en-US" w:eastAsia="zh-CN"/>
              </w:rPr>
            </w:pPr>
            <w:r>
              <w:rPr>
                <w:rFonts w:hint="eastAsia" w:ascii="仿宋" w:hAnsi="仿宋" w:eastAsia="仿宋" w:cs="仿宋"/>
                <w:color w:val="auto"/>
                <w:sz w:val="24"/>
                <w:lang w:val="en-US" w:eastAsia="zh-CN"/>
              </w:rPr>
              <w:t>思想政治教育</w:t>
            </w:r>
          </w:p>
        </w:tc>
      </w:tr>
      <w:tr w14:paraId="60F03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A8A7268">
            <w:pPr>
              <w:jc w:val="center"/>
              <w:rPr>
                <w:rFonts w:hint="eastAsia" w:ascii="仿宋" w:hAnsi="仿宋" w:eastAsia="仿宋" w:cs="仿宋"/>
                <w:b/>
                <w:color w:val="000000"/>
                <w:sz w:val="24"/>
              </w:rPr>
            </w:pPr>
            <w:r>
              <w:rPr>
                <w:rFonts w:hint="eastAsia" w:ascii="仿宋" w:hAnsi="仿宋" w:eastAsia="仿宋" w:cs="仿宋"/>
                <w:b/>
                <w:color w:val="000000"/>
                <w:sz w:val="24"/>
              </w:rPr>
              <w:t>总学分</w:t>
            </w:r>
          </w:p>
        </w:tc>
        <w:tc>
          <w:tcPr>
            <w:tcW w:w="2294" w:type="dxa"/>
            <w:vAlign w:val="center"/>
          </w:tcPr>
          <w:p w14:paraId="2BE6C9C3">
            <w:pPr>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c>
          <w:tcPr>
            <w:tcW w:w="1991" w:type="dxa"/>
            <w:gridSpan w:val="2"/>
            <w:vAlign w:val="center"/>
          </w:tcPr>
          <w:p w14:paraId="7EA67EBB">
            <w:pPr>
              <w:jc w:val="center"/>
              <w:rPr>
                <w:rFonts w:hint="eastAsia" w:ascii="仿宋" w:hAnsi="仿宋" w:eastAsia="仿宋" w:cs="仿宋"/>
                <w:b/>
                <w:color w:val="000000"/>
                <w:sz w:val="24"/>
              </w:rPr>
            </w:pPr>
            <w:r>
              <w:rPr>
                <w:rFonts w:hint="eastAsia" w:ascii="仿宋" w:hAnsi="仿宋" w:eastAsia="仿宋" w:cs="仿宋"/>
                <w:b/>
                <w:color w:val="000000"/>
                <w:sz w:val="24"/>
              </w:rPr>
              <w:t>总学时</w:t>
            </w:r>
          </w:p>
        </w:tc>
        <w:tc>
          <w:tcPr>
            <w:tcW w:w="2067" w:type="dxa"/>
            <w:vAlign w:val="center"/>
          </w:tcPr>
          <w:p w14:paraId="786E038B">
            <w:pPr>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48</w:t>
            </w:r>
          </w:p>
        </w:tc>
      </w:tr>
      <w:tr w14:paraId="35876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0985D58">
            <w:pPr>
              <w:jc w:val="center"/>
              <w:rPr>
                <w:rFonts w:hint="eastAsia" w:ascii="仿宋" w:hAnsi="仿宋" w:eastAsia="仿宋" w:cs="仿宋"/>
                <w:b/>
                <w:color w:val="000000"/>
                <w:sz w:val="24"/>
              </w:rPr>
            </w:pPr>
            <w:r>
              <w:rPr>
                <w:rFonts w:hint="eastAsia" w:ascii="仿宋" w:hAnsi="仿宋" w:eastAsia="仿宋" w:cs="仿宋"/>
                <w:b/>
                <w:color w:val="000000"/>
                <w:sz w:val="24"/>
              </w:rPr>
              <w:t>理论学时</w:t>
            </w:r>
          </w:p>
        </w:tc>
        <w:tc>
          <w:tcPr>
            <w:tcW w:w="2294" w:type="dxa"/>
            <w:vAlign w:val="center"/>
          </w:tcPr>
          <w:p w14:paraId="15BF6176">
            <w:pPr>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48</w:t>
            </w:r>
          </w:p>
        </w:tc>
        <w:tc>
          <w:tcPr>
            <w:tcW w:w="1991" w:type="dxa"/>
            <w:gridSpan w:val="2"/>
            <w:vAlign w:val="center"/>
          </w:tcPr>
          <w:p w14:paraId="3C471B9C">
            <w:pPr>
              <w:jc w:val="center"/>
              <w:rPr>
                <w:rFonts w:hint="eastAsia" w:ascii="仿宋" w:hAnsi="仿宋" w:eastAsia="仿宋" w:cs="仿宋"/>
                <w:b/>
                <w:color w:val="000000"/>
                <w:sz w:val="24"/>
              </w:rPr>
            </w:pPr>
            <w:r>
              <w:rPr>
                <w:rFonts w:hint="eastAsia" w:ascii="仿宋" w:hAnsi="仿宋" w:eastAsia="仿宋" w:cs="仿宋"/>
                <w:b/>
                <w:color w:val="000000"/>
                <w:sz w:val="24"/>
              </w:rPr>
              <w:t>实验学时</w:t>
            </w:r>
          </w:p>
        </w:tc>
        <w:tc>
          <w:tcPr>
            <w:tcW w:w="2067" w:type="dxa"/>
            <w:vAlign w:val="center"/>
          </w:tcPr>
          <w:p w14:paraId="14F4C0C3">
            <w:pPr>
              <w:jc w:val="center"/>
              <w:rPr>
                <w:rFonts w:hint="eastAsia" w:ascii="仿宋" w:hAnsi="仿宋" w:eastAsia="仿宋" w:cs="仿宋"/>
                <w:color w:val="000000"/>
                <w:sz w:val="24"/>
                <w:lang w:val="en-US" w:eastAsia="zh-CN"/>
              </w:rPr>
            </w:pPr>
          </w:p>
        </w:tc>
      </w:tr>
      <w:tr w14:paraId="263DF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023C6FC">
            <w:pPr>
              <w:jc w:val="center"/>
              <w:rPr>
                <w:rFonts w:hint="eastAsia" w:ascii="仿宋" w:hAnsi="仿宋" w:eastAsia="仿宋" w:cs="仿宋"/>
                <w:b/>
                <w:color w:val="000000"/>
                <w:sz w:val="24"/>
              </w:rPr>
            </w:pPr>
            <w:r>
              <w:rPr>
                <w:rFonts w:hint="eastAsia" w:ascii="仿宋" w:hAnsi="仿宋" w:eastAsia="仿宋" w:cs="仿宋"/>
                <w:b/>
                <w:color w:val="000000"/>
                <w:sz w:val="24"/>
              </w:rPr>
              <w:t>上机学时</w:t>
            </w:r>
          </w:p>
        </w:tc>
        <w:tc>
          <w:tcPr>
            <w:tcW w:w="2294" w:type="dxa"/>
            <w:vAlign w:val="center"/>
          </w:tcPr>
          <w:p w14:paraId="7C775215">
            <w:pPr>
              <w:jc w:val="center"/>
              <w:rPr>
                <w:rFonts w:hint="eastAsia" w:ascii="仿宋" w:hAnsi="仿宋" w:eastAsia="仿宋" w:cs="仿宋"/>
                <w:color w:val="000000"/>
                <w:sz w:val="24"/>
                <w:lang w:val="en-US" w:eastAsia="zh-CN"/>
              </w:rPr>
            </w:pPr>
          </w:p>
        </w:tc>
        <w:tc>
          <w:tcPr>
            <w:tcW w:w="1991" w:type="dxa"/>
            <w:gridSpan w:val="2"/>
            <w:vAlign w:val="center"/>
          </w:tcPr>
          <w:p w14:paraId="67532F37">
            <w:pPr>
              <w:jc w:val="center"/>
              <w:rPr>
                <w:rFonts w:hint="eastAsia" w:ascii="仿宋" w:hAnsi="仿宋" w:eastAsia="仿宋" w:cs="仿宋"/>
                <w:b/>
                <w:color w:val="000000"/>
                <w:sz w:val="24"/>
              </w:rPr>
            </w:pPr>
            <w:r>
              <w:rPr>
                <w:rFonts w:hint="eastAsia" w:ascii="仿宋" w:hAnsi="仿宋" w:eastAsia="仿宋" w:cs="仿宋"/>
                <w:b/>
                <w:color w:val="000000"/>
                <w:sz w:val="24"/>
              </w:rPr>
              <w:t>其他实践学时</w:t>
            </w:r>
          </w:p>
        </w:tc>
        <w:tc>
          <w:tcPr>
            <w:tcW w:w="2067" w:type="dxa"/>
            <w:vAlign w:val="center"/>
          </w:tcPr>
          <w:p w14:paraId="091FDB7E">
            <w:pPr>
              <w:jc w:val="center"/>
              <w:rPr>
                <w:rFonts w:hint="eastAsia" w:ascii="仿宋" w:hAnsi="仿宋" w:eastAsia="仿宋" w:cs="仿宋"/>
                <w:color w:val="000000"/>
                <w:sz w:val="24"/>
                <w:lang w:val="en-US" w:eastAsia="zh-CN"/>
              </w:rPr>
            </w:pPr>
          </w:p>
        </w:tc>
      </w:tr>
      <w:tr w14:paraId="5C91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7459551">
            <w:pPr>
              <w:jc w:val="center"/>
              <w:rPr>
                <w:rFonts w:hint="eastAsia" w:ascii="仿宋" w:hAnsi="仿宋" w:eastAsia="仿宋" w:cs="仿宋"/>
                <w:b/>
                <w:color w:val="000000"/>
                <w:sz w:val="24"/>
              </w:rPr>
            </w:pPr>
            <w:r>
              <w:rPr>
                <w:rFonts w:hint="eastAsia" w:ascii="仿宋" w:hAnsi="仿宋" w:eastAsia="仿宋" w:cs="仿宋"/>
                <w:b/>
                <w:color w:val="000000"/>
                <w:sz w:val="24"/>
              </w:rPr>
              <w:t>先修课程</w:t>
            </w:r>
          </w:p>
        </w:tc>
        <w:tc>
          <w:tcPr>
            <w:tcW w:w="6352" w:type="dxa"/>
            <w:gridSpan w:val="4"/>
            <w:vAlign w:val="center"/>
          </w:tcPr>
          <w:p w14:paraId="3D1AA7E5">
            <w:pPr>
              <w:jc w:val="center"/>
              <w:rPr>
                <w:rFonts w:hint="eastAsia" w:ascii="仿宋" w:hAnsi="仿宋" w:eastAsia="仿宋" w:cs="仿宋"/>
                <w:color w:val="000000"/>
                <w:sz w:val="24"/>
                <w:lang w:val="en-US" w:eastAsia="zh-CN"/>
              </w:rPr>
            </w:pPr>
            <w:r>
              <w:rPr>
                <w:rFonts w:hint="eastAsia" w:ascii="仿宋" w:hAnsi="仿宋" w:eastAsia="仿宋" w:cs="仿宋"/>
                <w:color w:val="000000"/>
                <w:sz w:val="24"/>
              </w:rPr>
              <w:t>政治学原理、马克思主义发展史、习近平新时代中国特色社会主义思想</w:t>
            </w:r>
            <w:r>
              <w:rPr>
                <w:rFonts w:hint="eastAsia" w:ascii="仿宋" w:hAnsi="仿宋" w:eastAsia="仿宋" w:cs="仿宋"/>
                <w:color w:val="000000"/>
                <w:sz w:val="24"/>
                <w:lang w:val="en-US" w:eastAsia="zh-CN"/>
              </w:rPr>
              <w:t>等</w:t>
            </w:r>
          </w:p>
        </w:tc>
      </w:tr>
    </w:tbl>
    <w:p w14:paraId="43F9FEC8">
      <w:pPr>
        <w:tabs>
          <w:tab w:val="left" w:pos="-5670"/>
          <w:tab w:val="left" w:pos="-5245"/>
          <w:tab w:val="left" w:pos="1134"/>
        </w:tabs>
        <w:spacing w:before="156" w:beforeLines="50" w:after="156" w:afterLines="50"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二、课程简介</w:t>
      </w:r>
    </w:p>
    <w:p w14:paraId="2CA23F37">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思想政治教育学原理旨在探讨中国特色社会主义的思想政治教育规律和方法，目标是培养既具有较高理论素质又具有切实工作能力的思想政治教育人才。教学内容主要包括：思想政治教育学的研究对象、学科形成与发展、研究方法和研究意义；思想政治教育的地位和功能；思想政治教育的目的和任务；思想政治教育的环境；思想政治教育的过程及其规律；思想政治教育的内容、原则；思想政治教育的方法、艺术等。先修课程：政治学原理、马克思主义发展史、习近平新时代中国特色社会主义思想等，后续课程：思想政治教育案例分析、企业思想政治工作等。</w:t>
      </w:r>
    </w:p>
    <w:p w14:paraId="648F8CB7">
      <w:pPr>
        <w:tabs>
          <w:tab w:val="left" w:pos="-5670"/>
          <w:tab w:val="left" w:pos="-5245"/>
          <w:tab w:val="left" w:pos="1134"/>
        </w:tabs>
        <w:spacing w:before="156" w:beforeLines="50" w:after="156" w:afterLines="50"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三、课程目标及对毕业要求的支撑</w:t>
      </w:r>
    </w:p>
    <w:p w14:paraId="7A6685DE">
      <w:pPr>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（一）课程目标</w:t>
      </w:r>
    </w:p>
    <w:p w14:paraId="716F28D0">
      <w:pPr>
        <w:spacing w:line="360" w:lineRule="auto"/>
        <w:ind w:firstLine="482" w:firstLineChars="200"/>
        <w:rPr>
          <w:rFonts w:hint="eastAsia" w:ascii="仿宋" w:hAnsi="仿宋" w:eastAsia="仿宋" w:cs="仿宋"/>
          <w:b/>
          <w:color w:val="000000"/>
          <w:sz w:val="24"/>
        </w:rPr>
      </w:pPr>
      <w:r>
        <w:rPr>
          <w:rFonts w:hint="eastAsia" w:ascii="仿宋" w:hAnsi="仿宋" w:eastAsia="仿宋" w:cs="仿宋"/>
          <w:b/>
          <w:color w:val="000000"/>
          <w:sz w:val="24"/>
        </w:rPr>
        <w:t>课程目标1 ：</w:t>
      </w:r>
    </w:p>
    <w:p w14:paraId="3544392C">
      <w:pPr>
        <w:spacing w:line="360" w:lineRule="auto"/>
        <w:ind w:firstLine="480" w:firstLineChars="200"/>
        <w:rPr>
          <w:rFonts w:hint="eastAsia" w:ascii="仿宋" w:hAnsi="仿宋" w:eastAsia="仿宋" w:cs="仿宋"/>
          <w:bCs/>
          <w:color w:val="0070C0"/>
          <w:sz w:val="24"/>
        </w:rPr>
      </w:pPr>
      <w:r>
        <w:rPr>
          <w:rFonts w:hint="eastAsia" w:ascii="仿宋" w:hAnsi="仿宋" w:eastAsia="仿宋" w:cs="仿宋"/>
          <w:bCs/>
          <w:color w:val="auto"/>
          <w:sz w:val="24"/>
          <w:lang w:val="en-US" w:eastAsia="zh-CN"/>
        </w:rPr>
        <w:t>了解中国特色社会主义思想政治教育产生的历史背景，掌握思想政治教育学的基本原理。</w:t>
      </w:r>
    </w:p>
    <w:p w14:paraId="3CBCA3F4">
      <w:pPr>
        <w:spacing w:line="360" w:lineRule="auto"/>
        <w:ind w:firstLine="482" w:firstLineChars="200"/>
        <w:rPr>
          <w:rFonts w:hint="eastAsia" w:ascii="仿宋" w:hAnsi="仿宋" w:eastAsia="仿宋" w:cs="仿宋"/>
          <w:b/>
          <w:color w:val="000000"/>
          <w:sz w:val="24"/>
        </w:rPr>
      </w:pPr>
      <w:r>
        <w:rPr>
          <w:rFonts w:hint="eastAsia" w:ascii="仿宋" w:hAnsi="仿宋" w:eastAsia="仿宋" w:cs="仿宋"/>
          <w:b/>
          <w:color w:val="000000"/>
          <w:sz w:val="24"/>
        </w:rPr>
        <w:t>课程目标2：</w:t>
      </w:r>
    </w:p>
    <w:p w14:paraId="138CD9D2">
      <w:pPr>
        <w:spacing w:line="360" w:lineRule="auto"/>
        <w:ind w:firstLine="480" w:firstLineChars="200"/>
        <w:rPr>
          <w:rFonts w:hint="eastAsia" w:ascii="仿宋" w:hAnsi="仿宋" w:eastAsia="仿宋" w:cs="仿宋"/>
          <w:bCs/>
          <w:color w:val="0070C0"/>
          <w:sz w:val="24"/>
        </w:rPr>
      </w:pPr>
      <w:r>
        <w:rPr>
          <w:rFonts w:hint="eastAsia" w:ascii="仿宋" w:hAnsi="仿宋" w:eastAsia="仿宋" w:cs="仿宋"/>
          <w:bCs/>
          <w:color w:val="auto"/>
          <w:sz w:val="24"/>
          <w:lang w:val="en-US" w:eastAsia="zh-CN"/>
        </w:rPr>
        <w:t>了解儒学道德教化和中国共产党思想政治教育历史传统，认识思想政治教育的功能特征。</w:t>
      </w:r>
    </w:p>
    <w:p w14:paraId="7FB4A2A7">
      <w:pPr>
        <w:spacing w:line="360" w:lineRule="auto"/>
        <w:ind w:firstLine="482" w:firstLineChars="200"/>
        <w:rPr>
          <w:rFonts w:hint="eastAsia" w:ascii="仿宋" w:hAnsi="仿宋" w:eastAsia="仿宋" w:cs="仿宋"/>
          <w:b/>
          <w:color w:val="000000"/>
          <w:sz w:val="24"/>
        </w:rPr>
      </w:pPr>
      <w:r>
        <w:rPr>
          <w:rFonts w:hint="eastAsia" w:ascii="仿宋" w:hAnsi="仿宋" w:eastAsia="仿宋" w:cs="仿宋"/>
          <w:b/>
          <w:color w:val="000000"/>
          <w:sz w:val="24"/>
        </w:rPr>
        <w:t>课程目标3：</w:t>
      </w:r>
    </w:p>
    <w:p w14:paraId="1C70F783">
      <w:pPr>
        <w:spacing w:line="360" w:lineRule="auto"/>
        <w:ind w:firstLine="480" w:firstLineChars="200"/>
        <w:rPr>
          <w:rFonts w:hint="eastAsia" w:ascii="仿宋" w:hAnsi="仿宋" w:eastAsia="仿宋" w:cs="仿宋"/>
          <w:b/>
          <w:color w:val="auto"/>
          <w:sz w:val="24"/>
        </w:rPr>
      </w:pPr>
      <w:r>
        <w:rPr>
          <w:rFonts w:hint="eastAsia" w:ascii="仿宋" w:hAnsi="仿宋" w:eastAsia="仿宋" w:cs="仿宋"/>
          <w:b w:val="0"/>
          <w:bCs/>
          <w:color w:val="auto"/>
          <w:sz w:val="24"/>
          <w:lang w:val="en-US" w:eastAsia="zh-CN"/>
        </w:rPr>
        <w:t>运用思想政治教育方法与技能，针对具体的思想政治教育场景，提出具有可操作性的工作方案。</w:t>
      </w:r>
    </w:p>
    <w:p w14:paraId="2AD69196">
      <w:pPr>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8"/>
        <w:gridCol w:w="2409"/>
        <w:gridCol w:w="2129"/>
        <w:gridCol w:w="1466"/>
      </w:tblGrid>
      <w:tr w14:paraId="6C76BC5F">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17D23C76">
            <w:pPr>
              <w:widowControl/>
              <w:spacing w:line="276" w:lineRule="auto"/>
              <w:jc w:val="center"/>
              <w:rPr>
                <w:rFonts w:hint="eastAsia" w:ascii="仿宋" w:hAnsi="仿宋" w:eastAsia="仿宋" w:cs="仿宋"/>
                <w:b/>
                <w:color w:val="000000"/>
                <w:kern w:val="0"/>
                <w:sz w:val="24"/>
              </w:rPr>
            </w:pPr>
            <w:r>
              <w:rPr>
                <w:rFonts w:hint="eastAsia" w:ascii="仿宋" w:hAnsi="仿宋" w:eastAsia="仿宋" w:cs="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1CB64170">
            <w:pPr>
              <w:widowControl/>
              <w:spacing w:line="276" w:lineRule="auto"/>
              <w:jc w:val="center"/>
              <w:rPr>
                <w:rFonts w:hint="eastAsia" w:ascii="仿宋" w:hAnsi="仿宋" w:eastAsia="仿宋" w:cs="仿宋"/>
                <w:b/>
                <w:color w:val="000000"/>
                <w:kern w:val="0"/>
                <w:sz w:val="24"/>
              </w:rPr>
            </w:pPr>
            <w:r>
              <w:rPr>
                <w:rFonts w:hint="eastAsia" w:ascii="仿宋" w:hAnsi="仿宋" w:eastAsia="仿宋" w:cs="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14:paraId="5E23A448">
            <w:pPr>
              <w:widowControl/>
              <w:spacing w:line="276" w:lineRule="auto"/>
              <w:jc w:val="center"/>
              <w:rPr>
                <w:rFonts w:hint="eastAsia" w:ascii="仿宋" w:hAnsi="仿宋" w:eastAsia="仿宋" w:cs="仿宋"/>
                <w:b/>
                <w:color w:val="000000"/>
                <w:kern w:val="0"/>
                <w:sz w:val="24"/>
              </w:rPr>
            </w:pPr>
            <w:r>
              <w:rPr>
                <w:rFonts w:hint="eastAsia" w:ascii="仿宋" w:hAnsi="仿宋" w:eastAsia="仿宋" w:cs="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3B2190C1">
            <w:pPr>
              <w:widowControl/>
              <w:spacing w:line="276" w:lineRule="auto"/>
              <w:jc w:val="center"/>
              <w:rPr>
                <w:rFonts w:hint="eastAsia" w:ascii="仿宋" w:hAnsi="仿宋" w:eastAsia="仿宋" w:cs="仿宋"/>
                <w:b/>
                <w:color w:val="000000"/>
                <w:kern w:val="0"/>
                <w:sz w:val="24"/>
              </w:rPr>
            </w:pPr>
            <w:r>
              <w:rPr>
                <w:rFonts w:hint="eastAsia" w:ascii="仿宋" w:hAnsi="仿宋" w:eastAsia="仿宋" w:cs="仿宋"/>
                <w:b/>
                <w:color w:val="000000"/>
                <w:kern w:val="0"/>
                <w:sz w:val="24"/>
              </w:rPr>
              <w:t>支撑强度</w:t>
            </w:r>
          </w:p>
        </w:tc>
      </w:tr>
      <w:tr w14:paraId="77636E0F">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14:paraId="2EBFCF20">
            <w:pPr>
              <w:widowControl/>
              <w:spacing w:line="276" w:lineRule="auto"/>
              <w:jc w:val="both"/>
              <w:rPr>
                <w:rFonts w:hint="eastAsia" w:ascii="仿宋" w:hAnsi="仿宋" w:eastAsia="仿宋" w:cs="仿宋"/>
                <w:color w:val="0070C0"/>
                <w:kern w:val="0"/>
                <w:sz w:val="24"/>
                <w:highlight w:val="yellow"/>
                <w:lang w:val="en-US" w:eastAsia="zh-CN"/>
              </w:rPr>
            </w:pPr>
            <w:r>
              <w:rPr>
                <w:rFonts w:hint="eastAsia" w:ascii="仿宋" w:hAnsi="仿宋" w:eastAsia="仿宋" w:cs="仿宋"/>
                <w:b/>
                <w:bCs/>
                <w:sz w:val="24"/>
                <w:highlight w:val="yellow"/>
                <w:lang w:eastAsia="zh-CN"/>
              </w:rPr>
              <w:t>《</w:t>
            </w:r>
            <w:r>
              <w:rPr>
                <w:rFonts w:hint="eastAsia" w:ascii="仿宋" w:hAnsi="仿宋" w:eastAsia="仿宋" w:cs="仿宋"/>
                <w:b/>
                <w:bCs/>
                <w:sz w:val="24"/>
                <w:highlight w:val="yellow"/>
              </w:rPr>
              <w:t>思想政治教育专业本科培养方案</w:t>
            </w:r>
            <w:r>
              <w:rPr>
                <w:rFonts w:hint="eastAsia" w:ascii="仿宋" w:hAnsi="仿宋" w:eastAsia="仿宋" w:cs="仿宋"/>
                <w:b/>
                <w:bCs/>
                <w:sz w:val="24"/>
                <w:highlight w:val="yellow"/>
                <w:lang w:eastAsia="zh-CN"/>
              </w:rPr>
              <w:t>》</w:t>
            </w:r>
            <w:r>
              <w:rPr>
                <w:rFonts w:hint="eastAsia" w:ascii="仿宋" w:hAnsi="仿宋" w:eastAsia="仿宋" w:cs="仿宋"/>
                <w:b/>
                <w:bCs/>
                <w:sz w:val="24"/>
                <w:highlight w:val="yellow"/>
              </w:rPr>
              <w:t>毕业要求</w:t>
            </w:r>
            <w:r>
              <w:rPr>
                <w:rFonts w:hint="eastAsia" w:ascii="仿宋" w:hAnsi="仿宋" w:eastAsia="仿宋" w:cs="仿宋"/>
                <w:b/>
                <w:bCs/>
                <w:sz w:val="24"/>
                <w:highlight w:val="yellow"/>
                <w:lang w:val="en-US" w:eastAsia="zh-CN"/>
              </w:rPr>
              <w:t>2</w:t>
            </w:r>
            <w:r>
              <w:rPr>
                <w:rFonts w:hint="eastAsia" w:ascii="仿宋" w:hAnsi="仿宋" w:eastAsia="仿宋" w:cs="仿宋"/>
                <w:b/>
                <w:bCs/>
                <w:sz w:val="24"/>
                <w:highlight w:val="yellow"/>
              </w:rPr>
              <w:t>：</w:t>
            </w:r>
            <w:r>
              <w:rPr>
                <w:rFonts w:hint="eastAsia" w:ascii="仿宋" w:hAnsi="仿宋" w:eastAsia="仿宋" w:cs="仿宋"/>
                <w:b/>
                <w:bCs/>
                <w:sz w:val="24"/>
                <w:highlight w:val="yellow"/>
                <w:lang w:val="en-US" w:eastAsia="zh-CN"/>
              </w:rPr>
              <w:t>知识整合。具备扎实的思想政治学科知识，充分理解思想政治学科核心素养内涵，习得思想政治学科核心素养的学习指导方法和策略，能够围绕中学思想政治学科核心素养整合马克思主义理论、政治学、经济学、文化学等相关学科知识和哲学、文学、历史、伦理学、逻辑学、美学等跨学科知识，掌握教育学和心理学相关知识。</w:t>
            </w:r>
          </w:p>
        </w:tc>
        <w:tc>
          <w:tcPr>
            <w:tcW w:w="1413" w:type="pct"/>
            <w:tcBorders>
              <w:top w:val="single" w:color="auto" w:sz="4" w:space="0"/>
              <w:left w:val="nil"/>
              <w:bottom w:val="single" w:color="auto" w:sz="4" w:space="0"/>
              <w:right w:val="single" w:color="auto" w:sz="4" w:space="0"/>
            </w:tcBorders>
          </w:tcPr>
          <w:p w14:paraId="1C99355E">
            <w:pPr>
              <w:spacing w:line="276" w:lineRule="auto"/>
              <w:rPr>
                <w:rFonts w:hint="eastAsia" w:ascii="仿宋" w:hAnsi="仿宋" w:eastAsia="仿宋" w:cs="仿宋"/>
                <w:color w:val="0070C0"/>
                <w:sz w:val="24"/>
                <w:highlight w:val="yellow"/>
                <w:lang w:val="en-US"/>
              </w:rPr>
            </w:pPr>
            <w:r>
              <w:rPr>
                <w:rFonts w:hint="eastAsia" w:ascii="仿宋" w:hAnsi="仿宋" w:eastAsia="仿宋" w:cs="仿宋"/>
                <w:b/>
                <w:bCs/>
                <w:sz w:val="24"/>
                <w:highlight w:val="yellow"/>
                <w:lang w:val="en-US" w:eastAsia="zh-CN"/>
              </w:rPr>
              <w:t>2.2具备扎实的思想政治教育的学科理论和实践素养，系统掌握思想政治教育专业的基本理论、基础知识和基本技能，掌握马克思主义关于正确分析社会问题和思想问题的立场、观点和方法，了解思想政治教育学科的理论前沿，具有较强的主动获取知识能力、分析与解决问题能力和实践动手能力。</w:t>
            </w:r>
          </w:p>
        </w:tc>
        <w:tc>
          <w:tcPr>
            <w:tcW w:w="1249" w:type="pct"/>
            <w:tcBorders>
              <w:top w:val="single" w:color="auto" w:sz="4" w:space="0"/>
              <w:left w:val="nil"/>
              <w:bottom w:val="single" w:color="auto" w:sz="4" w:space="0"/>
              <w:right w:val="single" w:color="auto" w:sz="4" w:space="0"/>
            </w:tcBorders>
            <w:vAlign w:val="center"/>
          </w:tcPr>
          <w:p w14:paraId="3FE2B84C">
            <w:pPr>
              <w:spacing w:line="276" w:lineRule="auto"/>
              <w:rPr>
                <w:rFonts w:hint="eastAsia" w:ascii="仿宋" w:hAnsi="仿宋" w:eastAsia="仿宋" w:cs="仿宋"/>
                <w:color w:val="000000"/>
                <w:sz w:val="24"/>
              </w:rPr>
            </w:pPr>
            <w:r>
              <w:rPr>
                <w:rFonts w:hint="eastAsia" w:ascii="仿宋" w:hAnsi="仿宋" w:eastAsia="仿宋" w:cs="仿宋"/>
                <w:color w:val="000000"/>
                <w:kern w:val="0"/>
                <w:sz w:val="24"/>
              </w:rPr>
              <w:t>课程目标1</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rPr>
              <w:t>2</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rPr>
              <w:t>3</w:t>
            </w:r>
          </w:p>
        </w:tc>
        <w:tc>
          <w:tcPr>
            <w:tcW w:w="860" w:type="pct"/>
            <w:tcBorders>
              <w:top w:val="single" w:color="auto" w:sz="4" w:space="0"/>
              <w:left w:val="nil"/>
              <w:bottom w:val="single" w:color="auto" w:sz="4" w:space="0"/>
              <w:right w:val="single" w:color="auto" w:sz="4" w:space="0"/>
            </w:tcBorders>
            <w:vAlign w:val="center"/>
          </w:tcPr>
          <w:p w14:paraId="1659C51C">
            <w:pPr>
              <w:numPr>
                <w:ilvl w:val="0"/>
                <w:numId w:val="1"/>
              </w:numPr>
              <w:spacing w:line="276" w:lineRule="auto"/>
              <w:jc w:val="center"/>
              <w:rPr>
                <w:rFonts w:hint="eastAsia" w:ascii="仿宋" w:hAnsi="仿宋" w:eastAsia="仿宋" w:cs="仿宋"/>
                <w:color w:val="000000"/>
                <w:sz w:val="24"/>
              </w:rPr>
            </w:pPr>
            <w:r>
              <w:rPr>
                <w:rFonts w:hint="eastAsia" w:ascii="仿宋" w:hAnsi="仿宋" w:eastAsia="仿宋" w:cs="仿宋"/>
                <w:color w:val="000000"/>
                <w:sz w:val="24"/>
              </w:rPr>
              <w:t>√H</w:t>
            </w:r>
          </w:p>
          <w:p w14:paraId="5EB84899">
            <w:pPr>
              <w:numPr>
                <w:ilvl w:val="0"/>
                <w:numId w:val="1"/>
              </w:numPr>
              <w:spacing w:line="276" w:lineRule="auto"/>
              <w:jc w:val="center"/>
              <w:rPr>
                <w:rFonts w:hint="eastAsia" w:ascii="仿宋" w:hAnsi="仿宋" w:eastAsia="仿宋" w:cs="仿宋"/>
                <w:color w:val="000000"/>
                <w:sz w:val="24"/>
              </w:rPr>
            </w:pPr>
            <w:r>
              <w:rPr>
                <w:rFonts w:hint="eastAsia" w:ascii="仿宋" w:hAnsi="仿宋" w:eastAsia="仿宋" w:cs="仿宋"/>
                <w:color w:val="000000"/>
                <w:sz w:val="24"/>
              </w:rPr>
              <w:t>M</w:t>
            </w:r>
          </w:p>
          <w:p w14:paraId="7863BA34">
            <w:pPr>
              <w:numPr>
                <w:ilvl w:val="0"/>
                <w:numId w:val="1"/>
              </w:numPr>
              <w:spacing w:line="276" w:lineRule="auto"/>
              <w:jc w:val="center"/>
              <w:rPr>
                <w:rFonts w:hint="eastAsia" w:ascii="仿宋" w:hAnsi="仿宋" w:eastAsia="仿宋" w:cs="仿宋"/>
                <w:color w:val="000000"/>
                <w:sz w:val="24"/>
              </w:rPr>
            </w:pPr>
            <w:r>
              <w:rPr>
                <w:rFonts w:hint="eastAsia" w:ascii="仿宋" w:hAnsi="仿宋" w:eastAsia="仿宋" w:cs="仿宋"/>
                <w:color w:val="000000"/>
                <w:sz w:val="24"/>
              </w:rPr>
              <w:t>L</w:t>
            </w:r>
          </w:p>
        </w:tc>
      </w:tr>
    </w:tbl>
    <w:p w14:paraId="4D360F4B">
      <w:pPr>
        <w:tabs>
          <w:tab w:val="left" w:pos="-5670"/>
          <w:tab w:val="left" w:pos="-5245"/>
          <w:tab w:val="left" w:pos="1134"/>
        </w:tabs>
        <w:spacing w:before="156" w:beforeLines="50" w:after="156" w:afterLines="50"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四、课程教学内容及对课程目标的支撑</w:t>
      </w:r>
    </w:p>
    <w:tbl>
      <w:tblPr>
        <w:tblStyle w:val="8"/>
        <w:tblW w:w="44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
        <w:gridCol w:w="833"/>
        <w:gridCol w:w="1528"/>
        <w:gridCol w:w="452"/>
        <w:gridCol w:w="1833"/>
        <w:gridCol w:w="845"/>
        <w:gridCol w:w="845"/>
        <w:gridCol w:w="845"/>
      </w:tblGrid>
      <w:tr w14:paraId="59B3F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7FF26BE8">
            <w:pPr>
              <w:suppressAutoHyphens/>
              <w:spacing w:before="156" w:beforeLines="50" w:after="156" w:afterLines="50" w:line="276" w:lineRule="auto"/>
              <w:jc w:val="center"/>
              <w:rPr>
                <w:rFonts w:hint="eastAsia" w:ascii="仿宋" w:hAnsi="仿宋" w:eastAsia="仿宋" w:cs="仿宋"/>
                <w:b/>
                <w:spacing w:val="-3"/>
                <w:sz w:val="24"/>
                <w:lang w:val="en-GB"/>
              </w:rPr>
            </w:pPr>
            <w:r>
              <w:rPr>
                <w:rFonts w:hint="eastAsia" w:ascii="仿宋" w:hAnsi="仿宋" w:eastAsia="仿宋" w:cs="仿宋"/>
                <w:b/>
                <w:spacing w:val="-3"/>
                <w:sz w:val="24"/>
                <w:lang w:val="en-GB"/>
              </w:rPr>
              <w:t>序号</w:t>
            </w:r>
          </w:p>
        </w:tc>
        <w:tc>
          <w:tcPr>
            <w:tcW w:w="545" w:type="pct"/>
            <w:shd w:val="clear" w:color="auto" w:fill="auto"/>
            <w:vAlign w:val="center"/>
          </w:tcPr>
          <w:p w14:paraId="0166D436">
            <w:pPr>
              <w:suppressAutoHyphens/>
              <w:spacing w:before="156" w:beforeLines="50" w:after="156" w:afterLines="50" w:line="276" w:lineRule="auto"/>
              <w:jc w:val="center"/>
              <w:rPr>
                <w:rFonts w:hint="eastAsia" w:ascii="仿宋" w:hAnsi="仿宋" w:eastAsia="仿宋" w:cs="仿宋"/>
                <w:b/>
                <w:spacing w:val="-3"/>
                <w:sz w:val="24"/>
                <w:lang w:val="en-GB"/>
              </w:rPr>
            </w:pPr>
            <w:r>
              <w:rPr>
                <w:rFonts w:hint="eastAsia" w:ascii="仿宋" w:hAnsi="仿宋" w:eastAsia="仿宋" w:cs="仿宋"/>
                <w:b/>
                <w:spacing w:val="-3"/>
                <w:sz w:val="24"/>
                <w:lang w:val="en-GB"/>
              </w:rPr>
              <w:t>章节/教学单元</w:t>
            </w:r>
          </w:p>
        </w:tc>
        <w:tc>
          <w:tcPr>
            <w:tcW w:w="1000" w:type="pct"/>
            <w:shd w:val="clear" w:color="auto" w:fill="auto"/>
            <w:vAlign w:val="center"/>
          </w:tcPr>
          <w:p w14:paraId="371737E9">
            <w:pPr>
              <w:suppressAutoHyphens/>
              <w:spacing w:before="156" w:beforeLines="50" w:after="156" w:afterLines="50" w:line="276" w:lineRule="auto"/>
              <w:jc w:val="center"/>
              <w:rPr>
                <w:rFonts w:hint="eastAsia" w:ascii="仿宋" w:hAnsi="仿宋" w:eastAsia="仿宋" w:cs="仿宋"/>
                <w:b/>
                <w:spacing w:val="-3"/>
                <w:sz w:val="24"/>
                <w:lang w:val="en-GB"/>
              </w:rPr>
            </w:pPr>
            <w:r>
              <w:rPr>
                <w:rFonts w:hint="eastAsia" w:ascii="仿宋" w:hAnsi="仿宋" w:eastAsia="仿宋" w:cs="仿宋"/>
                <w:b/>
                <w:spacing w:val="-3"/>
                <w:sz w:val="24"/>
                <w:lang w:val="en-GB"/>
              </w:rPr>
              <w:t>教学内容</w:t>
            </w:r>
          </w:p>
        </w:tc>
        <w:tc>
          <w:tcPr>
            <w:tcW w:w="296" w:type="pct"/>
            <w:vAlign w:val="center"/>
          </w:tcPr>
          <w:p w14:paraId="5698B73A">
            <w:pPr>
              <w:suppressAutoHyphens/>
              <w:spacing w:before="156" w:beforeLines="50" w:after="156" w:afterLines="50" w:line="276" w:lineRule="auto"/>
              <w:jc w:val="center"/>
              <w:rPr>
                <w:rFonts w:hint="eastAsia" w:ascii="仿宋" w:hAnsi="仿宋" w:eastAsia="仿宋" w:cs="仿宋"/>
                <w:b/>
                <w:spacing w:val="-3"/>
                <w:sz w:val="24"/>
                <w:lang w:val="en-GB"/>
              </w:rPr>
            </w:pPr>
            <w:r>
              <w:rPr>
                <w:rFonts w:hint="eastAsia" w:ascii="仿宋" w:hAnsi="仿宋" w:eastAsia="仿宋" w:cs="仿宋"/>
                <w:b/>
                <w:spacing w:val="-3"/>
                <w:sz w:val="24"/>
                <w:highlight w:val="yellow"/>
                <w:lang w:val="en-GB"/>
              </w:rPr>
              <w:t>学时</w:t>
            </w:r>
          </w:p>
        </w:tc>
        <w:tc>
          <w:tcPr>
            <w:tcW w:w="1200" w:type="pct"/>
            <w:vAlign w:val="center"/>
          </w:tcPr>
          <w:p w14:paraId="2E84805B">
            <w:pPr>
              <w:suppressAutoHyphens/>
              <w:spacing w:before="156" w:beforeLines="50" w:after="156" w:afterLines="50" w:line="276" w:lineRule="auto"/>
              <w:jc w:val="center"/>
              <w:rPr>
                <w:rFonts w:hint="eastAsia" w:ascii="仿宋" w:hAnsi="仿宋" w:eastAsia="仿宋" w:cs="仿宋"/>
                <w:b/>
                <w:spacing w:val="-3"/>
                <w:sz w:val="24"/>
                <w:lang w:val="en-GB"/>
              </w:rPr>
            </w:pPr>
            <w:r>
              <w:rPr>
                <w:rFonts w:hint="eastAsia" w:ascii="仿宋" w:hAnsi="仿宋" w:eastAsia="仿宋" w:cs="仿宋"/>
                <w:b/>
                <w:spacing w:val="-3"/>
                <w:sz w:val="24"/>
                <w:lang w:val="en-GB"/>
              </w:rPr>
              <w:t>授课要点</w:t>
            </w:r>
          </w:p>
          <w:p w14:paraId="3A8AB4CD">
            <w:pPr>
              <w:suppressAutoHyphens/>
              <w:spacing w:before="156" w:beforeLines="50" w:after="156" w:afterLines="50" w:line="276" w:lineRule="auto"/>
              <w:jc w:val="center"/>
              <w:rPr>
                <w:rFonts w:hint="eastAsia" w:ascii="仿宋" w:hAnsi="仿宋" w:eastAsia="仿宋" w:cs="仿宋"/>
                <w:b/>
                <w:spacing w:val="-3"/>
                <w:sz w:val="24"/>
                <w:lang w:val="en-GB"/>
              </w:rPr>
            </w:pPr>
            <w:r>
              <w:rPr>
                <w:rFonts w:hint="eastAsia" w:ascii="仿宋" w:hAnsi="仿宋" w:eastAsia="仿宋" w:cs="仿宋"/>
                <w:b/>
                <w:spacing w:val="-3"/>
                <w:sz w:val="13"/>
                <w:szCs w:val="13"/>
                <w:lang w:val="en-GB"/>
              </w:rPr>
              <w:t>（重点、难点、课程思政元素等）</w:t>
            </w:r>
          </w:p>
        </w:tc>
        <w:tc>
          <w:tcPr>
            <w:tcW w:w="553" w:type="pct"/>
            <w:vAlign w:val="center"/>
          </w:tcPr>
          <w:p w14:paraId="3776F6B1">
            <w:pPr>
              <w:suppressAutoHyphens/>
              <w:spacing w:before="156" w:beforeLines="50" w:after="156" w:afterLines="50" w:line="276" w:lineRule="auto"/>
              <w:jc w:val="center"/>
              <w:rPr>
                <w:rFonts w:hint="eastAsia" w:ascii="仿宋" w:hAnsi="仿宋" w:eastAsia="仿宋" w:cs="仿宋"/>
                <w:b/>
                <w:spacing w:val="-3"/>
                <w:sz w:val="24"/>
                <w:lang w:val="en-GB"/>
              </w:rPr>
            </w:pPr>
            <w:r>
              <w:rPr>
                <w:rFonts w:hint="eastAsia" w:ascii="仿宋" w:hAnsi="仿宋" w:eastAsia="仿宋" w:cs="仿宋"/>
                <w:b/>
                <w:spacing w:val="-3"/>
                <w:sz w:val="24"/>
                <w:lang w:val="en-GB"/>
              </w:rPr>
              <w:t>教学方法</w:t>
            </w:r>
          </w:p>
        </w:tc>
        <w:tc>
          <w:tcPr>
            <w:tcW w:w="553" w:type="pct"/>
            <w:vAlign w:val="center"/>
          </w:tcPr>
          <w:p w14:paraId="473AC77F">
            <w:pPr>
              <w:suppressAutoHyphens/>
              <w:spacing w:before="156" w:beforeLines="50" w:after="156" w:afterLines="50" w:line="276" w:lineRule="auto"/>
              <w:jc w:val="center"/>
              <w:rPr>
                <w:rFonts w:hint="eastAsia" w:ascii="仿宋" w:hAnsi="仿宋" w:eastAsia="仿宋" w:cs="仿宋"/>
                <w:b/>
                <w:spacing w:val="-3"/>
                <w:sz w:val="24"/>
                <w:lang w:val="en-GB"/>
              </w:rPr>
            </w:pPr>
            <w:r>
              <w:rPr>
                <w:rFonts w:hint="eastAsia" w:ascii="仿宋" w:hAnsi="仿宋" w:eastAsia="仿宋" w:cs="仿宋"/>
                <w:b/>
                <w:spacing w:val="-3"/>
                <w:sz w:val="24"/>
                <w:lang w:val="en-GB"/>
              </w:rPr>
              <w:t>考核形式</w:t>
            </w:r>
          </w:p>
        </w:tc>
        <w:tc>
          <w:tcPr>
            <w:tcW w:w="553" w:type="pct"/>
            <w:vAlign w:val="center"/>
          </w:tcPr>
          <w:p w14:paraId="4AF41AFA">
            <w:pPr>
              <w:suppressAutoHyphens/>
              <w:spacing w:before="156" w:beforeLines="50" w:after="156" w:afterLines="50" w:line="276" w:lineRule="auto"/>
              <w:jc w:val="center"/>
              <w:rPr>
                <w:rFonts w:hint="eastAsia" w:ascii="仿宋" w:hAnsi="仿宋" w:eastAsia="仿宋" w:cs="仿宋"/>
                <w:b/>
                <w:spacing w:val="-3"/>
                <w:sz w:val="24"/>
                <w:lang w:val="en-GB"/>
              </w:rPr>
            </w:pPr>
            <w:r>
              <w:rPr>
                <w:rFonts w:hint="eastAsia" w:ascii="仿宋" w:hAnsi="仿宋" w:eastAsia="仿宋" w:cs="仿宋"/>
                <w:b/>
                <w:spacing w:val="-3"/>
                <w:sz w:val="24"/>
                <w:lang w:val="en-GB"/>
              </w:rPr>
              <w:t>课程目标</w:t>
            </w:r>
          </w:p>
        </w:tc>
      </w:tr>
      <w:tr w14:paraId="43867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47FC6E4A">
            <w:pPr>
              <w:suppressAutoHyphens/>
              <w:spacing w:before="156" w:beforeLines="50" w:after="156" w:afterLines="50" w:line="276" w:lineRule="auto"/>
              <w:jc w:val="center"/>
              <w:rPr>
                <w:rFonts w:hint="eastAsia" w:ascii="仿宋" w:hAnsi="仿宋" w:eastAsia="仿宋" w:cs="仿宋"/>
                <w:bCs/>
                <w:spacing w:val="-3"/>
                <w:sz w:val="24"/>
                <w:lang w:val="en-GB"/>
              </w:rPr>
            </w:pPr>
            <w:r>
              <w:rPr>
                <w:rFonts w:hint="eastAsia" w:ascii="仿宋" w:hAnsi="仿宋" w:eastAsia="仿宋" w:cs="仿宋"/>
                <w:bCs/>
                <w:spacing w:val="-3"/>
                <w:sz w:val="24"/>
                <w:lang w:val="en-GB"/>
              </w:rPr>
              <w:t>1</w:t>
            </w:r>
          </w:p>
        </w:tc>
        <w:tc>
          <w:tcPr>
            <w:tcW w:w="545" w:type="pct"/>
            <w:shd w:val="clear" w:color="auto" w:fill="auto"/>
            <w:vAlign w:val="center"/>
          </w:tcPr>
          <w:p w14:paraId="060D7ABD">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绪论</w:t>
            </w:r>
          </w:p>
        </w:tc>
        <w:tc>
          <w:tcPr>
            <w:tcW w:w="1000" w:type="pct"/>
            <w:shd w:val="clear" w:color="auto" w:fill="auto"/>
            <w:vAlign w:val="center"/>
          </w:tcPr>
          <w:p w14:paraId="0324A00D">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思想政治教育和思想政治教育学</w:t>
            </w:r>
          </w:p>
        </w:tc>
        <w:tc>
          <w:tcPr>
            <w:tcW w:w="296" w:type="pct"/>
            <w:vAlign w:val="center"/>
          </w:tcPr>
          <w:p w14:paraId="11CA9DA8">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2</w:t>
            </w:r>
          </w:p>
        </w:tc>
        <w:tc>
          <w:tcPr>
            <w:tcW w:w="1200" w:type="pct"/>
            <w:vAlign w:val="center"/>
          </w:tcPr>
          <w:p w14:paraId="24617686">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1.政治、思想政治和思想政治教育（思政教育活动、活动构成和活动规律，活动系统与外部环境）。2.思想政治教育活动和思想政治教育学。3.思想政治教育学的学科体系。4.思想政治教育学科属性和特征。</w:t>
            </w:r>
          </w:p>
        </w:tc>
        <w:tc>
          <w:tcPr>
            <w:tcW w:w="553" w:type="pct"/>
          </w:tcPr>
          <w:p w14:paraId="40415767">
            <w:pPr>
              <w:suppressAutoHyphens/>
              <w:spacing w:before="156" w:beforeLines="50" w:after="156" w:afterLines="50" w:line="240"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讲授、启发</w:t>
            </w:r>
          </w:p>
        </w:tc>
        <w:tc>
          <w:tcPr>
            <w:tcW w:w="553" w:type="pct"/>
            <w:vAlign w:val="center"/>
          </w:tcPr>
          <w:p w14:paraId="7AAB5668">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过程考核：对话性面试</w:t>
            </w:r>
          </w:p>
        </w:tc>
        <w:tc>
          <w:tcPr>
            <w:tcW w:w="553" w:type="pct"/>
            <w:vAlign w:val="center"/>
          </w:tcPr>
          <w:p w14:paraId="76ED2CA1">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课程目标1</w:t>
            </w:r>
          </w:p>
        </w:tc>
      </w:tr>
      <w:tr w14:paraId="1E3AB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3098F1B4">
            <w:pPr>
              <w:suppressAutoHyphens/>
              <w:spacing w:before="156" w:beforeLines="50" w:after="156" w:afterLines="50" w:line="276" w:lineRule="auto"/>
              <w:jc w:val="center"/>
              <w:rPr>
                <w:rFonts w:hint="eastAsia" w:ascii="仿宋" w:hAnsi="仿宋" w:eastAsia="仿宋" w:cs="仿宋"/>
                <w:bCs/>
                <w:spacing w:val="-3"/>
                <w:sz w:val="24"/>
                <w:lang w:val="en-GB"/>
              </w:rPr>
            </w:pPr>
            <w:r>
              <w:rPr>
                <w:rFonts w:hint="eastAsia" w:ascii="仿宋" w:hAnsi="仿宋" w:eastAsia="仿宋" w:cs="仿宋"/>
                <w:bCs/>
                <w:spacing w:val="-3"/>
                <w:sz w:val="24"/>
                <w:lang w:val="en-GB"/>
              </w:rPr>
              <w:t>2</w:t>
            </w:r>
          </w:p>
        </w:tc>
        <w:tc>
          <w:tcPr>
            <w:tcW w:w="545" w:type="pct"/>
            <w:shd w:val="clear" w:color="auto" w:fill="auto"/>
            <w:vAlign w:val="center"/>
          </w:tcPr>
          <w:p w14:paraId="5B0A0925">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第一章</w:t>
            </w:r>
          </w:p>
        </w:tc>
        <w:tc>
          <w:tcPr>
            <w:tcW w:w="1000" w:type="pct"/>
            <w:shd w:val="clear" w:color="auto" w:fill="auto"/>
            <w:vAlign w:val="center"/>
          </w:tcPr>
          <w:p w14:paraId="2790750E">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思想政治教育的产生与发展</w:t>
            </w:r>
          </w:p>
        </w:tc>
        <w:tc>
          <w:tcPr>
            <w:tcW w:w="296" w:type="pct"/>
            <w:vAlign w:val="center"/>
          </w:tcPr>
          <w:p w14:paraId="5AED1E8D">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2</w:t>
            </w:r>
          </w:p>
        </w:tc>
        <w:tc>
          <w:tcPr>
            <w:tcW w:w="1200" w:type="pct"/>
            <w:vAlign w:val="center"/>
          </w:tcPr>
          <w:p w14:paraId="1B8C8C97">
            <w:pPr>
              <w:suppressAutoHyphens/>
              <w:spacing w:before="156" w:beforeLines="50" w:after="156" w:afterLines="50" w:line="276" w:lineRule="auto"/>
              <w:jc w:val="both"/>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1.人类活动的基本矛盾、人性自然与人性自觉。2.中国古代儒家教化政治。3.人类历史发展的阶段性、中国历史发展的文明性与中国共产党的使命担当。</w:t>
            </w:r>
          </w:p>
        </w:tc>
        <w:tc>
          <w:tcPr>
            <w:tcW w:w="553" w:type="pct"/>
          </w:tcPr>
          <w:p w14:paraId="47D6796C">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讲授、启发</w:t>
            </w:r>
          </w:p>
        </w:tc>
        <w:tc>
          <w:tcPr>
            <w:tcW w:w="553" w:type="pct"/>
            <w:vAlign w:val="center"/>
          </w:tcPr>
          <w:p w14:paraId="3BD62C54">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过程考核：对话性面试</w:t>
            </w:r>
          </w:p>
        </w:tc>
        <w:tc>
          <w:tcPr>
            <w:tcW w:w="553" w:type="pct"/>
            <w:vAlign w:val="center"/>
          </w:tcPr>
          <w:p w14:paraId="7153C2A5">
            <w:pPr>
              <w:suppressAutoHyphens/>
              <w:spacing w:before="156" w:beforeLines="50" w:after="156" w:afterLines="50" w:line="276" w:lineRule="auto"/>
              <w:jc w:val="center"/>
              <w:rPr>
                <w:rFonts w:hint="eastAsia" w:ascii="仿宋" w:hAnsi="仿宋" w:eastAsia="仿宋" w:cs="仿宋"/>
                <w:b/>
                <w:spacing w:val="-3"/>
                <w:sz w:val="24"/>
                <w:lang w:val="en-GB"/>
              </w:rPr>
            </w:pPr>
            <w:r>
              <w:rPr>
                <w:rFonts w:hint="eastAsia" w:ascii="仿宋" w:hAnsi="仿宋" w:eastAsia="仿宋" w:cs="仿宋"/>
                <w:b/>
                <w:spacing w:val="-3"/>
                <w:sz w:val="24"/>
                <w:lang w:val="en-US" w:eastAsia="zh-CN"/>
              </w:rPr>
              <w:t>课程目标1</w:t>
            </w:r>
          </w:p>
        </w:tc>
      </w:tr>
      <w:tr w14:paraId="15BB9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7AD54558">
            <w:pPr>
              <w:suppressAutoHyphens/>
              <w:spacing w:before="156" w:beforeLines="50" w:after="156" w:afterLines="50" w:line="276" w:lineRule="auto"/>
              <w:jc w:val="center"/>
              <w:rPr>
                <w:rFonts w:hint="eastAsia" w:ascii="仿宋" w:hAnsi="仿宋" w:eastAsia="仿宋" w:cs="仿宋"/>
                <w:bCs/>
                <w:spacing w:val="-3"/>
                <w:sz w:val="24"/>
                <w:lang w:val="en-GB"/>
              </w:rPr>
            </w:pPr>
            <w:r>
              <w:rPr>
                <w:rFonts w:hint="eastAsia" w:ascii="仿宋" w:hAnsi="仿宋" w:eastAsia="仿宋" w:cs="仿宋"/>
                <w:bCs/>
                <w:spacing w:val="-3"/>
                <w:sz w:val="24"/>
                <w:lang w:val="en-GB"/>
              </w:rPr>
              <w:t>3</w:t>
            </w:r>
          </w:p>
        </w:tc>
        <w:tc>
          <w:tcPr>
            <w:tcW w:w="545" w:type="pct"/>
            <w:shd w:val="clear" w:color="auto" w:fill="auto"/>
            <w:vAlign w:val="center"/>
          </w:tcPr>
          <w:p w14:paraId="2E7323AE">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第二章</w:t>
            </w:r>
          </w:p>
        </w:tc>
        <w:tc>
          <w:tcPr>
            <w:tcW w:w="1000" w:type="pct"/>
            <w:shd w:val="clear" w:color="auto" w:fill="auto"/>
            <w:vAlign w:val="center"/>
          </w:tcPr>
          <w:p w14:paraId="7D525C47">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思想政治教育系统（总论）</w:t>
            </w:r>
          </w:p>
        </w:tc>
        <w:tc>
          <w:tcPr>
            <w:tcW w:w="296" w:type="pct"/>
            <w:vAlign w:val="center"/>
          </w:tcPr>
          <w:p w14:paraId="6D6AAFE7">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4</w:t>
            </w:r>
          </w:p>
        </w:tc>
        <w:tc>
          <w:tcPr>
            <w:tcW w:w="1200" w:type="pct"/>
            <w:vAlign w:val="center"/>
          </w:tcPr>
          <w:p w14:paraId="4599E923">
            <w:pPr>
              <w:suppressAutoHyphens/>
              <w:spacing w:before="156" w:beforeLines="50" w:after="156" w:afterLines="50" w:line="276" w:lineRule="auto"/>
              <w:jc w:val="both"/>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1.思想政治教育的系统构成，目标、主体和客体、外部环境等。2.思想政治教育的功能、属性和特征。3、马克思主义思想政治教育与中国特色社会主义思想政治教育的相互关系。（一般和特殊、整体和部分、继承和发展等）。（本章内容关联教材第2章、第3章、第5章和第6章。要求学生上课之前预习相关内容。）</w:t>
            </w:r>
          </w:p>
        </w:tc>
        <w:tc>
          <w:tcPr>
            <w:tcW w:w="553" w:type="pct"/>
          </w:tcPr>
          <w:p w14:paraId="264B8130">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讲授、启发</w:t>
            </w:r>
          </w:p>
        </w:tc>
        <w:tc>
          <w:tcPr>
            <w:tcW w:w="553" w:type="pct"/>
            <w:vAlign w:val="center"/>
          </w:tcPr>
          <w:p w14:paraId="6CDC0167">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过程考核：对话性面试</w:t>
            </w:r>
          </w:p>
        </w:tc>
        <w:tc>
          <w:tcPr>
            <w:tcW w:w="553" w:type="pct"/>
            <w:vAlign w:val="center"/>
          </w:tcPr>
          <w:p w14:paraId="53363E11">
            <w:pPr>
              <w:suppressAutoHyphens/>
              <w:spacing w:before="156" w:beforeLines="50" w:after="156" w:afterLines="50" w:line="276" w:lineRule="auto"/>
              <w:jc w:val="center"/>
              <w:rPr>
                <w:rFonts w:hint="eastAsia" w:ascii="仿宋" w:hAnsi="仿宋" w:eastAsia="仿宋" w:cs="仿宋"/>
                <w:b/>
                <w:spacing w:val="-3"/>
                <w:sz w:val="24"/>
                <w:lang w:val="en-US"/>
              </w:rPr>
            </w:pPr>
            <w:r>
              <w:rPr>
                <w:rFonts w:hint="eastAsia" w:ascii="仿宋" w:hAnsi="仿宋" w:eastAsia="仿宋" w:cs="仿宋"/>
                <w:b/>
                <w:spacing w:val="-3"/>
                <w:sz w:val="24"/>
                <w:lang w:val="en-US" w:eastAsia="zh-CN"/>
              </w:rPr>
              <w:t>课程目标1、2</w:t>
            </w:r>
          </w:p>
        </w:tc>
      </w:tr>
      <w:tr w14:paraId="19144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0069154A">
            <w:pPr>
              <w:suppressAutoHyphens/>
              <w:spacing w:before="156" w:beforeLines="50" w:after="156" w:afterLines="50" w:line="276" w:lineRule="auto"/>
              <w:jc w:val="center"/>
              <w:rPr>
                <w:rFonts w:hint="eastAsia" w:ascii="仿宋" w:hAnsi="仿宋" w:eastAsia="仿宋" w:cs="仿宋"/>
                <w:bCs/>
                <w:spacing w:val="-3"/>
                <w:sz w:val="24"/>
                <w:lang w:val="en-US" w:eastAsia="zh-CN"/>
              </w:rPr>
            </w:pPr>
            <w:r>
              <w:rPr>
                <w:rFonts w:hint="eastAsia" w:ascii="仿宋" w:hAnsi="仿宋" w:eastAsia="仿宋" w:cs="仿宋"/>
                <w:bCs/>
                <w:spacing w:val="-3"/>
                <w:sz w:val="24"/>
                <w:lang w:val="en-US" w:eastAsia="zh-CN"/>
              </w:rPr>
              <w:t>4</w:t>
            </w:r>
          </w:p>
        </w:tc>
        <w:tc>
          <w:tcPr>
            <w:tcW w:w="545" w:type="pct"/>
            <w:shd w:val="clear" w:color="auto" w:fill="auto"/>
            <w:vAlign w:val="center"/>
          </w:tcPr>
          <w:p w14:paraId="46BCE0E1">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第三章</w:t>
            </w:r>
          </w:p>
        </w:tc>
        <w:tc>
          <w:tcPr>
            <w:tcW w:w="1000" w:type="pct"/>
            <w:shd w:val="clear" w:color="auto" w:fill="auto"/>
            <w:vAlign w:val="center"/>
          </w:tcPr>
          <w:p w14:paraId="2256AE92">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思想政治教育的目标、内容和任务（分论1）</w:t>
            </w:r>
          </w:p>
        </w:tc>
        <w:tc>
          <w:tcPr>
            <w:tcW w:w="296" w:type="pct"/>
            <w:vAlign w:val="center"/>
          </w:tcPr>
          <w:p w14:paraId="22478051">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2</w:t>
            </w:r>
          </w:p>
        </w:tc>
        <w:tc>
          <w:tcPr>
            <w:tcW w:w="1200" w:type="pct"/>
            <w:vAlign w:val="center"/>
          </w:tcPr>
          <w:p w14:paraId="74337A61">
            <w:pPr>
              <w:suppressAutoHyphens/>
              <w:spacing w:before="156" w:beforeLines="50" w:after="156" w:afterLines="50" w:line="276" w:lineRule="auto"/>
              <w:jc w:val="both"/>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1.中国特色社会主义思想政治教育的基本目标、内容和任务。2.思政教育目标与组织职能目标的整合。（参考教材第5章）</w:t>
            </w:r>
          </w:p>
        </w:tc>
        <w:tc>
          <w:tcPr>
            <w:tcW w:w="553" w:type="pct"/>
          </w:tcPr>
          <w:p w14:paraId="773B93B2">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讲授、启发</w:t>
            </w:r>
          </w:p>
        </w:tc>
        <w:tc>
          <w:tcPr>
            <w:tcW w:w="553" w:type="pct"/>
            <w:vAlign w:val="center"/>
          </w:tcPr>
          <w:p w14:paraId="100EC448">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过程考核：对话性面试</w:t>
            </w:r>
          </w:p>
        </w:tc>
        <w:tc>
          <w:tcPr>
            <w:tcW w:w="553" w:type="pct"/>
            <w:vAlign w:val="center"/>
          </w:tcPr>
          <w:p w14:paraId="6C19991A">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课程目标1、2</w:t>
            </w:r>
          </w:p>
        </w:tc>
      </w:tr>
      <w:tr w14:paraId="65DD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6576D72A">
            <w:pPr>
              <w:suppressAutoHyphens/>
              <w:spacing w:before="156" w:beforeLines="50" w:after="156" w:afterLines="50" w:line="276" w:lineRule="auto"/>
              <w:jc w:val="center"/>
              <w:rPr>
                <w:rFonts w:hint="eastAsia" w:ascii="仿宋" w:hAnsi="仿宋" w:eastAsia="仿宋" w:cs="仿宋"/>
                <w:bCs/>
                <w:spacing w:val="-3"/>
                <w:sz w:val="24"/>
                <w:lang w:val="en-US" w:eastAsia="zh-CN"/>
              </w:rPr>
            </w:pPr>
            <w:r>
              <w:rPr>
                <w:rFonts w:hint="eastAsia" w:ascii="仿宋" w:hAnsi="仿宋" w:eastAsia="仿宋" w:cs="仿宋"/>
                <w:bCs/>
                <w:spacing w:val="-3"/>
                <w:sz w:val="24"/>
                <w:lang w:val="en-US" w:eastAsia="zh-CN"/>
              </w:rPr>
              <w:t>5</w:t>
            </w:r>
          </w:p>
        </w:tc>
        <w:tc>
          <w:tcPr>
            <w:tcW w:w="545" w:type="pct"/>
            <w:shd w:val="clear" w:color="auto" w:fill="auto"/>
            <w:vAlign w:val="center"/>
          </w:tcPr>
          <w:p w14:paraId="3026C0C7">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第四章</w:t>
            </w:r>
          </w:p>
        </w:tc>
        <w:tc>
          <w:tcPr>
            <w:tcW w:w="1000" w:type="pct"/>
            <w:shd w:val="clear" w:color="auto" w:fill="auto"/>
            <w:vAlign w:val="center"/>
          </w:tcPr>
          <w:p w14:paraId="1EDBBE62">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思想政治教育的主体和客体（分论2）</w:t>
            </w:r>
          </w:p>
        </w:tc>
        <w:tc>
          <w:tcPr>
            <w:tcW w:w="296" w:type="pct"/>
            <w:vAlign w:val="center"/>
          </w:tcPr>
          <w:p w14:paraId="6167E402">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4</w:t>
            </w:r>
          </w:p>
        </w:tc>
        <w:tc>
          <w:tcPr>
            <w:tcW w:w="1200" w:type="pct"/>
            <w:vAlign w:val="center"/>
          </w:tcPr>
          <w:p w14:paraId="7EB621EC">
            <w:pPr>
              <w:suppressAutoHyphens/>
              <w:spacing w:before="156" w:beforeLines="50" w:after="156" w:afterLines="50" w:line="276" w:lineRule="auto"/>
              <w:jc w:val="both"/>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1.思想政治教育主体分析。2.思想政治教育客体分析。3.主客体相互关系及其转换。（参考教材第6章）</w:t>
            </w:r>
          </w:p>
        </w:tc>
        <w:tc>
          <w:tcPr>
            <w:tcW w:w="553" w:type="pct"/>
          </w:tcPr>
          <w:p w14:paraId="5C09EEBD">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讲授、启发</w:t>
            </w:r>
          </w:p>
        </w:tc>
        <w:tc>
          <w:tcPr>
            <w:tcW w:w="553" w:type="pct"/>
            <w:vAlign w:val="center"/>
          </w:tcPr>
          <w:p w14:paraId="66FDE192">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过程考核：作业</w:t>
            </w:r>
          </w:p>
        </w:tc>
        <w:tc>
          <w:tcPr>
            <w:tcW w:w="553" w:type="pct"/>
            <w:vAlign w:val="center"/>
          </w:tcPr>
          <w:p w14:paraId="775A4B7B">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课程目标2、3</w:t>
            </w:r>
          </w:p>
        </w:tc>
      </w:tr>
      <w:tr w14:paraId="51ED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350DBC3B">
            <w:pPr>
              <w:suppressAutoHyphens/>
              <w:spacing w:before="156" w:beforeLines="50" w:after="156" w:afterLines="50" w:line="276" w:lineRule="auto"/>
              <w:jc w:val="center"/>
              <w:rPr>
                <w:rFonts w:hint="eastAsia" w:ascii="仿宋" w:hAnsi="仿宋" w:eastAsia="仿宋" w:cs="仿宋"/>
                <w:bCs/>
                <w:spacing w:val="-3"/>
                <w:sz w:val="24"/>
                <w:lang w:val="en-US" w:eastAsia="zh-CN"/>
              </w:rPr>
            </w:pPr>
            <w:r>
              <w:rPr>
                <w:rFonts w:hint="eastAsia" w:ascii="仿宋" w:hAnsi="仿宋" w:eastAsia="仿宋" w:cs="仿宋"/>
                <w:bCs/>
                <w:spacing w:val="-3"/>
                <w:sz w:val="24"/>
                <w:lang w:val="en-US" w:eastAsia="zh-CN"/>
              </w:rPr>
              <w:t>6</w:t>
            </w:r>
          </w:p>
        </w:tc>
        <w:tc>
          <w:tcPr>
            <w:tcW w:w="545" w:type="pct"/>
            <w:shd w:val="clear" w:color="auto" w:fill="auto"/>
            <w:vAlign w:val="center"/>
          </w:tcPr>
          <w:p w14:paraId="20E66585">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第五章</w:t>
            </w:r>
          </w:p>
        </w:tc>
        <w:tc>
          <w:tcPr>
            <w:tcW w:w="1000" w:type="pct"/>
            <w:shd w:val="clear" w:color="auto" w:fill="auto"/>
            <w:vAlign w:val="center"/>
          </w:tcPr>
          <w:p w14:paraId="420FEBF2">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思想政治教育环境（分论3）</w:t>
            </w:r>
          </w:p>
        </w:tc>
        <w:tc>
          <w:tcPr>
            <w:tcW w:w="296" w:type="pct"/>
            <w:vAlign w:val="center"/>
          </w:tcPr>
          <w:p w14:paraId="0FC3EBCD">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4</w:t>
            </w:r>
          </w:p>
        </w:tc>
        <w:tc>
          <w:tcPr>
            <w:tcW w:w="1200" w:type="pct"/>
            <w:vAlign w:val="center"/>
          </w:tcPr>
          <w:p w14:paraId="60832BC2">
            <w:pPr>
              <w:suppressAutoHyphens/>
              <w:spacing w:before="156" w:beforeLines="50" w:after="156" w:afterLines="50" w:line="276" w:lineRule="auto"/>
              <w:jc w:val="both"/>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1.环境分类。2.环境分析。3.思政教育系统构成与外部环境系统的相互作用。4.教育效果与教育目标、教育主体、教育客体和教育环境的互动关系（参考教材第10章）</w:t>
            </w:r>
          </w:p>
        </w:tc>
        <w:tc>
          <w:tcPr>
            <w:tcW w:w="553" w:type="pct"/>
          </w:tcPr>
          <w:p w14:paraId="67734D69">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案例分析</w:t>
            </w:r>
          </w:p>
        </w:tc>
        <w:tc>
          <w:tcPr>
            <w:tcW w:w="553" w:type="pct"/>
            <w:vAlign w:val="center"/>
          </w:tcPr>
          <w:p w14:paraId="5172B938">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过程考核：对话性面试</w:t>
            </w:r>
          </w:p>
        </w:tc>
        <w:tc>
          <w:tcPr>
            <w:tcW w:w="553" w:type="pct"/>
            <w:vAlign w:val="center"/>
          </w:tcPr>
          <w:p w14:paraId="7C843BF0">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课程目标2、3</w:t>
            </w:r>
          </w:p>
        </w:tc>
      </w:tr>
      <w:tr w14:paraId="4C79A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1739FDF5">
            <w:pPr>
              <w:suppressAutoHyphens/>
              <w:spacing w:before="156" w:beforeLines="50" w:after="156" w:afterLines="50" w:line="276" w:lineRule="auto"/>
              <w:jc w:val="center"/>
              <w:rPr>
                <w:rFonts w:hint="eastAsia" w:ascii="仿宋" w:hAnsi="仿宋" w:eastAsia="仿宋" w:cs="仿宋"/>
                <w:bCs/>
                <w:spacing w:val="-3"/>
                <w:sz w:val="24"/>
                <w:lang w:val="en-US" w:eastAsia="zh-CN"/>
              </w:rPr>
            </w:pPr>
            <w:r>
              <w:rPr>
                <w:rFonts w:hint="eastAsia" w:ascii="仿宋" w:hAnsi="仿宋" w:eastAsia="仿宋" w:cs="仿宋"/>
                <w:bCs/>
                <w:spacing w:val="-3"/>
                <w:sz w:val="24"/>
                <w:lang w:val="en-US" w:eastAsia="zh-CN"/>
              </w:rPr>
              <w:t>7</w:t>
            </w:r>
          </w:p>
        </w:tc>
        <w:tc>
          <w:tcPr>
            <w:tcW w:w="545" w:type="pct"/>
            <w:shd w:val="clear" w:color="auto" w:fill="auto"/>
            <w:vAlign w:val="center"/>
          </w:tcPr>
          <w:p w14:paraId="4541E09C">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第六章</w:t>
            </w:r>
          </w:p>
        </w:tc>
        <w:tc>
          <w:tcPr>
            <w:tcW w:w="1000" w:type="pct"/>
            <w:shd w:val="clear" w:color="auto" w:fill="auto"/>
            <w:vAlign w:val="center"/>
          </w:tcPr>
          <w:p w14:paraId="326BC730">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思想政治教育的规律和规则（分论4）</w:t>
            </w:r>
          </w:p>
        </w:tc>
        <w:tc>
          <w:tcPr>
            <w:tcW w:w="296" w:type="pct"/>
            <w:vAlign w:val="center"/>
          </w:tcPr>
          <w:p w14:paraId="68D33B49">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4</w:t>
            </w:r>
          </w:p>
        </w:tc>
        <w:tc>
          <w:tcPr>
            <w:tcW w:w="1200" w:type="pct"/>
            <w:vAlign w:val="center"/>
          </w:tcPr>
          <w:p w14:paraId="32A8EDC9">
            <w:pPr>
              <w:suppressAutoHyphens/>
              <w:spacing w:before="156" w:beforeLines="50" w:after="156" w:afterLines="50" w:line="276" w:lineRule="auto"/>
              <w:jc w:val="both"/>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1.思想政治教育的一般规律和规则。2、中国特色社会主义思想政治教育的特殊规律和特殊规则。（参考教材第7章部分内容）</w:t>
            </w:r>
          </w:p>
        </w:tc>
        <w:tc>
          <w:tcPr>
            <w:tcW w:w="553" w:type="pct"/>
          </w:tcPr>
          <w:p w14:paraId="1A17B560">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案例分析</w:t>
            </w:r>
          </w:p>
        </w:tc>
        <w:tc>
          <w:tcPr>
            <w:tcW w:w="553" w:type="pct"/>
            <w:vAlign w:val="center"/>
          </w:tcPr>
          <w:p w14:paraId="6318B283">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过程考核：作业</w:t>
            </w:r>
          </w:p>
        </w:tc>
        <w:tc>
          <w:tcPr>
            <w:tcW w:w="553" w:type="pct"/>
            <w:vAlign w:val="center"/>
          </w:tcPr>
          <w:p w14:paraId="63AAB7E7">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课程目标2、3</w:t>
            </w:r>
          </w:p>
        </w:tc>
      </w:tr>
      <w:tr w14:paraId="40E78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28E5BD50">
            <w:pPr>
              <w:suppressAutoHyphens/>
              <w:spacing w:before="156" w:beforeLines="50" w:after="156" w:afterLines="50" w:line="276" w:lineRule="auto"/>
              <w:jc w:val="center"/>
              <w:rPr>
                <w:rFonts w:hint="eastAsia" w:ascii="仿宋" w:hAnsi="仿宋" w:eastAsia="仿宋" w:cs="仿宋"/>
                <w:bCs/>
                <w:spacing w:val="-3"/>
                <w:sz w:val="24"/>
                <w:lang w:val="en-US" w:eastAsia="zh-CN"/>
              </w:rPr>
            </w:pPr>
            <w:r>
              <w:rPr>
                <w:rFonts w:hint="eastAsia" w:ascii="仿宋" w:hAnsi="仿宋" w:eastAsia="仿宋" w:cs="仿宋"/>
                <w:bCs/>
                <w:spacing w:val="-3"/>
                <w:sz w:val="24"/>
                <w:lang w:val="en-US" w:eastAsia="zh-CN"/>
              </w:rPr>
              <w:t>8</w:t>
            </w:r>
          </w:p>
        </w:tc>
        <w:tc>
          <w:tcPr>
            <w:tcW w:w="545" w:type="pct"/>
            <w:shd w:val="clear" w:color="auto" w:fill="auto"/>
            <w:vAlign w:val="center"/>
          </w:tcPr>
          <w:p w14:paraId="05346C66">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第七章</w:t>
            </w:r>
          </w:p>
        </w:tc>
        <w:tc>
          <w:tcPr>
            <w:tcW w:w="1000" w:type="pct"/>
            <w:shd w:val="clear" w:color="auto" w:fill="auto"/>
            <w:vAlign w:val="center"/>
          </w:tcPr>
          <w:p w14:paraId="3A4292BB">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思想政治教育的方法和艺术（分论5）</w:t>
            </w:r>
          </w:p>
        </w:tc>
        <w:tc>
          <w:tcPr>
            <w:tcW w:w="296" w:type="pct"/>
            <w:vAlign w:val="center"/>
          </w:tcPr>
          <w:p w14:paraId="2D826482">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4</w:t>
            </w:r>
          </w:p>
        </w:tc>
        <w:tc>
          <w:tcPr>
            <w:tcW w:w="1200" w:type="pct"/>
            <w:vAlign w:val="center"/>
          </w:tcPr>
          <w:p w14:paraId="73759EC2">
            <w:pPr>
              <w:suppressAutoHyphens/>
              <w:spacing w:before="156" w:beforeLines="50" w:after="156" w:afterLines="50" w:line="276" w:lineRule="auto"/>
              <w:jc w:val="both"/>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1.思想政治教育的方法。2.思想政治教育的载体。（参考教材第8章）</w:t>
            </w:r>
          </w:p>
        </w:tc>
        <w:tc>
          <w:tcPr>
            <w:tcW w:w="553" w:type="pct"/>
          </w:tcPr>
          <w:p w14:paraId="6A24420E">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案例分析</w:t>
            </w:r>
          </w:p>
        </w:tc>
        <w:tc>
          <w:tcPr>
            <w:tcW w:w="553" w:type="pct"/>
            <w:vAlign w:val="center"/>
          </w:tcPr>
          <w:p w14:paraId="207BE811">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过程考核：对话性面试</w:t>
            </w:r>
          </w:p>
        </w:tc>
        <w:tc>
          <w:tcPr>
            <w:tcW w:w="553" w:type="pct"/>
            <w:vAlign w:val="center"/>
          </w:tcPr>
          <w:p w14:paraId="5C9C47E3">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课程目标2、3</w:t>
            </w:r>
          </w:p>
        </w:tc>
      </w:tr>
      <w:tr w14:paraId="5E32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3A5EA8D3">
            <w:pPr>
              <w:suppressAutoHyphens/>
              <w:spacing w:before="156" w:beforeLines="50" w:after="156" w:afterLines="50" w:line="276" w:lineRule="auto"/>
              <w:jc w:val="center"/>
              <w:rPr>
                <w:rFonts w:hint="eastAsia" w:ascii="仿宋" w:hAnsi="仿宋" w:eastAsia="仿宋" w:cs="仿宋"/>
                <w:bCs/>
                <w:spacing w:val="-3"/>
                <w:sz w:val="24"/>
                <w:lang w:val="en-US" w:eastAsia="zh-CN"/>
              </w:rPr>
            </w:pPr>
            <w:r>
              <w:rPr>
                <w:rFonts w:hint="eastAsia" w:ascii="仿宋" w:hAnsi="仿宋" w:eastAsia="仿宋" w:cs="仿宋"/>
                <w:bCs/>
                <w:spacing w:val="-3"/>
                <w:sz w:val="24"/>
                <w:lang w:val="en-US" w:eastAsia="zh-CN"/>
              </w:rPr>
              <w:t>9</w:t>
            </w:r>
          </w:p>
        </w:tc>
        <w:tc>
          <w:tcPr>
            <w:tcW w:w="545" w:type="pct"/>
            <w:shd w:val="clear" w:color="auto" w:fill="auto"/>
            <w:vAlign w:val="center"/>
          </w:tcPr>
          <w:p w14:paraId="587B6BC0">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第八章</w:t>
            </w:r>
          </w:p>
        </w:tc>
        <w:tc>
          <w:tcPr>
            <w:tcW w:w="1000" w:type="pct"/>
            <w:shd w:val="clear" w:color="auto" w:fill="auto"/>
            <w:vAlign w:val="center"/>
          </w:tcPr>
          <w:p w14:paraId="757229BC">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网络思想政治教育（分论6）</w:t>
            </w:r>
          </w:p>
        </w:tc>
        <w:tc>
          <w:tcPr>
            <w:tcW w:w="296" w:type="pct"/>
            <w:vAlign w:val="center"/>
          </w:tcPr>
          <w:p w14:paraId="05120D5C">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4</w:t>
            </w:r>
          </w:p>
        </w:tc>
        <w:tc>
          <w:tcPr>
            <w:tcW w:w="1200" w:type="pct"/>
            <w:vAlign w:val="center"/>
          </w:tcPr>
          <w:p w14:paraId="3D6D87B7">
            <w:pPr>
              <w:suppressAutoHyphens/>
              <w:spacing w:before="156" w:beforeLines="50" w:after="156" w:afterLines="50" w:line="276" w:lineRule="auto"/>
              <w:jc w:val="both"/>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第8章（分论6）：1.互联网传播技术带来的传播方式的革命，包括国际传播和大众传播。2.网络传播方式与思想政治教育方式的变。（参考教材第9章）</w:t>
            </w:r>
          </w:p>
        </w:tc>
        <w:tc>
          <w:tcPr>
            <w:tcW w:w="553" w:type="pct"/>
          </w:tcPr>
          <w:p w14:paraId="786ABCC6">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案例分析</w:t>
            </w:r>
          </w:p>
        </w:tc>
        <w:tc>
          <w:tcPr>
            <w:tcW w:w="553" w:type="pct"/>
            <w:vAlign w:val="center"/>
          </w:tcPr>
          <w:p w14:paraId="150C8571">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过程考核：对话性面试闭卷</w:t>
            </w:r>
          </w:p>
        </w:tc>
        <w:tc>
          <w:tcPr>
            <w:tcW w:w="553" w:type="pct"/>
            <w:vAlign w:val="center"/>
          </w:tcPr>
          <w:p w14:paraId="49186BD1">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课程目标3、2</w:t>
            </w:r>
          </w:p>
        </w:tc>
      </w:tr>
      <w:tr w14:paraId="7289D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1CADC772">
            <w:pPr>
              <w:suppressAutoHyphens/>
              <w:spacing w:before="156" w:beforeLines="50" w:after="156" w:afterLines="50" w:line="276" w:lineRule="auto"/>
              <w:jc w:val="center"/>
              <w:rPr>
                <w:rFonts w:hint="eastAsia" w:ascii="仿宋" w:hAnsi="仿宋" w:eastAsia="仿宋" w:cs="仿宋"/>
                <w:bCs/>
                <w:spacing w:val="-3"/>
                <w:sz w:val="24"/>
                <w:lang w:val="en-US" w:eastAsia="zh-CN"/>
              </w:rPr>
            </w:pPr>
            <w:r>
              <w:rPr>
                <w:rFonts w:hint="eastAsia" w:ascii="仿宋" w:hAnsi="仿宋" w:eastAsia="仿宋" w:cs="仿宋"/>
                <w:bCs/>
                <w:spacing w:val="-3"/>
                <w:sz w:val="24"/>
                <w:lang w:val="en-US" w:eastAsia="zh-CN"/>
              </w:rPr>
              <w:t>10</w:t>
            </w:r>
          </w:p>
        </w:tc>
        <w:tc>
          <w:tcPr>
            <w:tcW w:w="545" w:type="pct"/>
            <w:shd w:val="clear" w:color="auto" w:fill="auto"/>
            <w:vAlign w:val="center"/>
          </w:tcPr>
          <w:p w14:paraId="1243D9D2">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第九章</w:t>
            </w:r>
          </w:p>
        </w:tc>
        <w:tc>
          <w:tcPr>
            <w:tcW w:w="1000" w:type="pct"/>
            <w:shd w:val="clear" w:color="auto" w:fill="auto"/>
            <w:vAlign w:val="center"/>
          </w:tcPr>
          <w:p w14:paraId="7D6B82EC">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思想政治情景分析（综合）</w:t>
            </w:r>
          </w:p>
        </w:tc>
        <w:tc>
          <w:tcPr>
            <w:tcW w:w="296" w:type="pct"/>
            <w:vAlign w:val="center"/>
          </w:tcPr>
          <w:p w14:paraId="39B490D6">
            <w:pPr>
              <w:suppressAutoHyphens/>
              <w:spacing w:before="156" w:beforeLines="50" w:after="156" w:afterLines="50" w:line="276" w:lineRule="auto"/>
              <w:jc w:val="both"/>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4</w:t>
            </w:r>
          </w:p>
        </w:tc>
        <w:tc>
          <w:tcPr>
            <w:tcW w:w="1200" w:type="pct"/>
            <w:vAlign w:val="center"/>
          </w:tcPr>
          <w:p w14:paraId="061526B1">
            <w:pPr>
              <w:suppressAutoHyphens/>
              <w:spacing w:before="156" w:beforeLines="50" w:after="156" w:afterLines="50" w:line="276" w:lineRule="auto"/>
              <w:jc w:val="both"/>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1.思想政治教育场景分类。2.思想政治教育类型分析。</w:t>
            </w:r>
          </w:p>
        </w:tc>
        <w:tc>
          <w:tcPr>
            <w:tcW w:w="553" w:type="pct"/>
          </w:tcPr>
          <w:p w14:paraId="768C434B">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研讨</w:t>
            </w:r>
          </w:p>
        </w:tc>
        <w:tc>
          <w:tcPr>
            <w:tcW w:w="553" w:type="pct"/>
            <w:vAlign w:val="center"/>
          </w:tcPr>
          <w:p w14:paraId="53005067">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过程考核：对话性面试</w:t>
            </w:r>
          </w:p>
        </w:tc>
        <w:tc>
          <w:tcPr>
            <w:tcW w:w="553" w:type="pct"/>
            <w:vAlign w:val="center"/>
          </w:tcPr>
          <w:p w14:paraId="70E37226">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课程目标3、2</w:t>
            </w:r>
          </w:p>
        </w:tc>
      </w:tr>
      <w:tr w14:paraId="608B6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52DA219E">
            <w:pPr>
              <w:suppressAutoHyphens/>
              <w:spacing w:before="156" w:beforeLines="50" w:after="156" w:afterLines="50" w:line="276" w:lineRule="auto"/>
              <w:jc w:val="center"/>
              <w:rPr>
                <w:rFonts w:hint="default" w:ascii="仿宋" w:hAnsi="仿宋" w:eastAsia="仿宋" w:cs="仿宋"/>
                <w:bCs/>
                <w:spacing w:val="-3"/>
                <w:sz w:val="24"/>
                <w:lang w:val="en-US" w:eastAsia="zh-CN"/>
              </w:rPr>
            </w:pPr>
            <w:r>
              <w:rPr>
                <w:rFonts w:hint="eastAsia" w:ascii="仿宋" w:hAnsi="仿宋" w:eastAsia="仿宋" w:cs="仿宋"/>
                <w:bCs/>
                <w:spacing w:val="-3"/>
                <w:sz w:val="24"/>
                <w:lang w:val="en-US" w:eastAsia="zh-CN"/>
              </w:rPr>
              <w:t>11</w:t>
            </w:r>
          </w:p>
        </w:tc>
        <w:tc>
          <w:tcPr>
            <w:tcW w:w="545" w:type="pct"/>
            <w:shd w:val="clear" w:color="auto" w:fill="auto"/>
            <w:vAlign w:val="center"/>
          </w:tcPr>
          <w:p w14:paraId="5E8030F6">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第十章</w:t>
            </w:r>
          </w:p>
        </w:tc>
        <w:tc>
          <w:tcPr>
            <w:tcW w:w="1000" w:type="pct"/>
            <w:shd w:val="clear" w:color="auto" w:fill="auto"/>
            <w:vAlign w:val="center"/>
          </w:tcPr>
          <w:p w14:paraId="41B0634D">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思想政治教育案例分析</w:t>
            </w:r>
          </w:p>
        </w:tc>
        <w:tc>
          <w:tcPr>
            <w:tcW w:w="296" w:type="pct"/>
            <w:vAlign w:val="center"/>
          </w:tcPr>
          <w:p w14:paraId="6AFDEAEB">
            <w:pPr>
              <w:suppressAutoHyphens/>
              <w:spacing w:before="156" w:beforeLines="50" w:after="156" w:afterLines="50" w:line="276" w:lineRule="auto"/>
              <w:jc w:val="both"/>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4</w:t>
            </w:r>
          </w:p>
        </w:tc>
        <w:tc>
          <w:tcPr>
            <w:tcW w:w="1200" w:type="pct"/>
            <w:vAlign w:val="center"/>
          </w:tcPr>
          <w:p w14:paraId="5A150E2B">
            <w:pPr>
              <w:suppressAutoHyphens/>
              <w:spacing w:before="156" w:beforeLines="50" w:after="156" w:afterLines="50" w:line="276" w:lineRule="auto"/>
              <w:jc w:val="both"/>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1.权威型思想政治教育。2.人际型思想政治教育。3.范例型思想政治教育。4.哲理型思想政治教育。</w:t>
            </w:r>
          </w:p>
        </w:tc>
        <w:tc>
          <w:tcPr>
            <w:tcW w:w="553" w:type="pct"/>
          </w:tcPr>
          <w:p w14:paraId="51ED4EA0">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案例分析、翻转课堂</w:t>
            </w:r>
          </w:p>
        </w:tc>
        <w:tc>
          <w:tcPr>
            <w:tcW w:w="553" w:type="pct"/>
            <w:vAlign w:val="center"/>
          </w:tcPr>
          <w:p w14:paraId="55372A2A">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过程考核：对话性面试</w:t>
            </w:r>
          </w:p>
        </w:tc>
        <w:tc>
          <w:tcPr>
            <w:tcW w:w="553" w:type="pct"/>
            <w:vAlign w:val="center"/>
          </w:tcPr>
          <w:p w14:paraId="720571DF">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课程目标3.2</w:t>
            </w:r>
          </w:p>
        </w:tc>
      </w:tr>
      <w:tr w14:paraId="73E5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05E5C51A">
            <w:pPr>
              <w:suppressAutoHyphens/>
              <w:spacing w:before="156" w:beforeLines="50" w:after="156" w:afterLines="50" w:line="276" w:lineRule="auto"/>
              <w:jc w:val="center"/>
              <w:rPr>
                <w:rFonts w:hint="default" w:ascii="仿宋" w:hAnsi="仿宋" w:eastAsia="仿宋" w:cs="仿宋"/>
                <w:bCs/>
                <w:spacing w:val="-3"/>
                <w:sz w:val="24"/>
                <w:lang w:val="en-US" w:eastAsia="zh-CN"/>
              </w:rPr>
            </w:pPr>
            <w:r>
              <w:rPr>
                <w:rFonts w:hint="eastAsia" w:ascii="仿宋" w:hAnsi="仿宋" w:eastAsia="仿宋" w:cs="仿宋"/>
                <w:bCs/>
                <w:spacing w:val="-3"/>
                <w:sz w:val="24"/>
                <w:lang w:val="en-US" w:eastAsia="zh-CN"/>
              </w:rPr>
              <w:t>12</w:t>
            </w:r>
          </w:p>
        </w:tc>
        <w:tc>
          <w:tcPr>
            <w:tcW w:w="545" w:type="pct"/>
            <w:shd w:val="clear" w:color="auto" w:fill="auto"/>
            <w:vAlign w:val="center"/>
          </w:tcPr>
          <w:p w14:paraId="197CCCB9">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第十一章</w:t>
            </w:r>
          </w:p>
        </w:tc>
        <w:tc>
          <w:tcPr>
            <w:tcW w:w="1000" w:type="pct"/>
            <w:shd w:val="clear" w:color="auto" w:fill="auto"/>
            <w:vAlign w:val="center"/>
          </w:tcPr>
          <w:p w14:paraId="228A936D">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思想政治教育方案设计</w:t>
            </w:r>
          </w:p>
          <w:p w14:paraId="7D1233E1">
            <w:pPr>
              <w:suppressAutoHyphens/>
              <w:spacing w:before="156" w:beforeLines="50" w:after="156" w:afterLines="50" w:line="276" w:lineRule="auto"/>
              <w:jc w:val="center"/>
              <w:rPr>
                <w:rFonts w:hint="eastAsia" w:ascii="仿宋" w:hAnsi="仿宋" w:eastAsia="仿宋" w:cs="仿宋"/>
                <w:b/>
                <w:spacing w:val="-3"/>
                <w:sz w:val="24"/>
                <w:lang w:val="en-US" w:eastAsia="zh-CN"/>
              </w:rPr>
            </w:pPr>
          </w:p>
        </w:tc>
        <w:tc>
          <w:tcPr>
            <w:tcW w:w="296" w:type="pct"/>
            <w:vAlign w:val="center"/>
          </w:tcPr>
          <w:p w14:paraId="64369A61">
            <w:pPr>
              <w:suppressAutoHyphens/>
              <w:spacing w:before="156" w:beforeLines="50" w:after="156" w:afterLines="50" w:line="276" w:lineRule="auto"/>
              <w:jc w:val="both"/>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6</w:t>
            </w:r>
          </w:p>
        </w:tc>
        <w:tc>
          <w:tcPr>
            <w:tcW w:w="1200" w:type="pct"/>
            <w:vAlign w:val="center"/>
          </w:tcPr>
          <w:p w14:paraId="4D9FC624">
            <w:pPr>
              <w:suppressAutoHyphens/>
              <w:spacing w:before="156" w:beforeLines="50" w:after="156" w:afterLines="50" w:line="276" w:lineRule="auto"/>
              <w:jc w:val="both"/>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1.思想政治教育问题建构。2.思想政治教育情景分析。3.思想政治教育方案设计。4.方案实施与修订。</w:t>
            </w:r>
          </w:p>
        </w:tc>
        <w:tc>
          <w:tcPr>
            <w:tcW w:w="553" w:type="pct"/>
          </w:tcPr>
          <w:p w14:paraId="76DA71B1">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翻转课堂</w:t>
            </w:r>
          </w:p>
        </w:tc>
        <w:tc>
          <w:tcPr>
            <w:tcW w:w="553" w:type="pct"/>
            <w:vAlign w:val="center"/>
          </w:tcPr>
          <w:p w14:paraId="35F7F16A">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过程考核：对话性面试</w:t>
            </w:r>
          </w:p>
        </w:tc>
        <w:tc>
          <w:tcPr>
            <w:tcW w:w="553" w:type="pct"/>
            <w:vAlign w:val="center"/>
          </w:tcPr>
          <w:p w14:paraId="56582D52">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课程目标3、2</w:t>
            </w:r>
          </w:p>
        </w:tc>
      </w:tr>
      <w:tr w14:paraId="64680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 w:type="pct"/>
            <w:shd w:val="clear" w:color="auto" w:fill="auto"/>
            <w:vAlign w:val="center"/>
          </w:tcPr>
          <w:p w14:paraId="5A985B5D">
            <w:pPr>
              <w:suppressAutoHyphens/>
              <w:spacing w:before="156" w:beforeLines="50" w:after="156" w:afterLines="50" w:line="276" w:lineRule="auto"/>
              <w:jc w:val="center"/>
              <w:rPr>
                <w:rFonts w:hint="default" w:ascii="仿宋" w:hAnsi="仿宋" w:eastAsia="仿宋" w:cs="仿宋"/>
                <w:bCs/>
                <w:spacing w:val="-3"/>
                <w:sz w:val="24"/>
                <w:lang w:val="en-US" w:eastAsia="zh-CN"/>
              </w:rPr>
            </w:pPr>
            <w:r>
              <w:rPr>
                <w:rFonts w:hint="eastAsia" w:ascii="仿宋" w:hAnsi="仿宋" w:eastAsia="仿宋" w:cs="仿宋"/>
                <w:bCs/>
                <w:spacing w:val="-3"/>
                <w:sz w:val="24"/>
                <w:lang w:val="en-US" w:eastAsia="zh-CN"/>
              </w:rPr>
              <w:t>13</w:t>
            </w:r>
          </w:p>
        </w:tc>
        <w:tc>
          <w:tcPr>
            <w:tcW w:w="545" w:type="pct"/>
            <w:shd w:val="clear" w:color="auto" w:fill="auto"/>
            <w:vAlign w:val="center"/>
          </w:tcPr>
          <w:p w14:paraId="24DF4AA5">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第十二章</w:t>
            </w:r>
          </w:p>
        </w:tc>
        <w:tc>
          <w:tcPr>
            <w:tcW w:w="1000" w:type="pct"/>
            <w:shd w:val="clear" w:color="auto" w:fill="auto"/>
            <w:vAlign w:val="center"/>
          </w:tcPr>
          <w:p w14:paraId="148F230C">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思想政治教育管理体系与改革</w:t>
            </w:r>
          </w:p>
        </w:tc>
        <w:tc>
          <w:tcPr>
            <w:tcW w:w="296" w:type="pct"/>
            <w:vAlign w:val="center"/>
          </w:tcPr>
          <w:p w14:paraId="1FCF94F3">
            <w:pPr>
              <w:suppressAutoHyphens/>
              <w:spacing w:before="156" w:beforeLines="50" w:after="156" w:afterLines="50" w:line="276" w:lineRule="auto"/>
              <w:jc w:val="both"/>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2</w:t>
            </w:r>
          </w:p>
        </w:tc>
        <w:tc>
          <w:tcPr>
            <w:tcW w:w="1200" w:type="pct"/>
            <w:vAlign w:val="center"/>
          </w:tcPr>
          <w:p w14:paraId="351934F7">
            <w:pPr>
              <w:suppressAutoHyphens/>
              <w:spacing w:before="156" w:beforeLines="50" w:after="156" w:afterLines="50" w:line="276" w:lineRule="auto"/>
              <w:jc w:val="both"/>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1.思政教育管理体制。2思政教育管理制度。</w:t>
            </w:r>
          </w:p>
        </w:tc>
        <w:tc>
          <w:tcPr>
            <w:tcW w:w="553" w:type="pct"/>
          </w:tcPr>
          <w:p w14:paraId="6962C3CA">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讲授</w:t>
            </w:r>
          </w:p>
        </w:tc>
        <w:tc>
          <w:tcPr>
            <w:tcW w:w="553" w:type="pct"/>
            <w:vAlign w:val="center"/>
          </w:tcPr>
          <w:p w14:paraId="5187A0B0">
            <w:pPr>
              <w:suppressAutoHyphens/>
              <w:spacing w:before="156" w:beforeLines="50" w:after="156" w:afterLines="50" w:line="276" w:lineRule="auto"/>
              <w:jc w:val="center"/>
              <w:rPr>
                <w:rFonts w:hint="eastAsia" w:ascii="仿宋" w:hAnsi="仿宋" w:eastAsia="仿宋" w:cs="仿宋"/>
                <w:b/>
                <w:spacing w:val="-3"/>
                <w:sz w:val="24"/>
                <w:lang w:val="en-US" w:eastAsia="zh-CN"/>
              </w:rPr>
            </w:pPr>
            <w:r>
              <w:rPr>
                <w:rFonts w:hint="eastAsia" w:ascii="仿宋" w:hAnsi="仿宋" w:eastAsia="仿宋" w:cs="仿宋"/>
                <w:b/>
                <w:spacing w:val="-3"/>
                <w:sz w:val="24"/>
                <w:lang w:val="en-US" w:eastAsia="zh-CN"/>
              </w:rPr>
              <w:t>过程考核：对话性面试</w:t>
            </w:r>
          </w:p>
        </w:tc>
        <w:tc>
          <w:tcPr>
            <w:tcW w:w="553" w:type="pct"/>
            <w:vAlign w:val="center"/>
          </w:tcPr>
          <w:p w14:paraId="756A32B8">
            <w:pPr>
              <w:suppressAutoHyphens/>
              <w:spacing w:before="156" w:beforeLines="50" w:after="156" w:afterLines="50" w:line="276" w:lineRule="auto"/>
              <w:jc w:val="center"/>
              <w:rPr>
                <w:rFonts w:hint="default" w:ascii="仿宋" w:hAnsi="仿宋" w:eastAsia="仿宋" w:cs="仿宋"/>
                <w:b/>
                <w:spacing w:val="-3"/>
                <w:sz w:val="24"/>
                <w:lang w:val="en-US" w:eastAsia="zh-CN"/>
              </w:rPr>
            </w:pPr>
            <w:r>
              <w:rPr>
                <w:rFonts w:hint="eastAsia" w:ascii="仿宋" w:hAnsi="仿宋" w:eastAsia="仿宋" w:cs="仿宋"/>
                <w:b/>
                <w:spacing w:val="-3"/>
                <w:sz w:val="24"/>
                <w:lang w:val="en-US" w:eastAsia="zh-CN"/>
              </w:rPr>
              <w:t>课程目标3</w:t>
            </w:r>
          </w:p>
        </w:tc>
      </w:tr>
    </w:tbl>
    <w:p w14:paraId="67530E8A">
      <w:pPr>
        <w:spacing w:after="156" w:afterLines="50" w:line="400" w:lineRule="exact"/>
        <w:rPr>
          <w:rFonts w:hint="eastAsia" w:ascii="仿宋" w:hAnsi="仿宋" w:eastAsia="仿宋" w:cs="仿宋"/>
          <w:color w:val="000000"/>
          <w:sz w:val="24"/>
        </w:rPr>
      </w:pPr>
    </w:p>
    <w:p w14:paraId="258D53DB">
      <w:pPr>
        <w:tabs>
          <w:tab w:val="left" w:pos="-5670"/>
          <w:tab w:val="left" w:pos="-5245"/>
          <w:tab w:val="left" w:pos="1134"/>
        </w:tabs>
        <w:spacing w:before="156" w:beforeLines="50" w:after="156" w:afterLines="50"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五、考核方式</w:t>
      </w:r>
    </w:p>
    <w:p w14:paraId="5C89E89B">
      <w:pPr>
        <w:snapToGrid w:val="0"/>
        <w:spacing w:line="360" w:lineRule="auto"/>
        <w:ind w:firstLine="482" w:firstLineChars="200"/>
        <w:rPr>
          <w:rFonts w:hint="eastAsia" w:ascii="仿宋" w:hAnsi="仿宋" w:eastAsia="仿宋" w:cs="仿宋"/>
          <w:b/>
          <w:color w:val="0070C0"/>
          <w:sz w:val="24"/>
        </w:rPr>
      </w:pPr>
      <w:r>
        <w:rPr>
          <w:rFonts w:hint="eastAsia" w:ascii="仿宋" w:hAnsi="仿宋" w:eastAsia="仿宋" w:cs="仿宋"/>
          <w:b/>
          <w:color w:val="000000"/>
          <w:sz w:val="24"/>
        </w:rPr>
        <w:t>（一）成绩评定方式：</w:t>
      </w:r>
      <w:r>
        <w:rPr>
          <w:rFonts w:hint="eastAsia" w:ascii="仿宋" w:hAnsi="仿宋" w:eastAsia="仿宋" w:cs="仿宋"/>
          <w:color w:val="FF0000"/>
          <w:sz w:val="24"/>
        </w:rPr>
        <w:t xml:space="preserve"> </w:t>
      </w:r>
      <w:r>
        <w:rPr>
          <w:rFonts w:hint="eastAsia" w:ascii="仿宋" w:hAnsi="仿宋" w:eastAsia="仿宋" w:cs="仿宋"/>
          <w:color w:val="auto"/>
          <w:sz w:val="24"/>
          <w:lang w:val="en-US" w:eastAsia="zh-CN"/>
        </w:rPr>
        <w:t>百分制。</w:t>
      </w:r>
    </w:p>
    <w:p w14:paraId="0018DA80">
      <w:pPr>
        <w:snapToGrid w:val="0"/>
        <w:spacing w:line="360" w:lineRule="auto"/>
        <w:ind w:firstLine="482" w:firstLineChars="200"/>
        <w:rPr>
          <w:rFonts w:hint="eastAsia" w:ascii="仿宋" w:hAnsi="仿宋" w:eastAsia="仿宋" w:cs="仿宋"/>
          <w:sz w:val="24"/>
          <w:lang w:eastAsia="zh-CN"/>
        </w:rPr>
      </w:pPr>
      <w:r>
        <w:rPr>
          <w:rFonts w:hint="eastAsia" w:ascii="仿宋" w:hAnsi="仿宋" w:eastAsia="仿宋" w:cs="仿宋"/>
          <w:b/>
          <w:color w:val="000000"/>
          <w:sz w:val="24"/>
        </w:rPr>
        <w:t>（二）成绩构成：</w:t>
      </w:r>
      <w:r>
        <w:rPr>
          <w:rFonts w:hint="eastAsia" w:ascii="仿宋" w:hAnsi="仿宋" w:eastAsia="仿宋" w:cs="仿宋"/>
          <w:sz w:val="24"/>
        </w:rPr>
        <w:t>过程成绩</w:t>
      </w:r>
      <w:r>
        <w:rPr>
          <w:rFonts w:hint="eastAsia" w:ascii="仿宋" w:hAnsi="仿宋" w:eastAsia="仿宋" w:cs="仿宋"/>
          <w:sz w:val="24"/>
          <w:lang w:val="en-US" w:eastAsia="zh-CN"/>
        </w:rPr>
        <w:t>45</w:t>
      </w:r>
      <w:r>
        <w:rPr>
          <w:rFonts w:hint="eastAsia" w:ascii="仿宋" w:hAnsi="仿宋" w:eastAsia="仿宋" w:cs="仿宋"/>
          <w:sz w:val="24"/>
        </w:rPr>
        <w:t>%</w:t>
      </w:r>
      <w:r>
        <w:rPr>
          <w:rFonts w:hint="eastAsia" w:ascii="仿宋" w:hAnsi="仿宋" w:eastAsia="仿宋" w:cs="仿宋"/>
          <w:sz w:val="24"/>
          <w:lang w:eastAsia="zh-CN"/>
        </w:rPr>
        <w:t>（</w:t>
      </w:r>
      <w:r>
        <w:rPr>
          <w:rFonts w:hint="eastAsia" w:ascii="仿宋" w:hAnsi="仿宋" w:eastAsia="仿宋" w:cs="仿宋"/>
          <w:sz w:val="24"/>
          <w:lang w:val="en-US" w:eastAsia="zh-CN"/>
        </w:rPr>
        <w:t>包括对话性面试成绩15%、作业成绩10%、期中考试成绩15%、考勤5%）</w:t>
      </w:r>
      <w:r>
        <w:rPr>
          <w:rFonts w:hint="eastAsia" w:ascii="仿宋" w:hAnsi="仿宋" w:eastAsia="仿宋" w:cs="仿宋"/>
          <w:sz w:val="24"/>
        </w:rPr>
        <w:t>，结课考核成绩</w:t>
      </w:r>
      <w:r>
        <w:rPr>
          <w:rFonts w:hint="eastAsia" w:ascii="仿宋" w:hAnsi="仿宋" w:eastAsia="仿宋" w:cs="仿宋"/>
          <w:sz w:val="24"/>
          <w:lang w:val="en-US" w:eastAsia="zh-CN"/>
        </w:rPr>
        <w:t>55</w:t>
      </w:r>
      <w:r>
        <w:rPr>
          <w:rFonts w:hint="eastAsia" w:ascii="仿宋" w:hAnsi="仿宋" w:eastAsia="仿宋" w:cs="仿宋"/>
          <w:sz w:val="24"/>
        </w:rPr>
        <w:t>%</w:t>
      </w:r>
      <w:r>
        <w:rPr>
          <w:rFonts w:hint="eastAsia" w:ascii="仿宋" w:hAnsi="仿宋" w:eastAsia="仿宋" w:cs="仿宋"/>
          <w:sz w:val="24"/>
          <w:lang w:eastAsia="zh-CN"/>
        </w:rPr>
        <w:t>。</w:t>
      </w:r>
    </w:p>
    <w:p w14:paraId="4805DAD4">
      <w:pPr>
        <w:snapToGrid w:val="0"/>
        <w:spacing w:line="360" w:lineRule="auto"/>
        <w:ind w:firstLine="482" w:firstLineChars="200"/>
        <w:rPr>
          <w:rFonts w:hint="eastAsia" w:ascii="仿宋" w:hAnsi="仿宋" w:eastAsia="仿宋" w:cs="仿宋"/>
          <w:b/>
          <w:color w:val="000000"/>
          <w:sz w:val="24"/>
          <w:lang w:val="en-US" w:eastAsia="zh-CN"/>
        </w:rPr>
      </w:pPr>
      <w:r>
        <w:rPr>
          <w:rFonts w:hint="eastAsia" w:ascii="仿宋" w:hAnsi="仿宋" w:eastAsia="仿宋" w:cs="仿宋"/>
          <w:b/>
          <w:color w:val="000000"/>
          <w:sz w:val="24"/>
        </w:rPr>
        <w:t>（三）考核环节：</w:t>
      </w:r>
      <w:r>
        <w:rPr>
          <w:rFonts w:hint="eastAsia" w:ascii="仿宋" w:hAnsi="仿宋" w:eastAsia="仿宋" w:cs="仿宋"/>
          <w:b/>
          <w:color w:val="000000"/>
          <w:sz w:val="24"/>
          <w:lang w:val="en-US" w:eastAsia="zh-CN"/>
        </w:rPr>
        <w:t>考勤、对话、作业、期中考试、闭卷考试。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410"/>
        <w:gridCol w:w="2035"/>
      </w:tblGrid>
      <w:tr w14:paraId="69062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shd w:val="clear" w:color="auto" w:fill="auto"/>
            <w:vAlign w:val="center"/>
          </w:tcPr>
          <w:p w14:paraId="1518575F">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考核环节</w:t>
            </w:r>
          </w:p>
        </w:tc>
        <w:tc>
          <w:tcPr>
            <w:tcW w:w="798" w:type="dxa"/>
          </w:tcPr>
          <w:p w14:paraId="20F6FC50">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分值</w:t>
            </w:r>
          </w:p>
        </w:tc>
        <w:tc>
          <w:tcPr>
            <w:tcW w:w="2410" w:type="dxa"/>
          </w:tcPr>
          <w:p w14:paraId="366D98FC">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考核/评价细则</w:t>
            </w:r>
          </w:p>
        </w:tc>
        <w:tc>
          <w:tcPr>
            <w:tcW w:w="2035" w:type="dxa"/>
          </w:tcPr>
          <w:p w14:paraId="45D72281">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对应的课程目标</w:t>
            </w:r>
          </w:p>
        </w:tc>
      </w:tr>
      <w:tr w14:paraId="2DA0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1A3B6224">
            <w:pPr>
              <w:snapToGrid w:val="0"/>
              <w:spacing w:line="360" w:lineRule="auto"/>
              <w:jc w:val="both"/>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过程考核</w:t>
            </w:r>
          </w:p>
        </w:tc>
        <w:tc>
          <w:tcPr>
            <w:tcW w:w="761" w:type="dxa"/>
            <w:shd w:val="clear" w:color="auto" w:fill="auto"/>
            <w:vAlign w:val="center"/>
          </w:tcPr>
          <w:p w14:paraId="3D9497E8">
            <w:pPr>
              <w:snapToGrid w:val="0"/>
              <w:spacing w:line="360" w:lineRule="auto"/>
              <w:jc w:val="both"/>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作业</w:t>
            </w:r>
          </w:p>
        </w:tc>
        <w:tc>
          <w:tcPr>
            <w:tcW w:w="798" w:type="dxa"/>
          </w:tcPr>
          <w:p w14:paraId="198677ED">
            <w:pPr>
              <w:snapToGrid w:val="0"/>
              <w:spacing w:line="360" w:lineRule="auto"/>
              <w:jc w:val="both"/>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10%</w:t>
            </w:r>
          </w:p>
        </w:tc>
        <w:tc>
          <w:tcPr>
            <w:tcW w:w="2410" w:type="dxa"/>
          </w:tcPr>
          <w:p w14:paraId="5F753BDE">
            <w:pPr>
              <w:snapToGrid w:val="0"/>
              <w:spacing w:line="360" w:lineRule="auto"/>
              <w:jc w:val="both"/>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主要考核学生对知识点的掌握以及通过网络检索了解相关前沿观点的能力；成绩以百分计，取各次成绩的平均值，乘以其在总评成绩中所占的比例计入总评成绩。</w:t>
            </w:r>
          </w:p>
        </w:tc>
        <w:tc>
          <w:tcPr>
            <w:tcW w:w="2035" w:type="dxa"/>
          </w:tcPr>
          <w:p w14:paraId="45659871">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课程目标1</w:t>
            </w:r>
          </w:p>
        </w:tc>
      </w:tr>
      <w:tr w14:paraId="4219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5A3AC0F3">
            <w:pPr>
              <w:snapToGrid w:val="0"/>
              <w:spacing w:line="360" w:lineRule="auto"/>
              <w:jc w:val="center"/>
              <w:rPr>
                <w:rFonts w:hint="eastAsia" w:ascii="仿宋" w:hAnsi="仿宋" w:eastAsia="仿宋" w:cs="仿宋"/>
                <w:b/>
                <w:color w:val="000000"/>
                <w:sz w:val="24"/>
              </w:rPr>
            </w:pPr>
          </w:p>
        </w:tc>
        <w:tc>
          <w:tcPr>
            <w:tcW w:w="761" w:type="dxa"/>
            <w:shd w:val="clear" w:color="auto" w:fill="auto"/>
            <w:vAlign w:val="center"/>
          </w:tcPr>
          <w:p w14:paraId="4F6DA1FA">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期中考试</w:t>
            </w:r>
          </w:p>
        </w:tc>
        <w:tc>
          <w:tcPr>
            <w:tcW w:w="798" w:type="dxa"/>
          </w:tcPr>
          <w:p w14:paraId="3FD06AA9">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15%</w:t>
            </w:r>
          </w:p>
        </w:tc>
        <w:tc>
          <w:tcPr>
            <w:tcW w:w="2410" w:type="dxa"/>
          </w:tcPr>
          <w:p w14:paraId="29294AE3">
            <w:pPr>
              <w:snapToGrid w:val="0"/>
              <w:spacing w:line="360" w:lineRule="auto"/>
              <w:jc w:val="both"/>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主要考核学生对阶段性学习内容的系统掌握情况；成绩以百分计，乘以其在部以平 成绩中所占的比例计入总评成绩。</w:t>
            </w:r>
          </w:p>
        </w:tc>
        <w:tc>
          <w:tcPr>
            <w:tcW w:w="2035" w:type="dxa"/>
          </w:tcPr>
          <w:p w14:paraId="150E55D1">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课程目标1、2</w:t>
            </w:r>
          </w:p>
        </w:tc>
      </w:tr>
      <w:tr w14:paraId="6EE3F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77E7F97B">
            <w:pPr>
              <w:snapToGrid w:val="0"/>
              <w:spacing w:line="360" w:lineRule="auto"/>
              <w:jc w:val="center"/>
              <w:rPr>
                <w:rFonts w:hint="eastAsia" w:ascii="仿宋" w:hAnsi="仿宋" w:eastAsia="仿宋" w:cs="仿宋"/>
                <w:b/>
                <w:color w:val="000000"/>
                <w:sz w:val="24"/>
              </w:rPr>
            </w:pPr>
          </w:p>
        </w:tc>
        <w:tc>
          <w:tcPr>
            <w:tcW w:w="761" w:type="dxa"/>
            <w:shd w:val="clear" w:color="auto" w:fill="auto"/>
            <w:vAlign w:val="center"/>
          </w:tcPr>
          <w:p w14:paraId="6FA2649C">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考勤</w:t>
            </w:r>
          </w:p>
        </w:tc>
        <w:tc>
          <w:tcPr>
            <w:tcW w:w="798" w:type="dxa"/>
          </w:tcPr>
          <w:p w14:paraId="56A4A396">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5%</w:t>
            </w:r>
          </w:p>
        </w:tc>
        <w:tc>
          <w:tcPr>
            <w:tcW w:w="2410" w:type="dxa"/>
          </w:tcPr>
          <w:p w14:paraId="0DD29B8E">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lang w:val="en-US" w:eastAsia="zh-CN"/>
              </w:rPr>
              <w:t>主要考核学生的到课情况。无故旷到6次即取消考试资格。</w:t>
            </w:r>
          </w:p>
        </w:tc>
        <w:tc>
          <w:tcPr>
            <w:tcW w:w="2035" w:type="dxa"/>
          </w:tcPr>
          <w:p w14:paraId="3F49A946">
            <w:pPr>
              <w:snapToGrid w:val="0"/>
              <w:spacing w:line="360" w:lineRule="auto"/>
              <w:jc w:val="center"/>
              <w:rPr>
                <w:rFonts w:hint="eastAsia" w:ascii="仿宋" w:hAnsi="仿宋" w:eastAsia="仿宋" w:cs="仿宋"/>
                <w:b/>
                <w:color w:val="000000"/>
                <w:sz w:val="24"/>
              </w:rPr>
            </w:pPr>
          </w:p>
        </w:tc>
      </w:tr>
      <w:tr w14:paraId="68A9A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0F5D8FB9">
            <w:pPr>
              <w:snapToGrid w:val="0"/>
              <w:spacing w:line="360" w:lineRule="auto"/>
              <w:jc w:val="center"/>
              <w:rPr>
                <w:rFonts w:hint="eastAsia" w:ascii="仿宋" w:hAnsi="仿宋" w:eastAsia="仿宋" w:cs="仿宋"/>
                <w:b/>
                <w:color w:val="000000"/>
                <w:sz w:val="24"/>
              </w:rPr>
            </w:pPr>
          </w:p>
        </w:tc>
        <w:tc>
          <w:tcPr>
            <w:tcW w:w="761" w:type="dxa"/>
            <w:shd w:val="clear" w:color="auto" w:fill="auto"/>
            <w:vAlign w:val="center"/>
          </w:tcPr>
          <w:p w14:paraId="038AFE78">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面试</w:t>
            </w:r>
          </w:p>
        </w:tc>
        <w:tc>
          <w:tcPr>
            <w:tcW w:w="798" w:type="dxa"/>
          </w:tcPr>
          <w:p w14:paraId="6F60C873">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15%</w:t>
            </w:r>
          </w:p>
        </w:tc>
        <w:tc>
          <w:tcPr>
            <w:tcW w:w="2410" w:type="dxa"/>
          </w:tcPr>
          <w:p w14:paraId="3E2C1A8B">
            <w:pPr>
              <w:snapToGrid w:val="0"/>
              <w:spacing w:line="360" w:lineRule="auto"/>
              <w:jc w:val="both"/>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主要考核学生即时思考、应对能力；成绩以百分计，取各次成绩的平均值，乘以其在总评成绩中所占的比例计入总评成绩。</w:t>
            </w:r>
          </w:p>
        </w:tc>
        <w:tc>
          <w:tcPr>
            <w:tcW w:w="2035" w:type="dxa"/>
          </w:tcPr>
          <w:p w14:paraId="44C0BA2F">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课程目标2、3</w:t>
            </w:r>
          </w:p>
        </w:tc>
      </w:tr>
      <w:tr w14:paraId="43257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auto"/>
            <w:vAlign w:val="center"/>
          </w:tcPr>
          <w:p w14:paraId="21413DF0">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结课考核</w:t>
            </w:r>
          </w:p>
        </w:tc>
        <w:tc>
          <w:tcPr>
            <w:tcW w:w="761" w:type="dxa"/>
            <w:shd w:val="clear" w:color="auto" w:fill="auto"/>
            <w:vAlign w:val="center"/>
          </w:tcPr>
          <w:p w14:paraId="0B251611">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结课考试</w:t>
            </w:r>
          </w:p>
        </w:tc>
        <w:tc>
          <w:tcPr>
            <w:tcW w:w="798" w:type="dxa"/>
          </w:tcPr>
          <w:p w14:paraId="748908D9">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55%</w:t>
            </w:r>
          </w:p>
        </w:tc>
        <w:tc>
          <w:tcPr>
            <w:tcW w:w="2410" w:type="dxa"/>
          </w:tcPr>
          <w:p w14:paraId="7C172D30">
            <w:pPr>
              <w:snapToGrid w:val="0"/>
              <w:spacing w:line="360" w:lineRule="auto"/>
              <w:jc w:val="left"/>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系统考核学生对知识体系的理解掌握情况，运用相关理论解析教育案例的科学性和合理性，针对具体思政教育情景设计思政教育方案及持续改进的能力。考核采取</w:t>
            </w:r>
            <w:r>
              <w:rPr>
                <w:rFonts w:hint="eastAsia" w:ascii="仿宋" w:hAnsi="仿宋" w:eastAsia="仿宋" w:cs="仿宋"/>
                <w:b/>
                <w:bCs w:val="0"/>
                <w:color w:val="auto"/>
                <w:sz w:val="24"/>
                <w:lang w:val="en-US" w:eastAsia="zh-CN"/>
              </w:rPr>
              <w:t>闭卷考试形式</w:t>
            </w:r>
            <w:r>
              <w:rPr>
                <w:rFonts w:hint="eastAsia" w:ascii="仿宋" w:hAnsi="仿宋" w:eastAsia="仿宋" w:cs="仿宋"/>
                <w:bCs/>
                <w:color w:val="auto"/>
                <w:sz w:val="24"/>
                <w:lang w:val="en-US" w:eastAsia="zh-CN"/>
              </w:rPr>
              <w:t>，题型有概念解释、案例分析、方案设计和论述等。概念解释考核思政教育学科范畴，分值25%；案例分析考核思政教育原理的理解能力，分值25%；方案设计考核思政教育的实践能力，分值25%；论述题主要考核学生对思政教育理论的研究能力，分值25%。</w:t>
            </w:r>
          </w:p>
        </w:tc>
        <w:tc>
          <w:tcPr>
            <w:tcW w:w="2035" w:type="dxa"/>
          </w:tcPr>
          <w:p w14:paraId="3BB245F1">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课程目标1、2、3</w:t>
            </w:r>
          </w:p>
        </w:tc>
      </w:tr>
    </w:tbl>
    <w:p w14:paraId="4A350BC1">
      <w:pPr>
        <w:snapToGrid w:val="0"/>
        <w:spacing w:line="360" w:lineRule="auto"/>
        <w:ind w:firstLine="482" w:firstLineChars="200"/>
        <w:rPr>
          <w:rFonts w:hint="eastAsia" w:ascii="仿宋" w:hAnsi="仿宋" w:eastAsia="仿宋" w:cs="仿宋"/>
          <w:b/>
          <w:color w:val="000000"/>
          <w:sz w:val="24"/>
        </w:rPr>
      </w:pPr>
      <w:r>
        <w:rPr>
          <w:rFonts w:hint="eastAsia" w:ascii="仿宋" w:hAnsi="仿宋" w:eastAsia="仿宋" w:cs="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850"/>
        <w:gridCol w:w="851"/>
        <w:gridCol w:w="908"/>
        <w:gridCol w:w="1977"/>
      </w:tblGrid>
      <w:tr w14:paraId="35B0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49FE99DE">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考核环节</w:t>
            </w:r>
          </w:p>
        </w:tc>
        <w:tc>
          <w:tcPr>
            <w:tcW w:w="1134" w:type="dxa"/>
            <w:vMerge w:val="restart"/>
            <w:vAlign w:val="center"/>
          </w:tcPr>
          <w:p w14:paraId="2D6B995F">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分值</w:t>
            </w:r>
          </w:p>
        </w:tc>
        <w:tc>
          <w:tcPr>
            <w:tcW w:w="4586" w:type="dxa"/>
            <w:gridSpan w:val="4"/>
            <w:shd w:val="clear" w:color="auto" w:fill="auto"/>
            <w:vAlign w:val="center"/>
          </w:tcPr>
          <w:p w14:paraId="360578D3">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各考核项目对应课程目标的分值</w:t>
            </w:r>
          </w:p>
        </w:tc>
      </w:tr>
      <w:tr w14:paraId="22412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113109E8">
            <w:pPr>
              <w:snapToGrid w:val="0"/>
              <w:spacing w:line="360" w:lineRule="auto"/>
              <w:jc w:val="center"/>
              <w:rPr>
                <w:rFonts w:hint="eastAsia" w:ascii="仿宋" w:hAnsi="仿宋" w:eastAsia="仿宋" w:cs="仿宋"/>
                <w:b/>
                <w:color w:val="000000"/>
                <w:sz w:val="24"/>
              </w:rPr>
            </w:pPr>
          </w:p>
        </w:tc>
        <w:tc>
          <w:tcPr>
            <w:tcW w:w="1134" w:type="dxa"/>
            <w:vMerge w:val="continue"/>
          </w:tcPr>
          <w:p w14:paraId="1A091D26">
            <w:pPr>
              <w:snapToGrid w:val="0"/>
              <w:spacing w:line="360" w:lineRule="auto"/>
              <w:jc w:val="center"/>
              <w:rPr>
                <w:rFonts w:hint="eastAsia" w:ascii="仿宋" w:hAnsi="仿宋" w:eastAsia="仿宋" w:cs="仿宋"/>
                <w:b/>
                <w:color w:val="000000"/>
                <w:sz w:val="24"/>
              </w:rPr>
            </w:pPr>
          </w:p>
        </w:tc>
        <w:tc>
          <w:tcPr>
            <w:tcW w:w="850" w:type="dxa"/>
            <w:shd w:val="clear" w:color="auto" w:fill="auto"/>
            <w:vAlign w:val="center"/>
          </w:tcPr>
          <w:p w14:paraId="7FB618F2">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课程目标1</w:t>
            </w:r>
          </w:p>
        </w:tc>
        <w:tc>
          <w:tcPr>
            <w:tcW w:w="851" w:type="dxa"/>
          </w:tcPr>
          <w:p w14:paraId="65E7B6E8">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课程目标2</w:t>
            </w:r>
          </w:p>
        </w:tc>
        <w:tc>
          <w:tcPr>
            <w:tcW w:w="908" w:type="dxa"/>
          </w:tcPr>
          <w:p w14:paraId="3303C84E">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课程目标3</w:t>
            </w:r>
          </w:p>
        </w:tc>
        <w:tc>
          <w:tcPr>
            <w:tcW w:w="1977" w:type="dxa"/>
          </w:tcPr>
          <w:p w14:paraId="49C26BE6">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w:t>
            </w:r>
          </w:p>
        </w:tc>
      </w:tr>
      <w:tr w14:paraId="731B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restart"/>
            <w:shd w:val="clear" w:color="auto" w:fill="auto"/>
            <w:vAlign w:val="center"/>
          </w:tcPr>
          <w:p w14:paraId="55530BF6">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过程考核</w:t>
            </w:r>
          </w:p>
        </w:tc>
        <w:tc>
          <w:tcPr>
            <w:tcW w:w="2108" w:type="dxa"/>
            <w:shd w:val="clear" w:color="auto" w:fill="auto"/>
            <w:vAlign w:val="center"/>
          </w:tcPr>
          <w:p w14:paraId="05CECBC5">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作业</w:t>
            </w:r>
          </w:p>
        </w:tc>
        <w:tc>
          <w:tcPr>
            <w:tcW w:w="1134" w:type="dxa"/>
          </w:tcPr>
          <w:p w14:paraId="205F10E7">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10</w:t>
            </w:r>
          </w:p>
        </w:tc>
        <w:tc>
          <w:tcPr>
            <w:tcW w:w="850" w:type="dxa"/>
            <w:shd w:val="clear" w:color="auto" w:fill="auto"/>
            <w:vAlign w:val="center"/>
          </w:tcPr>
          <w:p w14:paraId="7CBEDF35">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w:t>
            </w:r>
          </w:p>
        </w:tc>
        <w:tc>
          <w:tcPr>
            <w:tcW w:w="851" w:type="dxa"/>
          </w:tcPr>
          <w:p w14:paraId="1F9850A2">
            <w:pPr>
              <w:snapToGrid w:val="0"/>
              <w:spacing w:line="360" w:lineRule="auto"/>
              <w:jc w:val="center"/>
              <w:rPr>
                <w:rFonts w:hint="eastAsia" w:ascii="仿宋" w:hAnsi="仿宋" w:eastAsia="仿宋" w:cs="仿宋"/>
                <w:b/>
                <w:color w:val="000000"/>
                <w:sz w:val="24"/>
              </w:rPr>
            </w:pPr>
          </w:p>
        </w:tc>
        <w:tc>
          <w:tcPr>
            <w:tcW w:w="908" w:type="dxa"/>
          </w:tcPr>
          <w:p w14:paraId="6141AC4A">
            <w:pPr>
              <w:snapToGrid w:val="0"/>
              <w:spacing w:line="360" w:lineRule="auto"/>
              <w:jc w:val="center"/>
              <w:rPr>
                <w:rFonts w:hint="eastAsia" w:ascii="仿宋" w:hAnsi="仿宋" w:eastAsia="仿宋" w:cs="仿宋"/>
                <w:b/>
                <w:color w:val="000000"/>
                <w:sz w:val="24"/>
              </w:rPr>
            </w:pPr>
          </w:p>
        </w:tc>
        <w:tc>
          <w:tcPr>
            <w:tcW w:w="1977" w:type="dxa"/>
          </w:tcPr>
          <w:p w14:paraId="3A1DBD66">
            <w:pPr>
              <w:snapToGrid w:val="0"/>
              <w:spacing w:line="360" w:lineRule="auto"/>
              <w:jc w:val="center"/>
              <w:rPr>
                <w:rFonts w:hint="eastAsia" w:ascii="仿宋" w:hAnsi="仿宋" w:eastAsia="仿宋" w:cs="仿宋"/>
                <w:b/>
                <w:color w:val="000000"/>
                <w:sz w:val="24"/>
              </w:rPr>
            </w:pPr>
          </w:p>
        </w:tc>
      </w:tr>
      <w:tr w14:paraId="4B675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67444583">
            <w:pPr>
              <w:snapToGrid w:val="0"/>
              <w:spacing w:line="360" w:lineRule="auto"/>
              <w:jc w:val="center"/>
              <w:rPr>
                <w:rFonts w:hint="eastAsia" w:ascii="仿宋" w:hAnsi="仿宋" w:eastAsia="仿宋" w:cs="仿宋"/>
                <w:b/>
                <w:color w:val="000000"/>
                <w:sz w:val="24"/>
              </w:rPr>
            </w:pPr>
          </w:p>
        </w:tc>
        <w:tc>
          <w:tcPr>
            <w:tcW w:w="2108" w:type="dxa"/>
            <w:shd w:val="clear" w:color="auto" w:fill="auto"/>
            <w:vAlign w:val="center"/>
          </w:tcPr>
          <w:p w14:paraId="66D9B730">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期中考试</w:t>
            </w:r>
          </w:p>
        </w:tc>
        <w:tc>
          <w:tcPr>
            <w:tcW w:w="1134" w:type="dxa"/>
          </w:tcPr>
          <w:p w14:paraId="30461429">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15</w:t>
            </w:r>
          </w:p>
        </w:tc>
        <w:tc>
          <w:tcPr>
            <w:tcW w:w="850" w:type="dxa"/>
            <w:shd w:val="clear" w:color="auto" w:fill="auto"/>
            <w:vAlign w:val="center"/>
          </w:tcPr>
          <w:p w14:paraId="39BE4D1D">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w:t>
            </w:r>
          </w:p>
        </w:tc>
        <w:tc>
          <w:tcPr>
            <w:tcW w:w="851" w:type="dxa"/>
          </w:tcPr>
          <w:p w14:paraId="0326751C">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w:t>
            </w:r>
          </w:p>
        </w:tc>
        <w:tc>
          <w:tcPr>
            <w:tcW w:w="908" w:type="dxa"/>
          </w:tcPr>
          <w:p w14:paraId="1978B439">
            <w:pPr>
              <w:snapToGrid w:val="0"/>
              <w:spacing w:line="360" w:lineRule="auto"/>
              <w:jc w:val="center"/>
              <w:rPr>
                <w:rFonts w:hint="eastAsia" w:ascii="仿宋" w:hAnsi="仿宋" w:eastAsia="仿宋" w:cs="仿宋"/>
                <w:b/>
                <w:color w:val="000000"/>
                <w:sz w:val="24"/>
              </w:rPr>
            </w:pPr>
          </w:p>
        </w:tc>
        <w:tc>
          <w:tcPr>
            <w:tcW w:w="1977" w:type="dxa"/>
          </w:tcPr>
          <w:p w14:paraId="7BBBC4D5">
            <w:pPr>
              <w:snapToGrid w:val="0"/>
              <w:spacing w:line="360" w:lineRule="auto"/>
              <w:jc w:val="center"/>
              <w:rPr>
                <w:rFonts w:hint="eastAsia" w:ascii="仿宋" w:hAnsi="仿宋" w:eastAsia="仿宋" w:cs="仿宋"/>
                <w:b/>
                <w:color w:val="000000"/>
                <w:sz w:val="24"/>
              </w:rPr>
            </w:pPr>
          </w:p>
        </w:tc>
      </w:tr>
      <w:tr w14:paraId="7AF9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34DAC2D8">
            <w:pPr>
              <w:snapToGrid w:val="0"/>
              <w:spacing w:line="360" w:lineRule="auto"/>
              <w:jc w:val="center"/>
              <w:rPr>
                <w:rFonts w:hint="eastAsia" w:ascii="仿宋" w:hAnsi="仿宋" w:eastAsia="仿宋" w:cs="仿宋"/>
                <w:b/>
                <w:color w:val="000000"/>
                <w:sz w:val="24"/>
              </w:rPr>
            </w:pPr>
          </w:p>
        </w:tc>
        <w:tc>
          <w:tcPr>
            <w:tcW w:w="2108" w:type="dxa"/>
            <w:shd w:val="clear" w:color="auto" w:fill="auto"/>
            <w:vAlign w:val="center"/>
          </w:tcPr>
          <w:p w14:paraId="1C683052">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考勤</w:t>
            </w:r>
          </w:p>
        </w:tc>
        <w:tc>
          <w:tcPr>
            <w:tcW w:w="1134" w:type="dxa"/>
          </w:tcPr>
          <w:p w14:paraId="471E7A89">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5</w:t>
            </w:r>
          </w:p>
        </w:tc>
        <w:tc>
          <w:tcPr>
            <w:tcW w:w="850" w:type="dxa"/>
            <w:shd w:val="clear" w:color="auto" w:fill="auto"/>
            <w:vAlign w:val="center"/>
          </w:tcPr>
          <w:p w14:paraId="74F12E27">
            <w:pPr>
              <w:snapToGrid w:val="0"/>
              <w:spacing w:line="360" w:lineRule="auto"/>
              <w:jc w:val="center"/>
              <w:rPr>
                <w:rFonts w:hint="eastAsia" w:ascii="仿宋" w:hAnsi="仿宋" w:eastAsia="仿宋" w:cs="仿宋"/>
                <w:b/>
                <w:color w:val="000000"/>
                <w:sz w:val="24"/>
              </w:rPr>
            </w:pPr>
          </w:p>
        </w:tc>
        <w:tc>
          <w:tcPr>
            <w:tcW w:w="851" w:type="dxa"/>
          </w:tcPr>
          <w:p w14:paraId="6280962C">
            <w:pPr>
              <w:snapToGrid w:val="0"/>
              <w:spacing w:line="360" w:lineRule="auto"/>
              <w:jc w:val="center"/>
              <w:rPr>
                <w:rFonts w:hint="eastAsia" w:ascii="仿宋" w:hAnsi="仿宋" w:eastAsia="仿宋" w:cs="仿宋"/>
                <w:b/>
                <w:color w:val="000000"/>
                <w:sz w:val="24"/>
              </w:rPr>
            </w:pPr>
          </w:p>
        </w:tc>
        <w:tc>
          <w:tcPr>
            <w:tcW w:w="908" w:type="dxa"/>
          </w:tcPr>
          <w:p w14:paraId="67498CE2">
            <w:pPr>
              <w:snapToGrid w:val="0"/>
              <w:spacing w:line="360" w:lineRule="auto"/>
              <w:jc w:val="center"/>
              <w:rPr>
                <w:rFonts w:hint="eastAsia" w:ascii="仿宋" w:hAnsi="仿宋" w:eastAsia="仿宋" w:cs="仿宋"/>
                <w:b/>
                <w:color w:val="000000"/>
                <w:sz w:val="24"/>
              </w:rPr>
            </w:pPr>
          </w:p>
        </w:tc>
        <w:tc>
          <w:tcPr>
            <w:tcW w:w="1977" w:type="dxa"/>
          </w:tcPr>
          <w:p w14:paraId="3E18E781">
            <w:pPr>
              <w:snapToGrid w:val="0"/>
              <w:spacing w:line="360" w:lineRule="auto"/>
              <w:jc w:val="center"/>
              <w:rPr>
                <w:rFonts w:hint="eastAsia" w:ascii="仿宋" w:hAnsi="仿宋" w:eastAsia="仿宋" w:cs="仿宋"/>
                <w:b/>
                <w:color w:val="000000"/>
                <w:sz w:val="24"/>
              </w:rPr>
            </w:pPr>
          </w:p>
        </w:tc>
      </w:tr>
      <w:tr w14:paraId="1BB6E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0A10C980">
            <w:pPr>
              <w:snapToGrid w:val="0"/>
              <w:spacing w:line="360" w:lineRule="auto"/>
              <w:jc w:val="center"/>
              <w:rPr>
                <w:rFonts w:hint="eastAsia" w:ascii="仿宋" w:hAnsi="仿宋" w:eastAsia="仿宋" w:cs="仿宋"/>
                <w:b/>
                <w:color w:val="000000"/>
                <w:sz w:val="24"/>
              </w:rPr>
            </w:pPr>
          </w:p>
        </w:tc>
        <w:tc>
          <w:tcPr>
            <w:tcW w:w="2108" w:type="dxa"/>
            <w:shd w:val="clear" w:color="auto" w:fill="auto"/>
            <w:vAlign w:val="center"/>
          </w:tcPr>
          <w:p w14:paraId="664BDFEB">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面试</w:t>
            </w:r>
          </w:p>
        </w:tc>
        <w:tc>
          <w:tcPr>
            <w:tcW w:w="1134" w:type="dxa"/>
          </w:tcPr>
          <w:p w14:paraId="73C62EF0">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15</w:t>
            </w:r>
          </w:p>
        </w:tc>
        <w:tc>
          <w:tcPr>
            <w:tcW w:w="850" w:type="dxa"/>
            <w:shd w:val="clear" w:color="auto" w:fill="auto"/>
            <w:vAlign w:val="center"/>
          </w:tcPr>
          <w:p w14:paraId="5C032F9D">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w:t>
            </w:r>
          </w:p>
        </w:tc>
        <w:tc>
          <w:tcPr>
            <w:tcW w:w="851" w:type="dxa"/>
          </w:tcPr>
          <w:p w14:paraId="54E86B4A">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w:t>
            </w:r>
          </w:p>
        </w:tc>
        <w:tc>
          <w:tcPr>
            <w:tcW w:w="908" w:type="dxa"/>
          </w:tcPr>
          <w:p w14:paraId="665EFB7F">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w:t>
            </w:r>
          </w:p>
        </w:tc>
        <w:tc>
          <w:tcPr>
            <w:tcW w:w="1977" w:type="dxa"/>
          </w:tcPr>
          <w:p w14:paraId="42A12047">
            <w:pPr>
              <w:snapToGrid w:val="0"/>
              <w:spacing w:line="360" w:lineRule="auto"/>
              <w:jc w:val="center"/>
              <w:rPr>
                <w:rFonts w:hint="eastAsia" w:ascii="仿宋" w:hAnsi="仿宋" w:eastAsia="仿宋" w:cs="仿宋"/>
                <w:b/>
                <w:color w:val="000000"/>
                <w:sz w:val="24"/>
              </w:rPr>
            </w:pPr>
          </w:p>
        </w:tc>
      </w:tr>
      <w:tr w14:paraId="417C1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shd w:val="clear" w:color="auto" w:fill="auto"/>
            <w:vAlign w:val="center"/>
          </w:tcPr>
          <w:p w14:paraId="0835872C">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结课考核</w:t>
            </w:r>
          </w:p>
        </w:tc>
        <w:tc>
          <w:tcPr>
            <w:tcW w:w="2108" w:type="dxa"/>
            <w:shd w:val="clear" w:color="auto" w:fill="auto"/>
            <w:vAlign w:val="center"/>
          </w:tcPr>
          <w:p w14:paraId="3213BAF2">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结课考试</w:t>
            </w:r>
          </w:p>
        </w:tc>
        <w:tc>
          <w:tcPr>
            <w:tcW w:w="1134" w:type="dxa"/>
          </w:tcPr>
          <w:p w14:paraId="655F2125">
            <w:pPr>
              <w:snapToGrid w:val="0"/>
              <w:spacing w:line="360" w:lineRule="auto"/>
              <w:jc w:val="center"/>
              <w:rPr>
                <w:rFonts w:hint="eastAsia" w:ascii="仿宋" w:hAnsi="仿宋" w:eastAsia="仿宋" w:cs="仿宋"/>
                <w:b/>
                <w:color w:val="000000"/>
                <w:sz w:val="24"/>
                <w:lang w:val="en-US" w:eastAsia="zh-CN"/>
              </w:rPr>
            </w:pPr>
            <w:r>
              <w:rPr>
                <w:rFonts w:hint="eastAsia" w:ascii="仿宋" w:hAnsi="仿宋" w:eastAsia="仿宋" w:cs="仿宋"/>
                <w:b/>
                <w:color w:val="000000"/>
                <w:sz w:val="24"/>
                <w:lang w:val="en-US" w:eastAsia="zh-CN"/>
              </w:rPr>
              <w:t>55</w:t>
            </w:r>
          </w:p>
        </w:tc>
        <w:tc>
          <w:tcPr>
            <w:tcW w:w="850" w:type="dxa"/>
            <w:shd w:val="clear" w:color="auto" w:fill="auto"/>
            <w:vAlign w:val="center"/>
          </w:tcPr>
          <w:p w14:paraId="58E20D2A">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w:t>
            </w:r>
          </w:p>
        </w:tc>
        <w:tc>
          <w:tcPr>
            <w:tcW w:w="851" w:type="dxa"/>
          </w:tcPr>
          <w:p w14:paraId="5A606021">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w:t>
            </w:r>
          </w:p>
        </w:tc>
        <w:tc>
          <w:tcPr>
            <w:tcW w:w="908" w:type="dxa"/>
          </w:tcPr>
          <w:p w14:paraId="28017E38">
            <w:pPr>
              <w:snapToGrid w:val="0"/>
              <w:spacing w:line="360" w:lineRule="auto"/>
              <w:jc w:val="center"/>
              <w:rPr>
                <w:rFonts w:hint="eastAsia" w:ascii="仿宋" w:hAnsi="仿宋" w:eastAsia="仿宋" w:cs="仿宋"/>
                <w:b/>
                <w:color w:val="000000"/>
                <w:sz w:val="24"/>
              </w:rPr>
            </w:pPr>
            <w:r>
              <w:rPr>
                <w:rFonts w:hint="eastAsia" w:ascii="仿宋" w:hAnsi="仿宋" w:eastAsia="仿宋" w:cs="仿宋"/>
                <w:b/>
                <w:color w:val="000000"/>
                <w:sz w:val="24"/>
              </w:rPr>
              <w:t>√</w:t>
            </w:r>
          </w:p>
        </w:tc>
        <w:tc>
          <w:tcPr>
            <w:tcW w:w="1977" w:type="dxa"/>
          </w:tcPr>
          <w:p w14:paraId="2B00019D">
            <w:pPr>
              <w:snapToGrid w:val="0"/>
              <w:spacing w:line="360" w:lineRule="auto"/>
              <w:jc w:val="center"/>
              <w:rPr>
                <w:rFonts w:hint="eastAsia" w:ascii="仿宋" w:hAnsi="仿宋" w:eastAsia="仿宋" w:cs="仿宋"/>
                <w:b/>
                <w:color w:val="000000"/>
                <w:sz w:val="24"/>
              </w:rPr>
            </w:pPr>
          </w:p>
        </w:tc>
      </w:tr>
      <w:tr w14:paraId="0C219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14:paraId="5EDC57D0">
            <w:pPr>
              <w:snapToGrid w:val="0"/>
              <w:spacing w:line="360" w:lineRule="auto"/>
              <w:jc w:val="center"/>
              <w:rPr>
                <w:rFonts w:hint="eastAsia" w:ascii="仿宋" w:hAnsi="仿宋" w:eastAsia="仿宋" w:cs="仿宋"/>
                <w:sz w:val="24"/>
                <w:lang w:val="en-US" w:eastAsia="zh-CN"/>
              </w:rPr>
            </w:pPr>
            <w:r>
              <w:rPr>
                <w:rFonts w:hint="eastAsia" w:ascii="仿宋" w:hAnsi="仿宋" w:eastAsia="仿宋" w:cs="仿宋"/>
                <w:b/>
                <w:color w:val="000000"/>
                <w:sz w:val="24"/>
              </w:rPr>
              <w:t>课程目标分值合计</w:t>
            </w:r>
            <w:r>
              <w:rPr>
                <w:rFonts w:hint="eastAsia" w:ascii="仿宋" w:hAnsi="仿宋" w:eastAsia="仿宋" w:cs="仿宋"/>
                <w:b/>
                <w:color w:val="000000"/>
                <w:sz w:val="24"/>
                <w:lang w:val="en-US" w:eastAsia="zh-CN"/>
              </w:rPr>
              <w:t>100</w:t>
            </w:r>
          </w:p>
        </w:tc>
        <w:tc>
          <w:tcPr>
            <w:tcW w:w="850" w:type="dxa"/>
            <w:shd w:val="clear" w:color="auto" w:fill="auto"/>
            <w:vAlign w:val="center"/>
          </w:tcPr>
          <w:p w14:paraId="4CC36803">
            <w:pPr>
              <w:snapToGrid w:val="0"/>
              <w:spacing w:line="360" w:lineRule="auto"/>
              <w:jc w:val="center"/>
              <w:rPr>
                <w:rFonts w:hint="eastAsia" w:ascii="仿宋" w:hAnsi="仿宋" w:eastAsia="仿宋" w:cs="仿宋"/>
                <w:b/>
                <w:color w:val="000000"/>
                <w:sz w:val="24"/>
                <w:highlight w:val="yellow"/>
              </w:rPr>
            </w:pPr>
          </w:p>
        </w:tc>
        <w:tc>
          <w:tcPr>
            <w:tcW w:w="851" w:type="dxa"/>
          </w:tcPr>
          <w:p w14:paraId="7362468F">
            <w:pPr>
              <w:snapToGrid w:val="0"/>
              <w:spacing w:line="360" w:lineRule="auto"/>
              <w:jc w:val="center"/>
              <w:rPr>
                <w:rFonts w:hint="eastAsia" w:ascii="仿宋" w:hAnsi="仿宋" w:eastAsia="仿宋" w:cs="仿宋"/>
                <w:sz w:val="24"/>
                <w:highlight w:val="yellow"/>
              </w:rPr>
            </w:pPr>
          </w:p>
        </w:tc>
        <w:tc>
          <w:tcPr>
            <w:tcW w:w="908" w:type="dxa"/>
          </w:tcPr>
          <w:p w14:paraId="6109AFD3">
            <w:pPr>
              <w:snapToGrid w:val="0"/>
              <w:spacing w:line="360" w:lineRule="auto"/>
              <w:jc w:val="center"/>
              <w:rPr>
                <w:rFonts w:hint="eastAsia" w:ascii="仿宋" w:hAnsi="仿宋" w:eastAsia="仿宋" w:cs="仿宋"/>
                <w:sz w:val="24"/>
                <w:highlight w:val="yellow"/>
              </w:rPr>
            </w:pPr>
          </w:p>
        </w:tc>
        <w:tc>
          <w:tcPr>
            <w:tcW w:w="1977" w:type="dxa"/>
          </w:tcPr>
          <w:p w14:paraId="431042F2">
            <w:pPr>
              <w:snapToGrid w:val="0"/>
              <w:spacing w:line="360" w:lineRule="auto"/>
              <w:jc w:val="center"/>
              <w:rPr>
                <w:rFonts w:hint="eastAsia" w:ascii="仿宋" w:hAnsi="仿宋" w:eastAsia="仿宋" w:cs="仿宋"/>
                <w:sz w:val="24"/>
                <w:highlight w:val="yellow"/>
              </w:rPr>
            </w:pPr>
          </w:p>
        </w:tc>
      </w:tr>
    </w:tbl>
    <w:p w14:paraId="55B86F58">
      <w:pPr>
        <w:tabs>
          <w:tab w:val="left" w:pos="-5670"/>
          <w:tab w:val="left" w:pos="-5245"/>
          <w:tab w:val="left" w:pos="1134"/>
        </w:tabs>
        <w:spacing w:before="156" w:beforeLines="50" w:after="156" w:afterLines="50" w:line="360" w:lineRule="auto"/>
        <w:ind w:firstLine="560" w:firstLineChars="200"/>
        <w:rPr>
          <w:rFonts w:hint="eastAsia" w:ascii="仿宋" w:hAnsi="仿宋" w:eastAsia="仿宋" w:cs="仿宋"/>
          <w:color w:val="000000"/>
          <w:sz w:val="28"/>
          <w:szCs w:val="28"/>
        </w:rPr>
      </w:pPr>
      <w:bookmarkStart w:id="1" w:name="_Hlk49024753"/>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rPr>
        <w:t>、课程目标达成度评价</w:t>
      </w:r>
    </w:p>
    <w:p w14:paraId="24A6F513">
      <w:pPr>
        <w:tabs>
          <w:tab w:val="left" w:pos="-5670"/>
          <w:tab w:val="left" w:pos="-5245"/>
          <w:tab w:val="left" w:pos="1134"/>
        </w:tabs>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课程目标达成度评价包括课程分目标达成度评价和课程总目标达成度评价，具体计算方法如下：</w:t>
      </w:r>
    </w:p>
    <w:p w14:paraId="5087ED54">
      <w:pPr>
        <w:tabs>
          <w:tab w:val="left" w:pos="-5670"/>
          <w:tab w:val="left" w:pos="-5245"/>
          <w:tab w:val="left" w:pos="1134"/>
        </w:tabs>
        <w:spacing w:line="360" w:lineRule="auto"/>
        <w:ind w:firstLine="480"/>
        <w:rPr>
          <w:rFonts w:hint="eastAsia" w:ascii="仿宋" w:hAnsi="仿宋" w:eastAsia="仿宋" w:cs="仿宋"/>
          <w:color w:val="000000"/>
          <w:sz w:val="24"/>
        </w:rPr>
      </w:pPr>
      <w:r>
        <w:rPr>
          <w:rFonts w:hint="eastAsia" w:ascii="仿宋" w:hAnsi="仿宋" w:eastAsia="仿宋" w:cs="仿宋"/>
          <w:color w:val="000000"/>
          <w:sz w:val="24"/>
        </w:rPr>
        <w:t>（1）课程分目标达成度=总评成绩中支撑该分目标相关考核环节按权重计算的总得分/总评成绩中支撑该分目标相关考核环节总分</w:t>
      </w:r>
    </w:p>
    <w:p w14:paraId="31EE97BB">
      <w:pPr>
        <w:tabs>
          <w:tab w:val="left" w:pos="-5670"/>
          <w:tab w:val="left" w:pos="-5245"/>
          <w:tab w:val="left" w:pos="1134"/>
        </w:tabs>
        <w:spacing w:line="360" w:lineRule="auto"/>
        <w:ind w:firstLine="480"/>
        <w:rPr>
          <w:rFonts w:hint="eastAsia" w:ascii="仿宋" w:hAnsi="仿宋" w:eastAsia="仿宋" w:cs="仿宋"/>
          <w:color w:val="000000"/>
          <w:sz w:val="24"/>
        </w:rPr>
      </w:pPr>
      <w:r>
        <w:rPr>
          <w:rFonts w:hint="eastAsia" w:ascii="仿宋" w:hAnsi="仿宋" w:eastAsia="仿宋" w:cs="仿宋"/>
          <w:color w:val="000000"/>
          <w:sz w:val="24"/>
        </w:rPr>
        <w:t>（2）课程总目标达成度=该课程总评成绩平均分/100</w:t>
      </w:r>
    </w:p>
    <w:p w14:paraId="7D314199">
      <w:pPr>
        <w:tabs>
          <w:tab w:val="left" w:pos="-5670"/>
          <w:tab w:val="left" w:pos="-5245"/>
          <w:tab w:val="left" w:pos="1134"/>
        </w:tabs>
        <w:spacing w:before="156" w:beforeLines="50" w:after="156" w:afterLines="50"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七</w:t>
      </w:r>
      <w:r>
        <w:rPr>
          <w:rFonts w:hint="eastAsia" w:ascii="仿宋" w:hAnsi="仿宋" w:eastAsia="仿宋" w:cs="仿宋"/>
          <w:color w:val="000000"/>
          <w:sz w:val="28"/>
          <w:szCs w:val="28"/>
        </w:rPr>
        <w:t>、学习建议</w:t>
      </w:r>
    </w:p>
    <w:p w14:paraId="3F033F35">
      <w:pPr>
        <w:snapToGrid w:val="0"/>
        <w:spacing w:line="30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学习本课程，建议学习、掌握一定的背景性知识，如马克思主义基本原理、共际共运史、中国革命史和中国改革开放史以及世界近现代科技史，注意把握国际资本主义市场经济、中国特色社会主义市场经济与中国式现代化、中国新形态文明建设之间的关系，基于以上知识背景和现实关系深刻理解中国特色社会主义思想政治教育的地位和作用。</w:t>
      </w:r>
    </w:p>
    <w:bookmarkEnd w:id="1"/>
    <w:p w14:paraId="12441D9C">
      <w:pPr>
        <w:tabs>
          <w:tab w:val="left" w:pos="-5670"/>
          <w:tab w:val="left" w:pos="-5245"/>
          <w:tab w:val="left" w:pos="1134"/>
        </w:tabs>
        <w:spacing w:before="156" w:beforeLines="50" w:after="156" w:afterLines="50"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八</w:t>
      </w:r>
      <w:r>
        <w:rPr>
          <w:rFonts w:hint="eastAsia" w:ascii="仿宋" w:hAnsi="仿宋" w:eastAsia="仿宋" w:cs="仿宋"/>
          <w:color w:val="000000"/>
          <w:sz w:val="28"/>
          <w:szCs w:val="28"/>
        </w:rPr>
        <w:t>、教材及参考资料</w:t>
      </w:r>
    </w:p>
    <w:bookmarkEnd w:id="0"/>
    <w:p w14:paraId="5ECE668D">
      <w:pPr>
        <w:spacing w:line="360" w:lineRule="auto"/>
        <w:jc w:val="left"/>
        <w:rPr>
          <w:rFonts w:hint="eastAsia" w:ascii="仿宋" w:hAnsi="仿宋" w:eastAsia="仿宋" w:cs="仿宋"/>
          <w:color w:val="000000"/>
          <w:sz w:val="24"/>
          <w:highlight w:val="yellow"/>
        </w:rPr>
      </w:pPr>
      <w:bookmarkStart w:id="2" w:name="_GoBack"/>
      <w:bookmarkEnd w:id="2"/>
    </w:p>
    <w:p w14:paraId="407B4A7A">
      <w:pPr>
        <w:spacing w:line="360" w:lineRule="auto"/>
        <w:jc w:val="left"/>
        <w:rPr>
          <w:rFonts w:hint="eastAsia" w:ascii="仿宋" w:hAnsi="仿宋" w:eastAsia="仿宋" w:cs="仿宋"/>
          <w:color w:val="000000"/>
          <w:sz w:val="24"/>
          <w:highlight w:val="yellow"/>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zOTM2NjQyZGI4NGUzZDM2Y2Q3MjhkZDQ3NjI3YTc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162151D"/>
    <w:rsid w:val="04E516E8"/>
    <w:rsid w:val="06253E14"/>
    <w:rsid w:val="08B1373D"/>
    <w:rsid w:val="107F12E0"/>
    <w:rsid w:val="135B5B60"/>
    <w:rsid w:val="163E79BD"/>
    <w:rsid w:val="16421999"/>
    <w:rsid w:val="16B1384A"/>
    <w:rsid w:val="19196E33"/>
    <w:rsid w:val="1A2C607F"/>
    <w:rsid w:val="1AE9320B"/>
    <w:rsid w:val="1DF35130"/>
    <w:rsid w:val="24E84399"/>
    <w:rsid w:val="25183817"/>
    <w:rsid w:val="28C11323"/>
    <w:rsid w:val="2B4104F9"/>
    <w:rsid w:val="2C24731B"/>
    <w:rsid w:val="301E14CD"/>
    <w:rsid w:val="3BAC7C11"/>
    <w:rsid w:val="3DA13429"/>
    <w:rsid w:val="3DDD67A7"/>
    <w:rsid w:val="3FB01EAB"/>
    <w:rsid w:val="42DC702D"/>
    <w:rsid w:val="443E7C9B"/>
    <w:rsid w:val="470D6C3E"/>
    <w:rsid w:val="4C7D362F"/>
    <w:rsid w:val="4EE36EEF"/>
    <w:rsid w:val="512978E2"/>
    <w:rsid w:val="53F65490"/>
    <w:rsid w:val="5C5477DD"/>
    <w:rsid w:val="5E01436B"/>
    <w:rsid w:val="5EEC63F2"/>
    <w:rsid w:val="686E0DC2"/>
    <w:rsid w:val="6BF2569F"/>
    <w:rsid w:val="6CC338CD"/>
    <w:rsid w:val="72032362"/>
    <w:rsid w:val="7A95377E"/>
    <w:rsid w:val="7E394458"/>
    <w:rsid w:val="7EAB14CB"/>
    <w:rsid w:val="7FF76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link w:val="16"/>
    <w:unhideWhenUsed/>
    <w:qFormat/>
    <w:uiPriority w:val="99"/>
    <w:rPr>
      <w:rFonts w:ascii="宋体"/>
      <w:sz w:val="18"/>
      <w:szCs w:val="18"/>
    </w:rPr>
  </w:style>
  <w:style w:type="paragraph" w:styleId="3">
    <w:name w:val="annotation text"/>
    <w:basedOn w:val="1"/>
    <w:link w:val="13"/>
    <w:unhideWhenUsed/>
    <w:qFormat/>
    <w:uiPriority w:val="99"/>
    <w:pPr>
      <w:jc w:val="left"/>
    </w:pPr>
    <w:rPr>
      <w:kern w:val="0"/>
      <w:sz w:val="24"/>
    </w:rPr>
  </w:style>
  <w:style w:type="paragraph" w:styleId="4">
    <w:name w:val="Balloon Text"/>
    <w:basedOn w:val="1"/>
    <w:link w:val="14"/>
    <w:unhideWhenUsed/>
    <w:qFormat/>
    <w:uiPriority w:val="99"/>
    <w:rPr>
      <w:kern w:val="0"/>
      <w:sz w:val="18"/>
      <w:szCs w:val="18"/>
    </w:rPr>
  </w:style>
  <w:style w:type="paragraph" w:styleId="5">
    <w:name w:val="footer"/>
    <w:basedOn w:val="1"/>
    <w:link w:val="15"/>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8"/>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qFormat/>
    <w:uiPriority w:val="99"/>
    <w:rPr>
      <w:color w:val="0000FF"/>
      <w:u w:val="single"/>
    </w:rPr>
  </w:style>
  <w:style w:type="character" w:styleId="12">
    <w:name w:val="annotation reference"/>
    <w:unhideWhenUsed/>
    <w:qFormat/>
    <w:uiPriority w:val="99"/>
    <w:rPr>
      <w:rFonts w:cs="Times New Roman"/>
      <w:sz w:val="21"/>
      <w:szCs w:val="21"/>
    </w:rPr>
  </w:style>
  <w:style w:type="character" w:customStyle="1" w:styleId="13">
    <w:name w:val="批注文字 Char"/>
    <w:link w:val="3"/>
    <w:semiHidden/>
    <w:qFormat/>
    <w:locked/>
    <w:uiPriority w:val="99"/>
    <w:rPr>
      <w:rFonts w:ascii="Times New Roman" w:hAnsi="Times New Roman" w:eastAsia="宋体" w:cs="Times New Roman"/>
      <w:sz w:val="24"/>
      <w:szCs w:val="24"/>
    </w:rPr>
  </w:style>
  <w:style w:type="character" w:customStyle="1" w:styleId="14">
    <w:name w:val="批注框文本 Char"/>
    <w:link w:val="4"/>
    <w:semiHidden/>
    <w:qFormat/>
    <w:locked/>
    <w:uiPriority w:val="99"/>
    <w:rPr>
      <w:rFonts w:ascii="Times New Roman" w:hAnsi="Times New Roman" w:eastAsia="宋体" w:cs="Times New Roman"/>
      <w:sz w:val="18"/>
      <w:szCs w:val="18"/>
    </w:rPr>
  </w:style>
  <w:style w:type="character" w:customStyle="1" w:styleId="15">
    <w:name w:val="页脚 Char"/>
    <w:link w:val="5"/>
    <w:qFormat/>
    <w:locked/>
    <w:uiPriority w:val="99"/>
    <w:rPr>
      <w:rFonts w:cs="Times New Roman"/>
      <w:sz w:val="18"/>
      <w:szCs w:val="18"/>
    </w:rPr>
  </w:style>
  <w:style w:type="character" w:customStyle="1" w:styleId="16">
    <w:name w:val="文档结构图 Char"/>
    <w:link w:val="2"/>
    <w:semiHidden/>
    <w:qFormat/>
    <w:uiPriority w:val="99"/>
    <w:rPr>
      <w:rFonts w:ascii="宋体" w:hAnsi="Times New Roman"/>
      <w:kern w:val="2"/>
      <w:sz w:val="18"/>
      <w:szCs w:val="18"/>
    </w:rPr>
  </w:style>
  <w:style w:type="character" w:customStyle="1" w:styleId="17">
    <w:name w:val="页眉 Char"/>
    <w:link w:val="6"/>
    <w:qFormat/>
    <w:locked/>
    <w:uiPriority w:val="99"/>
    <w:rPr>
      <w:rFonts w:cs="Times New Roman"/>
      <w:sz w:val="18"/>
      <w:szCs w:val="18"/>
    </w:rPr>
  </w:style>
  <w:style w:type="character" w:customStyle="1" w:styleId="18">
    <w:name w:val="批注主题 Char"/>
    <w:link w:val="7"/>
    <w:semiHidden/>
    <w:qFormat/>
    <w:locked/>
    <w:uiPriority w:val="99"/>
    <w:rPr>
      <w:rFonts w:ascii="Times New Roman" w:hAnsi="Times New Roman" w:eastAsia="宋体" w:cs="Times New Roman"/>
      <w:b/>
      <w:bCs/>
      <w:sz w:val="24"/>
      <w:szCs w:val="24"/>
    </w:rPr>
  </w:style>
  <w:style w:type="paragraph" w:customStyle="1" w:styleId="19">
    <w:name w:val="列出段落"/>
    <w:basedOn w:val="1"/>
    <w:qFormat/>
    <w:uiPriority w:val="34"/>
    <w:pPr>
      <w:ind w:firstLine="420" w:firstLineChars="200"/>
    </w:pPr>
    <w:rPr>
      <w:rFonts w:ascii="Calibri" w:hAnsi="Calibri"/>
      <w:szCs w:val="22"/>
    </w:rPr>
  </w:style>
  <w:style w:type="paragraph" w:customStyle="1" w:styleId="20">
    <w:name w:val=" 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List Paragraph"/>
    <w:basedOn w:val="1"/>
    <w:qFormat/>
    <w:uiPriority w:val="34"/>
    <w:pPr>
      <w:ind w:firstLine="420" w:firstLineChars="200"/>
    </w:pPr>
  </w:style>
  <w:style w:type="paragraph" w:customStyle="1" w:styleId="22">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qFormat/>
    <w:uiPriority w:val="0"/>
    <w:rPr>
      <w:rFonts w:hint="eastAsia" w:ascii="宋体" w:hAnsi="宋体" w:eastAsia="宋体" w:cs="宋体"/>
      <w:b/>
      <w:bCs/>
      <w:color w:val="000000"/>
      <w:sz w:val="20"/>
      <w:szCs w:val="20"/>
      <w:u w:val="none"/>
    </w:rPr>
  </w:style>
  <w:style w:type="character" w:customStyle="1" w:styleId="24">
    <w:name w:val="font41"/>
    <w:qFormat/>
    <w:uiPriority w:val="0"/>
    <w:rPr>
      <w:rFonts w:hint="eastAsia" w:ascii="宋体" w:hAnsi="宋体" w:eastAsia="宋体" w:cs="宋体"/>
      <w:b/>
      <w:bCs/>
      <w:color w:val="FF0000"/>
      <w:sz w:val="20"/>
      <w:szCs w:val="20"/>
      <w:u w:val="none"/>
    </w:rPr>
  </w:style>
  <w:style w:type="character" w:customStyle="1" w:styleId="25">
    <w:name w:val="font11"/>
    <w:qFormat/>
    <w:uiPriority w:val="0"/>
    <w:rPr>
      <w:rFonts w:hint="eastAsia" w:ascii="宋体" w:hAnsi="宋体" w:eastAsia="宋体" w:cs="宋体"/>
      <w:b/>
      <w:bCs/>
      <w:color w:val="000000"/>
      <w:sz w:val="20"/>
      <w:szCs w:val="20"/>
      <w:u w:val="none"/>
    </w:rPr>
  </w:style>
  <w:style w:type="character" w:customStyle="1" w:styleId="26">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2989</Words>
  <Characters>3219</Characters>
  <Lines>115</Lines>
  <Paragraphs>144</Paragraphs>
  <TotalTime>6</TotalTime>
  <ScaleCrop>false</ScaleCrop>
  <LinksUpToDate>false</LinksUpToDate>
  <CharactersWithSpaces>3230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玛珈山</cp:lastModifiedBy>
  <dcterms:modified xsi:type="dcterms:W3CDTF">2024-08-16T09:43:54Z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497D178E94BC43A483E72BF0ED47FB0F_13</vt:lpwstr>
  </property>
</Properties>
</file>