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72503E28"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1567CC">
        <w:rPr>
          <w:rFonts w:ascii="方正小标宋简体" w:eastAsia="方正小标宋简体" w:hAnsi="黑体" w:hint="eastAsia"/>
          <w:sz w:val="32"/>
          <w:szCs w:val="21"/>
          <w:lang w:val="en-GB"/>
        </w:rPr>
        <w:t>投资组合管理</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24FDC8CB"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1567CC">
              <w:rPr>
                <w:rFonts w:ascii="仿宋" w:eastAsia="仿宋" w:hAnsi="仿宋" w:hint="eastAsia"/>
                <w:szCs w:val="21"/>
                <w:lang w:val="en-GB"/>
              </w:rPr>
              <w:t>投资组合管理</w:t>
            </w:r>
          </w:p>
        </w:tc>
        <w:tc>
          <w:tcPr>
            <w:tcW w:w="3969" w:type="dxa"/>
            <w:vAlign w:val="center"/>
          </w:tcPr>
          <w:p w14:paraId="760AD1EF" w14:textId="671D00E4"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1567CC" w:rsidRPr="00FD4BD1">
              <w:rPr>
                <w:rFonts w:ascii="仿宋" w:eastAsia="仿宋" w:hAnsi="仿宋" w:hint="eastAsia"/>
                <w:szCs w:val="21"/>
              </w:rPr>
              <w:t>Portfolio Management</w:t>
            </w:r>
          </w:p>
        </w:tc>
      </w:tr>
      <w:tr w:rsidR="00C25C32" w14:paraId="66A64371" w14:textId="77777777" w:rsidTr="00571584">
        <w:trPr>
          <w:jc w:val="right"/>
        </w:trPr>
        <w:tc>
          <w:tcPr>
            <w:tcW w:w="4025" w:type="dxa"/>
            <w:vAlign w:val="center"/>
          </w:tcPr>
          <w:p w14:paraId="557B1A34" w14:textId="6F69785E"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1567CC" w:rsidRPr="00FD4BD1">
              <w:rPr>
                <w:rFonts w:ascii="仿宋" w:eastAsia="仿宋" w:hAnsi="仿宋" w:hint="eastAsia"/>
                <w:szCs w:val="21"/>
                <w:lang w:val="en-GB"/>
              </w:rPr>
              <w:t>160719E003</w:t>
            </w:r>
          </w:p>
        </w:tc>
        <w:tc>
          <w:tcPr>
            <w:tcW w:w="3969" w:type="dxa"/>
            <w:vAlign w:val="center"/>
          </w:tcPr>
          <w:p w14:paraId="6EA90EB6" w14:textId="3C3B9866"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1567CC">
              <w:rPr>
                <w:rFonts w:ascii="仿宋" w:eastAsia="仿宋" w:hAnsi="仿宋" w:hint="eastAsia"/>
                <w:szCs w:val="21"/>
                <w:lang w:val="en-GB"/>
              </w:rPr>
              <w:t>3</w:t>
            </w:r>
          </w:p>
        </w:tc>
      </w:tr>
      <w:tr w:rsidR="00C25C32" w14:paraId="66717FC6" w14:textId="77777777" w:rsidTr="00571584">
        <w:trPr>
          <w:jc w:val="right"/>
        </w:trPr>
        <w:tc>
          <w:tcPr>
            <w:tcW w:w="4025" w:type="dxa"/>
            <w:vAlign w:val="center"/>
          </w:tcPr>
          <w:p w14:paraId="1376327A" w14:textId="50FD7150"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总学时：</w:t>
            </w:r>
            <w:r w:rsidR="001567CC">
              <w:rPr>
                <w:rFonts w:ascii="仿宋" w:eastAsia="仿宋" w:hAnsi="仿宋" w:hint="eastAsia"/>
                <w:szCs w:val="21"/>
                <w:lang w:val="en-GB"/>
              </w:rPr>
              <w:t>4</w:t>
            </w:r>
            <w:r w:rsidR="001567CC">
              <w:rPr>
                <w:rFonts w:ascii="仿宋" w:eastAsia="仿宋" w:hAnsi="仿宋"/>
                <w:szCs w:val="21"/>
                <w:lang w:val="en-GB"/>
              </w:rPr>
              <w:t>8</w:t>
            </w:r>
          </w:p>
        </w:tc>
        <w:tc>
          <w:tcPr>
            <w:tcW w:w="3969" w:type="dxa"/>
            <w:vAlign w:val="center"/>
          </w:tcPr>
          <w:p w14:paraId="387B1F6E" w14:textId="28F5FD77" w:rsidR="00C25C32" w:rsidRDefault="00A95C06" w:rsidP="00C25C32">
            <w:pPr>
              <w:rPr>
                <w:rFonts w:ascii="黑体" w:eastAsia="黑体" w:hAnsi="黑体" w:hint="eastAsia"/>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1567CC">
              <w:rPr>
                <w:rFonts w:ascii="仿宋" w:eastAsia="仿宋" w:hAnsi="仿宋" w:hint="eastAsia"/>
                <w:szCs w:val="21"/>
                <w:lang w:val="en-GB"/>
              </w:rPr>
              <w:t>4</w:t>
            </w:r>
            <w:r w:rsidR="001567CC">
              <w:rPr>
                <w:rFonts w:ascii="仿宋" w:eastAsia="仿宋" w:hAnsi="仿宋"/>
                <w:szCs w:val="21"/>
                <w:lang w:val="en-GB"/>
              </w:rPr>
              <w:t>8</w:t>
            </w:r>
          </w:p>
        </w:tc>
      </w:tr>
      <w:tr w:rsidR="00C25C32" w:rsidRPr="007430B6" w14:paraId="552BBBE1" w14:textId="77777777" w:rsidTr="00571584">
        <w:trPr>
          <w:jc w:val="right"/>
        </w:trPr>
        <w:tc>
          <w:tcPr>
            <w:tcW w:w="4025" w:type="dxa"/>
            <w:vAlign w:val="center"/>
          </w:tcPr>
          <w:p w14:paraId="2B3FAD57" w14:textId="0009917B"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r w:rsidR="001567CC">
              <w:rPr>
                <w:rFonts w:ascii="仿宋" w:eastAsia="仿宋" w:hAnsi="仿宋" w:hint="eastAsia"/>
                <w:szCs w:val="21"/>
                <w:lang w:val="en-GB"/>
              </w:rPr>
              <w:t>0</w:t>
            </w:r>
          </w:p>
        </w:tc>
        <w:tc>
          <w:tcPr>
            <w:tcW w:w="3969" w:type="dxa"/>
            <w:vAlign w:val="center"/>
          </w:tcPr>
          <w:p w14:paraId="44E9B759" w14:textId="0A1EC798"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1567CC">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7412057C"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1567CC" w:rsidRPr="00FD4BD1">
              <w:rPr>
                <w:rFonts w:ascii="仿宋" w:eastAsia="仿宋" w:hAnsi="仿宋" w:hint="eastAsia"/>
                <w:szCs w:val="21"/>
              </w:rPr>
              <w:t>工商管理学院</w:t>
            </w:r>
            <w:r w:rsidR="001567CC">
              <w:rPr>
                <w:rFonts w:ascii="仿宋" w:eastAsia="仿宋" w:hAnsi="仿宋" w:hint="eastAsia"/>
                <w:szCs w:val="21"/>
              </w:rPr>
              <w:t>/马克思主义学院</w:t>
            </w:r>
          </w:p>
        </w:tc>
        <w:tc>
          <w:tcPr>
            <w:tcW w:w="3969" w:type="dxa"/>
            <w:vAlign w:val="center"/>
          </w:tcPr>
          <w:p w14:paraId="13A7AC0B" w14:textId="08351B02"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1F5EDA" w:rsidRPr="00FD4BD1">
              <w:rPr>
                <w:rFonts w:ascii="仿宋" w:eastAsia="仿宋" w:hAnsi="仿宋" w:hint="eastAsia"/>
                <w:szCs w:val="21"/>
              </w:rPr>
              <w:t>经济学、金融学</w:t>
            </w:r>
          </w:p>
        </w:tc>
      </w:tr>
      <w:tr w:rsidR="00C25C32" w14:paraId="2D19E1FD" w14:textId="77777777" w:rsidTr="00571584">
        <w:trPr>
          <w:jc w:val="right"/>
        </w:trPr>
        <w:tc>
          <w:tcPr>
            <w:tcW w:w="4025" w:type="dxa"/>
            <w:vAlign w:val="center"/>
          </w:tcPr>
          <w:p w14:paraId="1C755CE9" w14:textId="734A631A"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70223F5E"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r w:rsidR="001F5EDA" w:rsidRPr="00FD4BD1">
              <w:rPr>
                <w:rFonts w:ascii="仿宋" w:eastAsia="仿宋" w:hAnsi="仿宋" w:hint="eastAsia"/>
                <w:szCs w:val="21"/>
              </w:rPr>
              <w:t>投资学</w:t>
            </w:r>
          </w:p>
        </w:tc>
      </w:tr>
    </w:tbl>
    <w:p w14:paraId="54FF6DDE" w14:textId="77777777"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79B09192" w14:textId="40F03C61" w:rsidR="001F5EDA" w:rsidRPr="005D1EA9" w:rsidRDefault="001F5EDA" w:rsidP="00A53134">
      <w:pPr>
        <w:ind w:firstLineChars="200" w:firstLine="420"/>
        <w:rPr>
          <w:rFonts w:ascii="仿宋" w:eastAsia="仿宋" w:hAnsi="仿宋" w:hint="eastAsia"/>
          <w:szCs w:val="21"/>
          <w:lang w:val="en-GB"/>
        </w:rPr>
      </w:pPr>
      <w:r w:rsidRPr="005D1EA9">
        <w:rPr>
          <w:rFonts w:ascii="仿宋" w:eastAsia="仿宋" w:hAnsi="仿宋" w:hint="eastAsia"/>
          <w:szCs w:val="21"/>
          <w:lang w:val="en-GB"/>
        </w:rPr>
        <w:t>《投资</w:t>
      </w:r>
      <w:r w:rsidRPr="005D1EA9">
        <w:rPr>
          <w:rFonts w:ascii="仿宋" w:eastAsia="仿宋" w:hAnsi="仿宋" w:hint="eastAsia"/>
          <w:szCs w:val="21"/>
        </w:rPr>
        <w:t>组合管理</w:t>
      </w:r>
      <w:r w:rsidRPr="005D1EA9">
        <w:rPr>
          <w:rFonts w:ascii="仿宋" w:eastAsia="仿宋" w:hAnsi="仿宋" w:hint="eastAsia"/>
          <w:szCs w:val="21"/>
          <w:lang w:val="en-GB"/>
        </w:rPr>
        <w:t>》是金融学</w:t>
      </w:r>
      <w:r>
        <w:rPr>
          <w:rFonts w:ascii="仿宋" w:eastAsia="仿宋" w:hAnsi="仿宋" w:hint="eastAsia"/>
          <w:szCs w:val="21"/>
          <w:lang w:val="en-GB"/>
        </w:rPr>
        <w:t>专业</w:t>
      </w:r>
      <w:r w:rsidRPr="005D1EA9">
        <w:rPr>
          <w:rFonts w:ascii="仿宋" w:eastAsia="仿宋" w:hAnsi="仿宋" w:hint="eastAsia"/>
          <w:szCs w:val="21"/>
        </w:rPr>
        <w:t>和经济学</w:t>
      </w:r>
      <w:r>
        <w:rPr>
          <w:rFonts w:ascii="仿宋" w:eastAsia="仿宋" w:hAnsi="仿宋" w:hint="eastAsia"/>
          <w:szCs w:val="21"/>
        </w:rPr>
        <w:t>专业</w:t>
      </w:r>
      <w:r w:rsidRPr="005D1EA9">
        <w:rPr>
          <w:rFonts w:ascii="仿宋" w:eastAsia="仿宋" w:hAnsi="仿宋" w:hint="eastAsia"/>
          <w:szCs w:val="21"/>
          <w:lang w:val="en-GB"/>
        </w:rPr>
        <w:t>的一门</w:t>
      </w:r>
      <w:r w:rsidRPr="005D1EA9">
        <w:rPr>
          <w:rFonts w:ascii="仿宋" w:eastAsia="仿宋" w:hAnsi="仿宋" w:hint="eastAsia"/>
          <w:szCs w:val="21"/>
        </w:rPr>
        <w:t>选修</w:t>
      </w:r>
      <w:r w:rsidRPr="005D1EA9">
        <w:rPr>
          <w:rFonts w:ascii="仿宋" w:eastAsia="仿宋" w:hAnsi="仿宋" w:hint="eastAsia"/>
          <w:szCs w:val="21"/>
          <w:lang w:val="en-GB"/>
        </w:rPr>
        <w:t>课。</w:t>
      </w:r>
      <w:r w:rsidRPr="001F5EDA">
        <w:rPr>
          <w:rFonts w:ascii="仿宋" w:eastAsia="仿宋" w:hAnsi="仿宋"/>
          <w:szCs w:val="21"/>
          <w:lang w:val="en-GB"/>
        </w:rPr>
        <w:t>投资组合管理是指投资者对各种资产的选择而形成的投资组合，</w:t>
      </w:r>
      <w:r w:rsidR="00C26E0B" w:rsidRPr="001F5EDA">
        <w:rPr>
          <w:rFonts w:ascii="仿宋" w:eastAsia="仿宋" w:hAnsi="仿宋"/>
          <w:szCs w:val="21"/>
          <w:lang w:val="en-GB"/>
        </w:rPr>
        <w:t>投资组合管理</w:t>
      </w:r>
      <w:r w:rsidRPr="001F5EDA">
        <w:rPr>
          <w:rFonts w:ascii="仿宋" w:eastAsia="仿宋" w:hAnsi="仿宋"/>
          <w:szCs w:val="21"/>
          <w:lang w:val="en-GB"/>
        </w:rPr>
        <w:t>是对投资进行计划、分析、调整和控制，从而将投资资金分配给若干不同的证券资产，如股票、</w:t>
      </w:r>
      <w:hyperlink r:id="rId7" w:tgtFrame="_blank" w:history="1">
        <w:r w:rsidRPr="001F5EDA">
          <w:rPr>
            <w:rFonts w:ascii="仿宋" w:eastAsia="仿宋" w:hAnsi="仿宋"/>
            <w:lang w:val="en-GB"/>
          </w:rPr>
          <w:t>债券</w:t>
        </w:r>
      </w:hyperlink>
      <w:r w:rsidRPr="001F5EDA">
        <w:rPr>
          <w:rFonts w:ascii="仿宋" w:eastAsia="仿宋" w:hAnsi="仿宋"/>
          <w:szCs w:val="21"/>
          <w:lang w:val="en-GB"/>
        </w:rPr>
        <w:t>及</w:t>
      </w:r>
      <w:r w:rsidR="00C26E0B">
        <w:rPr>
          <w:rFonts w:ascii="仿宋" w:eastAsia="仿宋" w:hAnsi="仿宋" w:hint="eastAsia"/>
          <w:szCs w:val="21"/>
          <w:lang w:val="en-GB"/>
        </w:rPr>
        <w:t>金融</w:t>
      </w:r>
      <w:hyperlink r:id="rId8" w:tgtFrame="_blank" w:history="1">
        <w:r w:rsidRPr="001F5EDA">
          <w:rPr>
            <w:rFonts w:ascii="仿宋" w:eastAsia="仿宋" w:hAnsi="仿宋"/>
            <w:lang w:val="en-GB"/>
          </w:rPr>
          <w:t>衍生产品</w:t>
        </w:r>
      </w:hyperlink>
      <w:r w:rsidR="00C26E0B">
        <w:rPr>
          <w:rFonts w:ascii="仿宋" w:eastAsia="仿宋" w:hAnsi="仿宋" w:hint="eastAsia"/>
          <w:szCs w:val="21"/>
          <w:lang w:val="en-GB"/>
        </w:rPr>
        <w:t>等</w:t>
      </w:r>
      <w:r w:rsidRPr="001F5EDA">
        <w:rPr>
          <w:rFonts w:ascii="仿宋" w:eastAsia="仿宋" w:hAnsi="仿宋"/>
          <w:szCs w:val="21"/>
          <w:lang w:val="en-GB"/>
        </w:rPr>
        <w:t>，形成合理的</w:t>
      </w:r>
      <w:hyperlink r:id="rId9" w:tgtFrame="_blank" w:history="1">
        <w:r w:rsidRPr="001F5EDA">
          <w:rPr>
            <w:rFonts w:ascii="仿宋" w:eastAsia="仿宋" w:hAnsi="仿宋"/>
            <w:lang w:val="en-GB"/>
          </w:rPr>
          <w:t>资产组合</w:t>
        </w:r>
      </w:hyperlink>
      <w:r w:rsidRPr="001F5EDA">
        <w:rPr>
          <w:rFonts w:ascii="仿宋" w:eastAsia="仿宋" w:hAnsi="仿宋"/>
          <w:szCs w:val="21"/>
          <w:lang w:val="en-GB"/>
        </w:rPr>
        <w:t>，以期实现资产收益最大化和风险最小化的</w:t>
      </w:r>
      <w:hyperlink r:id="rId10" w:tgtFrame="_blank" w:history="1">
        <w:r w:rsidRPr="001F5EDA">
          <w:rPr>
            <w:rFonts w:ascii="仿宋" w:eastAsia="仿宋" w:hAnsi="仿宋"/>
            <w:lang w:val="en-GB"/>
          </w:rPr>
          <w:t>经济行为</w:t>
        </w:r>
      </w:hyperlink>
      <w:r w:rsidRPr="001F5EDA">
        <w:rPr>
          <w:rFonts w:ascii="仿宋" w:eastAsia="仿宋" w:hAnsi="仿宋"/>
          <w:szCs w:val="21"/>
          <w:lang w:val="en-GB"/>
        </w:rPr>
        <w:t>。</w:t>
      </w:r>
      <w:r w:rsidRPr="005D1EA9">
        <w:rPr>
          <w:rFonts w:ascii="仿宋" w:eastAsia="仿宋" w:hAnsi="仿宋" w:hint="eastAsia"/>
          <w:szCs w:val="21"/>
          <w:lang w:val="en-GB"/>
        </w:rPr>
        <w:t>课程从基础的概念入手，例如投资的概念，投资的属性，</w:t>
      </w:r>
      <w:r w:rsidRPr="005D1EA9">
        <w:rPr>
          <w:rFonts w:ascii="仿宋" w:eastAsia="仿宋" w:hAnsi="仿宋" w:hint="eastAsia"/>
          <w:szCs w:val="21"/>
        </w:rPr>
        <w:t>投资收益与风险的概念、计算方法和两者之间的关系，再到较难理解的理论模型，投资组合选择理论、因素模型、资本资产定价模型、套利定价理论、有效市场假说及其检验方法，最后介绍实际中的投资组合（即基金）的设立、分类、运作方式、监管、业绩评价等内容</w:t>
      </w:r>
      <w:r w:rsidRPr="005D1EA9">
        <w:rPr>
          <w:rFonts w:ascii="仿宋" w:eastAsia="仿宋" w:hAnsi="仿宋" w:hint="eastAsia"/>
          <w:szCs w:val="21"/>
          <w:lang w:val="en-GB"/>
        </w:rPr>
        <w:t>。</w:t>
      </w:r>
      <w:r w:rsidR="00090C73" w:rsidRPr="00F648AE">
        <w:rPr>
          <w:rFonts w:ascii="仿宋" w:eastAsia="仿宋" w:hAnsi="仿宋" w:hint="eastAsia"/>
          <w:szCs w:val="21"/>
          <w:lang w:val="en-GB"/>
        </w:rPr>
        <w:t>本课程的目标之一就是让学生熟悉</w:t>
      </w:r>
      <w:r w:rsidR="00090C73">
        <w:rPr>
          <w:rFonts w:ascii="仿宋" w:eastAsia="仿宋" w:hAnsi="仿宋" w:hint="eastAsia"/>
          <w:szCs w:val="21"/>
          <w:lang w:val="en-GB"/>
        </w:rPr>
        <w:t>投资组合基本理论和框架流程</w:t>
      </w:r>
      <w:r w:rsidR="00090C73" w:rsidRPr="00F648AE">
        <w:rPr>
          <w:rFonts w:ascii="仿宋" w:eastAsia="仿宋" w:hAnsi="仿宋" w:hint="eastAsia"/>
          <w:szCs w:val="21"/>
          <w:lang w:val="en-GB"/>
        </w:rPr>
        <w:t>，为今后进入市场打下坚实的基础，为我国资本市场的发展和建设贡献力量。</w:t>
      </w:r>
    </w:p>
    <w:p w14:paraId="766E272C" w14:textId="7777777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617A95D8" w14:textId="77777777" w:rsidR="002E44F3" w:rsidRPr="005D1EA9"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目标1：了解投资的概念、投资市场的运作、各类投资产品的特征、投资分析方法；</w:t>
      </w:r>
    </w:p>
    <w:p w14:paraId="36D3660C" w14:textId="77777777" w:rsidR="002E44F3" w:rsidRPr="005D1EA9"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目标2：理解有效市场假说、期望效用理论和无差异曲线；</w:t>
      </w:r>
    </w:p>
    <w:p w14:paraId="66FEA762" w14:textId="77777777" w:rsidR="002E44F3" w:rsidRPr="005D1EA9"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目标3：能够计算单个投资产品和投资组合的收益与风险；</w:t>
      </w:r>
    </w:p>
    <w:p w14:paraId="52685050" w14:textId="77777777" w:rsidR="002E44F3" w:rsidRPr="005D1EA9"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目标4：掌握投资组合选择理论，并能运用Excel求得有效边界；</w:t>
      </w:r>
    </w:p>
    <w:p w14:paraId="06DDF49E" w14:textId="77777777" w:rsidR="002E44F3" w:rsidRPr="005D1EA9"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目标5：掌握风险定价模型的内涵和计算方法，并能运用Excel进行相关的计算；</w:t>
      </w:r>
    </w:p>
    <w:p w14:paraId="0BFE05ED" w14:textId="30B8D8A1" w:rsidR="002E44F3" w:rsidRDefault="002E44F3" w:rsidP="002E44F3">
      <w:pPr>
        <w:rPr>
          <w:rFonts w:ascii="仿宋" w:eastAsia="仿宋" w:hAnsi="仿宋" w:hint="eastAsia"/>
          <w:szCs w:val="21"/>
          <w:lang w:val="en-GB"/>
        </w:rPr>
      </w:pPr>
      <w:r w:rsidRPr="005D1EA9">
        <w:rPr>
          <w:rFonts w:ascii="仿宋" w:eastAsia="仿宋" w:hAnsi="仿宋" w:hint="eastAsia"/>
          <w:szCs w:val="21"/>
          <w:lang w:val="en-GB"/>
        </w:rPr>
        <w:t>目标6：理解投资组合管理策略和评价投资组合业绩的方法</w:t>
      </w:r>
      <w:r>
        <w:rPr>
          <w:rFonts w:ascii="仿宋" w:eastAsia="仿宋" w:hAnsi="仿宋" w:hint="eastAsia"/>
          <w:szCs w:val="21"/>
          <w:lang w:val="en-GB"/>
        </w:rPr>
        <w:t>。</w:t>
      </w:r>
    </w:p>
    <w:p w14:paraId="01F6D854" w14:textId="77777777" w:rsidR="008928E6" w:rsidRDefault="006E3C90" w:rsidP="00D2634B">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7777777" w:rsidR="00784BB5" w:rsidRDefault="00784BB5" w:rsidP="00784BB5">
      <w:pPr>
        <w:ind w:firstLineChars="200" w:firstLine="420"/>
        <w:rPr>
          <w:rFonts w:ascii="仿宋" w:eastAsia="仿宋" w:hAnsi="仿宋" w:hint="eastAsia"/>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814"/>
        <w:gridCol w:w="3685"/>
        <w:gridCol w:w="397"/>
        <w:gridCol w:w="1134"/>
      </w:tblGrid>
      <w:tr w:rsidR="005566E0" w14:paraId="0B75B064" w14:textId="77777777" w:rsidTr="000C036E">
        <w:trPr>
          <w:trHeight w:val="20"/>
          <w:tblHeader/>
          <w:jc w:val="center"/>
        </w:trPr>
        <w:tc>
          <w:tcPr>
            <w:tcW w:w="3061" w:type="dxa"/>
            <w:gridSpan w:val="2"/>
            <w:vAlign w:val="center"/>
          </w:tcPr>
          <w:p w14:paraId="30EB12C9" w14:textId="77777777" w:rsidR="005566E0" w:rsidRPr="005D1EA9" w:rsidRDefault="005566E0" w:rsidP="00C53E20">
            <w:pPr>
              <w:jc w:val="center"/>
              <w:rPr>
                <w:rFonts w:ascii="仿宋" w:eastAsia="仿宋" w:hAnsi="仿宋" w:hint="eastAsia"/>
                <w:b/>
                <w:szCs w:val="21"/>
                <w:lang w:val="zh-CN"/>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685" w:type="dxa"/>
            <w:vAlign w:val="center"/>
          </w:tcPr>
          <w:p w14:paraId="453C8542" w14:textId="77777777" w:rsidR="005566E0" w:rsidRPr="005D1EA9" w:rsidRDefault="005566E0" w:rsidP="00C53E20">
            <w:pPr>
              <w:jc w:val="center"/>
              <w:rPr>
                <w:rFonts w:ascii="仿宋" w:eastAsia="仿宋" w:hAnsi="仿宋" w:hint="eastAsia"/>
                <w:b/>
                <w:szCs w:val="21"/>
                <w:lang w:val="zh-CN"/>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3DD0FF75" w14:textId="77777777" w:rsidR="005566E0" w:rsidRPr="005D1EA9" w:rsidRDefault="005566E0" w:rsidP="00C53E20">
            <w:pPr>
              <w:jc w:val="center"/>
              <w:rPr>
                <w:rFonts w:ascii="仿宋" w:eastAsia="仿宋" w:hAnsi="仿宋" w:hint="eastAsia"/>
                <w:b/>
                <w:szCs w:val="21"/>
                <w:lang w:val="zh-CN"/>
              </w:rPr>
            </w:pPr>
            <w:r w:rsidRPr="00D1344C">
              <w:rPr>
                <w:rFonts w:ascii="仿宋" w:eastAsia="仿宋" w:hAnsi="仿宋" w:hint="eastAsia"/>
                <w:b/>
                <w:sz w:val="18"/>
                <w:szCs w:val="18"/>
                <w:lang w:val="x-none"/>
              </w:rPr>
              <w:t>学时</w:t>
            </w:r>
          </w:p>
        </w:tc>
        <w:tc>
          <w:tcPr>
            <w:tcW w:w="1134" w:type="dxa"/>
            <w:vAlign w:val="center"/>
          </w:tcPr>
          <w:p w14:paraId="15E4F41D" w14:textId="77777777" w:rsidR="005566E0" w:rsidRPr="005D1EA9" w:rsidRDefault="005566E0" w:rsidP="00C53E20">
            <w:pPr>
              <w:jc w:val="center"/>
              <w:rPr>
                <w:rFonts w:ascii="仿宋" w:eastAsia="仿宋" w:hAnsi="仿宋" w:hint="eastAsia"/>
                <w:b/>
                <w:szCs w:val="21"/>
                <w:lang w:val="zh-CN"/>
              </w:rPr>
            </w:pPr>
            <w:r w:rsidRPr="00D1344C">
              <w:rPr>
                <w:rFonts w:ascii="仿宋" w:eastAsia="仿宋" w:hAnsi="仿宋" w:hint="eastAsia"/>
                <w:b/>
                <w:sz w:val="18"/>
                <w:szCs w:val="18"/>
                <w:lang w:val="x-none"/>
              </w:rPr>
              <w:t>学习要求</w:t>
            </w:r>
          </w:p>
        </w:tc>
      </w:tr>
      <w:tr w:rsidR="005566E0" w14:paraId="17C30C85" w14:textId="77777777" w:rsidTr="000C036E">
        <w:trPr>
          <w:trHeight w:val="20"/>
          <w:jc w:val="center"/>
        </w:trPr>
        <w:tc>
          <w:tcPr>
            <w:tcW w:w="1247" w:type="dxa"/>
            <w:vMerge w:val="restart"/>
            <w:vAlign w:val="center"/>
          </w:tcPr>
          <w:p w14:paraId="3CFC941E"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第一章</w:t>
            </w:r>
          </w:p>
          <w:p w14:paraId="40CB07AF"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rPr>
              <w:t>投资组合管理概览</w:t>
            </w:r>
          </w:p>
        </w:tc>
        <w:tc>
          <w:tcPr>
            <w:tcW w:w="1814" w:type="dxa"/>
            <w:vAlign w:val="center"/>
          </w:tcPr>
          <w:p w14:paraId="47F294AC" w14:textId="77777777" w:rsidR="005566E0" w:rsidRDefault="005566E0" w:rsidP="00C53E20">
            <w:pPr>
              <w:rPr>
                <w:rFonts w:ascii="仿宋" w:eastAsia="仿宋" w:hAnsi="仿宋" w:hint="eastAsia"/>
                <w:sz w:val="18"/>
                <w:szCs w:val="18"/>
              </w:rPr>
            </w:pPr>
            <w:r>
              <w:rPr>
                <w:rFonts w:ascii="仿宋" w:eastAsia="仿宋" w:hAnsi="仿宋" w:hint="eastAsia"/>
                <w:sz w:val="18"/>
                <w:szCs w:val="18"/>
                <w:lang w:val="zh-CN"/>
              </w:rPr>
              <w:t>1.1</w:t>
            </w:r>
            <w:r>
              <w:rPr>
                <w:rFonts w:ascii="仿宋" w:eastAsia="仿宋" w:hAnsi="仿宋"/>
                <w:sz w:val="18"/>
                <w:szCs w:val="18"/>
                <w:lang w:val="zh-CN"/>
              </w:rPr>
              <w:t xml:space="preserve"> </w:t>
            </w:r>
            <w:r>
              <w:rPr>
                <w:rFonts w:ascii="仿宋" w:eastAsia="仿宋" w:hAnsi="仿宋" w:hint="eastAsia"/>
                <w:sz w:val="18"/>
                <w:szCs w:val="18"/>
              </w:rPr>
              <w:t>投资组合管理流程</w:t>
            </w:r>
          </w:p>
        </w:tc>
        <w:tc>
          <w:tcPr>
            <w:tcW w:w="3685" w:type="dxa"/>
            <w:vAlign w:val="center"/>
          </w:tcPr>
          <w:p w14:paraId="403E6AFE"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.1.1. </w:t>
            </w:r>
            <w:r>
              <w:rPr>
                <w:rFonts w:ascii="仿宋" w:eastAsia="仿宋" w:hAnsi="仿宋" w:hint="eastAsia"/>
                <w:sz w:val="18"/>
                <w:szCs w:val="18"/>
                <w:lang w:val="zh-CN"/>
              </w:rPr>
              <w:t>投资组合管理计划</w:t>
            </w:r>
          </w:p>
          <w:p w14:paraId="359B6A51"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.1.2.</w:t>
            </w:r>
            <w:r>
              <w:rPr>
                <w:rFonts w:ascii="仿宋" w:eastAsia="仿宋" w:hAnsi="仿宋" w:hint="eastAsia"/>
                <w:sz w:val="18"/>
                <w:szCs w:val="18"/>
                <w:lang w:val="zh-CN"/>
              </w:rPr>
              <w:t xml:space="preserve"> 投资组合管理执行</w:t>
            </w:r>
          </w:p>
          <w:p w14:paraId="264A6950"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.1.3.</w:t>
            </w:r>
            <w:r>
              <w:rPr>
                <w:rFonts w:ascii="仿宋" w:eastAsia="仿宋" w:hAnsi="仿宋" w:hint="eastAsia"/>
                <w:sz w:val="18"/>
                <w:szCs w:val="18"/>
                <w:lang w:val="zh-CN"/>
              </w:rPr>
              <w:t xml:space="preserve"> 投资组合管理反馈</w:t>
            </w:r>
          </w:p>
        </w:tc>
        <w:tc>
          <w:tcPr>
            <w:tcW w:w="397" w:type="dxa"/>
            <w:vAlign w:val="center"/>
          </w:tcPr>
          <w:p w14:paraId="0FB6EB45"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776C7B4C"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5566E0" w14:paraId="3D1B71B1" w14:textId="77777777" w:rsidTr="000C036E">
        <w:trPr>
          <w:trHeight w:val="20"/>
          <w:jc w:val="center"/>
        </w:trPr>
        <w:tc>
          <w:tcPr>
            <w:tcW w:w="1247" w:type="dxa"/>
            <w:vMerge/>
            <w:vAlign w:val="center"/>
          </w:tcPr>
          <w:p w14:paraId="30C4122D" w14:textId="77777777" w:rsidR="005566E0" w:rsidRDefault="005566E0" w:rsidP="00C53E20">
            <w:pPr>
              <w:rPr>
                <w:rFonts w:ascii="仿宋" w:eastAsia="仿宋" w:hAnsi="仿宋" w:hint="eastAsia"/>
                <w:sz w:val="18"/>
                <w:szCs w:val="18"/>
                <w:lang w:val="zh-CN"/>
              </w:rPr>
            </w:pPr>
          </w:p>
        </w:tc>
        <w:tc>
          <w:tcPr>
            <w:tcW w:w="1814" w:type="dxa"/>
            <w:vAlign w:val="center"/>
          </w:tcPr>
          <w:p w14:paraId="6CFA033D" w14:textId="77777777" w:rsidR="005566E0" w:rsidRDefault="005566E0" w:rsidP="00C53E20">
            <w:pPr>
              <w:rPr>
                <w:rFonts w:ascii="仿宋" w:eastAsia="仿宋" w:hAnsi="仿宋" w:hint="eastAsia"/>
                <w:sz w:val="18"/>
                <w:szCs w:val="18"/>
                <w:lang w:val="zh-CN"/>
              </w:rPr>
            </w:pPr>
            <w:r>
              <w:rPr>
                <w:rFonts w:ascii="仿宋" w:eastAsia="仿宋" w:hAnsi="仿宋"/>
                <w:sz w:val="18"/>
                <w:szCs w:val="18"/>
                <w:lang w:val="zh-CN"/>
              </w:rPr>
              <w:t xml:space="preserve">1.2 </w:t>
            </w:r>
            <w:r>
              <w:rPr>
                <w:rFonts w:ascii="仿宋" w:eastAsia="仿宋" w:hAnsi="仿宋" w:hint="eastAsia"/>
                <w:sz w:val="18"/>
                <w:szCs w:val="18"/>
                <w:lang w:val="zh-CN"/>
              </w:rPr>
              <w:t>投资者类型</w:t>
            </w:r>
          </w:p>
        </w:tc>
        <w:tc>
          <w:tcPr>
            <w:tcW w:w="3685" w:type="dxa"/>
            <w:vAlign w:val="center"/>
          </w:tcPr>
          <w:p w14:paraId="4E5B3285"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.2.1. </w:t>
            </w:r>
            <w:r>
              <w:rPr>
                <w:rFonts w:ascii="仿宋" w:eastAsia="仿宋" w:hAnsi="仿宋" w:hint="eastAsia"/>
                <w:sz w:val="18"/>
                <w:szCs w:val="18"/>
              </w:rPr>
              <w:t>机构投资者介绍</w:t>
            </w:r>
          </w:p>
          <w:p w14:paraId="1BADFFCB"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.2.2. </w:t>
            </w:r>
            <w:r>
              <w:rPr>
                <w:rFonts w:ascii="仿宋" w:eastAsia="仿宋" w:hAnsi="仿宋" w:hint="eastAsia"/>
                <w:sz w:val="18"/>
                <w:szCs w:val="18"/>
              </w:rPr>
              <w:t>养老金</w:t>
            </w:r>
          </w:p>
          <w:p w14:paraId="7D3AE2AA"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.2.3. </w:t>
            </w:r>
            <w:r>
              <w:rPr>
                <w:rFonts w:ascii="仿宋" w:eastAsia="仿宋" w:hAnsi="仿宋" w:hint="eastAsia"/>
                <w:sz w:val="18"/>
                <w:szCs w:val="18"/>
              </w:rPr>
              <w:t>主权财富基金</w:t>
            </w:r>
          </w:p>
          <w:p w14:paraId="57167E61"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.2.4. </w:t>
            </w:r>
            <w:r>
              <w:rPr>
                <w:rFonts w:ascii="仿宋" w:eastAsia="仿宋" w:hAnsi="仿宋" w:hint="eastAsia"/>
                <w:sz w:val="18"/>
                <w:szCs w:val="18"/>
              </w:rPr>
              <w:t>捐赠基金和私人基金</w:t>
            </w:r>
          </w:p>
          <w:p w14:paraId="14FB3B5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rPr>
              <w:t>1</w:t>
            </w:r>
            <w:r>
              <w:rPr>
                <w:rFonts w:ascii="仿宋" w:eastAsia="仿宋" w:hAnsi="仿宋"/>
                <w:sz w:val="18"/>
                <w:szCs w:val="18"/>
              </w:rPr>
              <w:t xml:space="preserve">.2.5. </w:t>
            </w:r>
            <w:r>
              <w:rPr>
                <w:rFonts w:ascii="仿宋" w:eastAsia="仿宋" w:hAnsi="仿宋" w:hint="eastAsia"/>
                <w:sz w:val="18"/>
                <w:szCs w:val="18"/>
              </w:rPr>
              <w:t>银行&amp;保险</w:t>
            </w:r>
          </w:p>
        </w:tc>
        <w:tc>
          <w:tcPr>
            <w:tcW w:w="397" w:type="dxa"/>
            <w:vAlign w:val="center"/>
          </w:tcPr>
          <w:p w14:paraId="05211663" w14:textId="4EC7F24A" w:rsidR="005566E0" w:rsidRDefault="001C3A9D" w:rsidP="00C53E20">
            <w:pPr>
              <w:rPr>
                <w:rFonts w:ascii="仿宋" w:eastAsia="仿宋" w:hAnsi="仿宋" w:hint="eastAsia"/>
                <w:sz w:val="18"/>
                <w:szCs w:val="18"/>
              </w:rPr>
            </w:pPr>
            <w:r>
              <w:rPr>
                <w:rFonts w:ascii="仿宋" w:eastAsia="仿宋" w:hAnsi="仿宋" w:hint="eastAsia"/>
                <w:sz w:val="18"/>
                <w:szCs w:val="18"/>
              </w:rPr>
              <w:t>6</w:t>
            </w:r>
          </w:p>
        </w:tc>
        <w:tc>
          <w:tcPr>
            <w:tcW w:w="1134" w:type="dxa"/>
            <w:vAlign w:val="center"/>
          </w:tcPr>
          <w:p w14:paraId="61647EE6"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7651A77"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CB52A10" w14:textId="77777777" w:rsidR="005566E0" w:rsidRDefault="005566E0" w:rsidP="00C53E20">
            <w:pPr>
              <w:rPr>
                <w:rFonts w:ascii="仿宋" w:eastAsia="仿宋" w:hAnsi="仿宋" w:hint="eastAsia"/>
                <w:sz w:val="18"/>
                <w:szCs w:val="18"/>
                <w:lang w:val="zh-CN"/>
              </w:rPr>
            </w:pPr>
          </w:p>
        </w:tc>
      </w:tr>
      <w:tr w:rsidR="005566E0" w14:paraId="4F249245" w14:textId="77777777" w:rsidTr="000C036E">
        <w:trPr>
          <w:trHeight w:val="20"/>
          <w:jc w:val="center"/>
        </w:trPr>
        <w:tc>
          <w:tcPr>
            <w:tcW w:w="1247" w:type="dxa"/>
            <w:vMerge/>
            <w:vAlign w:val="center"/>
          </w:tcPr>
          <w:p w14:paraId="60E570E2" w14:textId="77777777" w:rsidR="005566E0" w:rsidRDefault="005566E0" w:rsidP="00C53E20">
            <w:pPr>
              <w:rPr>
                <w:rFonts w:ascii="仿宋" w:eastAsia="仿宋" w:hAnsi="仿宋" w:hint="eastAsia"/>
                <w:sz w:val="18"/>
                <w:szCs w:val="18"/>
                <w:lang w:val="zh-CN"/>
              </w:rPr>
            </w:pPr>
          </w:p>
        </w:tc>
        <w:tc>
          <w:tcPr>
            <w:tcW w:w="1814" w:type="dxa"/>
            <w:vAlign w:val="center"/>
          </w:tcPr>
          <w:p w14:paraId="5D28894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 </w:t>
            </w:r>
            <w:r>
              <w:rPr>
                <w:rFonts w:ascii="仿宋" w:eastAsia="仿宋" w:hAnsi="仿宋" w:hint="eastAsia"/>
                <w:sz w:val="18"/>
                <w:szCs w:val="18"/>
                <w:lang w:val="zh-CN"/>
              </w:rPr>
              <w:t>集合投资</w:t>
            </w:r>
          </w:p>
        </w:tc>
        <w:tc>
          <w:tcPr>
            <w:tcW w:w="3685" w:type="dxa"/>
            <w:vAlign w:val="center"/>
          </w:tcPr>
          <w:p w14:paraId="772780AB"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.3.1. </w:t>
            </w:r>
            <w:r>
              <w:rPr>
                <w:rFonts w:ascii="仿宋" w:eastAsia="仿宋" w:hAnsi="仿宋" w:hint="eastAsia"/>
                <w:sz w:val="18"/>
                <w:szCs w:val="18"/>
              </w:rPr>
              <w:t>集合投资简介</w:t>
            </w:r>
          </w:p>
          <w:p w14:paraId="41802771"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.3.2. </w:t>
            </w:r>
            <w:r>
              <w:rPr>
                <w:rFonts w:ascii="仿宋" w:eastAsia="仿宋" w:hAnsi="仿宋" w:hint="eastAsia"/>
                <w:sz w:val="18"/>
                <w:szCs w:val="18"/>
              </w:rPr>
              <w:t>ETF的基本概念</w:t>
            </w:r>
          </w:p>
          <w:p w14:paraId="6C75F5B0"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.3.3. </w:t>
            </w:r>
            <w:r>
              <w:rPr>
                <w:rFonts w:ascii="仿宋" w:eastAsia="仿宋" w:hAnsi="仿宋" w:hint="eastAsia"/>
                <w:sz w:val="18"/>
                <w:szCs w:val="18"/>
              </w:rPr>
              <w:t>ETF的市场</w:t>
            </w:r>
          </w:p>
          <w:p w14:paraId="045F4066"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.3.4. </w:t>
            </w:r>
            <w:r>
              <w:rPr>
                <w:rFonts w:ascii="仿宋" w:eastAsia="仿宋" w:hAnsi="仿宋" w:hint="eastAsia"/>
                <w:sz w:val="18"/>
                <w:szCs w:val="18"/>
              </w:rPr>
              <w:t>ETF的成本</w:t>
            </w:r>
          </w:p>
          <w:p w14:paraId="55364C6A"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1</w:t>
            </w:r>
            <w:r>
              <w:rPr>
                <w:rFonts w:ascii="仿宋" w:eastAsia="仿宋" w:hAnsi="仿宋"/>
                <w:sz w:val="18"/>
                <w:szCs w:val="18"/>
              </w:rPr>
              <w:t xml:space="preserve">.3.5. </w:t>
            </w:r>
            <w:r>
              <w:rPr>
                <w:rFonts w:ascii="仿宋" w:eastAsia="仿宋" w:hAnsi="仿宋" w:hint="eastAsia"/>
                <w:sz w:val="18"/>
                <w:szCs w:val="18"/>
              </w:rPr>
              <w:t>ETF的风险</w:t>
            </w:r>
          </w:p>
          <w:p w14:paraId="1F1E63A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rPr>
              <w:lastRenderedPageBreak/>
              <w:t>1</w:t>
            </w:r>
            <w:r>
              <w:rPr>
                <w:rFonts w:ascii="仿宋" w:eastAsia="仿宋" w:hAnsi="仿宋"/>
                <w:sz w:val="18"/>
                <w:szCs w:val="18"/>
              </w:rPr>
              <w:t xml:space="preserve">.3.6. </w:t>
            </w:r>
            <w:r>
              <w:rPr>
                <w:rFonts w:ascii="仿宋" w:eastAsia="仿宋" w:hAnsi="仿宋" w:hint="eastAsia"/>
                <w:sz w:val="18"/>
                <w:szCs w:val="18"/>
              </w:rPr>
              <w:t>ETF在投资组合管理中的应用</w:t>
            </w:r>
          </w:p>
        </w:tc>
        <w:tc>
          <w:tcPr>
            <w:tcW w:w="397" w:type="dxa"/>
            <w:vAlign w:val="center"/>
          </w:tcPr>
          <w:p w14:paraId="6BE22C79" w14:textId="097D61B9" w:rsidR="005566E0" w:rsidRDefault="001C3A9D" w:rsidP="00C53E20">
            <w:pPr>
              <w:rPr>
                <w:rFonts w:ascii="仿宋" w:eastAsia="仿宋" w:hAnsi="仿宋" w:hint="eastAsia"/>
                <w:sz w:val="18"/>
                <w:szCs w:val="18"/>
              </w:rPr>
            </w:pPr>
            <w:r>
              <w:rPr>
                <w:rFonts w:ascii="仿宋" w:eastAsia="仿宋" w:hAnsi="仿宋" w:hint="eastAsia"/>
                <w:sz w:val="18"/>
                <w:szCs w:val="18"/>
              </w:rPr>
              <w:lastRenderedPageBreak/>
              <w:t>4</w:t>
            </w:r>
          </w:p>
        </w:tc>
        <w:tc>
          <w:tcPr>
            <w:tcW w:w="1134" w:type="dxa"/>
            <w:vAlign w:val="center"/>
          </w:tcPr>
          <w:p w14:paraId="5ED1153E"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628CBF6"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625471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应用</w:t>
            </w:r>
          </w:p>
        </w:tc>
      </w:tr>
      <w:tr w:rsidR="005566E0" w14:paraId="76BA0E8F" w14:textId="77777777" w:rsidTr="000C036E">
        <w:trPr>
          <w:trHeight w:val="20"/>
          <w:jc w:val="center"/>
        </w:trPr>
        <w:tc>
          <w:tcPr>
            <w:tcW w:w="1247" w:type="dxa"/>
            <w:vMerge w:val="restart"/>
            <w:vAlign w:val="center"/>
          </w:tcPr>
          <w:p w14:paraId="490C5042"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第二章</w:t>
            </w:r>
          </w:p>
          <w:p w14:paraId="786FE318"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资产配置</w:t>
            </w:r>
          </w:p>
        </w:tc>
        <w:tc>
          <w:tcPr>
            <w:tcW w:w="1814" w:type="dxa"/>
            <w:vAlign w:val="center"/>
          </w:tcPr>
          <w:p w14:paraId="7767F7DE"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2.1 现代投资组合理论</w:t>
            </w:r>
          </w:p>
        </w:tc>
        <w:tc>
          <w:tcPr>
            <w:tcW w:w="3685" w:type="dxa"/>
            <w:vAlign w:val="center"/>
          </w:tcPr>
          <w:p w14:paraId="6A9CEC11"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.1.1. </w:t>
            </w:r>
            <w:r>
              <w:rPr>
                <w:rFonts w:ascii="仿宋" w:eastAsia="仿宋" w:hAnsi="仿宋" w:hint="eastAsia"/>
                <w:sz w:val="18"/>
                <w:szCs w:val="18"/>
              </w:rPr>
              <w:t>风险和收益率的衡量</w:t>
            </w:r>
          </w:p>
          <w:p w14:paraId="21194216" w14:textId="74CD09F6"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.1.2.</w:t>
            </w:r>
            <w:r w:rsidR="007D05B7">
              <w:rPr>
                <w:rFonts w:ascii="仿宋" w:eastAsia="仿宋" w:hAnsi="仿宋"/>
                <w:sz w:val="18"/>
                <w:szCs w:val="18"/>
              </w:rPr>
              <w:t xml:space="preserve"> </w:t>
            </w:r>
            <w:r>
              <w:rPr>
                <w:rFonts w:ascii="仿宋" w:eastAsia="仿宋" w:hAnsi="仿宋" w:hint="eastAsia"/>
                <w:sz w:val="18"/>
                <w:szCs w:val="18"/>
              </w:rPr>
              <w:t>效用理论</w:t>
            </w:r>
          </w:p>
          <w:p w14:paraId="61090DC6"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.1.3. </w:t>
            </w:r>
            <w:r>
              <w:rPr>
                <w:rFonts w:ascii="仿宋" w:eastAsia="仿宋" w:hAnsi="仿宋" w:hint="eastAsia"/>
                <w:sz w:val="18"/>
                <w:szCs w:val="18"/>
              </w:rPr>
              <w:t>有效前沿</w:t>
            </w:r>
          </w:p>
          <w:p w14:paraId="33623F38"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.1.4. </w:t>
            </w:r>
            <w:r>
              <w:rPr>
                <w:rFonts w:ascii="仿宋" w:eastAsia="仿宋" w:hAnsi="仿宋" w:hint="eastAsia"/>
                <w:sz w:val="18"/>
                <w:szCs w:val="18"/>
              </w:rPr>
              <w:t>资本配置线</w:t>
            </w:r>
          </w:p>
        </w:tc>
        <w:tc>
          <w:tcPr>
            <w:tcW w:w="397" w:type="dxa"/>
            <w:vAlign w:val="center"/>
          </w:tcPr>
          <w:p w14:paraId="5B201C76"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79F0C1E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44B3EA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5AFDCE4" w14:textId="77777777" w:rsidR="005566E0" w:rsidRDefault="005566E0" w:rsidP="00C53E20">
            <w:pPr>
              <w:rPr>
                <w:rFonts w:ascii="仿宋" w:eastAsia="仿宋" w:hAnsi="仿宋" w:hint="eastAsia"/>
                <w:sz w:val="18"/>
                <w:szCs w:val="18"/>
                <w:lang w:val="zh-CN"/>
              </w:rPr>
            </w:pPr>
          </w:p>
        </w:tc>
      </w:tr>
      <w:tr w:rsidR="005566E0" w14:paraId="6CF10308" w14:textId="77777777" w:rsidTr="000C036E">
        <w:trPr>
          <w:trHeight w:val="20"/>
          <w:jc w:val="center"/>
        </w:trPr>
        <w:tc>
          <w:tcPr>
            <w:tcW w:w="1247" w:type="dxa"/>
            <w:vMerge/>
            <w:vAlign w:val="center"/>
          </w:tcPr>
          <w:p w14:paraId="5ACD8E57" w14:textId="77777777" w:rsidR="005566E0" w:rsidRDefault="005566E0" w:rsidP="00C53E20">
            <w:pPr>
              <w:rPr>
                <w:rFonts w:ascii="仿宋" w:eastAsia="仿宋" w:hAnsi="仿宋" w:hint="eastAsia"/>
                <w:sz w:val="18"/>
                <w:szCs w:val="18"/>
                <w:lang w:val="zh-CN"/>
              </w:rPr>
            </w:pPr>
          </w:p>
        </w:tc>
        <w:tc>
          <w:tcPr>
            <w:tcW w:w="1814" w:type="dxa"/>
            <w:vAlign w:val="center"/>
          </w:tcPr>
          <w:p w14:paraId="1ADA8C54"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2.2 资本市场理论</w:t>
            </w:r>
          </w:p>
        </w:tc>
        <w:tc>
          <w:tcPr>
            <w:tcW w:w="3685" w:type="dxa"/>
            <w:vAlign w:val="center"/>
          </w:tcPr>
          <w:p w14:paraId="4D463B7F"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.2.1. </w:t>
            </w:r>
            <w:r>
              <w:rPr>
                <w:rFonts w:ascii="仿宋" w:eastAsia="仿宋" w:hAnsi="仿宋" w:hint="eastAsia"/>
                <w:sz w:val="18"/>
                <w:szCs w:val="18"/>
              </w:rPr>
              <w:t>资本市场线</w:t>
            </w:r>
          </w:p>
          <w:p w14:paraId="1A654DD5"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.2.2. </w:t>
            </w:r>
            <w:r>
              <w:rPr>
                <w:rFonts w:ascii="仿宋" w:eastAsia="仿宋" w:hAnsi="仿宋" w:hint="eastAsia"/>
                <w:sz w:val="18"/>
                <w:szCs w:val="18"/>
              </w:rPr>
              <w:t>非系统性风险和系统性风险</w:t>
            </w:r>
          </w:p>
          <w:p w14:paraId="112253C2" w14:textId="09A9BB3A" w:rsidR="005566E0" w:rsidRDefault="005566E0" w:rsidP="00DB3F85">
            <w:pPr>
              <w:rPr>
                <w:rFonts w:ascii="仿宋" w:eastAsia="仿宋" w:hAnsi="仿宋" w:hint="eastAsia"/>
                <w:sz w:val="18"/>
                <w:szCs w:val="18"/>
              </w:rPr>
            </w:pPr>
            <w:r>
              <w:rPr>
                <w:rFonts w:ascii="仿宋" w:eastAsia="仿宋" w:hAnsi="仿宋" w:hint="eastAsia"/>
                <w:sz w:val="18"/>
                <w:szCs w:val="18"/>
              </w:rPr>
              <w:t>2</w:t>
            </w:r>
            <w:r>
              <w:rPr>
                <w:rFonts w:ascii="仿宋" w:eastAsia="仿宋" w:hAnsi="仿宋"/>
                <w:sz w:val="18"/>
                <w:szCs w:val="18"/>
              </w:rPr>
              <w:t xml:space="preserve">.2.3. </w:t>
            </w:r>
            <w:r>
              <w:rPr>
                <w:rFonts w:ascii="仿宋" w:eastAsia="仿宋" w:hAnsi="仿宋" w:hint="eastAsia"/>
                <w:sz w:val="18"/>
                <w:szCs w:val="18"/>
              </w:rPr>
              <w:t>收益率生成模型</w:t>
            </w:r>
          </w:p>
        </w:tc>
        <w:tc>
          <w:tcPr>
            <w:tcW w:w="397" w:type="dxa"/>
            <w:vAlign w:val="center"/>
          </w:tcPr>
          <w:p w14:paraId="6CF3F7F7"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667CAB4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7C48A7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A006A0B" w14:textId="77777777" w:rsidR="005566E0" w:rsidRDefault="005566E0" w:rsidP="00C53E20">
            <w:pPr>
              <w:rPr>
                <w:rFonts w:ascii="仿宋" w:eastAsia="仿宋" w:hAnsi="仿宋" w:hint="eastAsia"/>
                <w:sz w:val="18"/>
                <w:szCs w:val="18"/>
                <w:lang w:val="zh-CN"/>
              </w:rPr>
            </w:pPr>
          </w:p>
        </w:tc>
      </w:tr>
      <w:tr w:rsidR="005566E0" w14:paraId="2AD98BA2" w14:textId="77777777" w:rsidTr="000C036E">
        <w:trPr>
          <w:trHeight w:val="20"/>
          <w:jc w:val="center"/>
        </w:trPr>
        <w:tc>
          <w:tcPr>
            <w:tcW w:w="1247" w:type="dxa"/>
            <w:vMerge/>
            <w:vAlign w:val="center"/>
          </w:tcPr>
          <w:p w14:paraId="750E3E58" w14:textId="77777777" w:rsidR="005566E0" w:rsidRDefault="005566E0" w:rsidP="00C53E20">
            <w:pPr>
              <w:rPr>
                <w:rFonts w:ascii="仿宋" w:eastAsia="仿宋" w:hAnsi="仿宋" w:hint="eastAsia"/>
                <w:sz w:val="18"/>
                <w:szCs w:val="18"/>
                <w:lang w:val="zh-CN"/>
              </w:rPr>
            </w:pPr>
          </w:p>
        </w:tc>
        <w:tc>
          <w:tcPr>
            <w:tcW w:w="1814" w:type="dxa"/>
            <w:vAlign w:val="center"/>
          </w:tcPr>
          <w:p w14:paraId="3E7A9A4C"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2.3 资产配置概览</w:t>
            </w:r>
          </w:p>
        </w:tc>
        <w:tc>
          <w:tcPr>
            <w:tcW w:w="3685" w:type="dxa"/>
            <w:vAlign w:val="center"/>
          </w:tcPr>
          <w:p w14:paraId="007E37D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.3.1. </w:t>
            </w:r>
            <w:r>
              <w:rPr>
                <w:rFonts w:ascii="仿宋" w:eastAsia="仿宋" w:hAnsi="仿宋" w:hint="eastAsia"/>
                <w:sz w:val="18"/>
                <w:szCs w:val="18"/>
                <w:lang w:val="zh-CN"/>
              </w:rPr>
              <w:t>投资治理</w:t>
            </w:r>
          </w:p>
          <w:p w14:paraId="053111F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.3.2. </w:t>
            </w:r>
            <w:r>
              <w:rPr>
                <w:rFonts w:ascii="仿宋" w:eastAsia="仿宋" w:hAnsi="仿宋" w:hint="eastAsia"/>
                <w:sz w:val="18"/>
                <w:szCs w:val="18"/>
                <w:lang w:val="zh-CN"/>
              </w:rPr>
              <w:t>资产配置概览</w:t>
            </w:r>
          </w:p>
          <w:p w14:paraId="468B08EC"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.3.3. </w:t>
            </w:r>
            <w:r>
              <w:rPr>
                <w:rFonts w:ascii="仿宋" w:eastAsia="仿宋" w:hAnsi="仿宋" w:hint="eastAsia"/>
                <w:sz w:val="18"/>
                <w:szCs w:val="18"/>
                <w:lang w:val="zh-CN"/>
              </w:rPr>
              <w:t>资产配置流程</w:t>
            </w:r>
          </w:p>
          <w:p w14:paraId="5EE2230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.3.4. </w:t>
            </w:r>
            <w:r>
              <w:rPr>
                <w:rFonts w:ascii="仿宋" w:eastAsia="仿宋" w:hAnsi="仿宋" w:hint="eastAsia"/>
                <w:sz w:val="18"/>
                <w:szCs w:val="18"/>
                <w:lang w:val="zh-CN"/>
              </w:rPr>
              <w:t>资产配置的实施</w:t>
            </w:r>
          </w:p>
          <w:p w14:paraId="2467981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.3.5. </w:t>
            </w:r>
            <w:r>
              <w:rPr>
                <w:rFonts w:ascii="仿宋" w:eastAsia="仿宋" w:hAnsi="仿宋" w:hint="eastAsia"/>
                <w:sz w:val="18"/>
                <w:szCs w:val="18"/>
                <w:lang w:val="zh-CN"/>
              </w:rPr>
              <w:t>资产配置的再平衡</w:t>
            </w:r>
          </w:p>
        </w:tc>
        <w:tc>
          <w:tcPr>
            <w:tcW w:w="397" w:type="dxa"/>
            <w:vAlign w:val="center"/>
          </w:tcPr>
          <w:p w14:paraId="3542998D" w14:textId="5E64D3CB" w:rsidR="005566E0" w:rsidRDefault="001C3A9D" w:rsidP="00C53E2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57097EF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25924F9"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0EC2A5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F221DAF"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综合</w:t>
            </w:r>
            <w:r>
              <w:rPr>
                <w:rFonts w:ascii="仿宋" w:eastAsia="仿宋" w:hAnsi="仿宋"/>
                <w:sz w:val="18"/>
                <w:szCs w:val="18"/>
                <w:lang w:val="zh-CN"/>
              </w:rPr>
              <w:t>分析</w:t>
            </w:r>
          </w:p>
        </w:tc>
      </w:tr>
      <w:tr w:rsidR="005566E0" w14:paraId="11F56B67" w14:textId="77777777" w:rsidTr="000C036E">
        <w:trPr>
          <w:trHeight w:val="20"/>
          <w:jc w:val="center"/>
        </w:trPr>
        <w:tc>
          <w:tcPr>
            <w:tcW w:w="1247" w:type="dxa"/>
            <w:vMerge/>
            <w:vAlign w:val="center"/>
          </w:tcPr>
          <w:p w14:paraId="76CE7D25" w14:textId="77777777" w:rsidR="005566E0" w:rsidRDefault="005566E0" w:rsidP="00C53E20">
            <w:pPr>
              <w:rPr>
                <w:rFonts w:ascii="仿宋" w:eastAsia="仿宋" w:hAnsi="仿宋" w:hint="eastAsia"/>
                <w:sz w:val="18"/>
                <w:szCs w:val="18"/>
                <w:lang w:val="zh-CN"/>
              </w:rPr>
            </w:pPr>
          </w:p>
        </w:tc>
        <w:tc>
          <w:tcPr>
            <w:tcW w:w="1814" w:type="dxa"/>
            <w:vAlign w:val="center"/>
          </w:tcPr>
          <w:p w14:paraId="6AA3F697"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2.4 资产配置的原则</w:t>
            </w:r>
          </w:p>
        </w:tc>
        <w:tc>
          <w:tcPr>
            <w:tcW w:w="3685" w:type="dxa"/>
            <w:vAlign w:val="center"/>
          </w:tcPr>
          <w:p w14:paraId="2F37EC5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.4.1. </w:t>
            </w:r>
            <w:r>
              <w:rPr>
                <w:rFonts w:ascii="仿宋" w:eastAsia="仿宋" w:hAnsi="仿宋" w:hint="eastAsia"/>
                <w:sz w:val="18"/>
                <w:szCs w:val="18"/>
                <w:lang w:val="zh-CN"/>
              </w:rPr>
              <w:t>资产分配法</w:t>
            </w:r>
          </w:p>
          <w:p w14:paraId="0F721475"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.4.2. </w:t>
            </w:r>
            <w:r>
              <w:rPr>
                <w:rFonts w:ascii="仿宋" w:eastAsia="仿宋" w:hAnsi="仿宋" w:hint="eastAsia"/>
                <w:sz w:val="18"/>
                <w:szCs w:val="18"/>
                <w:lang w:val="zh-CN"/>
              </w:rPr>
              <w:t>债务分配法</w:t>
            </w:r>
          </w:p>
          <w:p w14:paraId="268779F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.4.3. </w:t>
            </w:r>
            <w:r>
              <w:rPr>
                <w:rFonts w:ascii="仿宋" w:eastAsia="仿宋" w:hAnsi="仿宋" w:hint="eastAsia"/>
                <w:sz w:val="18"/>
                <w:szCs w:val="18"/>
                <w:lang w:val="zh-CN"/>
              </w:rPr>
              <w:t>目标导向法</w:t>
            </w:r>
          </w:p>
          <w:p w14:paraId="365F9C3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2</w:t>
            </w:r>
            <w:r>
              <w:rPr>
                <w:rFonts w:ascii="仿宋" w:eastAsia="仿宋" w:hAnsi="仿宋"/>
                <w:sz w:val="18"/>
                <w:szCs w:val="18"/>
                <w:lang w:val="zh-CN"/>
              </w:rPr>
              <w:t>.4.4.</w:t>
            </w:r>
            <w:r>
              <w:rPr>
                <w:rFonts w:ascii="仿宋" w:eastAsia="仿宋" w:hAnsi="仿宋" w:hint="eastAsia"/>
                <w:sz w:val="18"/>
                <w:szCs w:val="18"/>
                <w:lang w:val="zh-CN"/>
              </w:rPr>
              <w:t>其他资产分配方法</w:t>
            </w:r>
          </w:p>
        </w:tc>
        <w:tc>
          <w:tcPr>
            <w:tcW w:w="397" w:type="dxa"/>
            <w:vAlign w:val="center"/>
          </w:tcPr>
          <w:p w14:paraId="0CF840B3" w14:textId="621530A0" w:rsidR="005566E0" w:rsidRDefault="001C3A9D" w:rsidP="00C53E2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2AD6C34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C0E7A1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26EDBD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5F6BE0" w14:paraId="1CD15621" w14:textId="77777777" w:rsidTr="000C036E">
        <w:trPr>
          <w:trHeight w:val="20"/>
          <w:jc w:val="center"/>
        </w:trPr>
        <w:tc>
          <w:tcPr>
            <w:tcW w:w="1247" w:type="dxa"/>
            <w:vMerge w:val="restart"/>
            <w:vAlign w:val="center"/>
          </w:tcPr>
          <w:p w14:paraId="0F261827" w14:textId="77777777" w:rsidR="005F6BE0" w:rsidRDefault="005F6BE0" w:rsidP="00C53E20">
            <w:pPr>
              <w:rPr>
                <w:rFonts w:ascii="仿宋" w:eastAsia="仿宋" w:hAnsi="仿宋" w:hint="eastAsia"/>
                <w:sz w:val="18"/>
                <w:szCs w:val="18"/>
              </w:rPr>
            </w:pPr>
            <w:r>
              <w:rPr>
                <w:rFonts w:ascii="仿宋" w:eastAsia="仿宋" w:hAnsi="仿宋" w:hint="eastAsia"/>
                <w:sz w:val="18"/>
                <w:szCs w:val="18"/>
              </w:rPr>
              <w:t>第三章</w:t>
            </w:r>
          </w:p>
          <w:p w14:paraId="43793974"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rPr>
              <w:t>证券选择</w:t>
            </w:r>
          </w:p>
        </w:tc>
        <w:tc>
          <w:tcPr>
            <w:tcW w:w="1814" w:type="dxa"/>
            <w:vAlign w:val="center"/>
          </w:tcPr>
          <w:p w14:paraId="1C9DF434" w14:textId="77777777" w:rsidR="005F6BE0" w:rsidRDefault="005F6BE0" w:rsidP="00C53E20">
            <w:pPr>
              <w:rPr>
                <w:rFonts w:ascii="仿宋" w:eastAsia="仿宋" w:hAnsi="仿宋" w:hint="eastAsia"/>
                <w:sz w:val="18"/>
                <w:szCs w:val="18"/>
              </w:rPr>
            </w:pPr>
            <w:r>
              <w:rPr>
                <w:rFonts w:ascii="仿宋" w:eastAsia="仿宋" w:hAnsi="仿宋" w:hint="eastAsia"/>
                <w:sz w:val="18"/>
                <w:szCs w:val="18"/>
              </w:rPr>
              <w:t>3.</w:t>
            </w:r>
            <w:r>
              <w:rPr>
                <w:rFonts w:ascii="仿宋" w:eastAsia="仿宋" w:hAnsi="仿宋"/>
                <w:sz w:val="18"/>
                <w:szCs w:val="18"/>
              </w:rPr>
              <w:t>1</w:t>
            </w:r>
            <w:r>
              <w:rPr>
                <w:rFonts w:ascii="仿宋" w:eastAsia="仿宋" w:hAnsi="仿宋" w:hint="eastAsia"/>
                <w:sz w:val="18"/>
                <w:szCs w:val="18"/>
              </w:rPr>
              <w:t xml:space="preserve"> CAPM模型</w:t>
            </w:r>
          </w:p>
          <w:p w14:paraId="72AE394B" w14:textId="77777777" w:rsidR="005F6BE0" w:rsidRDefault="005F6BE0" w:rsidP="00C53E20">
            <w:pPr>
              <w:rPr>
                <w:rFonts w:ascii="仿宋" w:eastAsia="仿宋" w:hAnsi="仿宋" w:hint="eastAsia"/>
                <w:sz w:val="18"/>
                <w:szCs w:val="18"/>
              </w:rPr>
            </w:pPr>
          </w:p>
        </w:tc>
        <w:tc>
          <w:tcPr>
            <w:tcW w:w="3685" w:type="dxa"/>
            <w:vAlign w:val="center"/>
          </w:tcPr>
          <w:p w14:paraId="20D8DA40"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.1.1. </w:t>
            </w:r>
            <w:r>
              <w:rPr>
                <w:rFonts w:ascii="仿宋" w:eastAsia="仿宋" w:hAnsi="仿宋" w:hint="eastAsia"/>
                <w:sz w:val="18"/>
                <w:szCs w:val="18"/>
                <w:lang w:val="zh-CN"/>
              </w:rPr>
              <w:t>CAPM</w:t>
            </w:r>
          </w:p>
          <w:p w14:paraId="3A398139"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.1.2. </w:t>
            </w:r>
            <w:r>
              <w:rPr>
                <w:rFonts w:ascii="仿宋" w:eastAsia="仿宋" w:hAnsi="仿宋" w:hint="eastAsia"/>
                <w:sz w:val="18"/>
                <w:szCs w:val="18"/>
                <w:lang w:val="zh-CN"/>
              </w:rPr>
              <w:t>CAPM假设</w:t>
            </w:r>
          </w:p>
          <w:p w14:paraId="4B1F357B"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.1.3. </w:t>
            </w:r>
            <w:r>
              <w:rPr>
                <w:rFonts w:ascii="仿宋" w:eastAsia="仿宋" w:hAnsi="仿宋" w:hint="eastAsia"/>
                <w:sz w:val="18"/>
                <w:szCs w:val="18"/>
                <w:lang w:val="zh-CN"/>
              </w:rPr>
              <w:t>证券市场线</w:t>
            </w:r>
          </w:p>
          <w:p w14:paraId="07539E5B" w14:textId="77777777" w:rsidR="005F6BE0" w:rsidRDefault="005F6BE0" w:rsidP="00C53E20">
            <w:pPr>
              <w:rPr>
                <w:rFonts w:ascii="仿宋" w:eastAsia="仿宋" w:hAnsi="仿宋" w:hint="eastAsia"/>
                <w:sz w:val="18"/>
                <w:szCs w:val="18"/>
                <w:lang w:val="zh-CN"/>
              </w:rPr>
            </w:pPr>
            <w:r>
              <w:rPr>
                <w:rFonts w:ascii="仿宋" w:eastAsia="仿宋" w:hAnsi="仿宋"/>
                <w:sz w:val="18"/>
                <w:szCs w:val="18"/>
                <w:lang w:val="zh-CN"/>
              </w:rPr>
              <w:t xml:space="preserve">3.1.4. </w:t>
            </w:r>
            <w:r>
              <w:rPr>
                <w:rFonts w:ascii="仿宋" w:eastAsia="仿宋" w:hAnsi="仿宋" w:hint="eastAsia"/>
                <w:sz w:val="18"/>
                <w:szCs w:val="18"/>
                <w:lang w:val="zh-CN"/>
              </w:rPr>
              <w:t>CAPM的应用</w:t>
            </w:r>
          </w:p>
        </w:tc>
        <w:tc>
          <w:tcPr>
            <w:tcW w:w="397" w:type="dxa"/>
            <w:vAlign w:val="center"/>
          </w:tcPr>
          <w:p w14:paraId="2DEEC766" w14:textId="66F2260A" w:rsidR="005F6BE0" w:rsidRDefault="001C3A9D" w:rsidP="00C53E20">
            <w:pPr>
              <w:rPr>
                <w:rFonts w:ascii="仿宋" w:eastAsia="仿宋" w:hAnsi="仿宋" w:hint="eastAsia"/>
                <w:sz w:val="18"/>
                <w:szCs w:val="18"/>
              </w:rPr>
            </w:pPr>
            <w:r>
              <w:rPr>
                <w:rFonts w:ascii="仿宋" w:eastAsia="仿宋" w:hAnsi="仿宋" w:hint="eastAsia"/>
                <w:sz w:val="18"/>
                <w:szCs w:val="18"/>
              </w:rPr>
              <w:t>4</w:t>
            </w:r>
          </w:p>
        </w:tc>
        <w:tc>
          <w:tcPr>
            <w:tcW w:w="1134" w:type="dxa"/>
            <w:vAlign w:val="center"/>
          </w:tcPr>
          <w:p w14:paraId="3C6472B1"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490B395"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E465FAD"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5F6BE0" w14:paraId="6551CED9" w14:textId="77777777" w:rsidTr="000C036E">
        <w:trPr>
          <w:trHeight w:val="20"/>
          <w:jc w:val="center"/>
        </w:trPr>
        <w:tc>
          <w:tcPr>
            <w:tcW w:w="1247" w:type="dxa"/>
            <w:vMerge/>
            <w:vAlign w:val="center"/>
          </w:tcPr>
          <w:p w14:paraId="25E1E138" w14:textId="77777777" w:rsidR="005F6BE0" w:rsidRDefault="005F6BE0" w:rsidP="00C53E20">
            <w:pPr>
              <w:rPr>
                <w:rFonts w:ascii="仿宋" w:eastAsia="仿宋" w:hAnsi="仿宋" w:hint="eastAsia"/>
                <w:sz w:val="18"/>
                <w:szCs w:val="18"/>
                <w:lang w:val="zh-CN"/>
              </w:rPr>
            </w:pPr>
          </w:p>
        </w:tc>
        <w:tc>
          <w:tcPr>
            <w:tcW w:w="1814" w:type="dxa"/>
            <w:vAlign w:val="center"/>
          </w:tcPr>
          <w:p w14:paraId="6589E1C8" w14:textId="77777777" w:rsidR="005F6BE0" w:rsidRDefault="005F6BE0" w:rsidP="00C53E20">
            <w:pPr>
              <w:rPr>
                <w:rFonts w:ascii="仿宋" w:eastAsia="仿宋" w:hAnsi="仿宋" w:hint="eastAsia"/>
                <w:sz w:val="18"/>
                <w:szCs w:val="18"/>
              </w:rPr>
            </w:pPr>
            <w:r>
              <w:rPr>
                <w:rFonts w:ascii="仿宋" w:eastAsia="仿宋" w:hAnsi="仿宋" w:hint="eastAsia"/>
                <w:sz w:val="18"/>
                <w:szCs w:val="18"/>
              </w:rPr>
              <w:t>3.</w:t>
            </w:r>
            <w:r>
              <w:rPr>
                <w:rFonts w:ascii="仿宋" w:eastAsia="仿宋" w:hAnsi="仿宋"/>
                <w:sz w:val="18"/>
                <w:szCs w:val="18"/>
              </w:rPr>
              <w:t>2</w:t>
            </w:r>
            <w:r>
              <w:rPr>
                <w:rFonts w:ascii="仿宋" w:eastAsia="仿宋" w:hAnsi="仿宋" w:hint="eastAsia"/>
                <w:sz w:val="18"/>
                <w:szCs w:val="18"/>
              </w:rPr>
              <w:t xml:space="preserve"> （无）套利定价模型</w:t>
            </w:r>
          </w:p>
        </w:tc>
        <w:tc>
          <w:tcPr>
            <w:tcW w:w="3685" w:type="dxa"/>
            <w:vAlign w:val="center"/>
          </w:tcPr>
          <w:p w14:paraId="75A79796"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.2.1.</w:t>
            </w:r>
            <w:r>
              <w:rPr>
                <w:rFonts w:ascii="仿宋" w:eastAsia="仿宋" w:hAnsi="仿宋" w:hint="eastAsia"/>
                <w:sz w:val="18"/>
                <w:szCs w:val="18"/>
              </w:rPr>
              <w:t>（无）套利定价模型</w:t>
            </w:r>
          </w:p>
          <w:p w14:paraId="396F3ED8"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.2.2. </w:t>
            </w:r>
            <w:r>
              <w:rPr>
                <w:rFonts w:ascii="仿宋" w:eastAsia="仿宋" w:hAnsi="仿宋" w:hint="eastAsia"/>
                <w:sz w:val="18"/>
                <w:szCs w:val="18"/>
                <w:lang w:val="zh-CN"/>
              </w:rPr>
              <w:t>套利机会</w:t>
            </w:r>
          </w:p>
        </w:tc>
        <w:tc>
          <w:tcPr>
            <w:tcW w:w="397" w:type="dxa"/>
            <w:vAlign w:val="center"/>
          </w:tcPr>
          <w:p w14:paraId="7BCAA6ED" w14:textId="30A57460" w:rsidR="005F6B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2872D6B9"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8A43E2A"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FF1AB9F"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5F6BE0" w14:paraId="70877EFB" w14:textId="77777777" w:rsidTr="000C036E">
        <w:trPr>
          <w:trHeight w:val="20"/>
          <w:jc w:val="center"/>
        </w:trPr>
        <w:tc>
          <w:tcPr>
            <w:tcW w:w="1247" w:type="dxa"/>
            <w:vMerge/>
            <w:vAlign w:val="center"/>
          </w:tcPr>
          <w:p w14:paraId="0E793DBE" w14:textId="77777777" w:rsidR="005F6BE0" w:rsidRDefault="005F6BE0" w:rsidP="00C53E20">
            <w:pPr>
              <w:rPr>
                <w:rFonts w:ascii="仿宋" w:eastAsia="仿宋" w:hAnsi="仿宋" w:hint="eastAsia"/>
                <w:sz w:val="18"/>
                <w:szCs w:val="18"/>
                <w:lang w:val="zh-CN"/>
              </w:rPr>
            </w:pPr>
          </w:p>
        </w:tc>
        <w:tc>
          <w:tcPr>
            <w:tcW w:w="1814" w:type="dxa"/>
            <w:vAlign w:val="center"/>
          </w:tcPr>
          <w:p w14:paraId="5C424C82" w14:textId="77777777" w:rsidR="005F6BE0" w:rsidRDefault="005F6BE0" w:rsidP="00C53E20">
            <w:pPr>
              <w:rPr>
                <w:rFonts w:ascii="仿宋" w:eastAsia="仿宋" w:hAnsi="仿宋" w:hint="eastAsia"/>
                <w:sz w:val="18"/>
                <w:szCs w:val="18"/>
              </w:rPr>
            </w:pPr>
            <w:r>
              <w:rPr>
                <w:rFonts w:ascii="仿宋" w:eastAsia="仿宋" w:hAnsi="仿宋" w:hint="eastAsia"/>
                <w:sz w:val="18"/>
                <w:szCs w:val="18"/>
              </w:rPr>
              <w:t>3</w:t>
            </w:r>
            <w:r>
              <w:rPr>
                <w:rFonts w:ascii="仿宋" w:eastAsia="仿宋" w:hAnsi="仿宋"/>
                <w:sz w:val="18"/>
                <w:szCs w:val="18"/>
              </w:rPr>
              <w:t xml:space="preserve">.3 </w:t>
            </w:r>
            <w:r>
              <w:rPr>
                <w:rFonts w:ascii="仿宋" w:eastAsia="仿宋" w:hAnsi="仿宋" w:hint="eastAsia"/>
                <w:sz w:val="18"/>
                <w:szCs w:val="18"/>
              </w:rPr>
              <w:t>多因子模型</w:t>
            </w:r>
          </w:p>
        </w:tc>
        <w:tc>
          <w:tcPr>
            <w:tcW w:w="3685" w:type="dxa"/>
            <w:vAlign w:val="center"/>
          </w:tcPr>
          <w:p w14:paraId="767DF0B0"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.3.1. </w:t>
            </w:r>
            <w:r>
              <w:rPr>
                <w:rFonts w:ascii="仿宋" w:eastAsia="仿宋" w:hAnsi="仿宋" w:hint="eastAsia"/>
                <w:sz w:val="18"/>
                <w:szCs w:val="18"/>
                <w:lang w:val="zh-CN"/>
              </w:rPr>
              <w:t>多因子模型结构</w:t>
            </w:r>
          </w:p>
          <w:p w14:paraId="58878B7E"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.3.2. </w:t>
            </w:r>
            <w:r>
              <w:rPr>
                <w:rFonts w:ascii="仿宋" w:eastAsia="仿宋" w:hAnsi="仿宋" w:hint="eastAsia"/>
                <w:sz w:val="18"/>
                <w:szCs w:val="18"/>
                <w:lang w:val="zh-CN"/>
              </w:rPr>
              <w:t>几个多因子模型的对比</w:t>
            </w:r>
          </w:p>
          <w:p w14:paraId="62FF4ED7"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t>3</w:t>
            </w:r>
            <w:r>
              <w:rPr>
                <w:rFonts w:ascii="仿宋" w:eastAsia="仿宋" w:hAnsi="仿宋"/>
                <w:sz w:val="18"/>
                <w:szCs w:val="18"/>
                <w:lang w:val="zh-CN"/>
              </w:rPr>
              <w:t xml:space="preserve">.3.3. </w:t>
            </w:r>
            <w:r>
              <w:rPr>
                <w:rFonts w:ascii="仿宋" w:eastAsia="仿宋" w:hAnsi="仿宋" w:hint="eastAsia"/>
                <w:sz w:val="18"/>
                <w:szCs w:val="18"/>
                <w:lang w:val="zh-CN"/>
              </w:rPr>
              <w:t>多因子模型的应用</w:t>
            </w:r>
          </w:p>
        </w:tc>
        <w:tc>
          <w:tcPr>
            <w:tcW w:w="397" w:type="dxa"/>
            <w:vAlign w:val="center"/>
          </w:tcPr>
          <w:p w14:paraId="778087C9" w14:textId="566E5E3E" w:rsidR="005F6B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18E629A0"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0D79F7D"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B0E595F" w14:textId="77777777" w:rsidR="005F6BE0" w:rsidRDefault="005F6B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应用</w:t>
            </w:r>
          </w:p>
        </w:tc>
      </w:tr>
      <w:tr w:rsidR="005566E0" w14:paraId="370250A9" w14:textId="77777777" w:rsidTr="000C036E">
        <w:trPr>
          <w:trHeight w:val="20"/>
          <w:jc w:val="center"/>
        </w:trPr>
        <w:tc>
          <w:tcPr>
            <w:tcW w:w="1247" w:type="dxa"/>
            <w:vMerge w:val="restart"/>
            <w:vAlign w:val="center"/>
          </w:tcPr>
          <w:p w14:paraId="191F4B90"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 xml:space="preserve">第四章 </w:t>
            </w:r>
          </w:p>
          <w:p w14:paraId="60A287D6"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风险管理介绍</w:t>
            </w:r>
          </w:p>
        </w:tc>
        <w:tc>
          <w:tcPr>
            <w:tcW w:w="1814" w:type="dxa"/>
            <w:vAlign w:val="center"/>
          </w:tcPr>
          <w:p w14:paraId="5642033E"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4</w:t>
            </w:r>
            <w:r>
              <w:rPr>
                <w:rFonts w:ascii="仿宋" w:eastAsia="仿宋" w:hAnsi="仿宋"/>
                <w:sz w:val="18"/>
                <w:szCs w:val="18"/>
              </w:rPr>
              <w:t xml:space="preserve">.1 </w:t>
            </w:r>
            <w:r>
              <w:rPr>
                <w:rFonts w:ascii="仿宋" w:eastAsia="仿宋" w:hAnsi="仿宋" w:hint="eastAsia"/>
                <w:sz w:val="18"/>
                <w:szCs w:val="18"/>
              </w:rPr>
              <w:t>风险管理框架</w:t>
            </w:r>
          </w:p>
        </w:tc>
        <w:tc>
          <w:tcPr>
            <w:tcW w:w="3685" w:type="dxa"/>
            <w:vAlign w:val="center"/>
          </w:tcPr>
          <w:p w14:paraId="3D834DF2" w14:textId="77777777" w:rsidR="005566E0" w:rsidRDefault="005566E0" w:rsidP="00C53E20">
            <w:pPr>
              <w:rPr>
                <w:rFonts w:ascii="仿宋" w:eastAsia="仿宋" w:hAnsi="仿宋" w:hint="eastAsia"/>
                <w:sz w:val="18"/>
                <w:szCs w:val="18"/>
                <w:lang w:val="zh-CN"/>
              </w:rPr>
            </w:pPr>
            <w:r>
              <w:rPr>
                <w:rFonts w:ascii="仿宋" w:eastAsia="仿宋" w:hAnsi="仿宋"/>
                <w:sz w:val="18"/>
                <w:szCs w:val="18"/>
                <w:lang w:val="zh-CN"/>
              </w:rPr>
              <w:t xml:space="preserve">4.1.1. </w:t>
            </w:r>
            <w:r>
              <w:rPr>
                <w:rFonts w:ascii="仿宋" w:eastAsia="仿宋" w:hAnsi="仿宋" w:hint="eastAsia"/>
                <w:sz w:val="18"/>
                <w:szCs w:val="18"/>
                <w:lang w:val="zh-CN"/>
              </w:rPr>
              <w:t>风险管理的基本概念</w:t>
            </w:r>
          </w:p>
          <w:p w14:paraId="71521062"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.1.2. </w:t>
            </w:r>
            <w:r>
              <w:rPr>
                <w:rFonts w:ascii="仿宋" w:eastAsia="仿宋" w:hAnsi="仿宋" w:hint="eastAsia"/>
                <w:sz w:val="18"/>
                <w:szCs w:val="18"/>
                <w:lang w:val="zh-CN"/>
              </w:rPr>
              <w:t>风险治理</w:t>
            </w:r>
          </w:p>
        </w:tc>
        <w:tc>
          <w:tcPr>
            <w:tcW w:w="397" w:type="dxa"/>
            <w:vAlign w:val="center"/>
          </w:tcPr>
          <w:p w14:paraId="744B66C6" w14:textId="6322426B"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0BB2BEC8" w14:textId="77777777" w:rsidR="005566E0" w:rsidRDefault="005566E0" w:rsidP="00C53E20">
            <w:pPr>
              <w:rPr>
                <w:rFonts w:ascii="仿宋" w:eastAsia="仿宋" w:hAnsi="仿宋" w:hint="eastAsia"/>
                <w:b/>
                <w:bCs/>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34DB414" w14:textId="77777777" w:rsidR="005566E0" w:rsidRDefault="005566E0" w:rsidP="00C53E20">
            <w:pPr>
              <w:rPr>
                <w:rFonts w:ascii="仿宋" w:eastAsia="仿宋" w:hAnsi="仿宋" w:hint="eastAsia"/>
                <w:sz w:val="18"/>
                <w:szCs w:val="18"/>
                <w:lang w:val="zh-CN"/>
              </w:rPr>
            </w:pPr>
          </w:p>
        </w:tc>
      </w:tr>
      <w:tr w:rsidR="005566E0" w14:paraId="2F102B5D" w14:textId="77777777" w:rsidTr="000C036E">
        <w:trPr>
          <w:trHeight w:val="20"/>
          <w:jc w:val="center"/>
        </w:trPr>
        <w:tc>
          <w:tcPr>
            <w:tcW w:w="1247" w:type="dxa"/>
            <w:vMerge/>
            <w:vAlign w:val="center"/>
          </w:tcPr>
          <w:p w14:paraId="6EDD44B9" w14:textId="77777777" w:rsidR="005566E0" w:rsidRDefault="005566E0" w:rsidP="00C53E20">
            <w:pPr>
              <w:rPr>
                <w:rFonts w:ascii="仿宋" w:eastAsia="仿宋" w:hAnsi="仿宋" w:hint="eastAsia"/>
                <w:sz w:val="18"/>
                <w:szCs w:val="18"/>
                <w:lang w:val="zh-CN"/>
              </w:rPr>
            </w:pPr>
          </w:p>
        </w:tc>
        <w:tc>
          <w:tcPr>
            <w:tcW w:w="1814" w:type="dxa"/>
            <w:vAlign w:val="center"/>
          </w:tcPr>
          <w:p w14:paraId="39A26B89"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4</w:t>
            </w:r>
            <w:r>
              <w:rPr>
                <w:rFonts w:ascii="仿宋" w:eastAsia="仿宋" w:hAnsi="仿宋"/>
                <w:sz w:val="18"/>
                <w:szCs w:val="18"/>
              </w:rPr>
              <w:t xml:space="preserve">.2 </w:t>
            </w:r>
            <w:r>
              <w:rPr>
                <w:rFonts w:ascii="仿宋" w:eastAsia="仿宋" w:hAnsi="仿宋" w:hint="eastAsia"/>
                <w:sz w:val="18"/>
                <w:szCs w:val="18"/>
              </w:rPr>
              <w:t>风险管理流程</w:t>
            </w:r>
          </w:p>
        </w:tc>
        <w:tc>
          <w:tcPr>
            <w:tcW w:w="3685" w:type="dxa"/>
            <w:vAlign w:val="center"/>
          </w:tcPr>
          <w:p w14:paraId="27044A3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.2.1. </w:t>
            </w:r>
            <w:r>
              <w:rPr>
                <w:rFonts w:ascii="仿宋" w:eastAsia="仿宋" w:hAnsi="仿宋" w:hint="eastAsia"/>
                <w:sz w:val="18"/>
                <w:szCs w:val="18"/>
                <w:lang w:val="zh-CN"/>
              </w:rPr>
              <w:t>风险的识别</w:t>
            </w:r>
          </w:p>
          <w:p w14:paraId="6A9F61C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.2.2. </w:t>
            </w:r>
            <w:r>
              <w:rPr>
                <w:rFonts w:ascii="仿宋" w:eastAsia="仿宋" w:hAnsi="仿宋" w:hint="eastAsia"/>
                <w:sz w:val="18"/>
                <w:szCs w:val="18"/>
                <w:lang w:val="zh-CN"/>
              </w:rPr>
              <w:t>风险的测度</w:t>
            </w:r>
          </w:p>
          <w:p w14:paraId="7F77655C" w14:textId="77777777" w:rsidR="005566E0" w:rsidRPr="00831BE1"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.2.3. </w:t>
            </w:r>
            <w:r>
              <w:rPr>
                <w:rFonts w:ascii="仿宋" w:eastAsia="仿宋" w:hAnsi="仿宋" w:hint="eastAsia"/>
                <w:sz w:val="18"/>
                <w:szCs w:val="18"/>
                <w:lang w:val="zh-CN"/>
              </w:rPr>
              <w:t>风险的修正</w:t>
            </w:r>
          </w:p>
        </w:tc>
        <w:tc>
          <w:tcPr>
            <w:tcW w:w="397" w:type="dxa"/>
            <w:vAlign w:val="center"/>
          </w:tcPr>
          <w:p w14:paraId="2278789A" w14:textId="345AF12B"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02B7814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4E7C973"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B282B40" w14:textId="77777777" w:rsidR="005566E0" w:rsidRDefault="005566E0" w:rsidP="00C53E20">
            <w:pPr>
              <w:rPr>
                <w:rFonts w:ascii="仿宋" w:eastAsia="仿宋" w:hAnsi="仿宋" w:hint="eastAsia"/>
                <w:sz w:val="18"/>
                <w:szCs w:val="18"/>
                <w:lang w:val="zh-CN"/>
              </w:rPr>
            </w:pPr>
          </w:p>
        </w:tc>
      </w:tr>
      <w:tr w:rsidR="005566E0" w14:paraId="2BE91002" w14:textId="77777777" w:rsidTr="000C036E">
        <w:trPr>
          <w:trHeight w:val="20"/>
          <w:jc w:val="center"/>
        </w:trPr>
        <w:tc>
          <w:tcPr>
            <w:tcW w:w="1247" w:type="dxa"/>
            <w:vMerge/>
            <w:vAlign w:val="center"/>
          </w:tcPr>
          <w:p w14:paraId="1A5C64F5" w14:textId="77777777" w:rsidR="005566E0" w:rsidRDefault="005566E0" w:rsidP="00C53E20">
            <w:pPr>
              <w:rPr>
                <w:rFonts w:ascii="仿宋" w:eastAsia="仿宋" w:hAnsi="仿宋" w:hint="eastAsia"/>
                <w:sz w:val="18"/>
                <w:szCs w:val="18"/>
                <w:lang w:val="zh-CN"/>
              </w:rPr>
            </w:pPr>
          </w:p>
        </w:tc>
        <w:tc>
          <w:tcPr>
            <w:tcW w:w="1814" w:type="dxa"/>
            <w:vAlign w:val="center"/>
          </w:tcPr>
          <w:p w14:paraId="6599BA22"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4</w:t>
            </w:r>
            <w:r>
              <w:rPr>
                <w:rFonts w:ascii="仿宋" w:eastAsia="仿宋" w:hAnsi="仿宋"/>
                <w:sz w:val="18"/>
                <w:szCs w:val="18"/>
              </w:rPr>
              <w:t>.3</w:t>
            </w:r>
            <w:r>
              <w:rPr>
                <w:rFonts w:ascii="仿宋" w:eastAsia="仿宋" w:hAnsi="仿宋" w:hint="eastAsia"/>
                <w:sz w:val="18"/>
                <w:szCs w:val="18"/>
              </w:rPr>
              <w:t xml:space="preserve"> 在险价值 VaR</w:t>
            </w:r>
          </w:p>
        </w:tc>
        <w:tc>
          <w:tcPr>
            <w:tcW w:w="3685" w:type="dxa"/>
            <w:vAlign w:val="center"/>
          </w:tcPr>
          <w:p w14:paraId="55868DD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.3.1. </w:t>
            </w:r>
            <w:r>
              <w:rPr>
                <w:rFonts w:ascii="仿宋" w:eastAsia="仿宋" w:hAnsi="仿宋" w:hint="eastAsia"/>
                <w:sz w:val="18"/>
                <w:szCs w:val="18"/>
                <w:lang w:val="zh-CN"/>
              </w:rPr>
              <w:t>VaR的概念</w:t>
            </w:r>
          </w:p>
          <w:p w14:paraId="25FCECC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.3.2. </w:t>
            </w:r>
            <w:r>
              <w:rPr>
                <w:rFonts w:ascii="仿宋" w:eastAsia="仿宋" w:hAnsi="仿宋" w:hint="eastAsia"/>
                <w:sz w:val="18"/>
                <w:szCs w:val="18"/>
                <w:lang w:val="zh-CN"/>
              </w:rPr>
              <w:t>估计VaR的方法</w:t>
            </w:r>
          </w:p>
          <w:p w14:paraId="7314E03D" w14:textId="77777777" w:rsidR="005566E0" w:rsidRPr="00831BE1"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.3.3. </w:t>
            </w:r>
            <w:r>
              <w:rPr>
                <w:rFonts w:ascii="仿宋" w:eastAsia="仿宋" w:hAnsi="仿宋" w:hint="eastAsia"/>
                <w:sz w:val="18"/>
                <w:szCs w:val="18"/>
                <w:lang w:val="zh-CN"/>
              </w:rPr>
              <w:t>VaR的衍生概念</w:t>
            </w:r>
          </w:p>
        </w:tc>
        <w:tc>
          <w:tcPr>
            <w:tcW w:w="397" w:type="dxa"/>
            <w:vAlign w:val="center"/>
          </w:tcPr>
          <w:p w14:paraId="02EB82B8" w14:textId="1FE2C07C"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20027861"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9D0E92D"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E8E15D9"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应用</w:t>
            </w:r>
          </w:p>
        </w:tc>
      </w:tr>
      <w:tr w:rsidR="005566E0" w14:paraId="23613BE9" w14:textId="77777777" w:rsidTr="000C036E">
        <w:trPr>
          <w:trHeight w:val="20"/>
          <w:jc w:val="center"/>
        </w:trPr>
        <w:tc>
          <w:tcPr>
            <w:tcW w:w="1247" w:type="dxa"/>
            <w:vMerge/>
            <w:vAlign w:val="center"/>
          </w:tcPr>
          <w:p w14:paraId="2717DF0A" w14:textId="77777777" w:rsidR="005566E0" w:rsidRDefault="005566E0" w:rsidP="00C53E20">
            <w:pPr>
              <w:rPr>
                <w:rFonts w:ascii="仿宋" w:eastAsia="仿宋" w:hAnsi="仿宋" w:hint="eastAsia"/>
                <w:sz w:val="18"/>
                <w:szCs w:val="18"/>
                <w:lang w:val="zh-CN"/>
              </w:rPr>
            </w:pPr>
          </w:p>
        </w:tc>
        <w:tc>
          <w:tcPr>
            <w:tcW w:w="1814" w:type="dxa"/>
            <w:vAlign w:val="center"/>
          </w:tcPr>
          <w:p w14:paraId="59D452F4"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4</w:t>
            </w:r>
            <w:r>
              <w:rPr>
                <w:rFonts w:ascii="仿宋" w:eastAsia="仿宋" w:hAnsi="仿宋"/>
                <w:sz w:val="18"/>
                <w:szCs w:val="18"/>
              </w:rPr>
              <w:t xml:space="preserve">.4 </w:t>
            </w:r>
            <w:r>
              <w:rPr>
                <w:rFonts w:ascii="仿宋" w:eastAsia="仿宋" w:hAnsi="仿宋" w:hint="eastAsia"/>
                <w:sz w:val="18"/>
                <w:szCs w:val="18"/>
              </w:rPr>
              <w:t>其他风险度量方法</w:t>
            </w:r>
          </w:p>
        </w:tc>
        <w:tc>
          <w:tcPr>
            <w:tcW w:w="3685" w:type="dxa"/>
            <w:vAlign w:val="center"/>
          </w:tcPr>
          <w:p w14:paraId="417F500E"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.4.1.</w:t>
            </w:r>
            <w:r>
              <w:rPr>
                <w:rFonts w:ascii="仿宋" w:eastAsia="仿宋" w:hAnsi="仿宋" w:hint="eastAsia"/>
                <w:sz w:val="18"/>
                <w:szCs w:val="18"/>
                <w:lang w:val="zh-CN"/>
              </w:rPr>
              <w:t>敏感性风险度量</w:t>
            </w:r>
          </w:p>
          <w:p w14:paraId="4C2EF4C3"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.4.2. </w:t>
            </w:r>
            <w:r>
              <w:rPr>
                <w:rFonts w:ascii="仿宋" w:eastAsia="仿宋" w:hAnsi="仿宋" w:hint="eastAsia"/>
                <w:sz w:val="18"/>
                <w:szCs w:val="18"/>
                <w:lang w:val="zh-CN"/>
              </w:rPr>
              <w:t>情景风险度量</w:t>
            </w:r>
          </w:p>
        </w:tc>
        <w:tc>
          <w:tcPr>
            <w:tcW w:w="397" w:type="dxa"/>
            <w:vAlign w:val="center"/>
          </w:tcPr>
          <w:p w14:paraId="4070C836" w14:textId="58FF21EC"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41BDA49F"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tc>
      </w:tr>
      <w:tr w:rsidR="005566E0" w14:paraId="15E44243" w14:textId="77777777" w:rsidTr="000C036E">
        <w:trPr>
          <w:trHeight w:val="688"/>
          <w:jc w:val="center"/>
        </w:trPr>
        <w:tc>
          <w:tcPr>
            <w:tcW w:w="1247" w:type="dxa"/>
            <w:vMerge w:val="restart"/>
            <w:vAlign w:val="center"/>
          </w:tcPr>
          <w:p w14:paraId="219E511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第五章</w:t>
            </w:r>
          </w:p>
          <w:p w14:paraId="519A0432"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主动投资组合管理分析</w:t>
            </w:r>
          </w:p>
        </w:tc>
        <w:tc>
          <w:tcPr>
            <w:tcW w:w="1814" w:type="dxa"/>
            <w:vAlign w:val="center"/>
          </w:tcPr>
          <w:p w14:paraId="1C9FE362"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5</w:t>
            </w:r>
            <w:r>
              <w:rPr>
                <w:rFonts w:ascii="仿宋" w:eastAsia="仿宋" w:hAnsi="仿宋"/>
                <w:sz w:val="18"/>
                <w:szCs w:val="18"/>
              </w:rPr>
              <w:t xml:space="preserve">.1 </w:t>
            </w:r>
            <w:r>
              <w:rPr>
                <w:rFonts w:ascii="仿宋" w:eastAsia="仿宋" w:hAnsi="仿宋" w:hint="eastAsia"/>
                <w:sz w:val="18"/>
                <w:szCs w:val="18"/>
              </w:rPr>
              <w:t>主动管理和增加值</w:t>
            </w:r>
          </w:p>
        </w:tc>
        <w:tc>
          <w:tcPr>
            <w:tcW w:w="3685" w:type="dxa"/>
            <w:vAlign w:val="center"/>
          </w:tcPr>
          <w:p w14:paraId="3CE2EBB0" w14:textId="77777777" w:rsidR="005566E0" w:rsidRPr="0062382D" w:rsidRDefault="005566E0" w:rsidP="00C53E20">
            <w:pPr>
              <w:rPr>
                <w:rFonts w:ascii="仿宋" w:eastAsia="仿宋" w:hAnsi="仿宋" w:hint="eastAsia"/>
                <w:sz w:val="18"/>
                <w:szCs w:val="18"/>
              </w:rPr>
            </w:pPr>
            <w:r w:rsidRPr="0062382D">
              <w:rPr>
                <w:rFonts w:ascii="仿宋" w:eastAsia="仿宋" w:hAnsi="仿宋" w:hint="eastAsia"/>
                <w:sz w:val="18"/>
                <w:szCs w:val="18"/>
              </w:rPr>
              <w:t>5</w:t>
            </w:r>
            <w:r w:rsidRPr="0062382D">
              <w:rPr>
                <w:rFonts w:ascii="仿宋" w:eastAsia="仿宋" w:hAnsi="仿宋"/>
                <w:sz w:val="18"/>
                <w:szCs w:val="18"/>
              </w:rPr>
              <w:t xml:space="preserve">.1.1. </w:t>
            </w:r>
            <w:r>
              <w:rPr>
                <w:rFonts w:ascii="仿宋" w:eastAsia="仿宋" w:hAnsi="仿宋" w:hint="eastAsia"/>
                <w:sz w:val="18"/>
                <w:szCs w:val="18"/>
                <w:lang w:val="zh-CN"/>
              </w:rPr>
              <w:t>增加价值的衡量</w:t>
            </w:r>
          </w:p>
          <w:p w14:paraId="6878848B" w14:textId="77777777" w:rsidR="005566E0" w:rsidRPr="0062382D" w:rsidRDefault="005566E0" w:rsidP="00C53E20">
            <w:pPr>
              <w:rPr>
                <w:rFonts w:ascii="仿宋" w:eastAsia="仿宋" w:hAnsi="仿宋" w:hint="eastAsia"/>
                <w:sz w:val="18"/>
                <w:szCs w:val="18"/>
              </w:rPr>
            </w:pPr>
            <w:r w:rsidRPr="0062382D">
              <w:rPr>
                <w:rFonts w:ascii="仿宋" w:eastAsia="仿宋" w:hAnsi="仿宋" w:hint="eastAsia"/>
                <w:sz w:val="18"/>
                <w:szCs w:val="18"/>
              </w:rPr>
              <w:t>5</w:t>
            </w:r>
            <w:r w:rsidRPr="0062382D">
              <w:rPr>
                <w:rFonts w:ascii="仿宋" w:eastAsia="仿宋" w:hAnsi="仿宋"/>
                <w:sz w:val="18"/>
                <w:szCs w:val="18"/>
              </w:rPr>
              <w:t xml:space="preserve">.1.2. </w:t>
            </w:r>
            <w:r>
              <w:rPr>
                <w:rFonts w:ascii="仿宋" w:eastAsia="仿宋" w:hAnsi="仿宋" w:hint="eastAsia"/>
                <w:sz w:val="18"/>
                <w:szCs w:val="18"/>
                <w:lang w:val="zh-CN"/>
              </w:rPr>
              <w:t>增加价值的拆解</w:t>
            </w:r>
          </w:p>
        </w:tc>
        <w:tc>
          <w:tcPr>
            <w:tcW w:w="397" w:type="dxa"/>
            <w:vAlign w:val="center"/>
          </w:tcPr>
          <w:p w14:paraId="7281BEE1" w14:textId="4EC54282"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7684BDA3"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D6C18D0"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700D47B" w14:textId="77777777" w:rsidR="005566E0" w:rsidRDefault="005566E0" w:rsidP="00C53E20">
            <w:pPr>
              <w:rPr>
                <w:rFonts w:ascii="仿宋" w:eastAsia="仿宋" w:hAnsi="仿宋" w:hint="eastAsia"/>
                <w:sz w:val="18"/>
                <w:szCs w:val="18"/>
                <w:lang w:val="zh-CN"/>
              </w:rPr>
            </w:pPr>
          </w:p>
        </w:tc>
      </w:tr>
      <w:tr w:rsidR="005566E0" w14:paraId="3945A7D9" w14:textId="77777777" w:rsidTr="000C036E">
        <w:trPr>
          <w:trHeight w:val="688"/>
          <w:jc w:val="center"/>
        </w:trPr>
        <w:tc>
          <w:tcPr>
            <w:tcW w:w="1247" w:type="dxa"/>
            <w:vMerge/>
            <w:vAlign w:val="center"/>
          </w:tcPr>
          <w:p w14:paraId="70CEB411" w14:textId="77777777" w:rsidR="005566E0" w:rsidRDefault="005566E0" w:rsidP="00C53E20">
            <w:pPr>
              <w:rPr>
                <w:rFonts w:ascii="仿宋" w:eastAsia="仿宋" w:hAnsi="仿宋" w:hint="eastAsia"/>
                <w:sz w:val="18"/>
                <w:szCs w:val="18"/>
                <w:lang w:val="zh-CN"/>
              </w:rPr>
            </w:pPr>
          </w:p>
        </w:tc>
        <w:tc>
          <w:tcPr>
            <w:tcW w:w="1814" w:type="dxa"/>
            <w:vAlign w:val="center"/>
          </w:tcPr>
          <w:p w14:paraId="44DEE510"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5</w:t>
            </w:r>
            <w:r>
              <w:rPr>
                <w:rFonts w:ascii="仿宋" w:eastAsia="仿宋" w:hAnsi="仿宋"/>
                <w:sz w:val="18"/>
                <w:szCs w:val="18"/>
              </w:rPr>
              <w:t xml:space="preserve">.2 </w:t>
            </w:r>
            <w:r>
              <w:rPr>
                <w:rFonts w:ascii="仿宋" w:eastAsia="仿宋" w:hAnsi="仿宋" w:hint="eastAsia"/>
                <w:sz w:val="18"/>
                <w:szCs w:val="18"/>
              </w:rPr>
              <w:t>风险和回报比例</w:t>
            </w:r>
          </w:p>
        </w:tc>
        <w:tc>
          <w:tcPr>
            <w:tcW w:w="3685" w:type="dxa"/>
            <w:vAlign w:val="center"/>
          </w:tcPr>
          <w:p w14:paraId="36067E70" w14:textId="77777777" w:rsidR="005566E0" w:rsidRPr="0062382D" w:rsidRDefault="005566E0" w:rsidP="00C53E20">
            <w:pPr>
              <w:rPr>
                <w:rFonts w:ascii="仿宋" w:eastAsia="仿宋" w:hAnsi="仿宋" w:hint="eastAsia"/>
                <w:sz w:val="18"/>
                <w:szCs w:val="18"/>
              </w:rPr>
            </w:pPr>
            <w:r w:rsidRPr="0062382D">
              <w:rPr>
                <w:rFonts w:ascii="仿宋" w:eastAsia="仿宋" w:hAnsi="仿宋" w:hint="eastAsia"/>
                <w:sz w:val="18"/>
                <w:szCs w:val="18"/>
              </w:rPr>
              <w:t>5</w:t>
            </w:r>
            <w:r w:rsidRPr="0062382D">
              <w:rPr>
                <w:rFonts w:ascii="仿宋" w:eastAsia="仿宋" w:hAnsi="仿宋"/>
                <w:sz w:val="18"/>
                <w:szCs w:val="18"/>
              </w:rPr>
              <w:t xml:space="preserve">.2.1. </w:t>
            </w:r>
            <w:r>
              <w:rPr>
                <w:rFonts w:ascii="仿宋" w:eastAsia="仿宋" w:hAnsi="仿宋" w:hint="eastAsia"/>
                <w:sz w:val="18"/>
                <w:szCs w:val="18"/>
                <w:lang w:val="zh-CN"/>
              </w:rPr>
              <w:t>夏普比率</w:t>
            </w:r>
          </w:p>
          <w:p w14:paraId="322D708C" w14:textId="77777777" w:rsidR="005566E0" w:rsidRPr="0062382D" w:rsidRDefault="005566E0" w:rsidP="00C53E20">
            <w:pPr>
              <w:rPr>
                <w:rFonts w:ascii="仿宋" w:eastAsia="仿宋" w:hAnsi="仿宋" w:hint="eastAsia"/>
                <w:sz w:val="18"/>
                <w:szCs w:val="18"/>
              </w:rPr>
            </w:pPr>
            <w:r w:rsidRPr="0062382D">
              <w:rPr>
                <w:rFonts w:ascii="仿宋" w:eastAsia="仿宋" w:hAnsi="仿宋" w:hint="eastAsia"/>
                <w:sz w:val="18"/>
                <w:szCs w:val="18"/>
              </w:rPr>
              <w:t>5</w:t>
            </w:r>
            <w:r w:rsidRPr="0062382D">
              <w:rPr>
                <w:rFonts w:ascii="仿宋" w:eastAsia="仿宋" w:hAnsi="仿宋"/>
                <w:sz w:val="18"/>
                <w:szCs w:val="18"/>
              </w:rPr>
              <w:t xml:space="preserve">.2.2. </w:t>
            </w:r>
            <w:r>
              <w:rPr>
                <w:rFonts w:ascii="仿宋" w:eastAsia="仿宋" w:hAnsi="仿宋" w:hint="eastAsia"/>
                <w:sz w:val="18"/>
                <w:szCs w:val="18"/>
                <w:lang w:val="zh-CN"/>
              </w:rPr>
              <w:t>信息比率</w:t>
            </w:r>
          </w:p>
          <w:p w14:paraId="144366E1" w14:textId="77777777" w:rsidR="005566E0" w:rsidRPr="0062382D" w:rsidRDefault="005566E0" w:rsidP="00C53E20">
            <w:pPr>
              <w:rPr>
                <w:rFonts w:ascii="仿宋" w:eastAsia="仿宋" w:hAnsi="仿宋" w:hint="eastAsia"/>
                <w:sz w:val="18"/>
                <w:szCs w:val="18"/>
              </w:rPr>
            </w:pPr>
            <w:r w:rsidRPr="0062382D">
              <w:rPr>
                <w:rFonts w:ascii="仿宋" w:eastAsia="仿宋" w:hAnsi="仿宋" w:hint="eastAsia"/>
                <w:sz w:val="18"/>
                <w:szCs w:val="18"/>
              </w:rPr>
              <w:lastRenderedPageBreak/>
              <w:t>5</w:t>
            </w:r>
            <w:r w:rsidRPr="0062382D">
              <w:rPr>
                <w:rFonts w:ascii="仿宋" w:eastAsia="仿宋" w:hAnsi="仿宋"/>
                <w:sz w:val="18"/>
                <w:szCs w:val="18"/>
              </w:rPr>
              <w:t xml:space="preserve">.2.3. </w:t>
            </w:r>
            <w:r>
              <w:rPr>
                <w:rFonts w:ascii="仿宋" w:eastAsia="仿宋" w:hAnsi="仿宋" w:hint="eastAsia"/>
                <w:sz w:val="18"/>
                <w:szCs w:val="18"/>
                <w:lang w:val="zh-CN"/>
              </w:rPr>
              <w:t>夏普比率</w:t>
            </w:r>
            <w:r w:rsidRPr="0062382D">
              <w:rPr>
                <w:rFonts w:ascii="仿宋" w:eastAsia="仿宋" w:hAnsi="仿宋" w:hint="eastAsia"/>
                <w:sz w:val="18"/>
                <w:szCs w:val="18"/>
              </w:rPr>
              <w:t xml:space="preserve"> Vs.</w:t>
            </w:r>
            <w:r w:rsidRPr="0062382D">
              <w:rPr>
                <w:rFonts w:ascii="仿宋" w:eastAsia="仿宋" w:hAnsi="仿宋"/>
                <w:sz w:val="18"/>
                <w:szCs w:val="18"/>
              </w:rPr>
              <w:t xml:space="preserve"> </w:t>
            </w:r>
            <w:r>
              <w:rPr>
                <w:rFonts w:ascii="仿宋" w:eastAsia="仿宋" w:hAnsi="仿宋" w:hint="eastAsia"/>
                <w:sz w:val="18"/>
                <w:szCs w:val="18"/>
                <w:lang w:val="zh-CN"/>
              </w:rPr>
              <w:t>信息比率</w:t>
            </w:r>
          </w:p>
        </w:tc>
        <w:tc>
          <w:tcPr>
            <w:tcW w:w="397" w:type="dxa"/>
            <w:vAlign w:val="center"/>
          </w:tcPr>
          <w:p w14:paraId="78CE8C2B" w14:textId="4F9AEA7E" w:rsidR="005566E0" w:rsidRDefault="005D3DD7" w:rsidP="00C53E20">
            <w:pPr>
              <w:rPr>
                <w:rFonts w:ascii="仿宋" w:eastAsia="仿宋" w:hAnsi="仿宋" w:hint="eastAsia"/>
                <w:sz w:val="18"/>
                <w:szCs w:val="18"/>
              </w:rPr>
            </w:pPr>
            <w:r>
              <w:rPr>
                <w:rFonts w:ascii="仿宋" w:eastAsia="仿宋" w:hAnsi="仿宋" w:hint="eastAsia"/>
                <w:sz w:val="18"/>
                <w:szCs w:val="18"/>
              </w:rPr>
              <w:lastRenderedPageBreak/>
              <w:t>2</w:t>
            </w:r>
          </w:p>
        </w:tc>
        <w:tc>
          <w:tcPr>
            <w:tcW w:w="1134" w:type="dxa"/>
            <w:vAlign w:val="center"/>
          </w:tcPr>
          <w:p w14:paraId="26E443EF"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E0EFA79"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FABB4D8"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lastRenderedPageBreak/>
              <w:sym w:font="Wingdings 2" w:char="0052"/>
            </w:r>
            <w:r>
              <w:rPr>
                <w:rFonts w:ascii="仿宋" w:eastAsia="仿宋" w:hAnsi="仿宋" w:hint="eastAsia"/>
                <w:sz w:val="18"/>
                <w:szCs w:val="18"/>
                <w:lang w:val="zh-CN"/>
              </w:rPr>
              <w:t>应用</w:t>
            </w:r>
          </w:p>
        </w:tc>
      </w:tr>
      <w:tr w:rsidR="005566E0" w14:paraId="4A5DCF0E" w14:textId="77777777" w:rsidTr="000C036E">
        <w:trPr>
          <w:trHeight w:val="709"/>
          <w:jc w:val="center"/>
        </w:trPr>
        <w:tc>
          <w:tcPr>
            <w:tcW w:w="1247" w:type="dxa"/>
            <w:vMerge/>
            <w:vAlign w:val="center"/>
          </w:tcPr>
          <w:p w14:paraId="40450075" w14:textId="77777777" w:rsidR="005566E0" w:rsidRDefault="005566E0" w:rsidP="00C53E20">
            <w:pPr>
              <w:rPr>
                <w:rFonts w:ascii="仿宋" w:eastAsia="仿宋" w:hAnsi="仿宋" w:hint="eastAsia"/>
                <w:sz w:val="18"/>
                <w:szCs w:val="18"/>
                <w:lang w:val="zh-CN"/>
              </w:rPr>
            </w:pPr>
          </w:p>
        </w:tc>
        <w:tc>
          <w:tcPr>
            <w:tcW w:w="1814" w:type="dxa"/>
            <w:vAlign w:val="center"/>
          </w:tcPr>
          <w:p w14:paraId="322F4D11" w14:textId="77777777" w:rsidR="005566E0" w:rsidRDefault="005566E0" w:rsidP="00C53E20">
            <w:pPr>
              <w:rPr>
                <w:rFonts w:ascii="仿宋" w:eastAsia="仿宋" w:hAnsi="仿宋" w:hint="eastAsia"/>
                <w:sz w:val="18"/>
                <w:szCs w:val="18"/>
              </w:rPr>
            </w:pPr>
            <w:r>
              <w:rPr>
                <w:rFonts w:ascii="仿宋" w:eastAsia="仿宋" w:hAnsi="仿宋" w:hint="eastAsia"/>
                <w:sz w:val="18"/>
                <w:szCs w:val="18"/>
              </w:rPr>
              <w:t>5</w:t>
            </w:r>
            <w:r>
              <w:rPr>
                <w:rFonts w:ascii="仿宋" w:eastAsia="仿宋" w:hAnsi="仿宋"/>
                <w:sz w:val="18"/>
                <w:szCs w:val="18"/>
              </w:rPr>
              <w:t xml:space="preserve">.3 </w:t>
            </w:r>
            <w:r>
              <w:rPr>
                <w:rFonts w:ascii="仿宋" w:eastAsia="仿宋" w:hAnsi="仿宋" w:hint="eastAsia"/>
                <w:sz w:val="18"/>
                <w:szCs w:val="18"/>
              </w:rPr>
              <w:t>主动管理的基本法则</w:t>
            </w:r>
          </w:p>
        </w:tc>
        <w:tc>
          <w:tcPr>
            <w:tcW w:w="3685" w:type="dxa"/>
            <w:vAlign w:val="center"/>
          </w:tcPr>
          <w:p w14:paraId="5BAC405E"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5</w:t>
            </w:r>
            <w:r>
              <w:rPr>
                <w:rFonts w:ascii="仿宋" w:eastAsia="仿宋" w:hAnsi="仿宋"/>
                <w:sz w:val="18"/>
                <w:szCs w:val="18"/>
                <w:lang w:val="zh-CN"/>
              </w:rPr>
              <w:t xml:space="preserve">.3.1. </w:t>
            </w:r>
            <w:r>
              <w:rPr>
                <w:rFonts w:ascii="仿宋" w:eastAsia="仿宋" w:hAnsi="仿宋" w:hint="eastAsia"/>
                <w:sz w:val="18"/>
                <w:szCs w:val="18"/>
                <w:lang w:val="zh-CN"/>
              </w:rPr>
              <w:t>主动回报组成部分之间的三角关系</w:t>
            </w:r>
          </w:p>
          <w:p w14:paraId="7A2E4304"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5</w:t>
            </w:r>
            <w:r>
              <w:rPr>
                <w:rFonts w:ascii="仿宋" w:eastAsia="仿宋" w:hAnsi="仿宋"/>
                <w:sz w:val="18"/>
                <w:szCs w:val="18"/>
                <w:lang w:val="zh-CN"/>
              </w:rPr>
              <w:t xml:space="preserve">.3.2. </w:t>
            </w:r>
            <w:r>
              <w:rPr>
                <w:rFonts w:ascii="仿宋" w:eastAsia="仿宋" w:hAnsi="仿宋" w:hint="eastAsia"/>
                <w:sz w:val="18"/>
                <w:szCs w:val="18"/>
                <w:lang w:val="zh-CN"/>
              </w:rPr>
              <w:t>主动回报的一般形式和全面基本法则</w:t>
            </w:r>
          </w:p>
          <w:p w14:paraId="5BCDEDB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t>5</w:t>
            </w:r>
            <w:r>
              <w:rPr>
                <w:rFonts w:ascii="仿宋" w:eastAsia="仿宋" w:hAnsi="仿宋"/>
                <w:sz w:val="18"/>
                <w:szCs w:val="18"/>
                <w:lang w:val="zh-CN"/>
              </w:rPr>
              <w:t xml:space="preserve">.3.3. </w:t>
            </w:r>
            <w:r>
              <w:rPr>
                <w:rFonts w:ascii="仿宋" w:eastAsia="仿宋" w:hAnsi="仿宋" w:hint="eastAsia"/>
                <w:sz w:val="18"/>
                <w:szCs w:val="18"/>
                <w:lang w:val="zh-CN"/>
              </w:rPr>
              <w:t>基本法则的运用</w:t>
            </w:r>
          </w:p>
        </w:tc>
        <w:tc>
          <w:tcPr>
            <w:tcW w:w="397" w:type="dxa"/>
            <w:vAlign w:val="center"/>
          </w:tcPr>
          <w:p w14:paraId="062613C0" w14:textId="477ADDC7" w:rsidR="005566E0" w:rsidRDefault="005D3DD7" w:rsidP="00C53E20">
            <w:pPr>
              <w:rPr>
                <w:rFonts w:ascii="仿宋" w:eastAsia="仿宋" w:hAnsi="仿宋" w:hint="eastAsia"/>
                <w:sz w:val="18"/>
                <w:szCs w:val="18"/>
              </w:rPr>
            </w:pPr>
            <w:r>
              <w:rPr>
                <w:rFonts w:ascii="仿宋" w:eastAsia="仿宋" w:hAnsi="仿宋" w:hint="eastAsia"/>
                <w:sz w:val="18"/>
                <w:szCs w:val="18"/>
              </w:rPr>
              <w:t>2</w:t>
            </w:r>
          </w:p>
        </w:tc>
        <w:tc>
          <w:tcPr>
            <w:tcW w:w="1134" w:type="dxa"/>
            <w:vAlign w:val="center"/>
          </w:tcPr>
          <w:p w14:paraId="7DD0670A"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F0DF6F9"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5C8908B" w14:textId="77777777" w:rsidR="005566E0" w:rsidRDefault="005566E0" w:rsidP="00C53E20">
            <w:pPr>
              <w:rPr>
                <w:rFonts w:ascii="仿宋" w:eastAsia="仿宋" w:hAnsi="仿宋" w:hint="eastAsia"/>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应用</w:t>
            </w:r>
          </w:p>
        </w:tc>
      </w:tr>
    </w:tbl>
    <w:p w14:paraId="50420222" w14:textId="02F5EA69" w:rsidR="000F1964" w:rsidRPr="00613316" w:rsidRDefault="00D8667E" w:rsidP="00AC5BFF">
      <w:pPr>
        <w:ind w:firstLineChars="200" w:firstLine="360"/>
        <w:rPr>
          <w:rFonts w:ascii="仿宋" w:eastAsia="仿宋" w:hAnsi="仿宋" w:hint="eastAsia"/>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EC09317" w14:textId="77777777" w:rsidR="00860E50" w:rsidRDefault="00860E50" w:rsidP="00860E50">
      <w:pPr>
        <w:rPr>
          <w:rFonts w:ascii="仿宋" w:eastAsia="仿宋" w:hAnsi="仿宋" w:hint="eastAsia"/>
          <w:szCs w:val="21"/>
        </w:rPr>
      </w:pPr>
      <w:r>
        <w:rPr>
          <w:rFonts w:ascii="仿宋" w:eastAsia="仿宋" w:hAnsi="仿宋" w:hint="eastAsia"/>
          <w:szCs w:val="21"/>
        </w:rPr>
        <w:t>1.问题探究与讲授结合；</w:t>
      </w:r>
    </w:p>
    <w:p w14:paraId="7CD7BCDB" w14:textId="77777777" w:rsidR="00860E50" w:rsidRDefault="00860E50" w:rsidP="00860E50">
      <w:pPr>
        <w:rPr>
          <w:rFonts w:ascii="仿宋" w:eastAsia="仿宋" w:hAnsi="仿宋" w:hint="eastAsia"/>
          <w:szCs w:val="21"/>
        </w:rPr>
      </w:pPr>
      <w:r>
        <w:rPr>
          <w:rFonts w:ascii="仿宋" w:eastAsia="仿宋" w:hAnsi="仿宋" w:hint="eastAsia"/>
          <w:szCs w:val="21"/>
        </w:rPr>
        <w:t>2.资本案例穿插在知识点的讲解当中；</w:t>
      </w:r>
    </w:p>
    <w:p w14:paraId="7B752626" w14:textId="77777777" w:rsidR="00860E50" w:rsidRDefault="00860E50" w:rsidP="00860E50">
      <w:pPr>
        <w:rPr>
          <w:rFonts w:ascii="仿宋" w:eastAsia="仿宋" w:hAnsi="仿宋" w:hint="eastAsia"/>
          <w:szCs w:val="21"/>
        </w:rPr>
      </w:pPr>
      <w:r>
        <w:rPr>
          <w:rFonts w:ascii="仿宋" w:eastAsia="仿宋" w:hAnsi="仿宋" w:hint="eastAsia"/>
          <w:szCs w:val="21"/>
        </w:rPr>
        <w:t>3.部分重难点部分进行板书推导；</w:t>
      </w:r>
    </w:p>
    <w:p w14:paraId="5845851A" w14:textId="7EF42FCC" w:rsidR="00860E50" w:rsidRDefault="00860E50" w:rsidP="00860E50">
      <w:pPr>
        <w:rPr>
          <w:rFonts w:ascii="仿宋" w:eastAsia="仿宋" w:hAnsi="仿宋" w:hint="eastAsia"/>
          <w:szCs w:val="21"/>
        </w:rPr>
      </w:pPr>
      <w:r>
        <w:rPr>
          <w:rFonts w:ascii="仿宋" w:eastAsia="仿宋" w:hAnsi="仿宋" w:hint="eastAsia"/>
          <w:szCs w:val="21"/>
        </w:rPr>
        <w:t>4.将已学经济学、金融学、</w:t>
      </w:r>
      <w:r w:rsidR="005C770C">
        <w:rPr>
          <w:rFonts w:ascii="仿宋" w:eastAsia="仿宋" w:hAnsi="仿宋" w:hint="eastAsia"/>
          <w:szCs w:val="21"/>
        </w:rPr>
        <w:t>投资学</w:t>
      </w:r>
      <w:r>
        <w:rPr>
          <w:rFonts w:ascii="仿宋" w:eastAsia="仿宋" w:hAnsi="仿宋" w:hint="eastAsia"/>
          <w:szCs w:val="21"/>
        </w:rPr>
        <w:t>等相关知识运用到本课程的学习中。</w:t>
      </w:r>
    </w:p>
    <w:p w14:paraId="344C0CD5" w14:textId="6B511D9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hint="eastAsia"/>
                <w:szCs w:val="21"/>
              </w:rPr>
            </w:pPr>
            <w:r w:rsidRPr="003A41E0">
              <w:rPr>
                <w:rFonts w:ascii="仿宋" w:eastAsia="仿宋" w:hAnsi="仿宋" w:hint="eastAsia"/>
                <w:szCs w:val="21"/>
              </w:rPr>
              <w:t>是否排考</w:t>
            </w:r>
          </w:p>
        </w:tc>
        <w:tc>
          <w:tcPr>
            <w:tcW w:w="4048" w:type="dxa"/>
          </w:tcPr>
          <w:p w14:paraId="13B8DF66" w14:textId="5D1E297A" w:rsidR="003A41E0" w:rsidRPr="003A41E0" w:rsidRDefault="00C277A5" w:rsidP="006745D8">
            <w:pPr>
              <w:rPr>
                <w:rFonts w:ascii="仿宋" w:eastAsia="仿宋" w:hAnsi="仿宋" w:hint="eastAsia"/>
                <w:szCs w:val="21"/>
              </w:rPr>
            </w:pPr>
            <w:r>
              <w:rPr>
                <w:rFonts w:ascii="仿宋" w:eastAsia="仿宋" w:hAnsi="仿宋" w:hint="eastAsia"/>
                <w:szCs w:val="21"/>
              </w:rPr>
              <w:t>是</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hint="eastAsia"/>
                <w:szCs w:val="21"/>
              </w:rPr>
            </w:pPr>
            <w:r w:rsidRPr="003A41E0">
              <w:rPr>
                <w:rFonts w:ascii="仿宋" w:eastAsia="仿宋" w:hAnsi="仿宋" w:hint="eastAsia"/>
                <w:szCs w:val="21"/>
              </w:rPr>
              <w:t>考核形式</w:t>
            </w:r>
          </w:p>
        </w:tc>
        <w:tc>
          <w:tcPr>
            <w:tcW w:w="4048" w:type="dxa"/>
          </w:tcPr>
          <w:p w14:paraId="78BC90B3" w14:textId="713A556B" w:rsidR="003A41E0" w:rsidRPr="003A41E0" w:rsidRDefault="00122A80" w:rsidP="006745D8">
            <w:pPr>
              <w:rPr>
                <w:rFonts w:ascii="仿宋" w:eastAsia="仿宋" w:hAnsi="仿宋" w:hint="eastAsia"/>
                <w:szCs w:val="21"/>
              </w:rPr>
            </w:pPr>
            <w:r w:rsidRPr="004164AA">
              <w:rPr>
                <w:rFonts w:ascii="仿宋" w:eastAsia="仿宋" w:hAnsi="仿宋" w:hint="eastAsia"/>
                <w:szCs w:val="21"/>
              </w:rPr>
              <w:t>笔试（开卷）</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hint="eastAsia"/>
                <w:szCs w:val="21"/>
              </w:rPr>
            </w:pPr>
            <w:r w:rsidRPr="003A41E0">
              <w:rPr>
                <w:rFonts w:ascii="仿宋" w:eastAsia="仿宋" w:hAnsi="仿宋" w:hint="eastAsia"/>
                <w:szCs w:val="21"/>
              </w:rPr>
              <w:t>成绩评定方式</w:t>
            </w:r>
          </w:p>
        </w:tc>
        <w:tc>
          <w:tcPr>
            <w:tcW w:w="4048" w:type="dxa"/>
          </w:tcPr>
          <w:p w14:paraId="53E90401" w14:textId="65EBE5BA" w:rsidR="003A41E0" w:rsidRPr="003A41E0" w:rsidRDefault="00122A80" w:rsidP="006745D8">
            <w:pPr>
              <w:rPr>
                <w:rFonts w:ascii="仿宋" w:eastAsia="仿宋" w:hAnsi="仿宋" w:hint="eastAsia"/>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hint="eastAsia"/>
                <w:szCs w:val="21"/>
              </w:rPr>
            </w:pPr>
            <w:r w:rsidRPr="003A41E0">
              <w:rPr>
                <w:rFonts w:ascii="仿宋" w:eastAsia="仿宋" w:hAnsi="仿宋" w:hint="eastAsia"/>
                <w:szCs w:val="21"/>
              </w:rPr>
              <w:t>过程成绩/%</w:t>
            </w:r>
          </w:p>
        </w:tc>
        <w:tc>
          <w:tcPr>
            <w:tcW w:w="4048" w:type="dxa"/>
          </w:tcPr>
          <w:p w14:paraId="4567A186" w14:textId="0F1B3F02" w:rsidR="003A41E0" w:rsidRPr="003A41E0" w:rsidRDefault="00122A80" w:rsidP="006745D8">
            <w:pPr>
              <w:rPr>
                <w:rFonts w:ascii="仿宋" w:eastAsia="仿宋" w:hAnsi="仿宋" w:hint="eastAsia"/>
                <w:szCs w:val="21"/>
              </w:rPr>
            </w:pPr>
            <w:r>
              <w:rPr>
                <w:rFonts w:ascii="仿宋" w:eastAsia="仿宋" w:hAnsi="仿宋" w:hint="eastAsia"/>
                <w:szCs w:val="21"/>
              </w:rPr>
              <w:t>5</w:t>
            </w:r>
            <w:r>
              <w:rPr>
                <w:rFonts w:ascii="仿宋" w:eastAsia="仿宋" w:hAnsi="仿宋"/>
                <w:szCs w:val="21"/>
              </w:rPr>
              <w:t>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hint="eastAsia"/>
                <w:szCs w:val="21"/>
              </w:rPr>
            </w:pPr>
            <w:r w:rsidRPr="003A41E0">
              <w:rPr>
                <w:rFonts w:ascii="仿宋" w:eastAsia="仿宋" w:hAnsi="仿宋" w:hint="eastAsia"/>
                <w:szCs w:val="21"/>
              </w:rPr>
              <w:t>实验成绩/%</w:t>
            </w:r>
          </w:p>
        </w:tc>
        <w:tc>
          <w:tcPr>
            <w:tcW w:w="4048" w:type="dxa"/>
          </w:tcPr>
          <w:p w14:paraId="79D65147" w14:textId="234CE41B" w:rsidR="003A41E0" w:rsidRPr="003A41E0" w:rsidRDefault="00122A80" w:rsidP="006745D8">
            <w:pPr>
              <w:rPr>
                <w:rFonts w:ascii="仿宋" w:eastAsia="仿宋" w:hAnsi="仿宋" w:hint="eastAsia"/>
                <w:szCs w:val="21"/>
              </w:rPr>
            </w:pPr>
            <w:r>
              <w:rPr>
                <w:rFonts w:ascii="仿宋" w:eastAsia="仿宋" w:hAnsi="仿宋" w:hint="eastAsia"/>
                <w:szCs w:val="21"/>
              </w:rPr>
              <w:t>0</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hint="eastAsia"/>
                <w:szCs w:val="21"/>
              </w:rPr>
            </w:pPr>
            <w:r w:rsidRPr="003A41E0">
              <w:rPr>
                <w:rFonts w:ascii="仿宋" w:eastAsia="仿宋" w:hAnsi="仿宋" w:hint="eastAsia"/>
                <w:szCs w:val="21"/>
              </w:rPr>
              <w:t>结课考试成绩/%</w:t>
            </w:r>
          </w:p>
        </w:tc>
        <w:tc>
          <w:tcPr>
            <w:tcW w:w="4048" w:type="dxa"/>
          </w:tcPr>
          <w:p w14:paraId="44C372C4" w14:textId="04094B65" w:rsidR="003A41E0" w:rsidRPr="003A41E0" w:rsidRDefault="00122A80" w:rsidP="006745D8">
            <w:pPr>
              <w:rPr>
                <w:rFonts w:ascii="仿宋" w:eastAsia="仿宋" w:hAnsi="仿宋" w:hint="eastAsia"/>
                <w:szCs w:val="21"/>
              </w:rPr>
            </w:pPr>
            <w:r>
              <w:rPr>
                <w:rFonts w:ascii="仿宋" w:eastAsia="仿宋" w:hAnsi="仿宋" w:hint="eastAsia"/>
                <w:szCs w:val="21"/>
              </w:rPr>
              <w:t>5</w:t>
            </w:r>
            <w:r>
              <w:rPr>
                <w:rFonts w:ascii="仿宋" w:eastAsia="仿宋" w:hAnsi="仿宋"/>
                <w:szCs w:val="21"/>
              </w:rPr>
              <w:t>0</w:t>
            </w:r>
          </w:p>
        </w:tc>
      </w:tr>
    </w:tbl>
    <w:p w14:paraId="44BE5A5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6593640D" w14:textId="59D69CF0" w:rsidR="00AC5BFF" w:rsidRPr="00AC5BFF" w:rsidRDefault="00320658" w:rsidP="006A6E63">
      <w:pPr>
        <w:spacing w:line="360" w:lineRule="auto"/>
        <w:rPr>
          <w:rFonts w:ascii="仿宋" w:eastAsia="仿宋" w:hAnsi="仿宋" w:hint="eastAsia"/>
          <w:szCs w:val="21"/>
        </w:rPr>
      </w:pPr>
      <w:r w:rsidRPr="005D1EA9">
        <w:rPr>
          <w:rFonts w:ascii="仿宋" w:eastAsia="仿宋" w:hAnsi="仿宋" w:hint="eastAsia"/>
          <w:szCs w:val="21"/>
          <w:lang w:val="en-GB"/>
        </w:rPr>
        <w:t>《</w:t>
      </w:r>
      <w:r w:rsidRPr="005D1EA9">
        <w:rPr>
          <w:rFonts w:ascii="仿宋" w:eastAsia="仿宋" w:hAnsi="仿宋" w:hint="eastAsia"/>
          <w:szCs w:val="21"/>
        </w:rPr>
        <w:t>现代投资组合理论与投资分析</w:t>
      </w:r>
      <w:r w:rsidRPr="005D1EA9">
        <w:rPr>
          <w:rFonts w:ascii="仿宋" w:eastAsia="仿宋" w:hAnsi="仿宋" w:hint="eastAsia"/>
          <w:szCs w:val="21"/>
          <w:lang w:val="en-GB"/>
        </w:rPr>
        <w:t>》，</w:t>
      </w:r>
      <w:r w:rsidRPr="005D1EA9">
        <w:rPr>
          <w:rFonts w:ascii="仿宋" w:eastAsia="仿宋" w:hAnsi="仿宋" w:hint="eastAsia"/>
          <w:szCs w:val="21"/>
        </w:rPr>
        <w:t>第九版，（美）埃德温J.埃尔顿，机械工业出版社，20</w:t>
      </w:r>
      <w:r w:rsidR="006A6E63">
        <w:rPr>
          <w:rFonts w:ascii="仿宋" w:eastAsia="仿宋" w:hAnsi="仿宋"/>
          <w:szCs w:val="21"/>
        </w:rPr>
        <w:t>20</w:t>
      </w:r>
      <w:r w:rsidRPr="005D1EA9">
        <w:rPr>
          <w:rFonts w:ascii="仿宋" w:eastAsia="仿宋" w:hAnsi="仿宋" w:hint="eastAsia"/>
          <w:szCs w:val="21"/>
        </w:rPr>
        <w:t>年</w:t>
      </w:r>
      <w:r w:rsidR="006A6E63">
        <w:rPr>
          <w:rFonts w:ascii="仿宋" w:eastAsia="仿宋" w:hAnsi="仿宋" w:hint="eastAsia"/>
          <w:szCs w:val="21"/>
        </w:rPr>
        <w:t>1</w:t>
      </w:r>
      <w:r w:rsidR="006A6E63">
        <w:rPr>
          <w:rFonts w:ascii="仿宋" w:eastAsia="仿宋" w:hAnsi="仿宋"/>
          <w:szCs w:val="21"/>
        </w:rPr>
        <w:t>1</w:t>
      </w:r>
      <w:r w:rsidR="006A6E63">
        <w:rPr>
          <w:rFonts w:ascii="仿宋" w:eastAsia="仿宋" w:hAnsi="仿宋" w:hint="eastAsia"/>
          <w:szCs w:val="21"/>
        </w:rPr>
        <w:t>月，</w:t>
      </w:r>
      <w:r w:rsidR="005C0AEB">
        <w:rPr>
          <w:rFonts w:ascii="仿宋" w:eastAsia="仿宋" w:hAnsi="仿宋"/>
          <w:szCs w:val="21"/>
        </w:rPr>
        <w:t>ISBN：</w:t>
      </w:r>
      <w:r w:rsidR="00191AC2" w:rsidRPr="00191AC2">
        <w:rPr>
          <w:rFonts w:ascii="仿宋" w:eastAsia="仿宋" w:hAnsi="仿宋"/>
          <w:szCs w:val="21"/>
        </w:rPr>
        <w:t>978</w:t>
      </w:r>
      <w:r w:rsidR="006A6E63">
        <w:rPr>
          <w:rFonts w:ascii="仿宋" w:eastAsia="仿宋" w:hAnsi="仿宋"/>
          <w:szCs w:val="21"/>
        </w:rPr>
        <w:t>-7-111-56612-0</w:t>
      </w:r>
      <w:r w:rsidR="00AC5BFF"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2779892D" w14:textId="77777777" w:rsidR="00320658" w:rsidRPr="005D1EA9" w:rsidRDefault="00320658" w:rsidP="00320658">
      <w:pPr>
        <w:spacing w:line="360" w:lineRule="auto"/>
        <w:jc w:val="left"/>
        <w:rPr>
          <w:rFonts w:ascii="仿宋" w:eastAsia="仿宋" w:hAnsi="仿宋" w:hint="eastAsia"/>
          <w:szCs w:val="21"/>
        </w:rPr>
      </w:pPr>
      <w:bookmarkStart w:id="0" w:name="_Hlk74065109"/>
      <w:r w:rsidRPr="005D1EA9">
        <w:rPr>
          <w:rFonts w:ascii="仿宋" w:eastAsia="仿宋" w:hAnsi="仿宋" w:hint="eastAsia"/>
          <w:szCs w:val="21"/>
        </w:rPr>
        <w:t>《投资学精要》，第九版，（美）兹维·博迪，清华大学出版社，2015年，I</w:t>
      </w:r>
      <w:r w:rsidRPr="005D1EA9">
        <w:rPr>
          <w:rFonts w:ascii="仿宋" w:eastAsia="仿宋" w:hAnsi="仿宋"/>
          <w:szCs w:val="21"/>
        </w:rPr>
        <w:t>BSN:978-7-302-40025-7</w:t>
      </w:r>
    </w:p>
    <w:bookmarkEnd w:id="0"/>
    <w:p w14:paraId="62D497C2" w14:textId="77777777" w:rsidR="006F22B1" w:rsidRDefault="006F22B1" w:rsidP="006F22B1">
      <w:pPr>
        <w:ind w:firstLineChars="200" w:firstLine="420"/>
        <w:rPr>
          <w:rFonts w:ascii="仿宋" w:eastAsia="仿宋" w:hAnsi="仿宋" w:hint="eastAsia"/>
          <w:szCs w:val="21"/>
          <w:lang w:val="en-GB"/>
        </w:rPr>
      </w:pPr>
    </w:p>
    <w:p w14:paraId="10CED661" w14:textId="77777777" w:rsidR="009631F6" w:rsidRPr="00D769CC" w:rsidRDefault="009631F6" w:rsidP="006F22B1">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hint="eastAsia"/>
                <w:szCs w:val="21"/>
                <w:lang w:val="en-GB"/>
              </w:rPr>
            </w:pPr>
          </w:p>
        </w:tc>
        <w:tc>
          <w:tcPr>
            <w:tcW w:w="3316" w:type="dxa"/>
            <w:vAlign w:val="center"/>
          </w:tcPr>
          <w:p w14:paraId="110DFC7F" w14:textId="428422E8"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E66B5C">
              <w:rPr>
                <w:rFonts w:ascii="仿宋" w:eastAsia="仿宋" w:hAnsi="仿宋" w:hint="eastAsia"/>
                <w:szCs w:val="21"/>
                <w:lang w:val="en-GB"/>
              </w:rPr>
              <w:t>陈昱彤</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hint="eastAsia"/>
                <w:szCs w:val="21"/>
                <w:lang w:val="en-GB"/>
              </w:rPr>
            </w:pPr>
          </w:p>
        </w:tc>
        <w:tc>
          <w:tcPr>
            <w:tcW w:w="3316" w:type="dxa"/>
            <w:vAlign w:val="center"/>
          </w:tcPr>
          <w:p w14:paraId="29827F30" w14:textId="36879676"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563873">
              <w:rPr>
                <w:rFonts w:ascii="仿宋" w:eastAsia="仿宋" w:hAnsi="仿宋" w:hint="eastAsia"/>
                <w:szCs w:val="21"/>
                <w:lang w:val="en-GB"/>
              </w:rPr>
              <w:t>辛国崇</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hint="eastAsia"/>
                <w:szCs w:val="21"/>
                <w:lang w:val="en-GB"/>
              </w:rPr>
            </w:pPr>
          </w:p>
        </w:tc>
        <w:tc>
          <w:tcPr>
            <w:tcW w:w="3316" w:type="dxa"/>
            <w:vAlign w:val="center"/>
          </w:tcPr>
          <w:p w14:paraId="335BE3BB" w14:textId="78E2D5CF"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563873">
              <w:rPr>
                <w:rFonts w:ascii="仿宋" w:eastAsia="仿宋" w:hAnsi="仿宋"/>
                <w:szCs w:val="21"/>
                <w:lang w:val="en-GB"/>
              </w:rPr>
              <w:t>4</w:t>
            </w:r>
            <w:r w:rsidRPr="006F22B1">
              <w:rPr>
                <w:rFonts w:ascii="仿宋" w:eastAsia="仿宋" w:hAnsi="仿宋" w:hint="eastAsia"/>
                <w:szCs w:val="21"/>
                <w:lang w:val="en-GB"/>
              </w:rPr>
              <w:t>年</w:t>
            </w:r>
            <w:r w:rsidR="00563873">
              <w:rPr>
                <w:rFonts w:ascii="仿宋" w:eastAsia="仿宋" w:hAnsi="仿宋"/>
                <w:szCs w:val="21"/>
                <w:lang w:val="en-GB"/>
              </w:rPr>
              <w:t>3</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hint="eastAsia"/>
          <w:szCs w:val="21"/>
        </w:rPr>
      </w:pPr>
      <w:r>
        <w:rPr>
          <w:rFonts w:ascii="仿宋" w:eastAsia="仿宋" w:hAnsi="仿宋"/>
          <w:szCs w:val="21"/>
        </w:rPr>
        <w:br w:type="page"/>
      </w:r>
    </w:p>
    <w:p w14:paraId="1FFCADD5" w14:textId="78FBB4FD"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2970E0">
        <w:rPr>
          <w:rFonts w:ascii="Times New Roman" w:eastAsia="黑体" w:hAnsi="Times New Roman" w:cs="Times New Roman" w:hint="eastAsia"/>
          <w:b/>
          <w:sz w:val="32"/>
          <w:szCs w:val="21"/>
          <w:lang w:val="en-GB"/>
        </w:rPr>
        <w:t>Portfolio</w:t>
      </w:r>
      <w:r w:rsidR="002970E0">
        <w:rPr>
          <w:rFonts w:ascii="Times New Roman" w:eastAsia="黑体" w:hAnsi="Times New Roman" w:cs="Times New Roman"/>
          <w:b/>
          <w:sz w:val="32"/>
          <w:szCs w:val="21"/>
          <w:lang w:val="en-GB"/>
        </w:rPr>
        <w:t xml:space="preserve"> </w:t>
      </w:r>
      <w:r w:rsidR="002970E0">
        <w:rPr>
          <w:rFonts w:ascii="Times New Roman" w:eastAsia="黑体" w:hAnsi="Times New Roman" w:cs="Times New Roman" w:hint="eastAsia"/>
          <w:b/>
          <w:sz w:val="32"/>
          <w:szCs w:val="21"/>
          <w:lang w:val="en-GB"/>
        </w:rPr>
        <w:t>Management</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7A96FA50"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521A6D">
              <w:rPr>
                <w:rFonts w:ascii="Times New Roman" w:hAnsi="Times New Roman" w:cs="Times New Roman" w:hint="eastAsia"/>
              </w:rPr>
              <w:t>Portfolio</w:t>
            </w:r>
            <w:r w:rsidR="00521A6D">
              <w:rPr>
                <w:rFonts w:ascii="Times New Roman" w:hAnsi="Times New Roman" w:cs="Times New Roman"/>
              </w:rPr>
              <w:t xml:space="preserve"> </w:t>
            </w:r>
            <w:r w:rsidR="00521A6D">
              <w:rPr>
                <w:rFonts w:ascii="Times New Roman" w:hAnsi="Times New Roman" w:cs="Times New Roman" w:hint="eastAsia"/>
              </w:rPr>
              <w:t>Management</w:t>
            </w:r>
          </w:p>
        </w:tc>
        <w:tc>
          <w:tcPr>
            <w:tcW w:w="3969" w:type="dxa"/>
            <w:vAlign w:val="center"/>
          </w:tcPr>
          <w:p w14:paraId="409BE147" w14:textId="27C6C07E"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521A6D">
              <w:rPr>
                <w:rFonts w:ascii="Times New Roman" w:eastAsia="仿宋" w:hAnsi="Times New Roman" w:cs="Times New Roman" w:hint="eastAsia"/>
                <w:szCs w:val="21"/>
                <w:lang w:val="en-GB"/>
              </w:rPr>
              <w:t>投资组合管理</w:t>
            </w:r>
          </w:p>
        </w:tc>
      </w:tr>
      <w:tr w:rsidR="001C7304" w:rsidRPr="00EA1986" w14:paraId="65BC774A" w14:textId="77777777" w:rsidTr="00787D13">
        <w:trPr>
          <w:jc w:val="right"/>
        </w:trPr>
        <w:tc>
          <w:tcPr>
            <w:tcW w:w="4025" w:type="dxa"/>
            <w:vAlign w:val="center"/>
          </w:tcPr>
          <w:p w14:paraId="1FDE51F4" w14:textId="275C0E60"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306A63" w:rsidRPr="00306A63">
              <w:rPr>
                <w:rFonts w:ascii="Times New Roman" w:hAnsi="Times New Roman" w:cs="Times New Roman"/>
              </w:rPr>
              <w:t>160719E003</w:t>
            </w:r>
          </w:p>
        </w:tc>
        <w:tc>
          <w:tcPr>
            <w:tcW w:w="3969" w:type="dxa"/>
            <w:vAlign w:val="center"/>
          </w:tcPr>
          <w:p w14:paraId="2EFAC74C" w14:textId="11A03472"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306A63">
              <w:rPr>
                <w:rFonts w:ascii="Times New Roman" w:hAnsi="Times New Roman" w:cs="Times New Roman"/>
              </w:rPr>
              <w:t>3</w:t>
            </w:r>
          </w:p>
        </w:tc>
      </w:tr>
      <w:tr w:rsidR="001C7304" w:rsidRPr="00EA1986" w14:paraId="04FAFF6B" w14:textId="77777777" w:rsidTr="00787D13">
        <w:trPr>
          <w:jc w:val="right"/>
        </w:trPr>
        <w:tc>
          <w:tcPr>
            <w:tcW w:w="4025" w:type="dxa"/>
            <w:vAlign w:val="center"/>
          </w:tcPr>
          <w:p w14:paraId="0A393312" w14:textId="4C307DBB"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306A63">
              <w:rPr>
                <w:rFonts w:ascii="Times New Roman" w:hAnsi="Times New Roman" w:cs="Times New Roman"/>
              </w:rPr>
              <w:t>48</w:t>
            </w:r>
          </w:p>
        </w:tc>
        <w:tc>
          <w:tcPr>
            <w:tcW w:w="3969" w:type="dxa"/>
            <w:vAlign w:val="center"/>
          </w:tcPr>
          <w:p w14:paraId="4F68DD34" w14:textId="6A0B9606"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306A63">
              <w:rPr>
                <w:rFonts w:ascii="Times New Roman" w:eastAsia="黑体" w:hAnsi="Times New Roman" w:cs="Times New Roman"/>
                <w:szCs w:val="21"/>
                <w:lang w:val="en-GB"/>
              </w:rPr>
              <w:t>48</w:t>
            </w:r>
          </w:p>
        </w:tc>
      </w:tr>
      <w:tr w:rsidR="001C7304" w:rsidRPr="00EA1986" w14:paraId="3848E81B" w14:textId="77777777" w:rsidTr="00787D13">
        <w:trPr>
          <w:jc w:val="right"/>
        </w:trPr>
        <w:tc>
          <w:tcPr>
            <w:tcW w:w="4025" w:type="dxa"/>
            <w:vAlign w:val="center"/>
          </w:tcPr>
          <w:p w14:paraId="2C255216" w14:textId="5987564B"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306A63">
              <w:rPr>
                <w:rFonts w:ascii="Times New Roman" w:hAnsi="Times New Roman" w:cs="Times New Roman"/>
              </w:rPr>
              <w:t>0</w:t>
            </w:r>
          </w:p>
        </w:tc>
        <w:tc>
          <w:tcPr>
            <w:tcW w:w="3969" w:type="dxa"/>
            <w:vAlign w:val="center"/>
          </w:tcPr>
          <w:p w14:paraId="2ECAE1E5" w14:textId="38066D96"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306A63">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613B19DB"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306A63" w:rsidRPr="00306A63">
              <w:rPr>
                <w:rFonts w:ascii="Times New Roman" w:hAnsi="Times New Roman" w:cs="Times New Roman"/>
              </w:rPr>
              <w:t>College: School of Business Administration</w:t>
            </w:r>
          </w:p>
        </w:tc>
        <w:tc>
          <w:tcPr>
            <w:tcW w:w="3969" w:type="dxa"/>
            <w:vAlign w:val="center"/>
          </w:tcPr>
          <w:p w14:paraId="0E9F0D0D" w14:textId="641E1E26"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306A63" w:rsidRPr="00B853C1">
              <w:rPr>
                <w:rFonts w:ascii="Times New Roman" w:hAnsi="Times New Roman" w:cs="Times New Roman"/>
              </w:rPr>
              <w:t>Finance, Economics</w:t>
            </w:r>
          </w:p>
        </w:tc>
      </w:tr>
      <w:tr w:rsidR="001C7304" w:rsidRPr="00EA1986" w14:paraId="4EB4F12E" w14:textId="77777777" w:rsidTr="00970FC4">
        <w:trPr>
          <w:trHeight w:val="63"/>
          <w:jc w:val="right"/>
        </w:trPr>
        <w:tc>
          <w:tcPr>
            <w:tcW w:w="4025" w:type="dxa"/>
            <w:vAlign w:val="center"/>
          </w:tcPr>
          <w:p w14:paraId="34D5CC99" w14:textId="69A6F45F"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6AFC1B35"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306A63" w:rsidRPr="00306A63">
              <w:rPr>
                <w:rFonts w:ascii="Times New Roman" w:hAnsi="Times New Roman" w:cs="Times New Roman"/>
              </w:rPr>
              <w:t>Economics, Finance, Securities Investment</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E7C8A74" w14:textId="176119F7" w:rsidR="00846BFE" w:rsidRDefault="00846BFE" w:rsidP="00CB6BA3">
      <w:pPr>
        <w:rPr>
          <w:rFonts w:ascii="Times New Roman" w:eastAsia="仿宋" w:hAnsi="Times New Roman" w:cs="Times New Roman"/>
          <w:szCs w:val="21"/>
          <w:lang w:val="en-GB"/>
        </w:rPr>
      </w:pPr>
      <w:r w:rsidRPr="00846BFE">
        <w:rPr>
          <w:rFonts w:ascii="Times New Roman" w:eastAsia="仿宋" w:hAnsi="Times New Roman" w:cs="Times New Roman"/>
          <w:szCs w:val="21"/>
          <w:lang w:val="en-GB"/>
        </w:rPr>
        <w:t>Portfolio Management is an optional course for finance majors and economics majors. Portfolio management refers to the portfolio formed by investors' selection of various assets. Portfolio management refers to the economic behavior of planning, analyzing, adjusting and controlling investments, so as to allocate investment funds to a number of different securities assets, such as stocks, bonds and financial derivatives, to form a reasonable portfolio of assets, in order to maximize asset returns and minimize risks. The course starts with the basic concepts, such as the concept of investment, the attribute of investment, the concept of investment income and risk, the calculation method and the relationship between them, then to the theoretical models that are difficult to understand, the portfolio selection theory, the factor model, the capital asset pricing model, the arbitrage pricing theory, the efficient market hypothesis and its test methods, and finally introduces the establishment, classification, and operation mode of the actual portfolio (i.e. fund) Supervision, performance evaluation, etc. One of the objectives of this course is to make students familiar with the basic theory and framework process of investment portfolio, lay a solid foundation for entering the market in the future, and contribute to the development and construction of China's capital marke</w:t>
      </w:r>
      <w:r w:rsidR="00CB6BA3">
        <w:rPr>
          <w:rFonts w:ascii="Times New Roman" w:eastAsia="仿宋" w:hAnsi="Times New Roman" w:cs="Times New Roman"/>
          <w:szCs w:val="21"/>
          <w:lang w:val="en-GB"/>
        </w:rPr>
        <w:t>t</w:t>
      </w:r>
      <w:r w:rsidR="00CB6BA3">
        <w:rPr>
          <w:rFonts w:ascii="Times New Roman" w:eastAsia="仿宋" w:hAnsi="Times New Roman" w:cs="Times New Roman" w:hint="eastAsia"/>
          <w:szCs w:val="21"/>
          <w:lang w:val="en-GB"/>
        </w:rPr>
        <w:t>.</w:t>
      </w:r>
    </w:p>
    <w:p w14:paraId="5DB02D0E" w14:textId="1B738DD0"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724628EC" w14:textId="11E199B1" w:rsidR="008E395D" w:rsidRP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1: Understand the concept of investment, the operation of investment market, the characteristics of various investment products and investment analysis methods;</w:t>
      </w:r>
    </w:p>
    <w:p w14:paraId="04FA67B3" w14:textId="469AA4ED" w:rsidR="008E395D" w:rsidRP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2: Understand efficient market hypothesis, expected utility theory and indifference curve;</w:t>
      </w:r>
    </w:p>
    <w:p w14:paraId="78CBB397" w14:textId="0CB8C7BE" w:rsidR="008E395D" w:rsidRP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3: Be able to calculate the income and risk of a single investment product and portfolio;</w:t>
      </w:r>
    </w:p>
    <w:p w14:paraId="05DB1D35" w14:textId="37F96CCC" w:rsidR="008E395D" w:rsidRP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4: Master the portfolio selection theory and be able to use Excel to find the effective boundary;</w:t>
      </w:r>
    </w:p>
    <w:p w14:paraId="0236D353" w14:textId="134178E8" w:rsidR="008E395D" w:rsidRP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5: Master the connotation and calculation method of risk pricing model, and be able to use Excel for relevant calculations;</w:t>
      </w:r>
    </w:p>
    <w:p w14:paraId="48903E60" w14:textId="74A78FA5" w:rsidR="008E395D" w:rsidRDefault="008E395D" w:rsidP="008E395D">
      <w:pPr>
        <w:rPr>
          <w:rFonts w:ascii="Times New Roman" w:eastAsia="仿宋" w:hAnsi="Times New Roman" w:cs="Times New Roman"/>
          <w:szCs w:val="21"/>
          <w:lang w:val="en-GB"/>
        </w:rPr>
      </w:pPr>
      <w:r w:rsidRPr="008E395D">
        <w:rPr>
          <w:rFonts w:ascii="Times New Roman" w:eastAsia="仿宋" w:hAnsi="Times New Roman" w:cs="Times New Roman"/>
          <w:szCs w:val="21"/>
          <w:lang w:val="en-GB"/>
        </w:rPr>
        <w:t>6: Understand the portfolio management strategy and the method of evaluating portfolio performance.</w:t>
      </w:r>
    </w:p>
    <w:p w14:paraId="5F2A05D3" w14:textId="074A4D9D" w:rsidR="00A869CB" w:rsidRPr="00EA1986" w:rsidRDefault="00A869CB" w:rsidP="008E395D">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8277" w:type="dxa"/>
        <w:jc w:val="center"/>
        <w:tblLayout w:type="fixed"/>
        <w:tblLook w:val="04A0" w:firstRow="1" w:lastRow="0" w:firstColumn="1" w:lastColumn="0" w:noHBand="0" w:noVBand="1"/>
      </w:tblPr>
      <w:tblGrid>
        <w:gridCol w:w="1247"/>
        <w:gridCol w:w="1814"/>
        <w:gridCol w:w="3030"/>
        <w:gridCol w:w="567"/>
        <w:gridCol w:w="1619"/>
      </w:tblGrid>
      <w:tr w:rsidR="00E312E6" w:rsidRPr="00EA1986" w14:paraId="1A8D7A76" w14:textId="77777777" w:rsidTr="00E312E6">
        <w:trPr>
          <w:trHeight w:val="20"/>
          <w:tblHeader/>
          <w:jc w:val="center"/>
        </w:trPr>
        <w:tc>
          <w:tcPr>
            <w:tcW w:w="3061" w:type="dxa"/>
            <w:gridSpan w:val="2"/>
            <w:vAlign w:val="center"/>
          </w:tcPr>
          <w:p w14:paraId="6A2E4944" w14:textId="77777777" w:rsidR="00E312E6" w:rsidRPr="00EA1986" w:rsidRDefault="00E312E6" w:rsidP="00E312E6">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0CBD98D6" w14:textId="77777777" w:rsidR="00E312E6" w:rsidRPr="00EA1986" w:rsidRDefault="00E312E6" w:rsidP="00E312E6">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609D0921" w14:textId="28227B39" w:rsidR="00E312E6" w:rsidRPr="00EA1986" w:rsidRDefault="00E312E6" w:rsidP="00E312E6">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hrs</w:t>
            </w:r>
          </w:p>
        </w:tc>
        <w:tc>
          <w:tcPr>
            <w:tcW w:w="1619" w:type="dxa"/>
            <w:vAlign w:val="center"/>
          </w:tcPr>
          <w:p w14:paraId="03742A75" w14:textId="77777777" w:rsidR="00E312E6" w:rsidRPr="00EA1986" w:rsidRDefault="00E312E6" w:rsidP="00E312E6">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E312E6" w:rsidRPr="00EA1986" w14:paraId="3B8D5686" w14:textId="77777777" w:rsidTr="00E312E6">
        <w:trPr>
          <w:trHeight w:val="20"/>
          <w:jc w:val="center"/>
        </w:trPr>
        <w:tc>
          <w:tcPr>
            <w:tcW w:w="1247" w:type="dxa"/>
            <w:vMerge w:val="restart"/>
            <w:vAlign w:val="center"/>
          </w:tcPr>
          <w:p w14:paraId="409FBDEF"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14:paraId="4B465516" w14:textId="0BB5C9FB" w:rsidR="00E312E6" w:rsidRPr="00EA1986" w:rsidRDefault="00E312E6" w:rsidP="00E312E6">
            <w:pPr>
              <w:rPr>
                <w:rFonts w:ascii="Times New Roman" w:eastAsia="仿宋" w:hAnsi="Times New Roman" w:cs="Times New Roman"/>
                <w:sz w:val="18"/>
                <w:szCs w:val="18"/>
                <w:lang w:val="x-none"/>
              </w:rPr>
            </w:pPr>
            <w:r w:rsidRPr="00DB2932">
              <w:rPr>
                <w:rFonts w:ascii="Times New Roman" w:eastAsia="仿宋" w:hAnsi="Times New Roman" w:cs="Times New Roman"/>
                <w:sz w:val="18"/>
                <w:szCs w:val="18"/>
                <w:lang w:val="x-none"/>
              </w:rPr>
              <w:t>Portfolio Management Overview</w:t>
            </w:r>
          </w:p>
        </w:tc>
        <w:tc>
          <w:tcPr>
            <w:tcW w:w="1814" w:type="dxa"/>
            <w:vAlign w:val="center"/>
          </w:tcPr>
          <w:p w14:paraId="643B0FF8" w14:textId="1E48CD88"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1.1 </w:t>
            </w:r>
            <w:r w:rsidRPr="00AC3B76">
              <w:rPr>
                <w:rFonts w:ascii="Times New Roman" w:eastAsia="仿宋" w:hAnsi="Times New Roman" w:cs="Times New Roman"/>
                <w:sz w:val="18"/>
                <w:szCs w:val="18"/>
                <w:lang w:val="x-none"/>
              </w:rPr>
              <w:t>Portfolio management process</w:t>
            </w:r>
          </w:p>
        </w:tc>
        <w:tc>
          <w:tcPr>
            <w:tcW w:w="3030" w:type="dxa"/>
            <w:vAlign w:val="center"/>
          </w:tcPr>
          <w:p w14:paraId="0554F052" w14:textId="77777777" w:rsidR="00E312E6" w:rsidRPr="00E5675A" w:rsidRDefault="00E312E6" w:rsidP="00E312E6">
            <w:pPr>
              <w:rPr>
                <w:rFonts w:ascii="Times New Roman" w:eastAsia="仿宋" w:hAnsi="Times New Roman" w:cs="Times New Roman"/>
                <w:sz w:val="18"/>
                <w:szCs w:val="18"/>
                <w:lang w:val="x-none"/>
              </w:rPr>
            </w:pPr>
            <w:r w:rsidRPr="00E5675A">
              <w:rPr>
                <w:rFonts w:ascii="Times New Roman" w:eastAsia="仿宋" w:hAnsi="Times New Roman" w:cs="Times New Roman"/>
                <w:sz w:val="18"/>
                <w:szCs w:val="18"/>
                <w:lang w:val="x-none"/>
              </w:rPr>
              <w:t>1.1.1. Portfolio management plan</w:t>
            </w:r>
          </w:p>
          <w:p w14:paraId="26942061" w14:textId="77777777" w:rsidR="00E312E6" w:rsidRPr="00E5675A" w:rsidRDefault="00E312E6" w:rsidP="00E312E6">
            <w:pPr>
              <w:rPr>
                <w:rFonts w:ascii="Times New Roman" w:eastAsia="仿宋" w:hAnsi="Times New Roman" w:cs="Times New Roman"/>
                <w:sz w:val="18"/>
                <w:szCs w:val="18"/>
                <w:lang w:val="x-none"/>
              </w:rPr>
            </w:pPr>
            <w:r w:rsidRPr="00E5675A">
              <w:rPr>
                <w:rFonts w:ascii="Times New Roman" w:eastAsia="仿宋" w:hAnsi="Times New Roman" w:cs="Times New Roman"/>
                <w:sz w:val="18"/>
                <w:szCs w:val="18"/>
                <w:lang w:val="x-none"/>
              </w:rPr>
              <w:t>1.1.2. Portfolio management execution</w:t>
            </w:r>
          </w:p>
          <w:p w14:paraId="65F9E64F" w14:textId="1BAAF19F" w:rsidR="00E312E6" w:rsidRDefault="00E312E6" w:rsidP="00E312E6">
            <w:pPr>
              <w:rPr>
                <w:rFonts w:ascii="仿宋" w:eastAsia="仿宋" w:hAnsi="仿宋" w:hint="eastAsia"/>
                <w:sz w:val="18"/>
                <w:szCs w:val="18"/>
              </w:rPr>
            </w:pPr>
            <w:r w:rsidRPr="00E5675A">
              <w:rPr>
                <w:rFonts w:ascii="Times New Roman" w:eastAsia="仿宋" w:hAnsi="Times New Roman" w:cs="Times New Roman"/>
                <w:sz w:val="18"/>
                <w:szCs w:val="18"/>
                <w:lang w:val="x-none"/>
              </w:rPr>
              <w:t>1.1.3. Portfolio management feedback</w:t>
            </w:r>
          </w:p>
        </w:tc>
        <w:tc>
          <w:tcPr>
            <w:tcW w:w="567" w:type="dxa"/>
            <w:vAlign w:val="center"/>
          </w:tcPr>
          <w:p w14:paraId="6BB1A1C5" w14:textId="05B4DE7D"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A0B38C3" w14:textId="2F2022D1"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tc>
      </w:tr>
      <w:tr w:rsidR="00E312E6" w:rsidRPr="00EA1986" w14:paraId="22E7E9B1" w14:textId="77777777" w:rsidTr="00E312E6">
        <w:trPr>
          <w:trHeight w:val="20"/>
          <w:jc w:val="center"/>
        </w:trPr>
        <w:tc>
          <w:tcPr>
            <w:tcW w:w="1247" w:type="dxa"/>
            <w:vMerge/>
            <w:vAlign w:val="center"/>
          </w:tcPr>
          <w:p w14:paraId="383D29AC"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1D7480E8" w14:textId="39F610F5"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1.2 </w:t>
            </w:r>
            <w:r w:rsidRPr="00AC3B76">
              <w:rPr>
                <w:rFonts w:ascii="Times New Roman" w:eastAsia="仿宋" w:hAnsi="Times New Roman" w:cs="Times New Roman"/>
                <w:sz w:val="18"/>
                <w:szCs w:val="18"/>
                <w:lang w:val="x-none"/>
              </w:rPr>
              <w:t>Types of investors</w:t>
            </w:r>
          </w:p>
        </w:tc>
        <w:tc>
          <w:tcPr>
            <w:tcW w:w="3030" w:type="dxa"/>
            <w:vAlign w:val="center"/>
          </w:tcPr>
          <w:p w14:paraId="08042613"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1.2.1. Introduction to institutional investors</w:t>
            </w:r>
          </w:p>
          <w:p w14:paraId="22355B0E" w14:textId="1F96F8A0" w:rsidR="00E312E6" w:rsidRPr="00637969" w:rsidRDefault="00E312E6" w:rsidP="00E312E6">
            <w:pPr>
              <w:rPr>
                <w:rFonts w:ascii="Times New Roman" w:eastAsia="仿宋" w:hAnsi="Times New Roman" w:cs="Times New Roman" w:hint="eastAsia"/>
                <w:sz w:val="18"/>
                <w:szCs w:val="18"/>
                <w:lang w:val="x-none"/>
              </w:rPr>
            </w:pPr>
            <w:r w:rsidRPr="00637969">
              <w:rPr>
                <w:rFonts w:ascii="Times New Roman" w:eastAsia="仿宋" w:hAnsi="Times New Roman" w:cs="Times New Roman"/>
                <w:sz w:val="18"/>
                <w:szCs w:val="18"/>
                <w:lang w:val="x-none"/>
              </w:rPr>
              <w:lastRenderedPageBreak/>
              <w:t>1.2.2. Pension</w:t>
            </w:r>
          </w:p>
          <w:p w14:paraId="73F2EBBE"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1.2.3. Sovereign wealth funds</w:t>
            </w:r>
          </w:p>
          <w:p w14:paraId="494AD90D"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1.2.4. Endowment and private funds</w:t>
            </w:r>
          </w:p>
          <w:p w14:paraId="4B421781" w14:textId="57759978" w:rsidR="00E312E6" w:rsidRDefault="00E312E6" w:rsidP="00E312E6">
            <w:pPr>
              <w:rPr>
                <w:rFonts w:ascii="仿宋" w:eastAsia="仿宋" w:hAnsi="仿宋" w:hint="eastAsia"/>
                <w:sz w:val="18"/>
                <w:szCs w:val="18"/>
              </w:rPr>
            </w:pPr>
            <w:r w:rsidRPr="00637969">
              <w:rPr>
                <w:rFonts w:ascii="Times New Roman" w:eastAsia="仿宋" w:hAnsi="Times New Roman" w:cs="Times New Roman"/>
                <w:sz w:val="18"/>
                <w:szCs w:val="18"/>
                <w:lang w:val="x-none"/>
              </w:rPr>
              <w:t>1.2.5. Bank&amp;Insurance</w:t>
            </w:r>
          </w:p>
        </w:tc>
        <w:tc>
          <w:tcPr>
            <w:tcW w:w="567" w:type="dxa"/>
            <w:vAlign w:val="center"/>
          </w:tcPr>
          <w:p w14:paraId="2A721A7F" w14:textId="06C81CC2"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6</w:t>
            </w:r>
          </w:p>
        </w:tc>
        <w:tc>
          <w:tcPr>
            <w:tcW w:w="1619" w:type="dxa"/>
            <w:vAlign w:val="center"/>
          </w:tcPr>
          <w:p w14:paraId="3ACCD7CE"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66F3241" w14:textId="1C2F4CF1"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E312E6" w:rsidRPr="00EA1986" w14:paraId="4730A127" w14:textId="77777777" w:rsidTr="00E312E6">
        <w:trPr>
          <w:trHeight w:val="20"/>
          <w:jc w:val="center"/>
        </w:trPr>
        <w:tc>
          <w:tcPr>
            <w:tcW w:w="1247" w:type="dxa"/>
            <w:vMerge/>
            <w:vAlign w:val="center"/>
          </w:tcPr>
          <w:p w14:paraId="35FCEB5E"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42DE343D" w14:textId="45FD6280"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1.3 </w:t>
            </w:r>
            <w:r w:rsidRPr="00AC3B76">
              <w:rPr>
                <w:rFonts w:ascii="Times New Roman" w:eastAsia="仿宋" w:hAnsi="Times New Roman" w:cs="Times New Roman"/>
                <w:sz w:val="18"/>
                <w:szCs w:val="18"/>
                <w:lang w:val="x-none"/>
              </w:rPr>
              <w:t>Collective investment</w:t>
            </w:r>
          </w:p>
        </w:tc>
        <w:tc>
          <w:tcPr>
            <w:tcW w:w="3030" w:type="dxa"/>
            <w:vAlign w:val="center"/>
          </w:tcPr>
          <w:p w14:paraId="558D70F3"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1.3.1. Introduction to collective investment</w:t>
            </w:r>
          </w:p>
          <w:p w14:paraId="2E330ABF"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1.3.2. Basic concept of ETF</w:t>
            </w:r>
          </w:p>
          <w:p w14:paraId="77300D83"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1.3.3. ETF market</w:t>
            </w:r>
          </w:p>
          <w:p w14:paraId="0983496A"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1.3.4. Cost of ETF</w:t>
            </w:r>
          </w:p>
          <w:p w14:paraId="0CA40D80" w14:textId="77777777" w:rsidR="00E312E6" w:rsidRPr="00637969" w:rsidRDefault="00E312E6" w:rsidP="00E312E6">
            <w:pPr>
              <w:rPr>
                <w:rFonts w:ascii="Times New Roman" w:eastAsia="仿宋" w:hAnsi="Times New Roman" w:cs="Times New Roman"/>
                <w:sz w:val="18"/>
                <w:szCs w:val="18"/>
                <w:lang w:val="x-none"/>
              </w:rPr>
            </w:pPr>
            <w:r w:rsidRPr="00637969">
              <w:rPr>
                <w:rFonts w:ascii="Times New Roman" w:eastAsia="仿宋" w:hAnsi="Times New Roman" w:cs="Times New Roman"/>
                <w:sz w:val="18"/>
                <w:szCs w:val="18"/>
                <w:lang w:val="x-none"/>
              </w:rPr>
              <w:t>1.3.5. Risks of ETF</w:t>
            </w:r>
          </w:p>
          <w:p w14:paraId="4A996CE3" w14:textId="0CA69E80" w:rsidR="00E312E6" w:rsidRDefault="00E312E6" w:rsidP="00E312E6">
            <w:pPr>
              <w:rPr>
                <w:rFonts w:ascii="仿宋" w:eastAsia="仿宋" w:hAnsi="仿宋" w:hint="eastAsia"/>
                <w:sz w:val="18"/>
                <w:szCs w:val="18"/>
              </w:rPr>
            </w:pPr>
            <w:r w:rsidRPr="00637969">
              <w:rPr>
                <w:rFonts w:ascii="Times New Roman" w:eastAsia="仿宋" w:hAnsi="Times New Roman" w:cs="Times New Roman"/>
                <w:sz w:val="18"/>
                <w:szCs w:val="18"/>
                <w:lang w:val="x-none"/>
              </w:rPr>
              <w:t>1.3.6. Application of ETF in portfolio management</w:t>
            </w:r>
          </w:p>
        </w:tc>
        <w:tc>
          <w:tcPr>
            <w:tcW w:w="567" w:type="dxa"/>
            <w:vAlign w:val="center"/>
          </w:tcPr>
          <w:p w14:paraId="0E42AF8E" w14:textId="7DCCE152"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Align w:val="center"/>
          </w:tcPr>
          <w:p w14:paraId="2F559628"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16E3F85"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53757D0" w14:textId="7F6F84C6"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5A38E3D9" w14:textId="77777777" w:rsidTr="00E312E6">
        <w:trPr>
          <w:trHeight w:val="810"/>
          <w:jc w:val="center"/>
        </w:trPr>
        <w:tc>
          <w:tcPr>
            <w:tcW w:w="1247" w:type="dxa"/>
            <w:vMerge w:val="restart"/>
            <w:vAlign w:val="center"/>
          </w:tcPr>
          <w:p w14:paraId="219DDBAB" w14:textId="0C7B48C4"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2</w:t>
            </w:r>
          </w:p>
          <w:p w14:paraId="2FA31FCC"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2007ABA7" w14:textId="376C0C05" w:rsidR="00E312E6" w:rsidRPr="00EA1986" w:rsidRDefault="00E312E6" w:rsidP="00E312E6">
            <w:pPr>
              <w:rPr>
                <w:rFonts w:ascii="Times New Roman" w:eastAsia="仿宋" w:hAnsi="Times New Roman" w:cs="Times New Roman"/>
                <w:sz w:val="18"/>
                <w:szCs w:val="18"/>
                <w:lang w:val="x-none"/>
              </w:rPr>
            </w:pPr>
            <w:r w:rsidRPr="00DA6532">
              <w:rPr>
                <w:rFonts w:ascii="Times New Roman" w:eastAsia="仿宋" w:hAnsi="Times New Roman" w:cs="Times New Roman"/>
                <w:sz w:val="18"/>
                <w:szCs w:val="18"/>
                <w:lang w:val="x-none"/>
              </w:rPr>
              <w:t>2.1 Modern portfolio theory</w:t>
            </w:r>
          </w:p>
        </w:tc>
        <w:tc>
          <w:tcPr>
            <w:tcW w:w="3030" w:type="dxa"/>
            <w:vAlign w:val="center"/>
          </w:tcPr>
          <w:p w14:paraId="6F1B5469" w14:textId="77777777" w:rsidR="00E312E6" w:rsidRPr="008B612E" w:rsidRDefault="00E312E6" w:rsidP="00E312E6">
            <w:pPr>
              <w:rPr>
                <w:rFonts w:ascii="Times New Roman" w:eastAsia="仿宋" w:hAnsi="Times New Roman" w:cs="Times New Roman"/>
                <w:sz w:val="18"/>
                <w:szCs w:val="18"/>
                <w:lang w:val="x-none"/>
              </w:rPr>
            </w:pPr>
            <w:r w:rsidRPr="008B612E">
              <w:rPr>
                <w:rFonts w:ascii="Times New Roman" w:eastAsia="仿宋" w:hAnsi="Times New Roman" w:cs="Times New Roman"/>
                <w:sz w:val="18"/>
                <w:szCs w:val="18"/>
                <w:lang w:val="x-none"/>
              </w:rPr>
              <w:t>2.1.1. Measurement of risk and return rate</w:t>
            </w:r>
          </w:p>
          <w:p w14:paraId="06823E07" w14:textId="77777777" w:rsidR="00E312E6" w:rsidRPr="008B612E" w:rsidRDefault="00E312E6" w:rsidP="00E312E6">
            <w:pPr>
              <w:rPr>
                <w:rFonts w:ascii="Times New Roman" w:eastAsia="仿宋" w:hAnsi="Times New Roman" w:cs="Times New Roman"/>
                <w:sz w:val="18"/>
                <w:szCs w:val="18"/>
                <w:lang w:val="x-none"/>
              </w:rPr>
            </w:pPr>
            <w:r w:rsidRPr="008B612E">
              <w:rPr>
                <w:rFonts w:ascii="Times New Roman" w:eastAsia="仿宋" w:hAnsi="Times New Roman" w:cs="Times New Roman"/>
                <w:sz w:val="18"/>
                <w:szCs w:val="18"/>
                <w:lang w:val="x-none"/>
              </w:rPr>
              <w:t>2.1.2. Utility theory</w:t>
            </w:r>
          </w:p>
          <w:p w14:paraId="4D924C03" w14:textId="77777777" w:rsidR="00E312E6" w:rsidRPr="008B612E" w:rsidRDefault="00E312E6" w:rsidP="00E312E6">
            <w:pPr>
              <w:rPr>
                <w:rFonts w:ascii="Times New Roman" w:eastAsia="仿宋" w:hAnsi="Times New Roman" w:cs="Times New Roman"/>
                <w:sz w:val="18"/>
                <w:szCs w:val="18"/>
                <w:lang w:val="x-none"/>
              </w:rPr>
            </w:pPr>
            <w:r w:rsidRPr="008B612E">
              <w:rPr>
                <w:rFonts w:ascii="Times New Roman" w:eastAsia="仿宋" w:hAnsi="Times New Roman" w:cs="Times New Roman"/>
                <w:sz w:val="18"/>
                <w:szCs w:val="18"/>
                <w:lang w:val="x-none"/>
              </w:rPr>
              <w:t>2.1.3. Effective frontier</w:t>
            </w:r>
          </w:p>
          <w:p w14:paraId="59F1C344" w14:textId="007AF525" w:rsidR="00E312E6" w:rsidRDefault="00E312E6" w:rsidP="00E312E6">
            <w:pPr>
              <w:rPr>
                <w:rFonts w:ascii="仿宋" w:eastAsia="仿宋" w:hAnsi="仿宋" w:hint="eastAsia"/>
                <w:sz w:val="18"/>
                <w:szCs w:val="18"/>
              </w:rPr>
            </w:pPr>
            <w:r w:rsidRPr="008B612E">
              <w:rPr>
                <w:rFonts w:ascii="Times New Roman" w:eastAsia="仿宋" w:hAnsi="Times New Roman" w:cs="Times New Roman"/>
                <w:sz w:val="18"/>
                <w:szCs w:val="18"/>
                <w:lang w:val="x-none"/>
              </w:rPr>
              <w:t>2.1.4. Capital allocation line</w:t>
            </w:r>
          </w:p>
        </w:tc>
        <w:tc>
          <w:tcPr>
            <w:tcW w:w="567" w:type="dxa"/>
            <w:vAlign w:val="center"/>
          </w:tcPr>
          <w:p w14:paraId="7A391D79" w14:textId="37ED06C4"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6FC45ED"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C2CB56C" w14:textId="584D1C44"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E312E6" w:rsidRPr="00EA1986" w14:paraId="04BF308B" w14:textId="77777777" w:rsidTr="00E312E6">
        <w:trPr>
          <w:trHeight w:val="850"/>
          <w:jc w:val="center"/>
        </w:trPr>
        <w:tc>
          <w:tcPr>
            <w:tcW w:w="1247" w:type="dxa"/>
            <w:vMerge/>
            <w:vAlign w:val="center"/>
          </w:tcPr>
          <w:p w14:paraId="3E3020D1"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5767CD56" w14:textId="4715F521" w:rsidR="00E312E6" w:rsidRPr="00DA6532" w:rsidRDefault="00E312E6" w:rsidP="00E312E6">
            <w:pPr>
              <w:rPr>
                <w:rFonts w:ascii="Times New Roman" w:eastAsia="仿宋" w:hAnsi="Times New Roman" w:cs="Times New Roman"/>
                <w:sz w:val="18"/>
                <w:szCs w:val="18"/>
                <w:lang w:val="x-none"/>
              </w:rPr>
            </w:pPr>
            <w:r w:rsidRPr="00DA6532">
              <w:rPr>
                <w:rFonts w:ascii="Times New Roman" w:eastAsia="仿宋" w:hAnsi="Times New Roman" w:cs="Times New Roman"/>
                <w:sz w:val="18"/>
                <w:szCs w:val="18"/>
                <w:lang w:val="x-none"/>
              </w:rPr>
              <w:t>2.2 Capital market theory</w:t>
            </w:r>
          </w:p>
        </w:tc>
        <w:tc>
          <w:tcPr>
            <w:tcW w:w="3030" w:type="dxa"/>
            <w:vAlign w:val="center"/>
          </w:tcPr>
          <w:p w14:paraId="081B4F0E"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2.2.1. Capital market line</w:t>
            </w:r>
          </w:p>
          <w:p w14:paraId="1AB491EC"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2.2.2. Non-systematic risk and systemic risk</w:t>
            </w:r>
          </w:p>
          <w:p w14:paraId="7A96B732" w14:textId="1C4ED4CE" w:rsidR="00E312E6" w:rsidRDefault="00E312E6" w:rsidP="00E312E6">
            <w:pPr>
              <w:rPr>
                <w:rFonts w:ascii="仿宋" w:eastAsia="仿宋" w:hAnsi="仿宋" w:hint="eastAsia"/>
                <w:sz w:val="18"/>
                <w:szCs w:val="18"/>
              </w:rPr>
            </w:pPr>
            <w:r w:rsidRPr="0053617F">
              <w:rPr>
                <w:rFonts w:ascii="Times New Roman" w:eastAsia="仿宋" w:hAnsi="Times New Roman" w:cs="Times New Roman"/>
                <w:sz w:val="18"/>
                <w:szCs w:val="18"/>
                <w:lang w:val="x-none"/>
              </w:rPr>
              <w:t>2.2.3. Yield generation model</w:t>
            </w:r>
          </w:p>
        </w:tc>
        <w:tc>
          <w:tcPr>
            <w:tcW w:w="567" w:type="dxa"/>
            <w:vAlign w:val="center"/>
          </w:tcPr>
          <w:p w14:paraId="7EC5ED77" w14:textId="1B297056"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2FBBD6D3"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A33EAB1" w14:textId="21423FC3"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E312E6" w:rsidRPr="00EA1986" w14:paraId="551D78B1" w14:textId="77777777" w:rsidTr="00E312E6">
        <w:trPr>
          <w:trHeight w:val="930"/>
          <w:jc w:val="center"/>
        </w:trPr>
        <w:tc>
          <w:tcPr>
            <w:tcW w:w="1247" w:type="dxa"/>
            <w:vMerge/>
            <w:vAlign w:val="center"/>
          </w:tcPr>
          <w:p w14:paraId="76F54D6C"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3BA82E5B" w14:textId="241E71E1" w:rsidR="00E312E6" w:rsidRPr="00DA6532" w:rsidRDefault="00E312E6" w:rsidP="00E312E6">
            <w:pPr>
              <w:rPr>
                <w:rFonts w:ascii="Times New Roman" w:eastAsia="仿宋" w:hAnsi="Times New Roman" w:cs="Times New Roman"/>
                <w:sz w:val="18"/>
                <w:szCs w:val="18"/>
                <w:lang w:val="x-none"/>
              </w:rPr>
            </w:pPr>
            <w:r w:rsidRPr="00DA6532">
              <w:rPr>
                <w:rFonts w:ascii="Times New Roman" w:eastAsia="仿宋" w:hAnsi="Times New Roman" w:cs="Times New Roman"/>
                <w:sz w:val="18"/>
                <w:szCs w:val="18"/>
                <w:lang w:val="x-none"/>
              </w:rPr>
              <w:t>2.3 Overview of asset allocation</w:t>
            </w:r>
          </w:p>
        </w:tc>
        <w:tc>
          <w:tcPr>
            <w:tcW w:w="3030" w:type="dxa"/>
            <w:vAlign w:val="center"/>
          </w:tcPr>
          <w:p w14:paraId="1746984D"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2.3.1. Investment governance</w:t>
            </w:r>
          </w:p>
          <w:p w14:paraId="0A4D7950"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2.3.2. Overview of asset allocation</w:t>
            </w:r>
          </w:p>
          <w:p w14:paraId="593397CA"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2.3.3. Asset allocation process</w:t>
            </w:r>
          </w:p>
          <w:p w14:paraId="2B52F88A"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2.3.4. Implementation of asset allocation</w:t>
            </w:r>
          </w:p>
          <w:p w14:paraId="079DC056" w14:textId="29158154" w:rsidR="00E312E6" w:rsidRDefault="00E312E6" w:rsidP="00E312E6">
            <w:pPr>
              <w:rPr>
                <w:rFonts w:ascii="仿宋" w:eastAsia="仿宋" w:hAnsi="仿宋" w:hint="eastAsia"/>
                <w:sz w:val="18"/>
                <w:szCs w:val="18"/>
              </w:rPr>
            </w:pPr>
            <w:r w:rsidRPr="0053617F">
              <w:rPr>
                <w:rFonts w:ascii="Times New Roman" w:eastAsia="仿宋" w:hAnsi="Times New Roman" w:cs="Times New Roman"/>
                <w:sz w:val="18"/>
                <w:szCs w:val="18"/>
                <w:lang w:val="x-none"/>
              </w:rPr>
              <w:t>2.3.5. Rebalance of asset allocation</w:t>
            </w:r>
          </w:p>
        </w:tc>
        <w:tc>
          <w:tcPr>
            <w:tcW w:w="567" w:type="dxa"/>
            <w:vAlign w:val="center"/>
          </w:tcPr>
          <w:p w14:paraId="360769EA" w14:textId="1FC752A2"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Align w:val="center"/>
          </w:tcPr>
          <w:p w14:paraId="6F99EA29"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EB912B6"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D0FDF02"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55771996" w14:textId="04EB1231"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E312E6" w:rsidRPr="00EA1986" w14:paraId="5293DB79" w14:textId="77777777" w:rsidTr="00E312E6">
        <w:trPr>
          <w:trHeight w:val="820"/>
          <w:jc w:val="center"/>
        </w:trPr>
        <w:tc>
          <w:tcPr>
            <w:tcW w:w="1247" w:type="dxa"/>
            <w:vMerge/>
            <w:vAlign w:val="center"/>
          </w:tcPr>
          <w:p w14:paraId="6BD6F732"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30D61C4C" w14:textId="17474493" w:rsidR="00E312E6" w:rsidRPr="00DA6532" w:rsidRDefault="00E312E6" w:rsidP="00E312E6">
            <w:pPr>
              <w:rPr>
                <w:rFonts w:ascii="Times New Roman" w:eastAsia="仿宋" w:hAnsi="Times New Roman" w:cs="Times New Roman"/>
                <w:sz w:val="18"/>
                <w:szCs w:val="18"/>
                <w:lang w:val="x-none"/>
              </w:rPr>
            </w:pPr>
            <w:r w:rsidRPr="00DA6532">
              <w:rPr>
                <w:rFonts w:ascii="Times New Roman" w:eastAsia="仿宋" w:hAnsi="Times New Roman" w:cs="Times New Roman"/>
                <w:sz w:val="18"/>
                <w:szCs w:val="18"/>
                <w:lang w:val="x-none"/>
              </w:rPr>
              <w:t xml:space="preserve"> 2.4 Principles of asset allocation</w:t>
            </w:r>
          </w:p>
        </w:tc>
        <w:tc>
          <w:tcPr>
            <w:tcW w:w="3030" w:type="dxa"/>
            <w:vAlign w:val="center"/>
          </w:tcPr>
          <w:p w14:paraId="390F3A06"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2.4.1. Asset allocation method</w:t>
            </w:r>
          </w:p>
          <w:p w14:paraId="1831CF19"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2.4.2. Debt distribution method</w:t>
            </w:r>
          </w:p>
          <w:p w14:paraId="49E2C088" w14:textId="77777777" w:rsidR="00E312E6" w:rsidRPr="0053617F" w:rsidRDefault="00E312E6" w:rsidP="00E312E6">
            <w:pPr>
              <w:rPr>
                <w:rFonts w:ascii="Times New Roman" w:eastAsia="仿宋" w:hAnsi="Times New Roman" w:cs="Times New Roman"/>
                <w:sz w:val="18"/>
                <w:szCs w:val="18"/>
                <w:lang w:val="x-none"/>
              </w:rPr>
            </w:pPr>
            <w:r w:rsidRPr="0053617F">
              <w:rPr>
                <w:rFonts w:ascii="Times New Roman" w:eastAsia="仿宋" w:hAnsi="Times New Roman" w:cs="Times New Roman"/>
                <w:sz w:val="18"/>
                <w:szCs w:val="18"/>
                <w:lang w:val="x-none"/>
              </w:rPr>
              <w:t>2.4.3. Target-oriented approach</w:t>
            </w:r>
          </w:p>
          <w:p w14:paraId="6F0C33C3" w14:textId="1B010211" w:rsidR="00E312E6" w:rsidRDefault="00E312E6" w:rsidP="00E312E6">
            <w:pPr>
              <w:rPr>
                <w:rFonts w:ascii="仿宋" w:eastAsia="仿宋" w:hAnsi="仿宋" w:hint="eastAsia"/>
                <w:sz w:val="18"/>
                <w:szCs w:val="18"/>
              </w:rPr>
            </w:pPr>
            <w:r w:rsidRPr="0053617F">
              <w:rPr>
                <w:rFonts w:ascii="Times New Roman" w:eastAsia="仿宋" w:hAnsi="Times New Roman" w:cs="Times New Roman"/>
                <w:sz w:val="18"/>
                <w:szCs w:val="18"/>
                <w:lang w:val="x-none"/>
              </w:rPr>
              <w:t>2.4.4. Other asset allocation methods</w:t>
            </w:r>
          </w:p>
        </w:tc>
        <w:tc>
          <w:tcPr>
            <w:tcW w:w="567" w:type="dxa"/>
            <w:vAlign w:val="center"/>
          </w:tcPr>
          <w:p w14:paraId="56CE5FF9" w14:textId="3CB9DDF4"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Align w:val="center"/>
          </w:tcPr>
          <w:p w14:paraId="492599B2"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2862ED6"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644A5A7" w14:textId="399FDF90"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59FC1608" w14:textId="77777777" w:rsidTr="00E312E6">
        <w:trPr>
          <w:trHeight w:val="510"/>
          <w:jc w:val="center"/>
        </w:trPr>
        <w:tc>
          <w:tcPr>
            <w:tcW w:w="1247" w:type="dxa"/>
            <w:vMerge w:val="restart"/>
            <w:vAlign w:val="center"/>
          </w:tcPr>
          <w:p w14:paraId="4000F4CE" w14:textId="3F572AAC"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3</w:t>
            </w:r>
          </w:p>
          <w:p w14:paraId="5389E029"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6B69670C" w14:textId="1B7518A9" w:rsidR="00E312E6" w:rsidRPr="00EA1986" w:rsidRDefault="00E312E6" w:rsidP="00E312E6">
            <w:pPr>
              <w:rPr>
                <w:rFonts w:ascii="Times New Roman" w:eastAsia="仿宋" w:hAnsi="Times New Roman" w:cs="Times New Roman"/>
                <w:sz w:val="18"/>
                <w:szCs w:val="18"/>
                <w:lang w:val="x-none"/>
              </w:rPr>
            </w:pPr>
            <w:r w:rsidRPr="00A8151D">
              <w:rPr>
                <w:rFonts w:ascii="Times New Roman" w:eastAsia="仿宋" w:hAnsi="Times New Roman" w:cs="Times New Roman"/>
                <w:sz w:val="18"/>
                <w:szCs w:val="18"/>
                <w:lang w:val="x-none"/>
              </w:rPr>
              <w:t>3.1 CAPM model</w:t>
            </w:r>
          </w:p>
        </w:tc>
        <w:tc>
          <w:tcPr>
            <w:tcW w:w="3030" w:type="dxa"/>
            <w:vAlign w:val="center"/>
          </w:tcPr>
          <w:p w14:paraId="10B905CB"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3.1.1. CAPM</w:t>
            </w:r>
          </w:p>
          <w:p w14:paraId="251FF864"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3.1.2. CAPM assumptions</w:t>
            </w:r>
          </w:p>
          <w:p w14:paraId="5688DE48"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3.1.3. Securities market line</w:t>
            </w:r>
          </w:p>
          <w:p w14:paraId="78422F5A" w14:textId="5BC454B5" w:rsidR="00E312E6" w:rsidRDefault="00E312E6" w:rsidP="00E312E6">
            <w:pPr>
              <w:rPr>
                <w:rFonts w:ascii="仿宋" w:eastAsia="仿宋" w:hAnsi="仿宋" w:hint="eastAsia"/>
                <w:sz w:val="18"/>
                <w:szCs w:val="18"/>
              </w:rPr>
            </w:pPr>
            <w:r w:rsidRPr="00425470">
              <w:rPr>
                <w:rFonts w:ascii="Times New Roman" w:eastAsia="仿宋" w:hAnsi="Times New Roman" w:cs="Times New Roman"/>
                <w:sz w:val="18"/>
                <w:szCs w:val="18"/>
                <w:lang w:val="x-none"/>
              </w:rPr>
              <w:t>3.1.4. Application of CAPM</w:t>
            </w:r>
          </w:p>
        </w:tc>
        <w:tc>
          <w:tcPr>
            <w:tcW w:w="567" w:type="dxa"/>
            <w:vAlign w:val="center"/>
          </w:tcPr>
          <w:p w14:paraId="214CA46D" w14:textId="4184AFF5"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Align w:val="center"/>
          </w:tcPr>
          <w:p w14:paraId="7284616E"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B9AB737"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44C9BA7" w14:textId="2CE6E630"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6E1A47E2" w14:textId="77777777" w:rsidTr="00E312E6">
        <w:trPr>
          <w:trHeight w:val="850"/>
          <w:jc w:val="center"/>
        </w:trPr>
        <w:tc>
          <w:tcPr>
            <w:tcW w:w="1247" w:type="dxa"/>
            <w:vMerge/>
            <w:vAlign w:val="center"/>
          </w:tcPr>
          <w:p w14:paraId="0361B679"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56A1F8D4" w14:textId="763FDCC4" w:rsidR="00E312E6" w:rsidRPr="00A8151D" w:rsidRDefault="00E312E6" w:rsidP="00E312E6">
            <w:pPr>
              <w:rPr>
                <w:rFonts w:ascii="Times New Roman" w:eastAsia="仿宋" w:hAnsi="Times New Roman" w:cs="Times New Roman"/>
                <w:sz w:val="18"/>
                <w:szCs w:val="18"/>
                <w:lang w:val="x-none"/>
              </w:rPr>
            </w:pPr>
            <w:r w:rsidRPr="00A8151D">
              <w:rPr>
                <w:rFonts w:ascii="Times New Roman" w:eastAsia="仿宋" w:hAnsi="Times New Roman" w:cs="Times New Roman"/>
                <w:sz w:val="18"/>
                <w:szCs w:val="18"/>
                <w:lang w:val="x-none"/>
              </w:rPr>
              <w:t>3.2 (No) arbitrage pricing model</w:t>
            </w:r>
          </w:p>
        </w:tc>
        <w:tc>
          <w:tcPr>
            <w:tcW w:w="3030" w:type="dxa"/>
            <w:vAlign w:val="center"/>
          </w:tcPr>
          <w:p w14:paraId="15F29AD1"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3.2.1. (No) arbitrage pricing model</w:t>
            </w:r>
          </w:p>
          <w:p w14:paraId="38344684" w14:textId="172A0F75" w:rsidR="00E312E6" w:rsidRDefault="00E312E6" w:rsidP="00E312E6">
            <w:pPr>
              <w:rPr>
                <w:rFonts w:ascii="仿宋" w:eastAsia="仿宋" w:hAnsi="仿宋" w:hint="eastAsia"/>
                <w:sz w:val="18"/>
                <w:szCs w:val="18"/>
              </w:rPr>
            </w:pPr>
            <w:r w:rsidRPr="00425470">
              <w:rPr>
                <w:rFonts w:ascii="Times New Roman" w:eastAsia="仿宋" w:hAnsi="Times New Roman" w:cs="Times New Roman"/>
                <w:sz w:val="18"/>
                <w:szCs w:val="18"/>
                <w:lang w:val="x-none"/>
              </w:rPr>
              <w:t>3.2.2. Arbitrage opportunities</w:t>
            </w:r>
          </w:p>
        </w:tc>
        <w:tc>
          <w:tcPr>
            <w:tcW w:w="567" w:type="dxa"/>
            <w:vAlign w:val="center"/>
          </w:tcPr>
          <w:p w14:paraId="3A546A28" w14:textId="1A5F2D70"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2EFFEE0A"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B5BD099"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379435E" w14:textId="407B2661"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72A936D6" w14:textId="77777777" w:rsidTr="00E312E6">
        <w:trPr>
          <w:trHeight w:val="810"/>
          <w:jc w:val="center"/>
        </w:trPr>
        <w:tc>
          <w:tcPr>
            <w:tcW w:w="1247" w:type="dxa"/>
            <w:vMerge/>
            <w:vAlign w:val="center"/>
          </w:tcPr>
          <w:p w14:paraId="6315E13A"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596E69A0" w14:textId="158AAD1F" w:rsidR="00E312E6" w:rsidRPr="00A8151D" w:rsidRDefault="00E312E6" w:rsidP="00E312E6">
            <w:pPr>
              <w:rPr>
                <w:rFonts w:ascii="Times New Roman" w:eastAsia="仿宋" w:hAnsi="Times New Roman" w:cs="Times New Roman"/>
                <w:sz w:val="18"/>
                <w:szCs w:val="18"/>
                <w:lang w:val="x-none"/>
              </w:rPr>
            </w:pPr>
            <w:r w:rsidRPr="00A8151D">
              <w:rPr>
                <w:rFonts w:ascii="Times New Roman" w:eastAsia="仿宋" w:hAnsi="Times New Roman" w:cs="Times New Roman"/>
                <w:sz w:val="18"/>
                <w:szCs w:val="18"/>
                <w:lang w:val="x-none"/>
              </w:rPr>
              <w:t>3.3 Multi-factor model</w:t>
            </w:r>
          </w:p>
        </w:tc>
        <w:tc>
          <w:tcPr>
            <w:tcW w:w="3030" w:type="dxa"/>
            <w:vAlign w:val="center"/>
          </w:tcPr>
          <w:p w14:paraId="439FB294"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3.3.1. Multi-factor model structure</w:t>
            </w:r>
          </w:p>
          <w:p w14:paraId="60929EA5" w14:textId="77777777" w:rsidR="00E312E6" w:rsidRPr="00425470" w:rsidRDefault="00E312E6" w:rsidP="00E312E6">
            <w:pPr>
              <w:rPr>
                <w:rFonts w:ascii="Times New Roman" w:eastAsia="仿宋" w:hAnsi="Times New Roman" w:cs="Times New Roman"/>
                <w:sz w:val="18"/>
                <w:szCs w:val="18"/>
                <w:lang w:val="x-none"/>
              </w:rPr>
            </w:pPr>
            <w:r w:rsidRPr="00425470">
              <w:rPr>
                <w:rFonts w:ascii="Times New Roman" w:eastAsia="仿宋" w:hAnsi="Times New Roman" w:cs="Times New Roman"/>
                <w:sz w:val="18"/>
                <w:szCs w:val="18"/>
                <w:lang w:val="x-none"/>
              </w:rPr>
              <w:t>3.3.2. Comparison of several multi-factor models</w:t>
            </w:r>
          </w:p>
          <w:p w14:paraId="414E48CA" w14:textId="73DD19B2" w:rsidR="00E312E6" w:rsidRDefault="00E312E6" w:rsidP="00E312E6">
            <w:pPr>
              <w:rPr>
                <w:rFonts w:ascii="仿宋" w:eastAsia="仿宋" w:hAnsi="仿宋" w:hint="eastAsia"/>
                <w:sz w:val="18"/>
                <w:szCs w:val="18"/>
              </w:rPr>
            </w:pPr>
            <w:r w:rsidRPr="00425470">
              <w:rPr>
                <w:rFonts w:ascii="Times New Roman" w:eastAsia="仿宋" w:hAnsi="Times New Roman" w:cs="Times New Roman"/>
                <w:sz w:val="18"/>
                <w:szCs w:val="18"/>
                <w:lang w:val="x-none"/>
              </w:rPr>
              <w:t>3.3.3. Application of multi-factor model</w:t>
            </w:r>
          </w:p>
        </w:tc>
        <w:tc>
          <w:tcPr>
            <w:tcW w:w="567" w:type="dxa"/>
            <w:vAlign w:val="center"/>
          </w:tcPr>
          <w:p w14:paraId="041F2A9E" w14:textId="505ED696"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47428401"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DCEFE04"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AB2A679" w14:textId="00CB0570"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2B0AF74C" w14:textId="77777777" w:rsidTr="00E312E6">
        <w:trPr>
          <w:trHeight w:val="780"/>
          <w:jc w:val="center"/>
        </w:trPr>
        <w:tc>
          <w:tcPr>
            <w:tcW w:w="1247" w:type="dxa"/>
            <w:vMerge w:val="restart"/>
            <w:vAlign w:val="center"/>
          </w:tcPr>
          <w:p w14:paraId="7FBC59D3" w14:textId="1C0641D9"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lastRenderedPageBreak/>
              <w:t xml:space="preserve">Chapter </w:t>
            </w:r>
            <w:r>
              <w:rPr>
                <w:rFonts w:ascii="Times New Roman" w:eastAsia="仿宋" w:hAnsi="Times New Roman" w:cs="Times New Roman"/>
                <w:sz w:val="18"/>
                <w:szCs w:val="18"/>
                <w:lang w:val="x-none"/>
              </w:rPr>
              <w:t>4</w:t>
            </w:r>
          </w:p>
          <w:p w14:paraId="36E60BDF"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3262311F" w14:textId="28AB6A46" w:rsidR="00E312E6" w:rsidRPr="00EA1986" w:rsidRDefault="00E312E6" w:rsidP="00E312E6">
            <w:pPr>
              <w:rPr>
                <w:rFonts w:ascii="Times New Roman" w:eastAsia="仿宋" w:hAnsi="Times New Roman" w:cs="Times New Roman"/>
                <w:sz w:val="18"/>
                <w:szCs w:val="18"/>
                <w:lang w:val="x-none"/>
              </w:rPr>
            </w:pPr>
            <w:r w:rsidRPr="0040244A">
              <w:rPr>
                <w:rFonts w:ascii="Times New Roman" w:eastAsia="仿宋" w:hAnsi="Times New Roman" w:cs="Times New Roman"/>
                <w:sz w:val="18"/>
                <w:szCs w:val="18"/>
                <w:lang w:val="x-none"/>
              </w:rPr>
              <w:t>4.1 Risk management framework</w:t>
            </w:r>
          </w:p>
        </w:tc>
        <w:tc>
          <w:tcPr>
            <w:tcW w:w="3030" w:type="dxa"/>
            <w:vAlign w:val="center"/>
          </w:tcPr>
          <w:p w14:paraId="042FC83D" w14:textId="77777777" w:rsidR="00E312E6" w:rsidRPr="0027227C" w:rsidRDefault="00E312E6" w:rsidP="00E312E6">
            <w:pPr>
              <w:rPr>
                <w:rFonts w:ascii="Times New Roman" w:eastAsia="仿宋" w:hAnsi="Times New Roman" w:cs="Times New Roman"/>
                <w:sz w:val="18"/>
                <w:szCs w:val="18"/>
                <w:lang w:val="x-none"/>
              </w:rPr>
            </w:pPr>
            <w:r w:rsidRPr="0027227C">
              <w:rPr>
                <w:rFonts w:ascii="Times New Roman" w:eastAsia="仿宋" w:hAnsi="Times New Roman" w:cs="Times New Roman"/>
                <w:sz w:val="18"/>
                <w:szCs w:val="18"/>
                <w:lang w:val="x-none"/>
              </w:rPr>
              <w:t>4.1.1. Basic concept of risk management</w:t>
            </w:r>
          </w:p>
          <w:p w14:paraId="27F59E88" w14:textId="38218854" w:rsidR="00E312E6" w:rsidRDefault="00E312E6" w:rsidP="00E312E6">
            <w:pPr>
              <w:rPr>
                <w:rFonts w:ascii="仿宋" w:eastAsia="仿宋" w:hAnsi="仿宋" w:hint="eastAsia"/>
                <w:sz w:val="18"/>
                <w:szCs w:val="18"/>
              </w:rPr>
            </w:pPr>
            <w:r w:rsidRPr="0027227C">
              <w:rPr>
                <w:rFonts w:ascii="Times New Roman" w:eastAsia="仿宋" w:hAnsi="Times New Roman" w:cs="Times New Roman"/>
                <w:sz w:val="18"/>
                <w:szCs w:val="18"/>
                <w:lang w:val="x-none"/>
              </w:rPr>
              <w:t>4.1.2. Risk governance</w:t>
            </w:r>
          </w:p>
        </w:tc>
        <w:tc>
          <w:tcPr>
            <w:tcW w:w="567" w:type="dxa"/>
            <w:vAlign w:val="center"/>
          </w:tcPr>
          <w:p w14:paraId="21F65C60" w14:textId="615B1B79"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03428C3F" w14:textId="14349FD2"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tc>
      </w:tr>
      <w:tr w:rsidR="00E312E6" w:rsidRPr="00EA1986" w14:paraId="71BCA9C6" w14:textId="77777777" w:rsidTr="00E312E6">
        <w:trPr>
          <w:trHeight w:val="850"/>
          <w:jc w:val="center"/>
        </w:trPr>
        <w:tc>
          <w:tcPr>
            <w:tcW w:w="1247" w:type="dxa"/>
            <w:vMerge/>
            <w:vAlign w:val="center"/>
          </w:tcPr>
          <w:p w14:paraId="2CE171ED"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5FDC5B20" w14:textId="5318D599" w:rsidR="00E312E6" w:rsidRPr="0040244A" w:rsidRDefault="00E312E6" w:rsidP="00E312E6">
            <w:pPr>
              <w:rPr>
                <w:rFonts w:ascii="Times New Roman" w:eastAsia="仿宋" w:hAnsi="Times New Roman" w:cs="Times New Roman"/>
                <w:sz w:val="18"/>
                <w:szCs w:val="18"/>
                <w:lang w:val="x-none"/>
              </w:rPr>
            </w:pPr>
            <w:r w:rsidRPr="0040244A">
              <w:rPr>
                <w:rFonts w:ascii="Times New Roman" w:eastAsia="仿宋" w:hAnsi="Times New Roman" w:cs="Times New Roman"/>
                <w:sz w:val="18"/>
                <w:szCs w:val="18"/>
                <w:lang w:val="x-none"/>
              </w:rPr>
              <w:t>4.2 Risk management process</w:t>
            </w:r>
          </w:p>
        </w:tc>
        <w:tc>
          <w:tcPr>
            <w:tcW w:w="3030" w:type="dxa"/>
            <w:vAlign w:val="center"/>
          </w:tcPr>
          <w:p w14:paraId="7977D2E2" w14:textId="77777777" w:rsidR="00E312E6" w:rsidRPr="0027227C" w:rsidRDefault="00E312E6" w:rsidP="00E312E6">
            <w:pPr>
              <w:rPr>
                <w:rFonts w:ascii="Times New Roman" w:eastAsia="仿宋" w:hAnsi="Times New Roman" w:cs="Times New Roman"/>
                <w:sz w:val="18"/>
                <w:szCs w:val="18"/>
                <w:lang w:val="x-none"/>
              </w:rPr>
            </w:pPr>
            <w:r w:rsidRPr="0027227C">
              <w:rPr>
                <w:rFonts w:ascii="Times New Roman" w:eastAsia="仿宋" w:hAnsi="Times New Roman" w:cs="Times New Roman"/>
                <w:sz w:val="18"/>
                <w:szCs w:val="18"/>
                <w:lang w:val="x-none"/>
              </w:rPr>
              <w:t>4.2.1. Risk identification</w:t>
            </w:r>
          </w:p>
          <w:p w14:paraId="04E2162D" w14:textId="77777777" w:rsidR="00E312E6" w:rsidRPr="0027227C" w:rsidRDefault="00E312E6" w:rsidP="00E312E6">
            <w:pPr>
              <w:rPr>
                <w:rFonts w:ascii="Times New Roman" w:eastAsia="仿宋" w:hAnsi="Times New Roman" w:cs="Times New Roman"/>
                <w:sz w:val="18"/>
                <w:szCs w:val="18"/>
                <w:lang w:val="x-none"/>
              </w:rPr>
            </w:pPr>
            <w:r w:rsidRPr="0027227C">
              <w:rPr>
                <w:rFonts w:ascii="Times New Roman" w:eastAsia="仿宋" w:hAnsi="Times New Roman" w:cs="Times New Roman"/>
                <w:sz w:val="18"/>
                <w:szCs w:val="18"/>
                <w:lang w:val="x-none"/>
              </w:rPr>
              <w:t>4.2.2. Risk measurement</w:t>
            </w:r>
          </w:p>
          <w:p w14:paraId="77EBF349" w14:textId="70796960" w:rsidR="00E312E6" w:rsidRDefault="00E312E6" w:rsidP="00E312E6">
            <w:pPr>
              <w:rPr>
                <w:rFonts w:ascii="仿宋" w:eastAsia="仿宋" w:hAnsi="仿宋" w:hint="eastAsia"/>
                <w:sz w:val="18"/>
                <w:szCs w:val="18"/>
              </w:rPr>
            </w:pPr>
            <w:r w:rsidRPr="0027227C">
              <w:rPr>
                <w:rFonts w:ascii="Times New Roman" w:eastAsia="仿宋" w:hAnsi="Times New Roman" w:cs="Times New Roman"/>
                <w:sz w:val="18"/>
                <w:szCs w:val="18"/>
                <w:lang w:val="x-none"/>
              </w:rPr>
              <w:t>4.2.3. Risk correction</w:t>
            </w:r>
          </w:p>
        </w:tc>
        <w:tc>
          <w:tcPr>
            <w:tcW w:w="567" w:type="dxa"/>
            <w:vAlign w:val="center"/>
          </w:tcPr>
          <w:p w14:paraId="69DE6C61" w14:textId="7F39C8C5"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43980EE0"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4F0B782" w14:textId="5FD45C3E"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E312E6" w:rsidRPr="00EA1986" w14:paraId="3DB07409" w14:textId="77777777" w:rsidTr="00E312E6">
        <w:trPr>
          <w:trHeight w:val="620"/>
          <w:jc w:val="center"/>
        </w:trPr>
        <w:tc>
          <w:tcPr>
            <w:tcW w:w="1247" w:type="dxa"/>
            <w:vMerge/>
            <w:vAlign w:val="center"/>
          </w:tcPr>
          <w:p w14:paraId="596E9D35"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0391DBF7" w14:textId="278911B5" w:rsidR="00E312E6" w:rsidRPr="0040244A" w:rsidRDefault="00E312E6" w:rsidP="00E312E6">
            <w:pPr>
              <w:rPr>
                <w:rFonts w:ascii="Times New Roman" w:eastAsia="仿宋" w:hAnsi="Times New Roman" w:cs="Times New Roman"/>
                <w:sz w:val="18"/>
                <w:szCs w:val="18"/>
                <w:lang w:val="x-none"/>
              </w:rPr>
            </w:pPr>
            <w:r w:rsidRPr="0040244A">
              <w:rPr>
                <w:rFonts w:ascii="Times New Roman" w:eastAsia="仿宋" w:hAnsi="Times New Roman" w:cs="Times New Roman"/>
                <w:sz w:val="18"/>
                <w:szCs w:val="18"/>
                <w:lang w:val="x-none"/>
              </w:rPr>
              <w:t>4.3 VaR at risk</w:t>
            </w:r>
          </w:p>
        </w:tc>
        <w:tc>
          <w:tcPr>
            <w:tcW w:w="3030" w:type="dxa"/>
            <w:vAlign w:val="center"/>
          </w:tcPr>
          <w:p w14:paraId="7CCC8E71"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4.3.1. VaR concept</w:t>
            </w:r>
          </w:p>
          <w:p w14:paraId="4E818DF2"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4.3.2. Method of estimating VaR</w:t>
            </w:r>
          </w:p>
          <w:p w14:paraId="27E448CD" w14:textId="5B2F515B" w:rsidR="00E312E6" w:rsidRDefault="00E312E6" w:rsidP="00E312E6">
            <w:pPr>
              <w:rPr>
                <w:rFonts w:ascii="仿宋" w:eastAsia="仿宋" w:hAnsi="仿宋" w:hint="eastAsia"/>
                <w:sz w:val="18"/>
                <w:szCs w:val="18"/>
              </w:rPr>
            </w:pPr>
            <w:r w:rsidRPr="0077330A">
              <w:rPr>
                <w:rFonts w:ascii="Times New Roman" w:eastAsia="仿宋" w:hAnsi="Times New Roman" w:cs="Times New Roman"/>
                <w:sz w:val="18"/>
                <w:szCs w:val="18"/>
                <w:lang w:val="x-none"/>
              </w:rPr>
              <w:t>4.3.3. Derivative concept of VaR</w:t>
            </w:r>
          </w:p>
        </w:tc>
        <w:tc>
          <w:tcPr>
            <w:tcW w:w="567" w:type="dxa"/>
            <w:vAlign w:val="center"/>
          </w:tcPr>
          <w:p w14:paraId="3DB33A3D" w14:textId="66D82945"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567A9BB8"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8B4CD71"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FCE055D" w14:textId="33CA67FC"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7B472A1C" w14:textId="77777777" w:rsidTr="00E312E6">
        <w:trPr>
          <w:trHeight w:val="1160"/>
          <w:jc w:val="center"/>
        </w:trPr>
        <w:tc>
          <w:tcPr>
            <w:tcW w:w="1247" w:type="dxa"/>
            <w:vMerge/>
            <w:vAlign w:val="center"/>
          </w:tcPr>
          <w:p w14:paraId="1780262B"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2A44ECCE" w14:textId="15113D35" w:rsidR="00E312E6" w:rsidRPr="0040244A" w:rsidRDefault="00E312E6" w:rsidP="00E312E6">
            <w:pPr>
              <w:rPr>
                <w:rFonts w:ascii="Times New Roman" w:eastAsia="仿宋" w:hAnsi="Times New Roman" w:cs="Times New Roman"/>
                <w:sz w:val="18"/>
                <w:szCs w:val="18"/>
                <w:lang w:val="x-none"/>
              </w:rPr>
            </w:pPr>
            <w:r w:rsidRPr="0040244A">
              <w:rPr>
                <w:rFonts w:ascii="Times New Roman" w:eastAsia="仿宋" w:hAnsi="Times New Roman" w:cs="Times New Roman"/>
                <w:sz w:val="18"/>
                <w:szCs w:val="18"/>
                <w:lang w:val="x-none"/>
              </w:rPr>
              <w:t>4.4 Other risk measurement ethods</w:t>
            </w:r>
          </w:p>
        </w:tc>
        <w:tc>
          <w:tcPr>
            <w:tcW w:w="3030" w:type="dxa"/>
            <w:vAlign w:val="center"/>
          </w:tcPr>
          <w:p w14:paraId="41510519"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4.4.1. Sensitivity risk measurement</w:t>
            </w:r>
          </w:p>
          <w:p w14:paraId="024E5FA6" w14:textId="5C3D5F48" w:rsidR="00E312E6" w:rsidRDefault="00E312E6" w:rsidP="00E312E6">
            <w:pPr>
              <w:rPr>
                <w:rFonts w:ascii="仿宋" w:eastAsia="仿宋" w:hAnsi="仿宋" w:hint="eastAsia"/>
                <w:sz w:val="18"/>
                <w:szCs w:val="18"/>
              </w:rPr>
            </w:pPr>
            <w:r w:rsidRPr="0077330A">
              <w:rPr>
                <w:rFonts w:ascii="Times New Roman" w:eastAsia="仿宋" w:hAnsi="Times New Roman" w:cs="Times New Roman"/>
                <w:sz w:val="18"/>
                <w:szCs w:val="18"/>
                <w:lang w:val="x-none"/>
              </w:rPr>
              <w:t>4.4.2. Scenario risk measurement</w:t>
            </w:r>
          </w:p>
        </w:tc>
        <w:tc>
          <w:tcPr>
            <w:tcW w:w="567" w:type="dxa"/>
            <w:vAlign w:val="center"/>
          </w:tcPr>
          <w:p w14:paraId="1AFD21B1" w14:textId="0DB43813"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7C02320D" w14:textId="2BEA162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tc>
      </w:tr>
      <w:tr w:rsidR="00E312E6" w:rsidRPr="00EA1986" w14:paraId="629614EB" w14:textId="77777777" w:rsidTr="00E312E6">
        <w:trPr>
          <w:trHeight w:val="530"/>
          <w:jc w:val="center"/>
        </w:trPr>
        <w:tc>
          <w:tcPr>
            <w:tcW w:w="1247" w:type="dxa"/>
            <w:vMerge w:val="restart"/>
            <w:vAlign w:val="center"/>
          </w:tcPr>
          <w:p w14:paraId="77CEEF6E" w14:textId="5203639B"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5</w:t>
            </w:r>
          </w:p>
          <w:p w14:paraId="5EBDF11B"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37D78920" w14:textId="463A5AE5" w:rsidR="00E312E6" w:rsidRPr="00EA1986" w:rsidRDefault="00E312E6" w:rsidP="00E312E6">
            <w:pPr>
              <w:rPr>
                <w:rFonts w:ascii="Times New Roman" w:eastAsia="仿宋" w:hAnsi="Times New Roman" w:cs="Times New Roman"/>
                <w:sz w:val="18"/>
                <w:szCs w:val="18"/>
                <w:lang w:val="x-none"/>
              </w:rPr>
            </w:pPr>
            <w:r w:rsidRPr="00E03E55">
              <w:rPr>
                <w:rFonts w:ascii="Times New Roman" w:eastAsia="仿宋" w:hAnsi="Times New Roman" w:cs="Times New Roman"/>
                <w:sz w:val="18"/>
                <w:szCs w:val="18"/>
                <w:lang w:val="x-none"/>
              </w:rPr>
              <w:t>5.1 Active management and added value</w:t>
            </w:r>
          </w:p>
        </w:tc>
        <w:tc>
          <w:tcPr>
            <w:tcW w:w="3030" w:type="dxa"/>
            <w:vAlign w:val="center"/>
          </w:tcPr>
          <w:p w14:paraId="397D26C5"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5.1.1. Measurement of added value</w:t>
            </w:r>
          </w:p>
          <w:p w14:paraId="16605E94" w14:textId="114536B3" w:rsidR="00E312E6" w:rsidRDefault="00E312E6" w:rsidP="00E312E6">
            <w:pPr>
              <w:rPr>
                <w:rFonts w:ascii="仿宋" w:eastAsia="仿宋" w:hAnsi="仿宋" w:hint="eastAsia"/>
                <w:sz w:val="18"/>
                <w:szCs w:val="18"/>
              </w:rPr>
            </w:pPr>
            <w:r w:rsidRPr="0077330A">
              <w:rPr>
                <w:rFonts w:ascii="Times New Roman" w:eastAsia="仿宋" w:hAnsi="Times New Roman" w:cs="Times New Roman"/>
                <w:sz w:val="18"/>
                <w:szCs w:val="18"/>
                <w:lang w:val="x-none"/>
              </w:rPr>
              <w:t>5.1.2. Disassembly of added value</w:t>
            </w:r>
          </w:p>
        </w:tc>
        <w:tc>
          <w:tcPr>
            <w:tcW w:w="567" w:type="dxa"/>
            <w:vAlign w:val="center"/>
          </w:tcPr>
          <w:p w14:paraId="40003669" w14:textId="55D7FBFB"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6A593BEB"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33425AC" w14:textId="2EC7A213"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E312E6" w:rsidRPr="00EA1986" w14:paraId="41062B28" w14:textId="77777777" w:rsidTr="00E312E6">
        <w:trPr>
          <w:trHeight w:val="1120"/>
          <w:jc w:val="center"/>
        </w:trPr>
        <w:tc>
          <w:tcPr>
            <w:tcW w:w="1247" w:type="dxa"/>
            <w:vMerge/>
            <w:vAlign w:val="center"/>
          </w:tcPr>
          <w:p w14:paraId="2CAD9878"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1ABEF815" w14:textId="57A20866" w:rsidR="00E312E6" w:rsidRPr="00E03E55" w:rsidRDefault="00E312E6" w:rsidP="00E312E6">
            <w:pPr>
              <w:rPr>
                <w:rFonts w:ascii="Times New Roman" w:eastAsia="仿宋" w:hAnsi="Times New Roman" w:cs="Times New Roman"/>
                <w:sz w:val="18"/>
                <w:szCs w:val="18"/>
                <w:lang w:val="x-none"/>
              </w:rPr>
            </w:pPr>
            <w:r w:rsidRPr="00E03E55">
              <w:rPr>
                <w:rFonts w:ascii="Times New Roman" w:eastAsia="仿宋" w:hAnsi="Times New Roman" w:cs="Times New Roman"/>
                <w:sz w:val="18"/>
                <w:szCs w:val="18"/>
                <w:lang w:val="x-none"/>
              </w:rPr>
              <w:t>5.2 Risk and return ratio</w:t>
            </w:r>
          </w:p>
        </w:tc>
        <w:tc>
          <w:tcPr>
            <w:tcW w:w="3030" w:type="dxa"/>
            <w:vAlign w:val="center"/>
          </w:tcPr>
          <w:p w14:paraId="2750306B"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5.2.1. Sharp ratio</w:t>
            </w:r>
          </w:p>
          <w:p w14:paraId="4A5E45F9" w14:textId="77777777" w:rsidR="00E312E6" w:rsidRPr="0077330A" w:rsidRDefault="00E312E6" w:rsidP="00E312E6">
            <w:pPr>
              <w:rPr>
                <w:rFonts w:ascii="Times New Roman" w:eastAsia="仿宋" w:hAnsi="Times New Roman" w:cs="Times New Roman"/>
                <w:sz w:val="18"/>
                <w:szCs w:val="18"/>
                <w:lang w:val="x-none"/>
              </w:rPr>
            </w:pPr>
            <w:r w:rsidRPr="0077330A">
              <w:rPr>
                <w:rFonts w:ascii="Times New Roman" w:eastAsia="仿宋" w:hAnsi="Times New Roman" w:cs="Times New Roman"/>
                <w:sz w:val="18"/>
                <w:szCs w:val="18"/>
                <w:lang w:val="x-none"/>
              </w:rPr>
              <w:t>5.2.2. Information ratio</w:t>
            </w:r>
          </w:p>
          <w:p w14:paraId="7D9682ED" w14:textId="1DAF37C7" w:rsidR="00E312E6" w:rsidRDefault="00E312E6" w:rsidP="00E312E6">
            <w:pPr>
              <w:rPr>
                <w:rFonts w:ascii="仿宋" w:eastAsia="仿宋" w:hAnsi="仿宋" w:hint="eastAsia"/>
                <w:sz w:val="18"/>
                <w:szCs w:val="18"/>
              </w:rPr>
            </w:pPr>
            <w:r w:rsidRPr="0077330A">
              <w:rPr>
                <w:rFonts w:ascii="Times New Roman" w:eastAsia="仿宋" w:hAnsi="Times New Roman" w:cs="Times New Roman"/>
                <w:sz w:val="18"/>
                <w:szCs w:val="18"/>
                <w:lang w:val="x-none"/>
              </w:rPr>
              <w:t>5.2.3. Sharp ratio Vs. information ratio</w:t>
            </w:r>
          </w:p>
        </w:tc>
        <w:tc>
          <w:tcPr>
            <w:tcW w:w="567" w:type="dxa"/>
            <w:vAlign w:val="center"/>
          </w:tcPr>
          <w:p w14:paraId="4F2E2930" w14:textId="59EAA62C"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33C5BDD7"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4109D46"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8EEECFB" w14:textId="761AC720"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E312E6" w:rsidRPr="00EA1986" w14:paraId="393E662F" w14:textId="77777777" w:rsidTr="00E312E6">
        <w:trPr>
          <w:trHeight w:val="1140"/>
          <w:jc w:val="center"/>
        </w:trPr>
        <w:tc>
          <w:tcPr>
            <w:tcW w:w="1247" w:type="dxa"/>
            <w:vMerge/>
            <w:vAlign w:val="center"/>
          </w:tcPr>
          <w:p w14:paraId="61C49C0E" w14:textId="77777777" w:rsidR="00E312E6" w:rsidRPr="00EA1986" w:rsidRDefault="00E312E6" w:rsidP="00E312E6">
            <w:pPr>
              <w:rPr>
                <w:rFonts w:ascii="Times New Roman" w:eastAsia="仿宋" w:hAnsi="Times New Roman" w:cs="Times New Roman"/>
                <w:sz w:val="18"/>
                <w:szCs w:val="18"/>
                <w:lang w:val="x-none"/>
              </w:rPr>
            </w:pPr>
          </w:p>
        </w:tc>
        <w:tc>
          <w:tcPr>
            <w:tcW w:w="1814" w:type="dxa"/>
            <w:vAlign w:val="center"/>
          </w:tcPr>
          <w:p w14:paraId="4EA3B33B" w14:textId="7E291FB8" w:rsidR="00E312E6" w:rsidRPr="00E03E55" w:rsidRDefault="00E312E6" w:rsidP="00E312E6">
            <w:pPr>
              <w:rPr>
                <w:rFonts w:ascii="Times New Roman" w:eastAsia="仿宋" w:hAnsi="Times New Roman" w:cs="Times New Roman"/>
                <w:sz w:val="18"/>
                <w:szCs w:val="18"/>
                <w:lang w:val="x-none"/>
              </w:rPr>
            </w:pPr>
            <w:r w:rsidRPr="00E03E55">
              <w:rPr>
                <w:rFonts w:ascii="Times New Roman" w:eastAsia="仿宋" w:hAnsi="Times New Roman" w:cs="Times New Roman"/>
                <w:sz w:val="18"/>
                <w:szCs w:val="18"/>
                <w:lang w:val="x-none"/>
              </w:rPr>
              <w:t>5.3 Basic principles of active management</w:t>
            </w:r>
          </w:p>
        </w:tc>
        <w:tc>
          <w:tcPr>
            <w:tcW w:w="3030" w:type="dxa"/>
            <w:vAlign w:val="center"/>
          </w:tcPr>
          <w:p w14:paraId="65FB8A5C" w14:textId="77777777" w:rsidR="00E312E6" w:rsidRPr="00297193" w:rsidRDefault="00E312E6" w:rsidP="00E312E6">
            <w:pPr>
              <w:rPr>
                <w:rFonts w:ascii="Times New Roman" w:eastAsia="仿宋" w:hAnsi="Times New Roman" w:cs="Times New Roman"/>
                <w:sz w:val="18"/>
                <w:szCs w:val="18"/>
                <w:lang w:val="x-none"/>
              </w:rPr>
            </w:pPr>
            <w:r w:rsidRPr="00297193">
              <w:rPr>
                <w:rFonts w:ascii="Times New Roman" w:eastAsia="仿宋" w:hAnsi="Times New Roman" w:cs="Times New Roman"/>
                <w:sz w:val="18"/>
                <w:szCs w:val="18"/>
                <w:lang w:val="x-none"/>
              </w:rPr>
              <w:t>5.3.1. Triangular relationship between active return components</w:t>
            </w:r>
          </w:p>
          <w:p w14:paraId="7DF7C6AE" w14:textId="77777777" w:rsidR="00E312E6" w:rsidRPr="00297193" w:rsidRDefault="00E312E6" w:rsidP="00E312E6">
            <w:pPr>
              <w:rPr>
                <w:rFonts w:ascii="Times New Roman" w:eastAsia="仿宋" w:hAnsi="Times New Roman" w:cs="Times New Roman"/>
                <w:sz w:val="18"/>
                <w:szCs w:val="18"/>
                <w:lang w:val="x-none"/>
              </w:rPr>
            </w:pPr>
            <w:r w:rsidRPr="00297193">
              <w:rPr>
                <w:rFonts w:ascii="Times New Roman" w:eastAsia="仿宋" w:hAnsi="Times New Roman" w:cs="Times New Roman"/>
                <w:sz w:val="18"/>
                <w:szCs w:val="18"/>
                <w:lang w:val="x-none"/>
              </w:rPr>
              <w:t>5.3.2.General forms and comprehensive basic principles of active return</w:t>
            </w:r>
          </w:p>
          <w:p w14:paraId="634326A7" w14:textId="258E0A8E" w:rsidR="00E312E6" w:rsidRDefault="00E312E6" w:rsidP="00E312E6">
            <w:pPr>
              <w:rPr>
                <w:rFonts w:ascii="仿宋" w:eastAsia="仿宋" w:hAnsi="仿宋" w:hint="eastAsia"/>
                <w:sz w:val="18"/>
                <w:szCs w:val="18"/>
              </w:rPr>
            </w:pPr>
            <w:r w:rsidRPr="00297193">
              <w:rPr>
                <w:rFonts w:ascii="Times New Roman" w:eastAsia="仿宋" w:hAnsi="Times New Roman" w:cs="Times New Roman"/>
                <w:sz w:val="18"/>
                <w:szCs w:val="18"/>
                <w:lang w:val="x-none"/>
              </w:rPr>
              <w:t>5.3.3. Application of basic principles</w:t>
            </w:r>
          </w:p>
        </w:tc>
        <w:tc>
          <w:tcPr>
            <w:tcW w:w="567" w:type="dxa"/>
            <w:vAlign w:val="center"/>
          </w:tcPr>
          <w:p w14:paraId="50FE6653" w14:textId="19F5C598" w:rsidR="00E312E6" w:rsidRPr="00EA1986" w:rsidRDefault="00E312E6" w:rsidP="00E312E6">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0FF7E209"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3A72626" w14:textId="77777777"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AA8652E" w14:textId="584CDE86" w:rsidR="00E312E6" w:rsidRPr="00EA1986" w:rsidRDefault="00E312E6" w:rsidP="00E312E6">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6D49C848" w14:textId="77777777" w:rsidR="00797792" w:rsidRPr="00797792" w:rsidRDefault="00797792" w:rsidP="00797792">
      <w:pPr>
        <w:rPr>
          <w:rFonts w:ascii="Times New Roman" w:eastAsia="仿宋" w:hAnsi="Times New Roman" w:cs="Times New Roman"/>
          <w:szCs w:val="21"/>
          <w:lang w:val="en-GB"/>
        </w:rPr>
      </w:pPr>
      <w:r w:rsidRPr="00797792">
        <w:rPr>
          <w:rFonts w:ascii="Times New Roman" w:eastAsia="仿宋" w:hAnsi="Times New Roman" w:cs="Times New Roman"/>
          <w:szCs w:val="21"/>
          <w:lang w:val="en-GB"/>
        </w:rPr>
        <w:t>1. Combination of problem exploration and teaching;</w:t>
      </w:r>
    </w:p>
    <w:p w14:paraId="78BE9745" w14:textId="77777777" w:rsidR="00797792" w:rsidRPr="00797792" w:rsidRDefault="00797792" w:rsidP="00797792">
      <w:pPr>
        <w:rPr>
          <w:rFonts w:ascii="Times New Roman" w:eastAsia="仿宋" w:hAnsi="Times New Roman" w:cs="Times New Roman"/>
          <w:szCs w:val="21"/>
          <w:lang w:val="en-GB"/>
        </w:rPr>
      </w:pPr>
      <w:r w:rsidRPr="00797792">
        <w:rPr>
          <w:rFonts w:ascii="Times New Roman" w:eastAsia="仿宋" w:hAnsi="Times New Roman" w:cs="Times New Roman"/>
          <w:szCs w:val="21"/>
          <w:lang w:val="en-GB"/>
        </w:rPr>
        <w:t>2. Capital cases are interspersed in the explanation of knowledge points;</w:t>
      </w:r>
    </w:p>
    <w:p w14:paraId="16CEE50E" w14:textId="77777777" w:rsidR="00797792" w:rsidRPr="00797792" w:rsidRDefault="00797792" w:rsidP="00797792">
      <w:pPr>
        <w:rPr>
          <w:rFonts w:ascii="Times New Roman" w:eastAsia="仿宋" w:hAnsi="Times New Roman" w:cs="Times New Roman"/>
          <w:szCs w:val="21"/>
          <w:lang w:val="en-GB"/>
        </w:rPr>
      </w:pPr>
      <w:r w:rsidRPr="00797792">
        <w:rPr>
          <w:rFonts w:ascii="Times New Roman" w:eastAsia="仿宋" w:hAnsi="Times New Roman" w:cs="Times New Roman"/>
          <w:szCs w:val="21"/>
          <w:lang w:val="en-GB"/>
        </w:rPr>
        <w:t>3. Some key and difficult parts are deduced on the blackboard;</w:t>
      </w:r>
    </w:p>
    <w:p w14:paraId="5440D09C" w14:textId="77777777" w:rsidR="00797792" w:rsidRDefault="00797792" w:rsidP="00797792">
      <w:pPr>
        <w:rPr>
          <w:rFonts w:ascii="Times New Roman" w:eastAsia="仿宋" w:hAnsi="Times New Roman" w:cs="Times New Roman"/>
          <w:szCs w:val="21"/>
          <w:lang w:val="en-GB"/>
        </w:rPr>
      </w:pPr>
      <w:r w:rsidRPr="00797792">
        <w:rPr>
          <w:rFonts w:ascii="Times New Roman" w:eastAsia="仿宋" w:hAnsi="Times New Roman" w:cs="Times New Roman"/>
          <w:szCs w:val="21"/>
          <w:lang w:val="en-GB"/>
        </w:rPr>
        <w:t>4. Apply the relevant knowledge of economics, finance, investment and so on to the study of this course.</w:t>
      </w:r>
    </w:p>
    <w:p w14:paraId="0630B665" w14:textId="52C7C0EB" w:rsidR="00164A0A" w:rsidRPr="00EA1986" w:rsidRDefault="00097821" w:rsidP="00797792">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20D685D3" w14:textId="47EB3E27" w:rsidR="00D54576" w:rsidRPr="0041012A" w:rsidRDefault="00D54576" w:rsidP="00D54576">
      <w:pPr>
        <w:rPr>
          <w:rFonts w:ascii="Times New Roman" w:eastAsia="仿宋" w:hAnsi="Times New Roman" w:cs="Times New Roman"/>
          <w:szCs w:val="21"/>
          <w:lang w:val="en-GB"/>
        </w:rPr>
      </w:pPr>
      <w:r w:rsidRPr="0041012A">
        <w:rPr>
          <w:rFonts w:ascii="Times New Roman" w:eastAsia="仿宋" w:hAnsi="Times New Roman" w:cs="Times New Roman" w:hint="eastAsia"/>
          <w:szCs w:val="21"/>
          <w:lang w:val="en-GB"/>
        </w:rPr>
        <w:t>Attendance</w:t>
      </w:r>
      <w:r w:rsidRPr="0041012A">
        <w:rPr>
          <w:rFonts w:ascii="Times New Roman" w:eastAsia="仿宋" w:hAnsi="Times New Roman" w:cs="Times New Roman" w:hint="eastAsia"/>
          <w:szCs w:val="21"/>
          <w:lang w:val="en-GB"/>
        </w:rPr>
        <w:t>：</w:t>
      </w:r>
      <w:r w:rsidRPr="0041012A">
        <w:rPr>
          <w:rFonts w:ascii="Times New Roman" w:eastAsia="仿宋" w:hAnsi="Times New Roman" w:cs="Times New Roman" w:hint="eastAsia"/>
          <w:szCs w:val="21"/>
          <w:lang w:val="en-GB"/>
        </w:rPr>
        <w:t xml:space="preserve">10% </w:t>
      </w:r>
      <w:r w:rsidR="00A837BF">
        <w:rPr>
          <w:rFonts w:ascii="Times New Roman" w:eastAsia="仿宋" w:hAnsi="Times New Roman" w:cs="Times New Roman"/>
          <w:szCs w:val="21"/>
          <w:lang w:val="en-GB"/>
        </w:rPr>
        <w:t>;</w:t>
      </w:r>
      <w:r w:rsidRPr="0041012A">
        <w:rPr>
          <w:rFonts w:ascii="Times New Roman" w:eastAsia="仿宋" w:hAnsi="Times New Roman" w:cs="Times New Roman" w:hint="eastAsia"/>
          <w:szCs w:val="21"/>
          <w:lang w:val="en-GB"/>
        </w:rPr>
        <w:t xml:space="preserve">Homework </w:t>
      </w:r>
      <w:r w:rsidRPr="0041012A">
        <w:rPr>
          <w:rFonts w:ascii="Times New Roman" w:eastAsia="仿宋" w:hAnsi="Times New Roman" w:cs="Times New Roman" w:hint="eastAsia"/>
          <w:szCs w:val="21"/>
          <w:lang w:val="en-GB"/>
        </w:rPr>
        <w:t>：</w:t>
      </w:r>
      <w:r w:rsidRPr="0041012A">
        <w:rPr>
          <w:rFonts w:ascii="Times New Roman" w:eastAsia="仿宋" w:hAnsi="Times New Roman" w:cs="Times New Roman" w:hint="eastAsia"/>
          <w:szCs w:val="21"/>
          <w:lang w:val="en-GB"/>
        </w:rPr>
        <w:t>40%</w:t>
      </w:r>
    </w:p>
    <w:p w14:paraId="60D8AF1D" w14:textId="77777777" w:rsidR="00D54576" w:rsidRDefault="00D54576" w:rsidP="00D54576">
      <w:pPr>
        <w:rPr>
          <w:rFonts w:ascii="Times New Roman" w:eastAsia="仿宋" w:hAnsi="Times New Roman" w:cs="Times New Roman"/>
          <w:szCs w:val="21"/>
          <w:lang w:val="en-GB"/>
        </w:rPr>
      </w:pPr>
      <w:r w:rsidRPr="0041012A">
        <w:rPr>
          <w:rFonts w:ascii="Times New Roman" w:eastAsia="仿宋" w:hAnsi="Times New Roman" w:cs="Times New Roman"/>
          <w:szCs w:val="21"/>
          <w:lang w:val="en-GB"/>
        </w:rPr>
        <w:t>Open-book exam:50%.</w:t>
      </w: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A351EB4" w14:textId="77777777" w:rsidR="00B0747F" w:rsidRPr="00AC5BFF" w:rsidRDefault="00B0747F" w:rsidP="00B0747F">
      <w:pPr>
        <w:spacing w:line="360" w:lineRule="auto"/>
        <w:rPr>
          <w:rFonts w:ascii="仿宋" w:eastAsia="仿宋" w:hAnsi="仿宋" w:hint="eastAsia"/>
          <w:szCs w:val="21"/>
        </w:rPr>
      </w:pPr>
      <w:r w:rsidRPr="005D1EA9">
        <w:rPr>
          <w:rFonts w:ascii="仿宋" w:eastAsia="仿宋" w:hAnsi="仿宋" w:hint="eastAsia"/>
          <w:szCs w:val="21"/>
          <w:lang w:val="en-GB"/>
        </w:rPr>
        <w:t>《</w:t>
      </w:r>
      <w:r w:rsidRPr="005D1EA9">
        <w:rPr>
          <w:rFonts w:ascii="仿宋" w:eastAsia="仿宋" w:hAnsi="仿宋" w:hint="eastAsia"/>
          <w:szCs w:val="21"/>
        </w:rPr>
        <w:t>现代投资组合理论与投资分析</w:t>
      </w:r>
      <w:r w:rsidRPr="005D1EA9">
        <w:rPr>
          <w:rFonts w:ascii="仿宋" w:eastAsia="仿宋" w:hAnsi="仿宋" w:hint="eastAsia"/>
          <w:szCs w:val="21"/>
          <w:lang w:val="en-GB"/>
        </w:rPr>
        <w:t>》，</w:t>
      </w:r>
      <w:r w:rsidRPr="005D1EA9">
        <w:rPr>
          <w:rFonts w:ascii="仿宋" w:eastAsia="仿宋" w:hAnsi="仿宋" w:hint="eastAsia"/>
          <w:szCs w:val="21"/>
        </w:rPr>
        <w:t>第九版，（美）埃德温J.埃尔顿，机械工业出版社，20</w:t>
      </w:r>
      <w:r>
        <w:rPr>
          <w:rFonts w:ascii="仿宋" w:eastAsia="仿宋" w:hAnsi="仿宋"/>
          <w:szCs w:val="21"/>
        </w:rPr>
        <w:t>20</w:t>
      </w:r>
      <w:r w:rsidRPr="005D1EA9">
        <w:rPr>
          <w:rFonts w:ascii="仿宋" w:eastAsia="仿宋" w:hAnsi="仿宋" w:hint="eastAsia"/>
          <w:szCs w:val="21"/>
        </w:rPr>
        <w:t>年</w:t>
      </w:r>
      <w:r>
        <w:rPr>
          <w:rFonts w:ascii="仿宋" w:eastAsia="仿宋" w:hAnsi="仿宋" w:hint="eastAsia"/>
          <w:szCs w:val="21"/>
        </w:rPr>
        <w:t>1</w:t>
      </w:r>
      <w:r>
        <w:rPr>
          <w:rFonts w:ascii="仿宋" w:eastAsia="仿宋" w:hAnsi="仿宋"/>
          <w:szCs w:val="21"/>
        </w:rPr>
        <w:t>1</w:t>
      </w:r>
      <w:r>
        <w:rPr>
          <w:rFonts w:ascii="仿宋" w:eastAsia="仿宋" w:hAnsi="仿宋" w:hint="eastAsia"/>
          <w:szCs w:val="21"/>
        </w:rPr>
        <w:t>月，</w:t>
      </w:r>
      <w:r>
        <w:rPr>
          <w:rFonts w:ascii="仿宋" w:eastAsia="仿宋" w:hAnsi="仿宋"/>
          <w:szCs w:val="21"/>
        </w:rPr>
        <w:t>ISBN：</w:t>
      </w:r>
      <w:r w:rsidRPr="00191AC2">
        <w:rPr>
          <w:rFonts w:ascii="仿宋" w:eastAsia="仿宋" w:hAnsi="仿宋"/>
          <w:szCs w:val="21"/>
        </w:rPr>
        <w:t>978</w:t>
      </w:r>
      <w:r>
        <w:rPr>
          <w:rFonts w:ascii="仿宋" w:eastAsia="仿宋" w:hAnsi="仿宋"/>
          <w:szCs w:val="21"/>
        </w:rPr>
        <w:t>-7-111-56612-0</w:t>
      </w:r>
      <w:r w:rsidRPr="00AC5BFF">
        <w:rPr>
          <w:rFonts w:ascii="仿宋" w:eastAsia="仿宋" w:hAnsi="仿宋" w:hint="eastAsia"/>
          <w:szCs w:val="21"/>
        </w:rPr>
        <w:t>。</w:t>
      </w:r>
    </w:p>
    <w:p w14:paraId="4193D760" w14:textId="12E7CDEA" w:rsidR="005D0EB7" w:rsidRPr="00EA1986" w:rsidRDefault="00B0747F" w:rsidP="00B0747F">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 xml:space="preserve"> </w:t>
      </w:r>
      <w:r w:rsidR="005D0EB7" w:rsidRPr="00EA1986">
        <w:rPr>
          <w:rFonts w:ascii="Times New Roman" w:eastAsia="仿宋" w:hAnsi="Times New Roman" w:cs="Times New Roman"/>
          <w:b/>
          <w:szCs w:val="21"/>
          <w:lang w:val="en-GB"/>
        </w:rPr>
        <w:t>(2) Reference</w:t>
      </w:r>
    </w:p>
    <w:p w14:paraId="5FBA4594" w14:textId="52E4A3F9" w:rsidR="00AC5BFF" w:rsidRPr="00EA1986" w:rsidRDefault="00DF394A" w:rsidP="00445234">
      <w:pPr>
        <w:spacing w:line="360" w:lineRule="auto"/>
        <w:jc w:val="left"/>
        <w:rPr>
          <w:rFonts w:ascii="Times New Roman" w:eastAsia="仿宋" w:hAnsi="Times New Roman" w:cs="Times New Roman"/>
          <w:szCs w:val="21"/>
          <w:lang w:val="en-GB"/>
        </w:rPr>
      </w:pPr>
      <w:r w:rsidRPr="005D1EA9">
        <w:rPr>
          <w:rFonts w:ascii="仿宋" w:eastAsia="仿宋" w:hAnsi="仿宋" w:hint="eastAsia"/>
          <w:szCs w:val="21"/>
        </w:rPr>
        <w:t>《投资学精要》，第九版，（美）兹维·博迪，清华大学出版社，2015年，I</w:t>
      </w:r>
      <w:r w:rsidRPr="005D1EA9">
        <w:rPr>
          <w:rFonts w:ascii="仿宋" w:eastAsia="仿宋" w:hAnsi="仿宋"/>
          <w:szCs w:val="21"/>
        </w:rPr>
        <w:t>BSN:978-7-302-40025-7</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9BB48" w14:textId="77777777" w:rsidR="00E9328A" w:rsidRDefault="00E9328A" w:rsidP="00AC5BFF">
      <w:r>
        <w:separator/>
      </w:r>
    </w:p>
  </w:endnote>
  <w:endnote w:type="continuationSeparator" w:id="0">
    <w:p w14:paraId="7CA843EA" w14:textId="77777777" w:rsidR="00E9328A" w:rsidRDefault="00E9328A"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209CC" w14:textId="77777777" w:rsidR="00E9328A" w:rsidRDefault="00E9328A" w:rsidP="00AC5BFF">
      <w:r>
        <w:separator/>
      </w:r>
    </w:p>
  </w:footnote>
  <w:footnote w:type="continuationSeparator" w:id="0">
    <w:p w14:paraId="256FC750" w14:textId="77777777" w:rsidR="00E9328A" w:rsidRDefault="00E9328A"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5C2D"/>
    <w:rsid w:val="0002163E"/>
    <w:rsid w:val="000225C6"/>
    <w:rsid w:val="00024024"/>
    <w:rsid w:val="00063270"/>
    <w:rsid w:val="00086B91"/>
    <w:rsid w:val="00090C73"/>
    <w:rsid w:val="00097821"/>
    <w:rsid w:val="000A206D"/>
    <w:rsid w:val="000A6985"/>
    <w:rsid w:val="000B586C"/>
    <w:rsid w:val="000F1964"/>
    <w:rsid w:val="000F3B78"/>
    <w:rsid w:val="00120828"/>
    <w:rsid w:val="0012261C"/>
    <w:rsid w:val="00122A80"/>
    <w:rsid w:val="00135B87"/>
    <w:rsid w:val="00152FF0"/>
    <w:rsid w:val="001567CC"/>
    <w:rsid w:val="00157375"/>
    <w:rsid w:val="00164A0A"/>
    <w:rsid w:val="001753DB"/>
    <w:rsid w:val="00185C9E"/>
    <w:rsid w:val="001864F3"/>
    <w:rsid w:val="00191AC2"/>
    <w:rsid w:val="001C3A9D"/>
    <w:rsid w:val="001C7304"/>
    <w:rsid w:val="001E1D14"/>
    <w:rsid w:val="001E7080"/>
    <w:rsid w:val="001F5EDA"/>
    <w:rsid w:val="00213E0A"/>
    <w:rsid w:val="00224CDE"/>
    <w:rsid w:val="00232D6E"/>
    <w:rsid w:val="002342D8"/>
    <w:rsid w:val="002376A3"/>
    <w:rsid w:val="0024262F"/>
    <w:rsid w:val="002626E5"/>
    <w:rsid w:val="0027227C"/>
    <w:rsid w:val="0028273B"/>
    <w:rsid w:val="002970E0"/>
    <w:rsid w:val="00297193"/>
    <w:rsid w:val="002A408B"/>
    <w:rsid w:val="002E44F3"/>
    <w:rsid w:val="002F257A"/>
    <w:rsid w:val="002F7478"/>
    <w:rsid w:val="00301FA0"/>
    <w:rsid w:val="003066C2"/>
    <w:rsid w:val="00306A63"/>
    <w:rsid w:val="00312ED9"/>
    <w:rsid w:val="00320658"/>
    <w:rsid w:val="00323C78"/>
    <w:rsid w:val="00347821"/>
    <w:rsid w:val="00367F49"/>
    <w:rsid w:val="003771C5"/>
    <w:rsid w:val="003948EB"/>
    <w:rsid w:val="00397C67"/>
    <w:rsid w:val="003A41E0"/>
    <w:rsid w:val="003B15CF"/>
    <w:rsid w:val="003B38A8"/>
    <w:rsid w:val="003D17D3"/>
    <w:rsid w:val="003D6B9E"/>
    <w:rsid w:val="003E1F01"/>
    <w:rsid w:val="0040074D"/>
    <w:rsid w:val="0040244A"/>
    <w:rsid w:val="004164AA"/>
    <w:rsid w:val="00425470"/>
    <w:rsid w:val="0043026A"/>
    <w:rsid w:val="00445234"/>
    <w:rsid w:val="00450085"/>
    <w:rsid w:val="00456242"/>
    <w:rsid w:val="004570C3"/>
    <w:rsid w:val="00464C96"/>
    <w:rsid w:val="00484AFB"/>
    <w:rsid w:val="004904BB"/>
    <w:rsid w:val="004A0FBE"/>
    <w:rsid w:val="004A4A83"/>
    <w:rsid w:val="004A514A"/>
    <w:rsid w:val="004C3A3A"/>
    <w:rsid w:val="004C4F8B"/>
    <w:rsid w:val="004C62F2"/>
    <w:rsid w:val="004D45A3"/>
    <w:rsid w:val="004E09C9"/>
    <w:rsid w:val="004E2539"/>
    <w:rsid w:val="00503321"/>
    <w:rsid w:val="00521A6D"/>
    <w:rsid w:val="0053617F"/>
    <w:rsid w:val="005566E0"/>
    <w:rsid w:val="00563873"/>
    <w:rsid w:val="00571584"/>
    <w:rsid w:val="00577C74"/>
    <w:rsid w:val="00577F32"/>
    <w:rsid w:val="00584464"/>
    <w:rsid w:val="005A2D7B"/>
    <w:rsid w:val="005C0AEB"/>
    <w:rsid w:val="005C2583"/>
    <w:rsid w:val="005C770C"/>
    <w:rsid w:val="005D0EB7"/>
    <w:rsid w:val="005D3DD7"/>
    <w:rsid w:val="005D55D3"/>
    <w:rsid w:val="005E2877"/>
    <w:rsid w:val="005F6BE0"/>
    <w:rsid w:val="0060338A"/>
    <w:rsid w:val="00603891"/>
    <w:rsid w:val="00613316"/>
    <w:rsid w:val="00613396"/>
    <w:rsid w:val="006177D4"/>
    <w:rsid w:val="006230CE"/>
    <w:rsid w:val="00637969"/>
    <w:rsid w:val="00646053"/>
    <w:rsid w:val="00661093"/>
    <w:rsid w:val="00695B84"/>
    <w:rsid w:val="006A5CB0"/>
    <w:rsid w:val="006A6E63"/>
    <w:rsid w:val="006E3C90"/>
    <w:rsid w:val="006E6047"/>
    <w:rsid w:val="006E61EC"/>
    <w:rsid w:val="006F22B1"/>
    <w:rsid w:val="00725486"/>
    <w:rsid w:val="007430B6"/>
    <w:rsid w:val="007512F6"/>
    <w:rsid w:val="00753477"/>
    <w:rsid w:val="007611B3"/>
    <w:rsid w:val="0077330A"/>
    <w:rsid w:val="00784BB5"/>
    <w:rsid w:val="007937E3"/>
    <w:rsid w:val="00797792"/>
    <w:rsid w:val="007A25CB"/>
    <w:rsid w:val="007D05B7"/>
    <w:rsid w:val="007D1E51"/>
    <w:rsid w:val="007D21E9"/>
    <w:rsid w:val="007E082B"/>
    <w:rsid w:val="007E37D9"/>
    <w:rsid w:val="007E7088"/>
    <w:rsid w:val="00807D2F"/>
    <w:rsid w:val="00817338"/>
    <w:rsid w:val="00820CE7"/>
    <w:rsid w:val="0082661B"/>
    <w:rsid w:val="00846B4E"/>
    <w:rsid w:val="00846BFE"/>
    <w:rsid w:val="00860E50"/>
    <w:rsid w:val="008928E6"/>
    <w:rsid w:val="008A41F6"/>
    <w:rsid w:val="008B1CB0"/>
    <w:rsid w:val="008B5CCB"/>
    <w:rsid w:val="008B612E"/>
    <w:rsid w:val="008C3341"/>
    <w:rsid w:val="008E395D"/>
    <w:rsid w:val="008F46EA"/>
    <w:rsid w:val="00946A20"/>
    <w:rsid w:val="009631F6"/>
    <w:rsid w:val="00970FC4"/>
    <w:rsid w:val="009823A0"/>
    <w:rsid w:val="00992EA1"/>
    <w:rsid w:val="009C135F"/>
    <w:rsid w:val="009E7F34"/>
    <w:rsid w:val="00A45734"/>
    <w:rsid w:val="00A53134"/>
    <w:rsid w:val="00A5411F"/>
    <w:rsid w:val="00A639D1"/>
    <w:rsid w:val="00A65CD2"/>
    <w:rsid w:val="00A8151D"/>
    <w:rsid w:val="00A837BF"/>
    <w:rsid w:val="00A869CB"/>
    <w:rsid w:val="00A93E4B"/>
    <w:rsid w:val="00A95C06"/>
    <w:rsid w:val="00AB7E60"/>
    <w:rsid w:val="00AC3B76"/>
    <w:rsid w:val="00AC5BFF"/>
    <w:rsid w:val="00AD3D23"/>
    <w:rsid w:val="00B03799"/>
    <w:rsid w:val="00B041B7"/>
    <w:rsid w:val="00B0747F"/>
    <w:rsid w:val="00B10112"/>
    <w:rsid w:val="00B3682A"/>
    <w:rsid w:val="00B36916"/>
    <w:rsid w:val="00B77B9A"/>
    <w:rsid w:val="00B849C7"/>
    <w:rsid w:val="00B84D5A"/>
    <w:rsid w:val="00B87A3F"/>
    <w:rsid w:val="00BC67B7"/>
    <w:rsid w:val="00BD7624"/>
    <w:rsid w:val="00C15464"/>
    <w:rsid w:val="00C25C32"/>
    <w:rsid w:val="00C26E0B"/>
    <w:rsid w:val="00C277A5"/>
    <w:rsid w:val="00C42886"/>
    <w:rsid w:val="00C450FB"/>
    <w:rsid w:val="00C53E20"/>
    <w:rsid w:val="00C84427"/>
    <w:rsid w:val="00C86D83"/>
    <w:rsid w:val="00CA5EBF"/>
    <w:rsid w:val="00CB6BA3"/>
    <w:rsid w:val="00CE1C18"/>
    <w:rsid w:val="00CE7268"/>
    <w:rsid w:val="00D1344C"/>
    <w:rsid w:val="00D173E5"/>
    <w:rsid w:val="00D2634B"/>
    <w:rsid w:val="00D54576"/>
    <w:rsid w:val="00D769CC"/>
    <w:rsid w:val="00D816BB"/>
    <w:rsid w:val="00D81961"/>
    <w:rsid w:val="00D8667E"/>
    <w:rsid w:val="00DA6167"/>
    <w:rsid w:val="00DA6532"/>
    <w:rsid w:val="00DB2932"/>
    <w:rsid w:val="00DB3F85"/>
    <w:rsid w:val="00DF0653"/>
    <w:rsid w:val="00DF394A"/>
    <w:rsid w:val="00E03E55"/>
    <w:rsid w:val="00E10ABD"/>
    <w:rsid w:val="00E23736"/>
    <w:rsid w:val="00E312E6"/>
    <w:rsid w:val="00E53C11"/>
    <w:rsid w:val="00E5675A"/>
    <w:rsid w:val="00E6041B"/>
    <w:rsid w:val="00E66B5C"/>
    <w:rsid w:val="00E816B4"/>
    <w:rsid w:val="00E9328A"/>
    <w:rsid w:val="00E97447"/>
    <w:rsid w:val="00EA1986"/>
    <w:rsid w:val="00EA66BF"/>
    <w:rsid w:val="00EA66CB"/>
    <w:rsid w:val="00EB7E26"/>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1F5E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828062">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A1%8D%E7%94%9F%E4%BA%A7%E5%93%81/6889058?fromModule=lemma_inlink" TargetMode="External"/><Relationship Id="rId3" Type="http://schemas.openxmlformats.org/officeDocument/2006/relationships/settings" Target="settings.xml"/><Relationship Id="rId7" Type="http://schemas.openxmlformats.org/officeDocument/2006/relationships/hyperlink" Target="https://baike.baidu.com/item/%E5%80%BA%E5%88%B8/499051?fromModule=lemma_in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aike.baidu.com/item/%E7%BB%8F%E6%B5%8E%E8%A1%8C%E4%B8%BA/9554469?fromModule=lemma_inlink" TargetMode="External"/><Relationship Id="rId4" Type="http://schemas.openxmlformats.org/officeDocument/2006/relationships/webSettings" Target="webSettings.xml"/><Relationship Id="rId9" Type="http://schemas.openxmlformats.org/officeDocument/2006/relationships/hyperlink" Target="https://baike.baidu.com/item/%E8%B5%84%E4%BA%A7%E7%BB%84%E5%90%88/10668549?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733A-8F6F-489D-8806-568D5AC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Pages>
  <Words>1410</Words>
  <Characters>8038</Characters>
  <Application>Microsoft Office Word</Application>
  <DocSecurity>0</DocSecurity>
  <Lines>66</Lines>
  <Paragraphs>18</Paragraphs>
  <ScaleCrop>false</ScaleCrop>
  <Company>Microsoft</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昱彤 陈</cp:lastModifiedBy>
  <cp:revision>219</cp:revision>
  <dcterms:created xsi:type="dcterms:W3CDTF">2021-03-17T03:20:00Z</dcterms:created>
  <dcterms:modified xsi:type="dcterms:W3CDTF">2024-08-31T07:14:00Z</dcterms:modified>
</cp:coreProperties>
</file>