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5C596C">
      <w:pPr>
        <w:jc w:val="center"/>
        <w:rPr>
          <w:rFonts w:ascii="方正小标宋简体" w:hAnsi="黑体" w:eastAsia="方正小标宋简体"/>
          <w:sz w:val="32"/>
          <w:szCs w:val="21"/>
          <w:lang w:val="en-GB"/>
        </w:rPr>
      </w:pPr>
      <w:r>
        <w:rPr>
          <w:rFonts w:hint="eastAsia" w:ascii="方正小标宋简体" w:hAnsi="黑体" w:eastAsia="方正小标宋简体"/>
          <w:sz w:val="32"/>
          <w:szCs w:val="21"/>
          <w:lang w:val="en-GB"/>
        </w:rPr>
        <w:t>《</w:t>
      </w:r>
      <w:r>
        <w:rPr>
          <w:rFonts w:hint="eastAsia" w:ascii="方正小标宋简体" w:hAnsi="黑体" w:eastAsia="方正小标宋简体"/>
          <w:sz w:val="32"/>
          <w:szCs w:val="21"/>
          <w:lang w:val="en-GB" w:eastAsia="zh-CN"/>
        </w:rPr>
        <w:t>新制度经济学</w:t>
      </w:r>
      <w:r>
        <w:rPr>
          <w:rFonts w:hint="eastAsia" w:ascii="方正小标宋简体" w:hAnsi="黑体" w:eastAsia="方正小标宋简体"/>
          <w:sz w:val="32"/>
          <w:szCs w:val="21"/>
          <w:lang w:val="en-GB"/>
        </w:rPr>
        <w:t>》教学大纲</w:t>
      </w:r>
    </w:p>
    <w:p w14:paraId="1BDF4CEB">
      <w:pPr>
        <w:rPr>
          <w:rFonts w:ascii="黑体" w:hAnsi="黑体" w:eastAsia="黑体"/>
          <w:szCs w:val="21"/>
          <w:lang w:val="en-GB"/>
        </w:rPr>
      </w:pPr>
      <w:r>
        <w:rPr>
          <w:rFonts w:hint="eastAsia" w:ascii="黑体" w:hAnsi="黑体" w:eastAsia="黑体"/>
          <w:szCs w:val="21"/>
          <w:lang w:val="en-GB"/>
        </w:rPr>
        <w:t>一、基本信息</w:t>
      </w:r>
    </w:p>
    <w:tbl>
      <w:tblPr>
        <w:tblStyle w:val="7"/>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5D6E2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right"/>
        </w:trPr>
        <w:tc>
          <w:tcPr>
            <w:tcW w:w="4025" w:type="dxa"/>
            <w:vAlign w:val="center"/>
          </w:tcPr>
          <w:p w14:paraId="60968E30">
            <w:pPr>
              <w:keepNext w:val="0"/>
              <w:keepLines w:val="0"/>
              <w:suppressLineNumbers w:val="0"/>
              <w:spacing w:before="0" w:beforeAutospacing="0" w:after="0" w:afterAutospacing="0"/>
              <w:ind w:left="0" w:right="0"/>
              <w:rPr>
                <w:rFonts w:hint="default" w:ascii="黑体" w:hAnsi="黑体" w:eastAsia="仿宋"/>
                <w:szCs w:val="21"/>
                <w:lang w:val="en-US" w:eastAsia="zh-CN"/>
              </w:rPr>
            </w:pPr>
            <w:r>
              <w:rPr>
                <w:rFonts w:hint="eastAsia" w:ascii="仿宋" w:hAnsi="仿宋" w:eastAsia="仿宋"/>
                <w:szCs w:val="21"/>
                <w:lang w:val="en-GB"/>
              </w:rPr>
              <w:t>课程名称：</w:t>
            </w:r>
            <w:r>
              <w:rPr>
                <w:rFonts w:hint="eastAsia" w:ascii="仿宋" w:hAnsi="仿宋" w:eastAsia="仿宋"/>
                <w:szCs w:val="21"/>
                <w:lang w:val="en-US" w:eastAsia="zh-CN"/>
              </w:rPr>
              <w:t>新制度经济学</w:t>
            </w:r>
          </w:p>
        </w:tc>
        <w:tc>
          <w:tcPr>
            <w:tcW w:w="3969" w:type="dxa"/>
            <w:vAlign w:val="center"/>
          </w:tcPr>
          <w:p w14:paraId="0BA5C645">
            <w:pPr>
              <w:keepNext w:val="0"/>
              <w:keepLines w:val="0"/>
              <w:suppressLineNumbers w:val="0"/>
              <w:spacing w:before="0" w:beforeAutospacing="0" w:after="0" w:afterAutospacing="0"/>
              <w:ind w:left="0" w:right="0"/>
              <w:rPr>
                <w:rFonts w:hint="eastAsia" w:ascii="仿宋" w:hAnsi="仿宋" w:eastAsia="仿宋"/>
                <w:szCs w:val="21"/>
                <w:lang w:val="en-GB"/>
              </w:rPr>
            </w:pPr>
          </w:p>
          <w:p w14:paraId="0AD9B7D5">
            <w:pPr>
              <w:keepNext w:val="0"/>
              <w:keepLines w:val="0"/>
              <w:suppressLineNumbers w:val="0"/>
              <w:spacing w:before="0" w:beforeAutospacing="0" w:after="0" w:afterAutospacing="0"/>
              <w:ind w:left="0" w:right="0"/>
              <w:rPr>
                <w:rFonts w:hint="eastAsia" w:ascii="仿宋" w:hAnsi="仿宋" w:eastAsia="仿宋"/>
                <w:bCs/>
                <w:szCs w:val="21"/>
              </w:rPr>
            </w:pPr>
            <w:r>
              <w:rPr>
                <w:rFonts w:hint="eastAsia" w:ascii="仿宋" w:hAnsi="仿宋" w:eastAsia="仿宋"/>
                <w:szCs w:val="21"/>
                <w:lang w:val="en-GB"/>
              </w:rPr>
              <w:t>英文课程名称：</w:t>
            </w:r>
            <w:r>
              <w:rPr>
                <w:rFonts w:hint="eastAsia" w:ascii="仿宋" w:hAnsi="仿宋" w:eastAsia="仿宋"/>
                <w:szCs w:val="21"/>
                <w:lang w:val="en-US" w:eastAsia="zh-CN"/>
              </w:rPr>
              <w:t>N</w:t>
            </w:r>
            <w:r>
              <w:rPr>
                <w:rFonts w:hint="eastAsia" w:ascii="仿宋" w:hAnsi="仿宋" w:eastAsia="仿宋"/>
                <w:szCs w:val="21"/>
                <w:lang w:val="en-GB"/>
              </w:rPr>
              <w:t xml:space="preserve">ew </w:t>
            </w:r>
            <w:r>
              <w:rPr>
                <w:rFonts w:hint="eastAsia" w:ascii="仿宋" w:hAnsi="仿宋" w:eastAsia="仿宋"/>
                <w:szCs w:val="21"/>
                <w:lang w:val="en-US" w:eastAsia="zh-CN"/>
              </w:rPr>
              <w:t>I</w:t>
            </w:r>
            <w:r>
              <w:rPr>
                <w:rFonts w:hint="eastAsia" w:ascii="仿宋" w:hAnsi="仿宋" w:eastAsia="仿宋"/>
                <w:szCs w:val="21"/>
                <w:lang w:val="en-GB"/>
              </w:rPr>
              <w:t xml:space="preserve">nstitutional </w:t>
            </w:r>
            <w:r>
              <w:rPr>
                <w:rFonts w:hint="eastAsia" w:ascii="仿宋" w:hAnsi="仿宋" w:eastAsia="仿宋"/>
                <w:szCs w:val="21"/>
                <w:lang w:val="en-US" w:eastAsia="zh-CN"/>
              </w:rPr>
              <w:t>E</w:t>
            </w:r>
            <w:r>
              <w:rPr>
                <w:rFonts w:hint="eastAsia" w:ascii="仿宋" w:hAnsi="仿宋" w:eastAsia="仿宋"/>
                <w:szCs w:val="21"/>
                <w:lang w:val="en-GB"/>
              </w:rPr>
              <w:t>conomics</w:t>
            </w:r>
          </w:p>
        </w:tc>
      </w:tr>
      <w:tr w14:paraId="4B61C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68919B5">
            <w:pPr>
              <w:keepNext w:val="0"/>
              <w:keepLines w:val="0"/>
              <w:suppressLineNumbers w:val="0"/>
              <w:spacing w:before="0" w:beforeAutospacing="0" w:after="0" w:afterAutospacing="0"/>
              <w:ind w:left="0" w:right="0"/>
              <w:rPr>
                <w:rFonts w:hint="eastAsia" w:ascii="黑体" w:hAnsi="黑体" w:eastAsia="黑体"/>
                <w:szCs w:val="21"/>
                <w:lang w:val="en-GB"/>
              </w:rPr>
            </w:pPr>
            <w:r>
              <w:rPr>
                <w:rFonts w:hint="eastAsia" w:ascii="仿宋" w:hAnsi="仿宋" w:eastAsia="仿宋"/>
                <w:szCs w:val="21"/>
                <w:lang w:val="en-GB"/>
              </w:rPr>
              <w:t>课程代码：160719T050</w:t>
            </w:r>
          </w:p>
        </w:tc>
        <w:tc>
          <w:tcPr>
            <w:tcW w:w="3969" w:type="dxa"/>
            <w:vAlign w:val="center"/>
          </w:tcPr>
          <w:p w14:paraId="34AC2705">
            <w:pPr>
              <w:keepNext w:val="0"/>
              <w:keepLines w:val="0"/>
              <w:suppressLineNumbers w:val="0"/>
              <w:spacing w:before="0" w:beforeAutospacing="0" w:after="0" w:afterAutospacing="0"/>
              <w:ind w:left="0" w:right="0"/>
              <w:rPr>
                <w:rFonts w:hint="eastAsia" w:ascii="黑体" w:hAnsi="黑体" w:eastAsia="黑体"/>
                <w:szCs w:val="21"/>
                <w:lang w:val="en-GB"/>
              </w:rPr>
            </w:pPr>
            <w:r>
              <w:rPr>
                <w:rFonts w:hint="eastAsia" w:ascii="仿宋" w:hAnsi="仿宋" w:eastAsia="仿宋"/>
                <w:szCs w:val="21"/>
                <w:lang w:val="en-GB"/>
              </w:rPr>
              <w:t>总学分：3</w:t>
            </w:r>
          </w:p>
        </w:tc>
      </w:tr>
      <w:tr w14:paraId="2A7DA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00C51294">
            <w:pPr>
              <w:keepNext w:val="0"/>
              <w:keepLines w:val="0"/>
              <w:suppressLineNumbers w:val="0"/>
              <w:spacing w:before="0" w:beforeAutospacing="0" w:after="0" w:afterAutospacing="0"/>
              <w:ind w:left="0" w:right="0"/>
              <w:rPr>
                <w:rFonts w:hint="eastAsia" w:ascii="黑体" w:hAnsi="黑体" w:eastAsia="黑体"/>
                <w:szCs w:val="21"/>
                <w:lang w:val="en-GB"/>
              </w:rPr>
            </w:pPr>
            <w:r>
              <w:rPr>
                <w:rFonts w:hint="eastAsia" w:ascii="仿宋" w:hAnsi="仿宋" w:eastAsia="仿宋"/>
                <w:szCs w:val="21"/>
                <w:lang w:val="en-GB"/>
              </w:rPr>
              <w:t>总学时：48</w:t>
            </w:r>
          </w:p>
        </w:tc>
        <w:tc>
          <w:tcPr>
            <w:tcW w:w="3969" w:type="dxa"/>
            <w:vAlign w:val="center"/>
          </w:tcPr>
          <w:p w14:paraId="236666AC">
            <w:pPr>
              <w:keepNext w:val="0"/>
              <w:keepLines w:val="0"/>
              <w:suppressLineNumbers w:val="0"/>
              <w:spacing w:before="0" w:beforeAutospacing="0" w:after="0" w:afterAutospacing="0"/>
              <w:ind w:left="0" w:right="0"/>
              <w:rPr>
                <w:rFonts w:hint="default" w:ascii="黑体" w:hAnsi="黑体" w:eastAsia="仿宋"/>
                <w:szCs w:val="21"/>
                <w:lang w:val="en-US" w:eastAsia="zh-CN"/>
              </w:rPr>
            </w:pPr>
            <w:r>
              <w:rPr>
                <w:rFonts w:hint="eastAsia" w:ascii="仿宋" w:hAnsi="仿宋" w:eastAsia="仿宋"/>
                <w:szCs w:val="21"/>
                <w:lang w:val="en-GB"/>
              </w:rPr>
              <w:t>课内学时：</w:t>
            </w:r>
            <w:r>
              <w:rPr>
                <w:rFonts w:hint="eastAsia" w:ascii="仿宋" w:hAnsi="仿宋" w:eastAsia="仿宋"/>
                <w:szCs w:val="21"/>
                <w:lang w:val="en-US" w:eastAsia="zh-CN"/>
              </w:rPr>
              <w:t>48</w:t>
            </w:r>
          </w:p>
        </w:tc>
      </w:tr>
      <w:tr w14:paraId="1DBCF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30E656BA">
            <w:pPr>
              <w:keepNext w:val="0"/>
              <w:keepLines w:val="0"/>
              <w:suppressLineNumbers w:val="0"/>
              <w:spacing w:before="0" w:beforeAutospacing="0" w:after="0" w:afterAutospacing="0"/>
              <w:ind w:left="0" w:right="0"/>
              <w:rPr>
                <w:rFonts w:hint="eastAsia" w:ascii="仿宋" w:hAnsi="仿宋" w:eastAsia="仿宋"/>
                <w:szCs w:val="21"/>
                <w:lang w:val="en-GB"/>
              </w:rPr>
            </w:pPr>
            <w:r>
              <w:rPr>
                <w:rFonts w:hint="eastAsia" w:ascii="仿宋" w:hAnsi="仿宋" w:eastAsia="仿宋"/>
                <w:szCs w:val="21"/>
                <w:lang w:val="en-GB"/>
              </w:rPr>
              <w:t>实验学时：</w:t>
            </w:r>
          </w:p>
        </w:tc>
        <w:tc>
          <w:tcPr>
            <w:tcW w:w="3969" w:type="dxa"/>
            <w:vAlign w:val="center"/>
          </w:tcPr>
          <w:p w14:paraId="0F99E398">
            <w:pPr>
              <w:keepNext w:val="0"/>
              <w:keepLines w:val="0"/>
              <w:suppressLineNumbers w:val="0"/>
              <w:spacing w:before="0" w:beforeAutospacing="0" w:after="0" w:afterAutospacing="0"/>
              <w:ind w:left="0" w:right="0"/>
              <w:rPr>
                <w:rFonts w:hint="eastAsia" w:ascii="仿宋" w:hAnsi="仿宋" w:eastAsia="仿宋"/>
                <w:szCs w:val="21"/>
                <w:lang w:val="en-GB"/>
              </w:rPr>
            </w:pPr>
            <w:r>
              <w:rPr>
                <w:rFonts w:hint="eastAsia" w:ascii="仿宋" w:hAnsi="仿宋" w:eastAsia="仿宋"/>
                <w:szCs w:val="21"/>
                <w:lang w:val="en-GB"/>
              </w:rPr>
              <w:t>上机学时：</w:t>
            </w:r>
          </w:p>
        </w:tc>
      </w:tr>
      <w:tr w14:paraId="70040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75F6EB3B">
            <w:pPr>
              <w:keepNext w:val="0"/>
              <w:keepLines w:val="0"/>
              <w:suppressLineNumbers w:val="0"/>
              <w:spacing w:before="0" w:beforeAutospacing="0" w:after="0" w:afterAutospacing="0"/>
              <w:ind w:left="0" w:right="0"/>
              <w:rPr>
                <w:rFonts w:hint="eastAsia" w:ascii="黑体" w:hAnsi="黑体" w:eastAsia="黑体"/>
                <w:szCs w:val="21"/>
                <w:lang w:val="en-GB"/>
              </w:rPr>
            </w:pPr>
            <w:r>
              <w:rPr>
                <w:rFonts w:hint="eastAsia" w:ascii="仿宋" w:hAnsi="仿宋" w:eastAsia="仿宋"/>
                <w:szCs w:val="21"/>
                <w:lang w:val="en-GB"/>
              </w:rPr>
              <w:t>开课学院：</w:t>
            </w:r>
            <w:r>
              <w:rPr>
                <w:rFonts w:hint="eastAsia" w:ascii="仿宋" w:hAnsi="仿宋" w:eastAsia="仿宋"/>
                <w:szCs w:val="21"/>
              </w:rPr>
              <w:t>工商管理学院/马克思主义学院</w:t>
            </w:r>
          </w:p>
        </w:tc>
        <w:tc>
          <w:tcPr>
            <w:tcW w:w="3969" w:type="dxa"/>
            <w:vAlign w:val="center"/>
          </w:tcPr>
          <w:p w14:paraId="1CAB3B06">
            <w:pPr>
              <w:keepNext w:val="0"/>
              <w:keepLines w:val="0"/>
              <w:suppressLineNumbers w:val="0"/>
              <w:spacing w:before="0" w:beforeAutospacing="0" w:after="0" w:afterAutospacing="0"/>
              <w:ind w:left="0" w:right="0"/>
              <w:rPr>
                <w:rFonts w:hint="eastAsia" w:ascii="黑体" w:hAnsi="黑体" w:eastAsia="黑体"/>
                <w:szCs w:val="21"/>
                <w:lang w:val="en-GB"/>
              </w:rPr>
            </w:pPr>
            <w:r>
              <w:rPr>
                <w:rFonts w:hint="eastAsia" w:ascii="仿宋" w:hAnsi="仿宋" w:eastAsia="仿宋"/>
                <w:szCs w:val="21"/>
                <w:lang w:val="en-GB"/>
              </w:rPr>
              <w:t>适用专业：</w:t>
            </w:r>
            <w:r>
              <w:rPr>
                <w:rFonts w:hint="eastAsia" w:ascii="仿宋" w:hAnsi="仿宋" w:eastAsia="仿宋"/>
                <w:szCs w:val="21"/>
              </w:rPr>
              <w:t>经济管理类专业</w:t>
            </w:r>
            <w:r>
              <w:rPr>
                <w:rFonts w:hint="eastAsia" w:ascii="仿宋" w:hAnsi="仿宋" w:eastAsia="仿宋"/>
                <w:szCs w:val="21"/>
                <w:lang w:val="en-US" w:eastAsia="zh-CN"/>
              </w:rPr>
              <w:t>选修</w:t>
            </w:r>
            <w:r>
              <w:rPr>
                <w:rFonts w:hint="eastAsia" w:ascii="仿宋" w:hAnsi="仿宋" w:eastAsia="仿宋"/>
                <w:szCs w:val="21"/>
              </w:rPr>
              <w:t>课</w:t>
            </w:r>
          </w:p>
        </w:tc>
      </w:tr>
      <w:tr w14:paraId="1E649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54E6C64">
            <w:pPr>
              <w:keepNext w:val="0"/>
              <w:keepLines w:val="0"/>
              <w:suppressLineNumbers w:val="0"/>
              <w:spacing w:before="0" w:beforeAutospacing="0" w:after="0" w:afterAutospacing="0"/>
              <w:ind w:left="0" w:right="0"/>
              <w:rPr>
                <w:rFonts w:hint="eastAsia" w:ascii="黑体" w:hAnsi="黑体" w:eastAsia="黑体"/>
                <w:szCs w:val="21"/>
                <w:lang w:val="en-GB"/>
              </w:rPr>
            </w:pPr>
            <w:r>
              <w:rPr>
                <w:rFonts w:hint="eastAsia" w:ascii="仿宋" w:hAnsi="仿宋" w:eastAsia="仿宋"/>
                <w:szCs w:val="21"/>
                <w:lang w:val="en-GB"/>
              </w:rPr>
              <w:t>课程性质：必修/选修（√）</w:t>
            </w:r>
          </w:p>
        </w:tc>
        <w:tc>
          <w:tcPr>
            <w:tcW w:w="3969" w:type="dxa"/>
            <w:vAlign w:val="center"/>
          </w:tcPr>
          <w:p w14:paraId="0CA12DBF">
            <w:pPr>
              <w:keepNext w:val="0"/>
              <w:keepLines w:val="0"/>
              <w:suppressLineNumbers w:val="0"/>
              <w:spacing w:before="0" w:beforeAutospacing="0" w:after="0" w:afterAutospacing="0"/>
              <w:ind w:left="0" w:right="0"/>
              <w:rPr>
                <w:rFonts w:hint="eastAsia" w:ascii="黑体" w:hAnsi="黑体" w:eastAsia="仿宋"/>
                <w:szCs w:val="21"/>
                <w:lang w:val="en-GB" w:eastAsia="zh-CN"/>
              </w:rPr>
            </w:pPr>
            <w:r>
              <w:rPr>
                <w:rFonts w:hint="eastAsia" w:ascii="仿宋" w:hAnsi="仿宋" w:eastAsia="仿宋"/>
                <w:szCs w:val="21"/>
                <w:lang w:val="en-GB"/>
              </w:rPr>
              <w:t>先修课程：</w:t>
            </w:r>
            <w:bookmarkStart w:id="0" w:name="_Hlk93485610"/>
            <w:r>
              <w:rPr>
                <w:rFonts w:hint="eastAsia" w:ascii="仿宋" w:hAnsi="仿宋" w:eastAsia="仿宋"/>
                <w:szCs w:val="21"/>
              </w:rPr>
              <w:t>《</w:t>
            </w:r>
            <w:r>
              <w:rPr>
                <w:rFonts w:hint="eastAsia" w:ascii="仿宋" w:hAnsi="仿宋" w:eastAsia="仿宋"/>
                <w:szCs w:val="21"/>
                <w:lang w:val="en-US" w:eastAsia="zh-CN"/>
              </w:rPr>
              <w:t>政治</w:t>
            </w:r>
            <w:r>
              <w:rPr>
                <w:rFonts w:hint="eastAsia" w:ascii="仿宋" w:hAnsi="仿宋" w:eastAsia="仿宋"/>
                <w:szCs w:val="21"/>
              </w:rPr>
              <w:t>经济学》</w:t>
            </w:r>
            <w:bookmarkEnd w:id="0"/>
            <w:r>
              <w:rPr>
                <w:rFonts w:hint="eastAsia" w:ascii="仿宋" w:hAnsi="仿宋" w:eastAsia="仿宋"/>
                <w:szCs w:val="21"/>
              </w:rPr>
              <w:t>、《宏观&amp;微观经济学》、</w:t>
            </w:r>
            <w:r>
              <w:rPr>
                <w:rFonts w:hint="eastAsia" w:ascii="仿宋" w:hAnsi="仿宋" w:eastAsia="仿宋"/>
                <w:szCs w:val="21"/>
                <w:lang w:eastAsia="zh-CN"/>
              </w:rPr>
              <w:t>《</w:t>
            </w:r>
            <w:r>
              <w:rPr>
                <w:rFonts w:hint="eastAsia" w:ascii="仿宋" w:hAnsi="仿宋" w:eastAsia="仿宋"/>
                <w:szCs w:val="21"/>
                <w:lang w:val="en-US" w:eastAsia="zh-CN"/>
              </w:rPr>
              <w:t>经济史</w:t>
            </w:r>
            <w:r>
              <w:rPr>
                <w:rFonts w:hint="eastAsia" w:ascii="仿宋" w:hAnsi="仿宋" w:eastAsia="仿宋"/>
                <w:szCs w:val="21"/>
                <w:lang w:eastAsia="zh-CN"/>
              </w:rPr>
              <w:t>》、《</w:t>
            </w:r>
            <w:r>
              <w:rPr>
                <w:rFonts w:hint="eastAsia" w:ascii="仿宋" w:hAnsi="仿宋" w:eastAsia="仿宋"/>
                <w:szCs w:val="21"/>
                <w:lang w:val="en-US" w:eastAsia="zh-CN"/>
              </w:rPr>
              <w:t>财政学</w:t>
            </w:r>
            <w:r>
              <w:rPr>
                <w:rFonts w:hint="eastAsia" w:ascii="仿宋" w:hAnsi="仿宋" w:eastAsia="仿宋"/>
                <w:szCs w:val="21"/>
                <w:lang w:eastAsia="zh-CN"/>
              </w:rPr>
              <w:t>》</w:t>
            </w:r>
          </w:p>
        </w:tc>
      </w:tr>
    </w:tbl>
    <w:p w14:paraId="1502C767">
      <w:pPr>
        <w:rPr>
          <w:rFonts w:ascii="黑体" w:hAnsi="黑体" w:eastAsia="黑体"/>
          <w:szCs w:val="21"/>
          <w:lang w:val="en-GB"/>
        </w:rPr>
      </w:pPr>
      <w:r>
        <w:rPr>
          <w:rFonts w:hint="eastAsia" w:ascii="黑体" w:hAnsi="黑体" w:eastAsia="黑体"/>
          <w:szCs w:val="21"/>
          <w:lang w:val="en-GB"/>
        </w:rPr>
        <w:t>二、课程简介</w:t>
      </w:r>
    </w:p>
    <w:p w14:paraId="7E1EAB79">
      <w:pPr>
        <w:ind w:firstLine="420" w:firstLineChars="200"/>
        <w:rPr>
          <w:rFonts w:hint="eastAsia" w:ascii="仿宋" w:hAnsi="仿宋" w:eastAsia="仿宋"/>
          <w:szCs w:val="21"/>
          <w:lang w:val="en-US" w:eastAsia="zh-CN"/>
        </w:rPr>
      </w:pPr>
      <w:r>
        <w:rPr>
          <w:rFonts w:hint="eastAsia" w:ascii="仿宋" w:hAnsi="仿宋" w:eastAsia="仿宋"/>
          <w:szCs w:val="21"/>
          <w:lang w:val="en-US" w:eastAsia="zh-CN"/>
        </w:rPr>
        <w:t>新制度经济学就是用经济学的方法研究制度的经济学。新制度经济学是研究人、制度与经济活动以及它们之间的相互关系，它强调研究真实的世界。是应用现代微观经济学分析去研究制度和制度变迁的产物。</w:t>
      </w:r>
    </w:p>
    <w:p w14:paraId="24709DE7">
      <w:pPr>
        <w:ind w:firstLine="420" w:firstLineChars="200"/>
        <w:rPr>
          <w:rFonts w:hint="eastAsia" w:ascii="仿宋" w:hAnsi="仿宋" w:eastAsia="仿宋"/>
          <w:szCs w:val="21"/>
          <w:lang w:val="en-US" w:eastAsia="zh-CN"/>
        </w:rPr>
      </w:pPr>
      <w:r>
        <w:rPr>
          <w:rFonts w:hint="eastAsia" w:ascii="仿宋" w:hAnsi="仿宋" w:eastAsia="仿宋"/>
          <w:szCs w:val="21"/>
          <w:lang w:val="en-US" w:eastAsia="zh-CN"/>
        </w:rPr>
        <w:t>本课程系统介绍了新制度经济学中的主流基本理论，如人类行为、交易费用、产权理论、契约理论、集体行动、国家理论等。提出了"三个三"的理论框架：1.把新古典经济学、博弈论与演化经济学和新制度经济学结合起来；2.微观层次、中观层次和宏观层次相结合进行制度分析；3.从演化论、博弈论和历史分析三大视角来分析制度变迁。</w:t>
      </w:r>
    </w:p>
    <w:p w14:paraId="6E10AC03">
      <w:pPr>
        <w:ind w:firstLine="420" w:firstLineChars="200"/>
        <w:rPr>
          <w:rFonts w:hint="eastAsia" w:ascii="仿宋" w:hAnsi="仿宋" w:eastAsia="仿宋"/>
          <w:szCs w:val="21"/>
          <w:lang w:val="en-US" w:eastAsia="zh-CN"/>
        </w:rPr>
      </w:pPr>
      <w:r>
        <w:rPr>
          <w:rFonts w:hint="eastAsia" w:ascii="仿宋" w:hAnsi="仿宋" w:eastAsia="仿宋"/>
          <w:szCs w:val="21"/>
          <w:lang w:val="en-US" w:eastAsia="zh-CN"/>
        </w:rPr>
        <w:t>本课程为经济管理类专业选修课。教学对象是本院经济学三年级本科生。本课程要求学生先修专业基础课程《政治经济学》、《宏观&amp;微观经济学》、《经济史》、《财政学》。</w:t>
      </w:r>
    </w:p>
    <w:p w14:paraId="28390898">
      <w:pPr>
        <w:rPr>
          <w:rFonts w:ascii="黑体" w:hAnsi="黑体" w:eastAsia="黑体"/>
          <w:szCs w:val="21"/>
          <w:lang w:val="en-GB"/>
        </w:rPr>
      </w:pPr>
      <w:r>
        <w:rPr>
          <w:rFonts w:hint="eastAsia" w:ascii="黑体" w:hAnsi="黑体" w:eastAsia="黑体"/>
          <w:szCs w:val="21"/>
          <w:lang w:val="en-GB"/>
        </w:rPr>
        <w:t>三、教学目标</w:t>
      </w:r>
    </w:p>
    <w:p w14:paraId="4DEEF03D">
      <w:pPr>
        <w:ind w:firstLine="420" w:firstLineChars="200"/>
        <w:rPr>
          <w:rFonts w:ascii="仿宋" w:hAnsi="仿宋" w:eastAsia="仿宋"/>
          <w:szCs w:val="21"/>
        </w:rPr>
      </w:pPr>
      <w:r>
        <w:rPr>
          <w:rFonts w:hint="eastAsia" w:ascii="仿宋" w:hAnsi="仿宋" w:eastAsia="仿宋"/>
          <w:szCs w:val="21"/>
        </w:rPr>
        <w:t>通过本课程的学习，</w:t>
      </w:r>
      <w:r>
        <w:rPr>
          <w:rFonts w:ascii="仿宋" w:hAnsi="仿宋" w:eastAsia="仿宋"/>
          <w:szCs w:val="21"/>
        </w:rPr>
        <w:t>可以后为续课程的学习及毕业后从事相关工作打下坚实的基础。</w:t>
      </w:r>
      <w:r>
        <w:rPr>
          <w:rFonts w:ascii="仿宋" w:hAnsi="仿宋" w:eastAsia="仿宋" w:cs="仿宋"/>
          <w:i w:val="0"/>
          <w:iCs w:val="0"/>
          <w:caps w:val="0"/>
          <w:color w:val="000000"/>
          <w:spacing w:val="9"/>
          <w:sz w:val="21"/>
          <w:szCs w:val="21"/>
        </w:rPr>
        <w:t>掌握</w:t>
      </w:r>
      <w:r>
        <w:rPr>
          <w:rFonts w:hint="eastAsia" w:ascii="仿宋" w:hAnsi="仿宋" w:eastAsia="仿宋" w:cs="仿宋"/>
          <w:i w:val="0"/>
          <w:iCs w:val="0"/>
          <w:caps w:val="0"/>
          <w:color w:val="000000"/>
          <w:spacing w:val="9"/>
          <w:sz w:val="21"/>
          <w:szCs w:val="21"/>
          <w:lang w:val="en-US" w:eastAsia="zh-CN"/>
        </w:rPr>
        <w:t>国内外</w:t>
      </w:r>
      <w:r>
        <w:rPr>
          <w:rFonts w:hint="eastAsia" w:ascii="仿宋" w:hAnsi="仿宋" w:eastAsia="仿宋" w:cs="仿宋"/>
          <w:i w:val="0"/>
          <w:iCs w:val="0"/>
          <w:caps w:val="0"/>
          <w:color w:val="000000"/>
          <w:spacing w:val="7"/>
          <w:sz w:val="21"/>
          <w:szCs w:val="21"/>
        </w:rPr>
        <w:t>经济学</w:t>
      </w:r>
      <w:r>
        <w:rPr>
          <w:rFonts w:hint="eastAsia" w:ascii="仿宋" w:hAnsi="仿宋" w:eastAsia="仿宋" w:cs="仿宋"/>
          <w:i w:val="0"/>
          <w:iCs w:val="0"/>
          <w:caps w:val="0"/>
          <w:color w:val="000000"/>
          <w:spacing w:val="10"/>
          <w:sz w:val="21"/>
          <w:szCs w:val="21"/>
        </w:rPr>
        <w:t>的传统经济理</w:t>
      </w:r>
      <w:r>
        <w:rPr>
          <w:rFonts w:hint="eastAsia" w:ascii="仿宋" w:hAnsi="仿宋" w:eastAsia="仿宋" w:cs="仿宋"/>
          <w:i w:val="0"/>
          <w:iCs w:val="0"/>
          <w:caps w:val="0"/>
          <w:color w:val="000000"/>
          <w:spacing w:val="5"/>
          <w:sz w:val="21"/>
          <w:szCs w:val="21"/>
        </w:rPr>
        <w:t>论与方法体系，在经济及市场方面能够运用这些理论与方法进行研究与分析</w:t>
      </w:r>
      <w:r>
        <w:rPr>
          <w:rFonts w:hint="eastAsia" w:ascii="仿宋" w:hAnsi="仿宋" w:eastAsia="仿宋" w:cs="仿宋"/>
          <w:i w:val="0"/>
          <w:iCs w:val="0"/>
          <w:caps w:val="0"/>
          <w:color w:val="000000"/>
          <w:spacing w:val="0"/>
          <w:sz w:val="21"/>
          <w:szCs w:val="21"/>
        </w:rPr>
        <w:t>。</w:t>
      </w:r>
      <w:r>
        <w:rPr>
          <w:rFonts w:hint="eastAsia" w:ascii="仿宋" w:hAnsi="仿宋" w:eastAsia="仿宋"/>
          <w:szCs w:val="21"/>
        </w:rPr>
        <w:t>基本要求：</w:t>
      </w:r>
    </w:p>
    <w:p w14:paraId="4A5EABF3">
      <w:pPr>
        <w:ind w:firstLine="420" w:firstLineChars="200"/>
        <w:rPr>
          <w:rFonts w:ascii="仿宋" w:hAnsi="仿宋" w:eastAsia="仿宋"/>
          <w:color w:val="0000FF"/>
          <w:szCs w:val="21"/>
        </w:rPr>
      </w:pPr>
      <w:r>
        <w:rPr>
          <w:rFonts w:hint="eastAsia" w:ascii="仿宋" w:hAnsi="仿宋" w:eastAsia="仿宋"/>
          <w:color w:val="0000FF"/>
          <w:szCs w:val="21"/>
        </w:rPr>
        <w:t>目标1：正确认识我国的基本国情和党的路线方针政策</w:t>
      </w:r>
      <w:r>
        <w:rPr>
          <w:rFonts w:hint="eastAsia" w:ascii="仿宋" w:hAnsi="仿宋" w:eastAsia="仿宋"/>
          <w:color w:val="0000FF"/>
          <w:szCs w:val="21"/>
          <w:lang w:eastAsia="zh-CN"/>
        </w:rPr>
        <w:t>，拥有较高的职业素养和强烈的社会责任感，了解国情社情民情。</w:t>
      </w:r>
    </w:p>
    <w:p w14:paraId="2CF77148">
      <w:pPr>
        <w:ind w:firstLine="420" w:firstLineChars="200"/>
        <w:rPr>
          <w:rFonts w:ascii="仿宋" w:hAnsi="仿宋" w:eastAsia="仿宋"/>
          <w:szCs w:val="21"/>
        </w:rPr>
      </w:pPr>
      <w:r>
        <w:rPr>
          <w:rFonts w:hint="eastAsia" w:ascii="仿宋" w:hAnsi="仿宋" w:eastAsia="仿宋"/>
          <w:szCs w:val="21"/>
        </w:rPr>
        <w:t>目标2：</w:t>
      </w:r>
      <w:r>
        <w:rPr>
          <w:rFonts w:ascii="仿宋" w:hAnsi="仿宋" w:eastAsia="仿宋" w:cs="仿宋"/>
          <w:i w:val="0"/>
          <w:iCs w:val="0"/>
          <w:caps w:val="0"/>
          <w:color w:val="000000"/>
          <w:spacing w:val="0"/>
          <w:sz w:val="21"/>
          <w:szCs w:val="21"/>
        </w:rPr>
        <w:t>在</w:t>
      </w:r>
      <w:r>
        <w:rPr>
          <w:rFonts w:hint="eastAsia" w:ascii="仿宋" w:hAnsi="仿宋" w:eastAsia="仿宋" w:cs="仿宋"/>
          <w:i w:val="0"/>
          <w:iCs w:val="0"/>
          <w:caps w:val="0"/>
          <w:color w:val="000000"/>
          <w:spacing w:val="5"/>
          <w:sz w:val="21"/>
          <w:szCs w:val="21"/>
        </w:rPr>
        <w:t>分析研究中能够考虑国内外经济理论与经济政策和</w:t>
      </w:r>
      <w:r>
        <w:rPr>
          <w:rFonts w:hint="eastAsia" w:ascii="仿宋" w:hAnsi="仿宋" w:eastAsia="仿宋" w:cs="仿宋"/>
          <w:i w:val="0"/>
          <w:iCs w:val="0"/>
          <w:caps w:val="0"/>
          <w:color w:val="000000"/>
          <w:spacing w:val="5"/>
          <w:sz w:val="21"/>
          <w:szCs w:val="21"/>
          <w:lang w:val="en-US" w:eastAsia="zh-CN"/>
        </w:rPr>
        <w:t>制度</w:t>
      </w:r>
      <w:r>
        <w:rPr>
          <w:rFonts w:hint="eastAsia" w:ascii="仿宋" w:hAnsi="仿宋" w:eastAsia="仿宋" w:cs="仿宋"/>
          <w:i w:val="0"/>
          <w:iCs w:val="0"/>
          <w:caps w:val="0"/>
          <w:color w:val="000000"/>
          <w:spacing w:val="5"/>
          <w:sz w:val="21"/>
          <w:szCs w:val="21"/>
        </w:rPr>
        <w:t>等制约因素；</w:t>
      </w:r>
    </w:p>
    <w:p w14:paraId="5EE45806">
      <w:pPr>
        <w:ind w:firstLine="420" w:firstLineChars="200"/>
        <w:rPr>
          <w:rFonts w:hint="eastAsia" w:ascii="仿宋" w:hAnsi="仿宋" w:eastAsia="仿宋" w:cs="仿宋"/>
          <w:i w:val="0"/>
          <w:iCs w:val="0"/>
          <w:caps w:val="0"/>
          <w:color w:val="000000"/>
          <w:spacing w:val="5"/>
          <w:sz w:val="21"/>
          <w:szCs w:val="21"/>
        </w:rPr>
      </w:pPr>
      <w:r>
        <w:rPr>
          <w:rFonts w:hint="eastAsia" w:ascii="仿宋" w:hAnsi="仿宋" w:eastAsia="仿宋"/>
          <w:szCs w:val="21"/>
        </w:rPr>
        <w:t>目标3：</w:t>
      </w:r>
      <w:r>
        <w:rPr>
          <w:rFonts w:hint="eastAsia" w:ascii="仿宋" w:hAnsi="仿宋" w:eastAsia="仿宋"/>
          <w:szCs w:val="21"/>
          <w:lang w:val="en-US" w:eastAsia="zh-CN"/>
        </w:rPr>
        <w:t>能</w:t>
      </w:r>
      <w:r>
        <w:rPr>
          <w:rFonts w:hint="eastAsia" w:ascii="仿宋" w:hAnsi="仿宋" w:eastAsia="仿宋" w:cs="仿宋"/>
          <w:i w:val="0"/>
          <w:iCs w:val="0"/>
          <w:caps w:val="0"/>
          <w:color w:val="000000"/>
          <w:spacing w:val="5"/>
          <w:sz w:val="21"/>
          <w:szCs w:val="21"/>
          <w:lang w:val="en-US" w:eastAsia="zh-CN"/>
        </w:rPr>
        <w:t>够</w:t>
      </w:r>
      <w:r>
        <w:rPr>
          <w:rFonts w:hint="eastAsia" w:ascii="仿宋" w:hAnsi="仿宋" w:eastAsia="仿宋" w:cs="仿宋"/>
          <w:i w:val="0"/>
          <w:iCs w:val="0"/>
          <w:caps w:val="0"/>
          <w:color w:val="000000"/>
          <w:spacing w:val="5"/>
          <w:sz w:val="21"/>
          <w:szCs w:val="21"/>
        </w:rPr>
        <w:t>巩固强化对</w:t>
      </w:r>
      <w:r>
        <w:rPr>
          <w:rFonts w:hint="eastAsia" w:ascii="仿宋" w:hAnsi="仿宋" w:eastAsia="仿宋" w:cs="仿宋"/>
          <w:i w:val="0"/>
          <w:iCs w:val="0"/>
          <w:caps w:val="0"/>
          <w:color w:val="000000"/>
          <w:spacing w:val="5"/>
          <w:sz w:val="21"/>
          <w:szCs w:val="21"/>
          <w:lang w:val="en-US" w:eastAsia="zh-CN"/>
        </w:rPr>
        <w:t>实际</w:t>
      </w:r>
      <w:r>
        <w:rPr>
          <w:rFonts w:hint="eastAsia" w:ascii="仿宋" w:hAnsi="仿宋" w:eastAsia="仿宋" w:cs="仿宋"/>
          <w:i w:val="0"/>
          <w:iCs w:val="0"/>
          <w:caps w:val="0"/>
          <w:color w:val="000000"/>
          <w:spacing w:val="5"/>
          <w:sz w:val="21"/>
          <w:szCs w:val="21"/>
        </w:rPr>
        <w:t>经济和社会问题的</w:t>
      </w:r>
      <w:r>
        <w:rPr>
          <w:rFonts w:hint="eastAsia" w:ascii="仿宋" w:hAnsi="仿宋" w:eastAsia="仿宋" w:cs="仿宋"/>
          <w:i w:val="0"/>
          <w:iCs w:val="0"/>
          <w:caps w:val="0"/>
          <w:color w:val="000000"/>
          <w:spacing w:val="5"/>
          <w:sz w:val="21"/>
          <w:szCs w:val="21"/>
          <w:lang w:val="en-US" w:eastAsia="zh-CN"/>
        </w:rPr>
        <w:t>分析能力和</w:t>
      </w:r>
      <w:r>
        <w:rPr>
          <w:rFonts w:hint="eastAsia" w:ascii="仿宋" w:hAnsi="仿宋" w:eastAsia="仿宋" w:cs="仿宋"/>
          <w:i w:val="0"/>
          <w:iCs w:val="0"/>
          <w:caps w:val="0"/>
          <w:color w:val="000000"/>
          <w:spacing w:val="5"/>
          <w:sz w:val="21"/>
          <w:szCs w:val="21"/>
        </w:rPr>
        <w:t>解决</w:t>
      </w:r>
      <w:r>
        <w:rPr>
          <w:rFonts w:hint="eastAsia" w:ascii="仿宋" w:hAnsi="仿宋" w:eastAsia="仿宋" w:cs="仿宋"/>
          <w:i w:val="0"/>
          <w:iCs w:val="0"/>
          <w:caps w:val="0"/>
          <w:color w:val="000000"/>
          <w:spacing w:val="5"/>
          <w:sz w:val="21"/>
          <w:szCs w:val="21"/>
          <w:lang w:val="en-US" w:eastAsia="zh-CN"/>
        </w:rPr>
        <w:t>问题的</w:t>
      </w:r>
      <w:r>
        <w:rPr>
          <w:rFonts w:hint="eastAsia" w:ascii="仿宋" w:hAnsi="仿宋" w:eastAsia="仿宋" w:cs="仿宋"/>
          <w:i w:val="0"/>
          <w:iCs w:val="0"/>
          <w:caps w:val="0"/>
          <w:color w:val="000000"/>
          <w:spacing w:val="5"/>
          <w:sz w:val="21"/>
          <w:szCs w:val="21"/>
        </w:rPr>
        <w:t>能力。</w:t>
      </w:r>
    </w:p>
    <w:p w14:paraId="4F4D619A">
      <w:pPr>
        <w:rPr>
          <w:rFonts w:ascii="黑体" w:hAnsi="黑体" w:eastAsia="黑体"/>
          <w:szCs w:val="21"/>
          <w:lang w:val="en-GB"/>
        </w:rPr>
      </w:pPr>
      <w:r>
        <w:rPr>
          <w:rFonts w:hint="eastAsia" w:ascii="黑体" w:hAnsi="黑体" w:eastAsia="黑体"/>
          <w:szCs w:val="21"/>
          <w:lang w:val="en-GB"/>
        </w:rPr>
        <w:t>四、教学内容与学习要求</w:t>
      </w:r>
    </w:p>
    <w:p w14:paraId="66A64336">
      <w:pPr>
        <w:ind w:firstLine="420" w:firstLineChars="200"/>
        <w:rPr>
          <w:rFonts w:ascii="仿宋" w:hAnsi="仿宋" w:eastAsia="仿宋"/>
          <w:szCs w:val="21"/>
          <w:lang w:val="en-GB"/>
        </w:rPr>
      </w:pPr>
      <w:r>
        <w:rPr>
          <w:rFonts w:hint="eastAsia" w:ascii="仿宋" w:hAnsi="仿宋" w:eastAsia="仿宋"/>
          <w:szCs w:val="21"/>
          <w:lang w:val="en-GB"/>
        </w:rPr>
        <w:t>（可</w:t>
      </w:r>
      <w:r>
        <w:rPr>
          <w:rFonts w:ascii="仿宋" w:hAnsi="仿宋" w:eastAsia="仿宋"/>
          <w:szCs w:val="21"/>
          <w:lang w:val="en-GB"/>
        </w:rPr>
        <w:t>按章节顺序</w:t>
      </w:r>
      <w:r>
        <w:rPr>
          <w:rFonts w:hint="eastAsia" w:ascii="仿宋" w:hAnsi="仿宋" w:eastAsia="仿宋"/>
          <w:szCs w:val="21"/>
          <w:lang w:val="en-GB"/>
        </w:rPr>
        <w:t>或</w:t>
      </w:r>
      <w:r>
        <w:rPr>
          <w:rFonts w:ascii="仿宋" w:hAnsi="仿宋" w:eastAsia="仿宋"/>
          <w:szCs w:val="21"/>
          <w:lang w:val="en-GB"/>
        </w:rPr>
        <w:t>教学单元顺序编写，要详细说明具体教学内容</w:t>
      </w:r>
      <w:r>
        <w:rPr>
          <w:rFonts w:hint="eastAsia" w:ascii="仿宋" w:hAnsi="仿宋" w:eastAsia="仿宋"/>
          <w:szCs w:val="21"/>
          <w:lang w:val="en-GB"/>
        </w:rPr>
        <w:t>、</w:t>
      </w:r>
      <w:r>
        <w:rPr>
          <w:rFonts w:ascii="仿宋" w:hAnsi="仿宋" w:eastAsia="仿宋"/>
          <w:szCs w:val="21"/>
          <w:lang w:val="en-GB"/>
        </w:rPr>
        <w:t>教学重点和难点</w:t>
      </w:r>
      <w:r>
        <w:rPr>
          <w:rFonts w:hint="eastAsia" w:ascii="仿宋" w:hAnsi="仿宋" w:eastAsia="仿宋"/>
          <w:szCs w:val="21"/>
          <w:lang w:val="en-GB"/>
        </w:rPr>
        <w:t>，</w:t>
      </w:r>
      <w:r>
        <w:rPr>
          <w:rFonts w:ascii="仿宋" w:hAnsi="仿宋" w:eastAsia="仿宋"/>
          <w:szCs w:val="21"/>
          <w:lang w:val="en-GB"/>
        </w:rPr>
        <w:t>应清楚地表达知识、技能的范围和深度，充分反映课程的知识和技能要求，体现课程特点。</w:t>
      </w:r>
      <w:r>
        <w:rPr>
          <w:rFonts w:hint="eastAsia" w:ascii="仿宋" w:hAnsi="仿宋" w:eastAsia="仿宋"/>
          <w:szCs w:val="21"/>
          <w:lang w:val="en-GB"/>
        </w:rPr>
        <w:t>）</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867"/>
        <w:gridCol w:w="3632"/>
        <w:gridCol w:w="620"/>
        <w:gridCol w:w="911"/>
      </w:tblGrid>
      <w:tr w14:paraId="2F56A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114" w:type="dxa"/>
            <w:gridSpan w:val="2"/>
            <w:vAlign w:val="center"/>
          </w:tcPr>
          <w:p w14:paraId="136D5F8A">
            <w:pPr>
              <w:keepNext w:val="0"/>
              <w:keepLines w:val="0"/>
              <w:suppressLineNumbers w:val="0"/>
              <w:spacing w:before="0" w:beforeAutospacing="0" w:after="0" w:afterAutospacing="0"/>
              <w:ind w:left="0" w:right="0"/>
              <w:jc w:val="center"/>
              <w:rPr>
                <w:rFonts w:hint="eastAsia" w:ascii="仿宋" w:hAnsi="仿宋" w:eastAsia="仿宋"/>
                <w:b/>
                <w:sz w:val="18"/>
                <w:szCs w:val="18"/>
                <w:lang w:val="zh-CN"/>
              </w:rPr>
            </w:pPr>
            <w:bookmarkStart w:id="1" w:name="_Hlk94092038"/>
            <w:r>
              <w:rPr>
                <w:rFonts w:hint="eastAsia" w:ascii="仿宋" w:hAnsi="仿宋" w:eastAsia="仿宋"/>
                <w:b/>
                <w:sz w:val="18"/>
                <w:szCs w:val="18"/>
                <w:lang w:val="zh-CN"/>
              </w:rPr>
              <w:t>章节/教学单元</w:t>
            </w:r>
          </w:p>
        </w:tc>
        <w:tc>
          <w:tcPr>
            <w:tcW w:w="3632" w:type="dxa"/>
            <w:vAlign w:val="center"/>
          </w:tcPr>
          <w:p w14:paraId="65F6DA57">
            <w:pPr>
              <w:keepNext w:val="0"/>
              <w:keepLines w:val="0"/>
              <w:suppressLineNumbers w:val="0"/>
              <w:spacing w:before="0" w:beforeAutospacing="0" w:after="0" w:afterAutospacing="0"/>
              <w:ind w:left="0" w:right="0"/>
              <w:jc w:val="center"/>
              <w:rPr>
                <w:rFonts w:hint="eastAsia" w:ascii="仿宋" w:hAnsi="仿宋" w:eastAsia="仿宋"/>
                <w:b/>
                <w:sz w:val="18"/>
                <w:szCs w:val="18"/>
                <w:lang w:val="zh-CN"/>
              </w:rPr>
            </w:pPr>
            <w:r>
              <w:rPr>
                <w:rFonts w:hint="eastAsia" w:ascii="仿宋" w:hAnsi="仿宋" w:eastAsia="仿宋"/>
                <w:b/>
                <w:sz w:val="18"/>
                <w:szCs w:val="18"/>
                <w:lang w:val="zh-CN"/>
              </w:rPr>
              <w:t>教学内容、重点、难点</w:t>
            </w:r>
          </w:p>
        </w:tc>
        <w:tc>
          <w:tcPr>
            <w:tcW w:w="620" w:type="dxa"/>
            <w:vAlign w:val="center"/>
          </w:tcPr>
          <w:p w14:paraId="4A233810">
            <w:pPr>
              <w:keepNext w:val="0"/>
              <w:keepLines w:val="0"/>
              <w:suppressLineNumbers w:val="0"/>
              <w:spacing w:before="0" w:beforeAutospacing="0" w:after="0" w:afterAutospacing="0"/>
              <w:ind w:left="0" w:right="0"/>
              <w:jc w:val="center"/>
              <w:rPr>
                <w:rFonts w:hint="eastAsia" w:ascii="仿宋" w:hAnsi="仿宋" w:eastAsia="仿宋"/>
                <w:b/>
                <w:sz w:val="18"/>
                <w:szCs w:val="18"/>
                <w:lang w:val="zh-CN"/>
              </w:rPr>
            </w:pPr>
            <w:r>
              <w:rPr>
                <w:rFonts w:hint="eastAsia" w:ascii="仿宋" w:hAnsi="仿宋" w:eastAsia="仿宋"/>
                <w:b/>
                <w:sz w:val="18"/>
                <w:szCs w:val="18"/>
                <w:lang w:val="zh-CN"/>
              </w:rPr>
              <w:t>学时</w:t>
            </w:r>
          </w:p>
        </w:tc>
        <w:tc>
          <w:tcPr>
            <w:tcW w:w="911" w:type="dxa"/>
            <w:vAlign w:val="center"/>
          </w:tcPr>
          <w:p w14:paraId="442A8C56">
            <w:pPr>
              <w:keepNext w:val="0"/>
              <w:keepLines w:val="0"/>
              <w:suppressLineNumbers w:val="0"/>
              <w:spacing w:before="0" w:beforeAutospacing="0" w:after="0" w:afterAutospacing="0"/>
              <w:ind w:left="0" w:right="0"/>
              <w:jc w:val="center"/>
              <w:rPr>
                <w:rFonts w:hint="eastAsia" w:ascii="仿宋" w:hAnsi="仿宋" w:eastAsia="仿宋"/>
                <w:b/>
                <w:sz w:val="18"/>
                <w:szCs w:val="18"/>
                <w:lang w:val="zh-CN"/>
              </w:rPr>
            </w:pPr>
            <w:r>
              <w:rPr>
                <w:rFonts w:hint="eastAsia" w:ascii="仿宋" w:hAnsi="仿宋" w:eastAsia="仿宋"/>
                <w:b/>
                <w:sz w:val="18"/>
                <w:szCs w:val="18"/>
                <w:lang w:val="zh-CN"/>
              </w:rPr>
              <w:t>学习要求</w:t>
            </w:r>
          </w:p>
        </w:tc>
      </w:tr>
      <w:tr w14:paraId="0E093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247" w:type="dxa"/>
            <w:vMerge w:val="restart"/>
            <w:vAlign w:val="center"/>
          </w:tcPr>
          <w:p w14:paraId="0FB08A9A">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rPr>
              <w:t xml:space="preserve">第1章 </w:t>
            </w:r>
            <w:r>
              <w:rPr>
                <w:rFonts w:hint="eastAsia" w:ascii="仿宋" w:hAnsi="仿宋" w:eastAsia="仿宋"/>
                <w:sz w:val="18"/>
                <w:szCs w:val="18"/>
                <w:lang w:val="en-US" w:eastAsia="zh-CN"/>
              </w:rPr>
              <w:t>导论</w:t>
            </w:r>
          </w:p>
          <w:p w14:paraId="521E5B3E">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719F4651">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 xml:space="preserve">1.1 </w:t>
            </w:r>
            <w:r>
              <w:rPr>
                <w:rFonts w:hint="eastAsia" w:ascii="仿宋" w:hAnsi="仿宋" w:eastAsia="仿宋"/>
                <w:sz w:val="18"/>
                <w:szCs w:val="18"/>
                <w:lang w:val="en-US" w:eastAsia="zh-CN"/>
              </w:rPr>
              <w:t>什么是</w:t>
            </w:r>
            <w:r>
              <w:rPr>
                <w:rFonts w:hint="eastAsia" w:ascii="仿宋" w:hAnsi="仿宋" w:eastAsia="仿宋"/>
                <w:sz w:val="18"/>
                <w:szCs w:val="18"/>
              </w:rPr>
              <w:t>新制度经济学</w:t>
            </w:r>
          </w:p>
        </w:tc>
        <w:tc>
          <w:tcPr>
            <w:tcW w:w="3632" w:type="dxa"/>
          </w:tcPr>
          <w:p w14:paraId="065987BE">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明确新制度经济学的研究对象</w:t>
            </w:r>
            <w:r>
              <w:rPr>
                <w:rFonts w:hint="eastAsia" w:ascii="仿宋" w:hAnsi="仿宋" w:eastAsia="仿宋"/>
                <w:sz w:val="18"/>
                <w:szCs w:val="18"/>
                <w:lang w:eastAsia="zh-CN"/>
              </w:rPr>
              <w:t>，</w:t>
            </w:r>
            <w:r>
              <w:rPr>
                <w:rFonts w:hint="eastAsia" w:ascii="仿宋" w:hAnsi="仿宋" w:eastAsia="仿宋"/>
                <w:sz w:val="18"/>
                <w:szCs w:val="18"/>
                <w:lang w:val="en-US" w:eastAsia="zh-CN"/>
              </w:rPr>
              <w:t>重点是了解制度经济学能解决什么问题。</w:t>
            </w:r>
          </w:p>
        </w:tc>
        <w:tc>
          <w:tcPr>
            <w:tcW w:w="620" w:type="dxa"/>
            <w:vAlign w:val="center"/>
          </w:tcPr>
          <w:p w14:paraId="33B9304F">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3E52EADF">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7895C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38E5AC7">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867" w:type="dxa"/>
          </w:tcPr>
          <w:p w14:paraId="573D3F7C">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 xml:space="preserve">1.2 </w:t>
            </w:r>
            <w:r>
              <w:rPr>
                <w:rFonts w:hint="default" w:ascii="仿宋" w:hAnsi="仿宋" w:eastAsia="仿宋"/>
                <w:sz w:val="18"/>
                <w:szCs w:val="18"/>
              </w:rPr>
              <w:t>新制度经济学家的基本</w:t>
            </w:r>
            <w:r>
              <w:rPr>
                <w:rFonts w:hint="eastAsia" w:ascii="仿宋" w:hAnsi="仿宋" w:eastAsia="仿宋"/>
                <w:sz w:val="18"/>
                <w:szCs w:val="18"/>
                <w:lang w:val="en-US" w:eastAsia="zh-CN"/>
              </w:rPr>
              <w:t>信</w:t>
            </w:r>
            <w:r>
              <w:rPr>
                <w:rFonts w:hint="default" w:ascii="仿宋" w:hAnsi="仿宋" w:eastAsia="仿宋"/>
                <w:sz w:val="18"/>
                <w:szCs w:val="18"/>
              </w:rPr>
              <w:t>念</w:t>
            </w:r>
          </w:p>
        </w:tc>
        <w:tc>
          <w:tcPr>
            <w:tcW w:w="3632" w:type="dxa"/>
          </w:tcPr>
          <w:p w14:paraId="63B964EA">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default" w:ascii="仿宋" w:hAnsi="仿宋" w:eastAsia="仿宋"/>
                <w:sz w:val="18"/>
                <w:szCs w:val="18"/>
              </w:rPr>
              <w:t>掌握新制度经济学家的基本</w:t>
            </w:r>
            <w:r>
              <w:rPr>
                <w:rFonts w:hint="eastAsia" w:ascii="仿宋" w:hAnsi="仿宋" w:eastAsia="仿宋"/>
                <w:sz w:val="18"/>
                <w:szCs w:val="18"/>
                <w:lang w:val="en-US" w:eastAsia="zh-CN"/>
              </w:rPr>
              <w:t>信</w:t>
            </w:r>
            <w:r>
              <w:rPr>
                <w:rFonts w:hint="default" w:ascii="仿宋" w:hAnsi="仿宋" w:eastAsia="仿宋"/>
                <w:sz w:val="18"/>
                <w:szCs w:val="18"/>
              </w:rPr>
              <w:t>念</w:t>
            </w:r>
            <w:r>
              <w:rPr>
                <w:rFonts w:hint="eastAsia" w:ascii="仿宋" w:hAnsi="仿宋" w:eastAsia="仿宋"/>
                <w:sz w:val="18"/>
                <w:szCs w:val="18"/>
                <w:lang w:eastAsia="zh-CN"/>
              </w:rPr>
              <w:t>。</w:t>
            </w:r>
            <w:r>
              <w:rPr>
                <w:rFonts w:hint="eastAsia" w:ascii="仿宋" w:hAnsi="仿宋" w:eastAsia="仿宋"/>
                <w:sz w:val="18"/>
                <w:szCs w:val="18"/>
                <w:lang w:val="en-US" w:eastAsia="zh-CN"/>
              </w:rPr>
              <w:t>难点：每个信念的含义。</w:t>
            </w:r>
          </w:p>
        </w:tc>
        <w:tc>
          <w:tcPr>
            <w:tcW w:w="620" w:type="dxa"/>
            <w:vAlign w:val="center"/>
          </w:tcPr>
          <w:p w14:paraId="5A616249">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174BB943">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13613397">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76553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27CEC901">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867" w:type="dxa"/>
          </w:tcPr>
          <w:p w14:paraId="4301F17F">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1.3 新制度经济学的发展脉络</w:t>
            </w:r>
          </w:p>
        </w:tc>
        <w:tc>
          <w:tcPr>
            <w:tcW w:w="3632" w:type="dxa"/>
          </w:tcPr>
          <w:p w14:paraId="3C9A6F93">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了解</w:t>
            </w:r>
            <w:r>
              <w:rPr>
                <w:rFonts w:hint="eastAsia" w:ascii="仿宋" w:hAnsi="仿宋" w:eastAsia="仿宋"/>
                <w:sz w:val="18"/>
                <w:szCs w:val="18"/>
              </w:rPr>
              <w:t>新</w:t>
            </w:r>
            <w:r>
              <w:rPr>
                <w:rFonts w:hint="default" w:ascii="仿宋" w:hAnsi="仿宋" w:eastAsia="仿宋"/>
                <w:sz w:val="18"/>
                <w:szCs w:val="18"/>
              </w:rPr>
              <w:t>制度经济学的发展脉络</w:t>
            </w:r>
            <w:r>
              <w:rPr>
                <w:rFonts w:hint="eastAsia" w:ascii="仿宋" w:hAnsi="仿宋" w:eastAsia="仿宋"/>
                <w:sz w:val="18"/>
                <w:szCs w:val="18"/>
                <w:lang w:eastAsia="zh-CN"/>
              </w:rPr>
              <w:t>。</w:t>
            </w:r>
          </w:p>
        </w:tc>
        <w:tc>
          <w:tcPr>
            <w:tcW w:w="620" w:type="dxa"/>
            <w:vAlign w:val="center"/>
          </w:tcPr>
          <w:p w14:paraId="0BB73D76">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0FBD904B">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理解</w:t>
            </w:r>
          </w:p>
        </w:tc>
      </w:tr>
      <w:tr w14:paraId="1FB28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47282FEB">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867" w:type="dxa"/>
          </w:tcPr>
          <w:p w14:paraId="6BC32867">
            <w:pPr>
              <w:keepNext w:val="0"/>
              <w:keepLines w:val="0"/>
              <w:suppressLineNumbers w:val="0"/>
              <w:spacing w:before="0" w:beforeAutospacing="0" w:after="0" w:afterAutospacing="0"/>
              <w:ind w:left="0" w:right="0"/>
              <w:rPr>
                <w:rFonts w:hint="eastAsia" w:ascii="仿宋" w:hAnsi="仿宋" w:eastAsia="仿宋"/>
                <w:sz w:val="18"/>
                <w:szCs w:val="18"/>
              </w:rPr>
            </w:pPr>
            <w:r>
              <w:rPr>
                <w:rFonts w:hint="default" w:ascii="仿宋" w:hAnsi="仿宋" w:eastAsia="仿宋"/>
                <w:sz w:val="18"/>
                <w:szCs w:val="18"/>
              </w:rPr>
              <w:t xml:space="preserve">1.4 </w:t>
            </w:r>
            <w:r>
              <w:rPr>
                <w:rFonts w:hint="eastAsia" w:ascii="仿宋" w:hAnsi="仿宋" w:eastAsia="仿宋"/>
                <w:sz w:val="18"/>
                <w:szCs w:val="18"/>
              </w:rPr>
              <w:t>新制度经济学的创新之处</w:t>
            </w:r>
          </w:p>
        </w:tc>
        <w:tc>
          <w:tcPr>
            <w:tcW w:w="3632" w:type="dxa"/>
          </w:tcPr>
          <w:p w14:paraId="38F1F60C">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掌握</w:t>
            </w:r>
            <w:r>
              <w:rPr>
                <w:rFonts w:hint="eastAsia" w:ascii="仿宋" w:hAnsi="仿宋" w:eastAsia="仿宋"/>
                <w:sz w:val="18"/>
                <w:szCs w:val="18"/>
              </w:rPr>
              <w:t>新制度经济学的创新之处</w:t>
            </w:r>
            <w:r>
              <w:rPr>
                <w:rFonts w:hint="eastAsia" w:ascii="仿宋" w:hAnsi="仿宋" w:eastAsia="仿宋"/>
                <w:sz w:val="18"/>
                <w:szCs w:val="18"/>
                <w:lang w:eastAsia="zh-CN"/>
              </w:rPr>
              <w:t>。</w:t>
            </w:r>
            <w:r>
              <w:rPr>
                <w:rFonts w:hint="eastAsia" w:ascii="仿宋" w:hAnsi="仿宋" w:eastAsia="仿宋"/>
                <w:sz w:val="18"/>
                <w:szCs w:val="18"/>
                <w:lang w:val="en-US" w:eastAsia="zh-CN"/>
              </w:rPr>
              <w:t>重点是创新具有什么意义。</w:t>
            </w:r>
          </w:p>
        </w:tc>
        <w:tc>
          <w:tcPr>
            <w:tcW w:w="620" w:type="dxa"/>
            <w:vAlign w:val="center"/>
          </w:tcPr>
          <w:p w14:paraId="3579034D">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0.5</w:t>
            </w:r>
          </w:p>
        </w:tc>
        <w:tc>
          <w:tcPr>
            <w:tcW w:w="911" w:type="dxa"/>
            <w:vAlign w:val="center"/>
          </w:tcPr>
          <w:p w14:paraId="252AC6A4">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7E806BBF">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5A377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FEC3C87">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867" w:type="dxa"/>
          </w:tcPr>
          <w:p w14:paraId="2FAC9307">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1.5 新制度经济学的学术地位</w:t>
            </w:r>
          </w:p>
        </w:tc>
        <w:tc>
          <w:tcPr>
            <w:tcW w:w="3632" w:type="dxa"/>
          </w:tcPr>
          <w:p w14:paraId="6467B565">
            <w:pPr>
              <w:keepNext w:val="0"/>
              <w:keepLines w:val="0"/>
              <w:suppressLineNumbers w:val="0"/>
              <w:spacing w:before="0" w:beforeAutospacing="0" w:after="0" w:afterAutospacing="0"/>
              <w:ind w:left="0" w:right="0"/>
              <w:rPr>
                <w:rFonts w:hint="eastAsia" w:ascii="仿宋" w:hAnsi="仿宋" w:eastAsia="仿宋"/>
                <w:sz w:val="18"/>
                <w:szCs w:val="18"/>
              </w:rPr>
            </w:pPr>
            <w:r>
              <w:rPr>
                <w:rFonts w:hint="default" w:ascii="仿宋" w:hAnsi="仿宋" w:eastAsia="仿宋"/>
                <w:sz w:val="18"/>
                <w:szCs w:val="18"/>
              </w:rPr>
              <w:t>了解新制度经济学的学术地位</w:t>
            </w:r>
          </w:p>
        </w:tc>
        <w:tc>
          <w:tcPr>
            <w:tcW w:w="620" w:type="dxa"/>
            <w:vAlign w:val="center"/>
          </w:tcPr>
          <w:p w14:paraId="6AF1ACBC">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0.5</w:t>
            </w:r>
          </w:p>
        </w:tc>
        <w:tc>
          <w:tcPr>
            <w:tcW w:w="911" w:type="dxa"/>
            <w:vAlign w:val="center"/>
          </w:tcPr>
          <w:p w14:paraId="228DBCF1">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理解</w:t>
            </w:r>
          </w:p>
        </w:tc>
      </w:tr>
      <w:tr w14:paraId="72F91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769F555">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867" w:type="dxa"/>
          </w:tcPr>
          <w:p w14:paraId="1CBCA5E9">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1.6 新制度经济学的分析框架</w:t>
            </w:r>
          </w:p>
        </w:tc>
        <w:tc>
          <w:tcPr>
            <w:tcW w:w="3632" w:type="dxa"/>
          </w:tcPr>
          <w:p w14:paraId="042DDC96">
            <w:pPr>
              <w:keepNext w:val="0"/>
              <w:keepLines w:val="0"/>
              <w:suppressLineNumbers w:val="0"/>
              <w:spacing w:before="0" w:beforeAutospacing="0" w:after="0" w:afterAutospacing="0"/>
              <w:ind w:left="0" w:right="0"/>
              <w:rPr>
                <w:rFonts w:hint="eastAsia" w:ascii="仿宋" w:hAnsi="仿宋" w:eastAsia="仿宋"/>
                <w:sz w:val="18"/>
                <w:szCs w:val="18"/>
              </w:rPr>
            </w:pPr>
            <w:r>
              <w:rPr>
                <w:rFonts w:hint="default" w:ascii="仿宋" w:hAnsi="仿宋" w:eastAsia="仿宋"/>
                <w:sz w:val="18"/>
                <w:szCs w:val="18"/>
                <w:lang w:val="en-US" w:eastAsia="zh-CN"/>
              </w:rPr>
              <w:t>弄清新制度经济学的分析框架</w:t>
            </w:r>
          </w:p>
        </w:tc>
        <w:tc>
          <w:tcPr>
            <w:tcW w:w="620" w:type="dxa"/>
            <w:vAlign w:val="center"/>
          </w:tcPr>
          <w:p w14:paraId="5F343C34">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3DDEB875">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理解</w:t>
            </w:r>
          </w:p>
        </w:tc>
      </w:tr>
      <w:tr w14:paraId="55732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30022B55">
            <w:pPr>
              <w:keepNext w:val="0"/>
              <w:keepLines w:val="0"/>
              <w:suppressLineNumbers w:val="0"/>
              <w:spacing w:before="0" w:beforeAutospacing="0" w:after="0" w:afterAutospacing="0"/>
              <w:ind w:left="0" w:right="0"/>
              <w:rPr>
                <w:rFonts w:hint="default" w:ascii="仿宋" w:hAnsi="仿宋" w:eastAsia="仿宋"/>
                <w:bCs/>
                <w:sz w:val="18"/>
                <w:szCs w:val="18"/>
                <w:lang w:val="en-US" w:eastAsia="zh-CN"/>
              </w:rPr>
            </w:pPr>
            <w:r>
              <w:rPr>
                <w:rFonts w:hint="eastAsia" w:ascii="仿宋" w:hAnsi="仿宋" w:eastAsia="仿宋"/>
                <w:sz w:val="18"/>
                <w:szCs w:val="18"/>
              </w:rPr>
              <w:t xml:space="preserve">第2章 </w:t>
            </w:r>
            <w:r>
              <w:rPr>
                <w:rFonts w:hint="eastAsia" w:ascii="仿宋" w:hAnsi="仿宋" w:eastAsia="仿宋"/>
                <w:sz w:val="18"/>
                <w:szCs w:val="18"/>
                <w:lang w:val="en-US" w:eastAsia="zh-CN"/>
              </w:rPr>
              <w:t>人类行为</w:t>
            </w:r>
          </w:p>
        </w:tc>
        <w:tc>
          <w:tcPr>
            <w:tcW w:w="1867" w:type="dxa"/>
          </w:tcPr>
          <w:p w14:paraId="5E452D40">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2.1 理 性</w:t>
            </w:r>
          </w:p>
        </w:tc>
        <w:tc>
          <w:tcPr>
            <w:tcW w:w="3632" w:type="dxa"/>
          </w:tcPr>
          <w:p w14:paraId="1EE5D422">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了解和掌握理性的经济学涵义、理性的形式以及理性概念的历史演化</w:t>
            </w:r>
          </w:p>
        </w:tc>
        <w:tc>
          <w:tcPr>
            <w:tcW w:w="620" w:type="dxa"/>
            <w:vAlign w:val="center"/>
          </w:tcPr>
          <w:p w14:paraId="7207D4B2">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24FF8E90">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3177A148">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53AE7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CD127CB">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867" w:type="dxa"/>
          </w:tcPr>
          <w:p w14:paraId="3EF05FA7">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2.2 有限理性</w:t>
            </w:r>
          </w:p>
        </w:tc>
        <w:tc>
          <w:tcPr>
            <w:tcW w:w="3632" w:type="dxa"/>
          </w:tcPr>
          <w:p w14:paraId="22C663CD">
            <w:pPr>
              <w:keepNext w:val="0"/>
              <w:keepLines w:val="0"/>
              <w:suppressLineNumbers w:val="0"/>
              <w:spacing w:before="0" w:beforeAutospacing="0" w:after="0" w:afterAutospacing="0"/>
              <w:ind w:left="0" w:right="0"/>
              <w:rPr>
                <w:rFonts w:hint="default" w:ascii="仿宋" w:hAnsi="仿宋" w:eastAsia="仿宋"/>
                <w:sz w:val="18"/>
                <w:szCs w:val="18"/>
                <w:lang w:val="en-US"/>
              </w:rPr>
            </w:pPr>
            <w:r>
              <w:rPr>
                <w:rFonts w:hint="eastAsia" w:ascii="仿宋" w:hAnsi="仿宋" w:eastAsia="仿宋"/>
                <w:sz w:val="18"/>
                <w:szCs w:val="18"/>
                <w:lang w:val="en-US" w:eastAsia="zh-CN"/>
              </w:rPr>
              <w:t>了解和掌握有限理性的内涵、有限理性的根源、有限理性的形式以及有限理性的扩展。重点理解有限理性对经济行为的影响。</w:t>
            </w:r>
          </w:p>
        </w:tc>
        <w:tc>
          <w:tcPr>
            <w:tcW w:w="620" w:type="dxa"/>
            <w:vAlign w:val="center"/>
          </w:tcPr>
          <w:p w14:paraId="577C355B">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911" w:type="dxa"/>
            <w:vAlign w:val="center"/>
          </w:tcPr>
          <w:p w14:paraId="40101CA8">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0B4A16AD">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5FDB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664F4704">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867" w:type="dxa"/>
          </w:tcPr>
          <w:p w14:paraId="0A6443FE">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2.3 认知科学视阈中的人类行为</w:t>
            </w:r>
          </w:p>
        </w:tc>
        <w:tc>
          <w:tcPr>
            <w:tcW w:w="3632" w:type="dxa"/>
          </w:tcPr>
          <w:p w14:paraId="70F3BF3A">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了解和掌握认知科学视阈中的人类行为</w:t>
            </w:r>
          </w:p>
        </w:tc>
        <w:tc>
          <w:tcPr>
            <w:tcW w:w="620" w:type="dxa"/>
            <w:vAlign w:val="center"/>
          </w:tcPr>
          <w:p w14:paraId="2E634474">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911" w:type="dxa"/>
            <w:vAlign w:val="center"/>
          </w:tcPr>
          <w:p w14:paraId="7CCD9730">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095F59B2">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06F4C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47" w:type="dxa"/>
            <w:vMerge w:val="continue"/>
            <w:vAlign w:val="center"/>
          </w:tcPr>
          <w:p w14:paraId="4AB6EFCC">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867" w:type="dxa"/>
          </w:tcPr>
          <w:p w14:paraId="4D5A194F">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2.4 人类行为与制度</w:t>
            </w:r>
          </w:p>
        </w:tc>
        <w:tc>
          <w:tcPr>
            <w:tcW w:w="3632" w:type="dxa"/>
          </w:tcPr>
          <w:p w14:paraId="7571E59C">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了解和掌握人类行为与制度的关系。以实际案例掌握该知识点。</w:t>
            </w:r>
          </w:p>
        </w:tc>
        <w:tc>
          <w:tcPr>
            <w:tcW w:w="620" w:type="dxa"/>
            <w:vAlign w:val="center"/>
          </w:tcPr>
          <w:p w14:paraId="044F521A">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2</w:t>
            </w:r>
          </w:p>
        </w:tc>
        <w:tc>
          <w:tcPr>
            <w:tcW w:w="911" w:type="dxa"/>
            <w:vAlign w:val="center"/>
          </w:tcPr>
          <w:p w14:paraId="26497F95">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720D6551">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5F980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247" w:type="dxa"/>
            <w:vMerge w:val="restart"/>
            <w:vAlign w:val="center"/>
          </w:tcPr>
          <w:p w14:paraId="4E02A16A">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第3章 交易费用及其测量</w:t>
            </w:r>
          </w:p>
        </w:tc>
        <w:tc>
          <w:tcPr>
            <w:tcW w:w="1867" w:type="dxa"/>
          </w:tcPr>
          <w:p w14:paraId="0A92EA4B">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3.1交易费用的基本概念</w:t>
            </w:r>
          </w:p>
        </w:tc>
        <w:tc>
          <w:tcPr>
            <w:tcW w:w="3632" w:type="dxa"/>
          </w:tcPr>
          <w:p w14:paraId="339B5EAF">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rPr>
              <w:t>掌握</w:t>
            </w:r>
            <w:r>
              <w:rPr>
                <w:rFonts w:hint="eastAsia" w:ascii="仿宋" w:hAnsi="仿宋" w:eastAsia="仿宋"/>
                <w:sz w:val="18"/>
                <w:szCs w:val="18"/>
                <w:lang w:val="en-US" w:eastAsia="zh-CN"/>
              </w:rPr>
              <w:t>交易费用的概念。难点在于正确理解实践中的交易费用是指什么？</w:t>
            </w:r>
          </w:p>
        </w:tc>
        <w:tc>
          <w:tcPr>
            <w:tcW w:w="620" w:type="dxa"/>
            <w:vAlign w:val="center"/>
          </w:tcPr>
          <w:p w14:paraId="5138EE07">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0F29E2BF">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1010624E">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055E2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56D8748A">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48FBC539">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3.2交易费用范式</w:t>
            </w:r>
          </w:p>
        </w:tc>
        <w:tc>
          <w:tcPr>
            <w:tcW w:w="3632" w:type="dxa"/>
          </w:tcPr>
          <w:p w14:paraId="39DC89E3">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理解作为分析范式的交易费用理论</w:t>
            </w:r>
          </w:p>
        </w:tc>
        <w:tc>
          <w:tcPr>
            <w:tcW w:w="620" w:type="dxa"/>
            <w:vAlign w:val="center"/>
          </w:tcPr>
          <w:p w14:paraId="47DDCD88">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911" w:type="dxa"/>
            <w:vAlign w:val="center"/>
          </w:tcPr>
          <w:p w14:paraId="2322B3F3">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69A34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5D21440D">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867" w:type="dxa"/>
          </w:tcPr>
          <w:p w14:paraId="183AFA56">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3.3 交易费用的测量</w:t>
            </w:r>
          </w:p>
        </w:tc>
        <w:tc>
          <w:tcPr>
            <w:tcW w:w="3632" w:type="dxa"/>
          </w:tcPr>
          <w:p w14:paraId="6D1AFB99">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 xml:space="preserve">了解交易费用的两个层次及发展趋势 </w:t>
            </w:r>
          </w:p>
        </w:tc>
        <w:tc>
          <w:tcPr>
            <w:tcW w:w="620" w:type="dxa"/>
            <w:vAlign w:val="center"/>
          </w:tcPr>
          <w:p w14:paraId="3E023A2B">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2</w:t>
            </w:r>
          </w:p>
        </w:tc>
        <w:tc>
          <w:tcPr>
            <w:tcW w:w="911" w:type="dxa"/>
            <w:vAlign w:val="center"/>
          </w:tcPr>
          <w:p w14:paraId="767E62DA">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1FF2F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C84F70F">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867" w:type="dxa"/>
          </w:tcPr>
          <w:p w14:paraId="3406AF20">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案例</w:t>
            </w:r>
            <w:r>
              <w:rPr>
                <w:rFonts w:hint="eastAsia" w:ascii="仿宋" w:hAnsi="仿宋" w:eastAsia="仿宋"/>
                <w:sz w:val="18"/>
                <w:szCs w:val="18"/>
              </w:rPr>
              <w:t>讲解</w:t>
            </w:r>
          </w:p>
        </w:tc>
        <w:tc>
          <w:tcPr>
            <w:tcW w:w="3632" w:type="dxa"/>
          </w:tcPr>
          <w:p w14:paraId="7F792CB2">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了解生意中的交易成本，分析为什么中国物价超过美国？</w:t>
            </w:r>
          </w:p>
        </w:tc>
        <w:tc>
          <w:tcPr>
            <w:tcW w:w="620" w:type="dxa"/>
            <w:vAlign w:val="center"/>
          </w:tcPr>
          <w:p w14:paraId="66B4B334">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3D4BCC8C">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436FE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1B5FCF1D">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rPr>
              <w:t>第4章</w:t>
            </w:r>
            <w:r>
              <w:rPr>
                <w:rFonts w:hint="eastAsia" w:ascii="仿宋" w:hAnsi="仿宋" w:eastAsia="仿宋"/>
                <w:sz w:val="18"/>
                <w:szCs w:val="18"/>
                <w:lang w:val="en-US" w:eastAsia="zh-CN"/>
              </w:rPr>
              <w:t>产权理论</w:t>
            </w:r>
          </w:p>
          <w:p w14:paraId="371C8FB6">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vAlign w:val="center"/>
          </w:tcPr>
          <w:p w14:paraId="5DC21667">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4.1 产权的内涵</w:t>
            </w:r>
          </w:p>
        </w:tc>
        <w:tc>
          <w:tcPr>
            <w:tcW w:w="3632" w:type="dxa"/>
            <w:tcBorders>
              <w:left w:val="single" w:color="003300" w:sz="4" w:space="0"/>
            </w:tcBorders>
            <w:vAlign w:val="center"/>
          </w:tcPr>
          <w:p w14:paraId="79E24CB9">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掌握产权的内涵</w:t>
            </w:r>
          </w:p>
        </w:tc>
        <w:tc>
          <w:tcPr>
            <w:tcW w:w="620" w:type="dxa"/>
            <w:vAlign w:val="center"/>
          </w:tcPr>
          <w:p w14:paraId="79A65734">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6A27F4A6">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7D6C6BC9">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07784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3822BD5B">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vAlign w:val="center"/>
          </w:tcPr>
          <w:p w14:paraId="27C7133E">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4.2产权的功能与属性</w:t>
            </w:r>
          </w:p>
        </w:tc>
        <w:tc>
          <w:tcPr>
            <w:tcW w:w="3632" w:type="dxa"/>
            <w:tcBorders>
              <w:left w:val="single" w:color="003300" w:sz="4" w:space="0"/>
            </w:tcBorders>
            <w:vAlign w:val="center"/>
          </w:tcPr>
          <w:p w14:paraId="1B39FA6E">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rPr>
              <w:t>掌握</w:t>
            </w:r>
            <w:r>
              <w:rPr>
                <w:rFonts w:hint="eastAsia" w:ascii="仿宋" w:hAnsi="仿宋" w:eastAsia="仿宋"/>
                <w:sz w:val="18"/>
                <w:szCs w:val="18"/>
                <w:lang w:val="en-US" w:eastAsia="zh-CN"/>
              </w:rPr>
              <w:t>产权的</w:t>
            </w:r>
            <w:r>
              <w:rPr>
                <w:rFonts w:hint="eastAsia" w:ascii="仿宋" w:hAnsi="仿宋" w:eastAsia="仿宋"/>
                <w:sz w:val="18"/>
                <w:szCs w:val="18"/>
              </w:rPr>
              <w:t>功能与属性</w:t>
            </w:r>
            <w:r>
              <w:rPr>
                <w:rFonts w:hint="eastAsia" w:ascii="仿宋" w:hAnsi="仿宋" w:eastAsia="仿宋"/>
                <w:sz w:val="18"/>
                <w:szCs w:val="18"/>
                <w:lang w:eastAsia="zh-CN"/>
              </w:rPr>
              <w:t>。</w:t>
            </w:r>
            <w:r>
              <w:rPr>
                <w:rFonts w:hint="eastAsia" w:ascii="仿宋" w:hAnsi="仿宋" w:eastAsia="仿宋"/>
                <w:sz w:val="18"/>
                <w:szCs w:val="18"/>
                <w:lang w:val="en-US" w:eastAsia="zh-CN"/>
              </w:rPr>
              <w:t>重点是明确产权的功能。</w:t>
            </w:r>
          </w:p>
        </w:tc>
        <w:tc>
          <w:tcPr>
            <w:tcW w:w="620" w:type="dxa"/>
            <w:vAlign w:val="center"/>
          </w:tcPr>
          <w:p w14:paraId="1A491DB0">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2</w:t>
            </w:r>
          </w:p>
        </w:tc>
        <w:tc>
          <w:tcPr>
            <w:tcW w:w="911" w:type="dxa"/>
            <w:vAlign w:val="center"/>
          </w:tcPr>
          <w:p w14:paraId="17D99842">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0204A69C">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3153A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6B5B29E9">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vAlign w:val="center"/>
          </w:tcPr>
          <w:p w14:paraId="2363C390">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4.</w:t>
            </w:r>
            <w:r>
              <w:rPr>
                <w:rFonts w:hint="eastAsia" w:ascii="仿宋" w:hAnsi="仿宋" w:eastAsia="仿宋"/>
                <w:sz w:val="18"/>
                <w:szCs w:val="18"/>
                <w:lang w:val="en-US" w:eastAsia="zh-CN"/>
              </w:rPr>
              <w:t>3</w:t>
            </w:r>
            <w:r>
              <w:rPr>
                <w:rFonts w:hint="eastAsia" w:ascii="仿宋" w:hAnsi="仿宋" w:eastAsia="仿宋"/>
                <w:sz w:val="18"/>
                <w:szCs w:val="18"/>
              </w:rPr>
              <w:t xml:space="preserve"> 产权的起源与保护</w:t>
            </w:r>
          </w:p>
        </w:tc>
        <w:tc>
          <w:tcPr>
            <w:tcW w:w="3632" w:type="dxa"/>
            <w:vAlign w:val="center"/>
          </w:tcPr>
          <w:p w14:paraId="45521ECA">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弄清产权的起源和影响因素</w:t>
            </w:r>
            <w:r>
              <w:rPr>
                <w:rFonts w:hint="eastAsia" w:ascii="仿宋" w:hAnsi="仿宋" w:eastAsia="仿宋"/>
                <w:sz w:val="18"/>
                <w:szCs w:val="18"/>
                <w:lang w:eastAsia="zh-CN"/>
              </w:rPr>
              <w:t>、</w:t>
            </w:r>
            <w:r>
              <w:rPr>
                <w:rFonts w:hint="eastAsia" w:ascii="仿宋" w:hAnsi="仿宋" w:eastAsia="仿宋"/>
                <w:sz w:val="18"/>
                <w:szCs w:val="18"/>
              </w:rPr>
              <w:t>了解产权保护及其意义</w:t>
            </w:r>
          </w:p>
        </w:tc>
        <w:tc>
          <w:tcPr>
            <w:tcW w:w="620" w:type="dxa"/>
            <w:vAlign w:val="center"/>
          </w:tcPr>
          <w:p w14:paraId="7A73FD0D">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2</w:t>
            </w:r>
          </w:p>
        </w:tc>
        <w:tc>
          <w:tcPr>
            <w:tcW w:w="911" w:type="dxa"/>
            <w:vAlign w:val="center"/>
          </w:tcPr>
          <w:p w14:paraId="4EBFDB7A">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en-US" w:eastAsia="zh-CN"/>
              </w:rPr>
              <w:t>了解</w:t>
            </w:r>
          </w:p>
        </w:tc>
      </w:tr>
      <w:tr w14:paraId="778C2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56A6B42F">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vAlign w:val="center"/>
          </w:tcPr>
          <w:p w14:paraId="53AF44B8">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 xml:space="preserve">4.4 </w:t>
            </w:r>
            <w:r>
              <w:rPr>
                <w:rFonts w:hint="eastAsia" w:ascii="仿宋" w:hAnsi="仿宋" w:eastAsia="仿宋"/>
                <w:sz w:val="18"/>
                <w:szCs w:val="18"/>
              </w:rPr>
              <w:t>科斯定理</w:t>
            </w:r>
          </w:p>
        </w:tc>
        <w:tc>
          <w:tcPr>
            <w:tcW w:w="3632" w:type="dxa"/>
            <w:vAlign w:val="center"/>
          </w:tcPr>
          <w:p w14:paraId="268902F6">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熟悉科斯定理并用其分析现实问题</w:t>
            </w:r>
            <w:r>
              <w:rPr>
                <w:rFonts w:hint="eastAsia" w:ascii="仿宋" w:hAnsi="仿宋" w:eastAsia="仿宋"/>
                <w:sz w:val="18"/>
                <w:szCs w:val="18"/>
                <w:lang w:eastAsia="zh-CN"/>
              </w:rPr>
              <w:t>。</w:t>
            </w:r>
            <w:r>
              <w:rPr>
                <w:rFonts w:hint="eastAsia" w:ascii="仿宋" w:hAnsi="仿宋" w:eastAsia="仿宋"/>
                <w:sz w:val="18"/>
                <w:szCs w:val="18"/>
                <w:lang w:val="en-US" w:eastAsia="zh-CN"/>
              </w:rPr>
              <w:t>难点是真正掌握什么是科斯定理。</w:t>
            </w:r>
          </w:p>
        </w:tc>
        <w:tc>
          <w:tcPr>
            <w:tcW w:w="620" w:type="dxa"/>
            <w:vAlign w:val="center"/>
          </w:tcPr>
          <w:p w14:paraId="7D550301">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911" w:type="dxa"/>
            <w:vAlign w:val="center"/>
          </w:tcPr>
          <w:p w14:paraId="0CAD38FC">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2632E9CE">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1B71E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FDE0132">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vAlign w:val="top"/>
          </w:tcPr>
          <w:p w14:paraId="660E3EAE">
            <w:pPr>
              <w:keepNext w:val="0"/>
              <w:keepLines w:val="0"/>
              <w:suppressLineNumbers w:val="0"/>
              <w:spacing w:before="0" w:beforeAutospacing="0" w:after="0" w:afterAutospacing="0"/>
              <w:ind w:left="0" w:right="0"/>
              <w:rPr>
                <w:rFonts w:hint="eastAsia" w:ascii="仿宋" w:hAnsi="仿宋" w:eastAsia="仿宋" w:cstheme="minorBidi"/>
                <w:kern w:val="2"/>
                <w:sz w:val="18"/>
                <w:szCs w:val="18"/>
                <w:lang w:val="en-US" w:eastAsia="zh-CN" w:bidi="ar-SA"/>
              </w:rPr>
            </w:pPr>
            <w:r>
              <w:rPr>
                <w:rFonts w:hint="eastAsia" w:ascii="仿宋" w:hAnsi="仿宋" w:eastAsia="仿宋"/>
                <w:sz w:val="18"/>
                <w:szCs w:val="18"/>
                <w:lang w:val="en-US" w:eastAsia="zh-CN"/>
              </w:rPr>
              <w:t>案例</w:t>
            </w:r>
            <w:r>
              <w:rPr>
                <w:rFonts w:hint="eastAsia" w:ascii="仿宋" w:hAnsi="仿宋" w:eastAsia="仿宋"/>
                <w:sz w:val="18"/>
                <w:szCs w:val="18"/>
              </w:rPr>
              <w:t>讲解</w:t>
            </w:r>
          </w:p>
        </w:tc>
        <w:tc>
          <w:tcPr>
            <w:tcW w:w="3632" w:type="dxa"/>
            <w:vAlign w:val="center"/>
          </w:tcPr>
          <w:p w14:paraId="0BAC5D05">
            <w:pPr>
              <w:keepNext w:val="0"/>
              <w:keepLines w:val="0"/>
              <w:suppressLineNumbers w:val="0"/>
              <w:spacing w:before="0" w:beforeAutospacing="0" w:after="0" w:afterAutospacing="0"/>
              <w:ind w:left="0" w:right="0" w:firstLine="180" w:firstLineChars="100"/>
              <w:rPr>
                <w:rFonts w:hint="eastAsia" w:ascii="仿宋" w:hAnsi="仿宋" w:eastAsia="仿宋"/>
                <w:sz w:val="18"/>
                <w:szCs w:val="18"/>
              </w:rPr>
            </w:pPr>
            <w:r>
              <w:rPr>
                <w:rFonts w:hint="eastAsia" w:ascii="仿宋" w:hAnsi="仿宋" w:eastAsia="仿宋"/>
                <w:sz w:val="18"/>
                <w:szCs w:val="18"/>
              </w:rPr>
              <w:t>牛气40年</w:t>
            </w:r>
            <w:r>
              <w:rPr>
                <w:rFonts w:hint="eastAsia" w:ascii="仿宋" w:hAnsi="仿宋" w:eastAsia="仿宋"/>
                <w:sz w:val="18"/>
                <w:szCs w:val="18"/>
                <w:lang w:val="en-US" w:eastAsia="zh-CN"/>
              </w:rPr>
              <w:t>的</w:t>
            </w:r>
            <w:r>
              <w:rPr>
                <w:rFonts w:hint="eastAsia" w:ascii="仿宋" w:hAnsi="仿宋" w:eastAsia="仿宋"/>
                <w:sz w:val="18"/>
                <w:szCs w:val="18"/>
              </w:rPr>
              <w:t xml:space="preserve">成田机场钉子户               </w:t>
            </w:r>
          </w:p>
          <w:p w14:paraId="684C9524">
            <w:pPr>
              <w:keepNext w:val="0"/>
              <w:keepLines w:val="0"/>
              <w:suppressLineNumbers w:val="0"/>
              <w:spacing w:before="0" w:beforeAutospacing="0" w:after="0" w:afterAutospacing="0"/>
              <w:ind w:left="0" w:right="0"/>
              <w:rPr>
                <w:rFonts w:hint="eastAsia" w:ascii="仿宋" w:hAnsi="仿宋" w:eastAsia="仿宋" w:cstheme="minorBidi"/>
                <w:kern w:val="2"/>
                <w:sz w:val="18"/>
                <w:szCs w:val="18"/>
                <w:lang w:val="en-US" w:eastAsia="zh-CN" w:bidi="ar-SA"/>
              </w:rPr>
            </w:pPr>
            <w:r>
              <w:rPr>
                <w:rFonts w:hint="eastAsia" w:ascii="仿宋" w:hAnsi="仿宋" w:eastAsia="仿宋"/>
                <w:sz w:val="18"/>
                <w:szCs w:val="18"/>
              </w:rPr>
              <w:t xml:space="preserve"> </w:t>
            </w:r>
            <w:r>
              <w:rPr>
                <w:rFonts w:hint="eastAsia" w:ascii="仿宋" w:hAnsi="仿宋" w:eastAsia="仿宋"/>
                <w:sz w:val="18"/>
                <w:szCs w:val="18"/>
                <w:lang w:val="en-US" w:eastAsia="zh-CN"/>
              </w:rPr>
              <w:t xml:space="preserve"> </w:t>
            </w:r>
            <w:r>
              <w:rPr>
                <w:rFonts w:hint="eastAsia" w:ascii="仿宋" w:hAnsi="仿宋" w:eastAsia="仿宋"/>
                <w:sz w:val="18"/>
                <w:szCs w:val="18"/>
              </w:rPr>
              <w:t>产权70年</w:t>
            </w:r>
            <w:r>
              <w:rPr>
                <w:rFonts w:hint="eastAsia" w:ascii="仿宋" w:hAnsi="仿宋" w:eastAsia="仿宋"/>
                <w:sz w:val="18"/>
                <w:szCs w:val="18"/>
                <w:lang w:val="en-US" w:eastAsia="zh-CN"/>
              </w:rPr>
              <w:t>带来的</w:t>
            </w:r>
            <w:r>
              <w:rPr>
                <w:rFonts w:hint="eastAsia" w:ascii="仿宋" w:hAnsi="仿宋" w:eastAsia="仿宋"/>
                <w:sz w:val="18"/>
                <w:szCs w:val="18"/>
              </w:rPr>
              <w:t>的隐患</w:t>
            </w:r>
          </w:p>
        </w:tc>
        <w:tc>
          <w:tcPr>
            <w:tcW w:w="620" w:type="dxa"/>
            <w:vAlign w:val="center"/>
          </w:tcPr>
          <w:p w14:paraId="3C1717A2">
            <w:pPr>
              <w:keepNext w:val="0"/>
              <w:keepLines w:val="0"/>
              <w:suppressLineNumbers w:val="0"/>
              <w:spacing w:before="0" w:beforeAutospacing="0" w:after="0" w:afterAutospacing="0"/>
              <w:ind w:left="0" w:right="0"/>
              <w:rPr>
                <w:rFonts w:hint="eastAsia" w:ascii="仿宋" w:hAnsi="仿宋" w:eastAsia="仿宋" w:cstheme="minorBidi"/>
                <w:kern w:val="2"/>
                <w:sz w:val="18"/>
                <w:szCs w:val="18"/>
                <w:lang w:val="en-US" w:eastAsia="zh-CN" w:bidi="ar-SA"/>
              </w:rPr>
            </w:pPr>
            <w:r>
              <w:rPr>
                <w:rFonts w:hint="eastAsia" w:ascii="仿宋" w:hAnsi="仿宋" w:eastAsia="仿宋"/>
                <w:sz w:val="18"/>
                <w:szCs w:val="18"/>
                <w:lang w:val="en-US" w:eastAsia="zh-CN"/>
              </w:rPr>
              <w:t>1</w:t>
            </w:r>
          </w:p>
        </w:tc>
        <w:tc>
          <w:tcPr>
            <w:tcW w:w="911" w:type="dxa"/>
            <w:vAlign w:val="center"/>
          </w:tcPr>
          <w:p w14:paraId="6C1975E7">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0071287A">
            <w:pPr>
              <w:keepNext w:val="0"/>
              <w:keepLines w:val="0"/>
              <w:suppressLineNumbers w:val="0"/>
              <w:spacing w:before="0" w:beforeAutospacing="0" w:after="0" w:afterAutospacing="0"/>
              <w:ind w:left="0" w:right="0"/>
              <w:rPr>
                <w:rFonts w:hint="eastAsia" w:ascii="仿宋" w:hAnsi="仿宋" w:eastAsia="仿宋" w:cstheme="minorBidi"/>
                <w:kern w:val="2"/>
                <w:sz w:val="18"/>
                <w:szCs w:val="18"/>
                <w:lang w:val="zh-CN" w:eastAsia="zh-CN" w:bidi="ar-SA"/>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2A114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247" w:type="dxa"/>
            <w:vMerge w:val="restart"/>
            <w:vAlign w:val="center"/>
          </w:tcPr>
          <w:p w14:paraId="0B851380">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rPr>
              <w:t xml:space="preserve">第5章 </w:t>
            </w:r>
            <w:r>
              <w:rPr>
                <w:rFonts w:hint="eastAsia" w:ascii="仿宋" w:hAnsi="仿宋" w:eastAsia="仿宋"/>
                <w:sz w:val="18"/>
                <w:szCs w:val="18"/>
                <w:lang w:val="en-US" w:eastAsia="zh-CN"/>
              </w:rPr>
              <w:t>契约理论</w:t>
            </w:r>
          </w:p>
        </w:tc>
        <w:tc>
          <w:tcPr>
            <w:tcW w:w="1867" w:type="dxa"/>
          </w:tcPr>
          <w:p w14:paraId="1B2F0784">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5.1</w:t>
            </w:r>
            <w:r>
              <w:rPr>
                <w:rFonts w:hint="eastAsia" w:ascii="仿宋" w:hAnsi="仿宋" w:eastAsia="仿宋"/>
                <w:sz w:val="18"/>
                <w:szCs w:val="18"/>
                <w:lang w:val="en-US" w:eastAsia="zh-CN"/>
              </w:rPr>
              <w:t>契约概述</w:t>
            </w:r>
          </w:p>
          <w:p w14:paraId="0B49CC20">
            <w:pPr>
              <w:keepNext w:val="0"/>
              <w:keepLines w:val="0"/>
              <w:suppressLineNumbers w:val="0"/>
              <w:spacing w:before="0" w:beforeAutospacing="0" w:after="0" w:afterAutospacing="0"/>
              <w:ind w:left="0" w:right="0"/>
              <w:rPr>
                <w:rFonts w:hint="eastAsia" w:ascii="仿宋" w:hAnsi="仿宋" w:eastAsia="仿宋"/>
                <w:sz w:val="18"/>
                <w:szCs w:val="18"/>
              </w:rPr>
            </w:pPr>
          </w:p>
        </w:tc>
        <w:tc>
          <w:tcPr>
            <w:tcW w:w="3632" w:type="dxa"/>
          </w:tcPr>
          <w:p w14:paraId="2928AB10">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掌握契约基本概念、掌握契约的原则、功能及分类。</w:t>
            </w:r>
          </w:p>
        </w:tc>
        <w:tc>
          <w:tcPr>
            <w:tcW w:w="620" w:type="dxa"/>
            <w:vAlign w:val="center"/>
          </w:tcPr>
          <w:p w14:paraId="18374A93">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3</w:t>
            </w:r>
          </w:p>
        </w:tc>
        <w:tc>
          <w:tcPr>
            <w:tcW w:w="911" w:type="dxa"/>
            <w:vAlign w:val="center"/>
          </w:tcPr>
          <w:p w14:paraId="53F94D7C">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1C34A100">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7B047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6B789897">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0C82B791">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5.2</w:t>
            </w:r>
            <w:r>
              <w:rPr>
                <w:rFonts w:hint="eastAsia" w:ascii="仿宋" w:hAnsi="仿宋" w:eastAsia="仿宋"/>
                <w:sz w:val="18"/>
                <w:szCs w:val="18"/>
                <w:lang w:val="en-US" w:eastAsia="zh-CN"/>
              </w:rPr>
              <w:t xml:space="preserve"> 古典契约理论</w:t>
            </w:r>
          </w:p>
        </w:tc>
        <w:tc>
          <w:tcPr>
            <w:tcW w:w="3632" w:type="dxa"/>
          </w:tcPr>
          <w:p w14:paraId="0DC8FFEF">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熟悉古典契约理论</w:t>
            </w:r>
          </w:p>
        </w:tc>
        <w:tc>
          <w:tcPr>
            <w:tcW w:w="620" w:type="dxa"/>
            <w:vAlign w:val="center"/>
          </w:tcPr>
          <w:p w14:paraId="730F2786">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276C2642">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03D4F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74F59684">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0C9C4F26">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 xml:space="preserve">5.3 </w:t>
            </w:r>
            <w:r>
              <w:rPr>
                <w:rFonts w:hint="eastAsia" w:ascii="仿宋" w:hAnsi="仿宋" w:eastAsia="仿宋"/>
                <w:sz w:val="18"/>
                <w:szCs w:val="18"/>
                <w:lang w:val="en-US" w:eastAsia="zh-CN"/>
              </w:rPr>
              <w:t>新古典契约理论</w:t>
            </w:r>
          </w:p>
        </w:tc>
        <w:tc>
          <w:tcPr>
            <w:tcW w:w="3632" w:type="dxa"/>
          </w:tcPr>
          <w:p w14:paraId="63952EC2">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熟悉新古典契约理论</w:t>
            </w:r>
          </w:p>
        </w:tc>
        <w:tc>
          <w:tcPr>
            <w:tcW w:w="620" w:type="dxa"/>
            <w:vAlign w:val="center"/>
          </w:tcPr>
          <w:p w14:paraId="6D2FAD07">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590DDC9A">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1E164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B515C0D">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1B45217D">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5.4</w:t>
            </w:r>
            <w:r>
              <w:rPr>
                <w:rFonts w:hint="eastAsia" w:ascii="仿宋" w:hAnsi="仿宋" w:eastAsia="仿宋"/>
                <w:sz w:val="18"/>
                <w:szCs w:val="18"/>
                <w:lang w:val="en-US" w:eastAsia="zh-CN"/>
              </w:rPr>
              <w:t xml:space="preserve"> 现代契约理论</w:t>
            </w:r>
          </w:p>
        </w:tc>
        <w:tc>
          <w:tcPr>
            <w:tcW w:w="3632" w:type="dxa"/>
          </w:tcPr>
          <w:p w14:paraId="62DC4DB3">
            <w:pPr>
              <w:keepNext w:val="0"/>
              <w:keepLines w:val="0"/>
              <w:suppressLineNumbers w:val="0"/>
              <w:spacing w:before="0" w:beforeAutospacing="0" w:after="0" w:afterAutospacing="0"/>
              <w:ind w:left="0" w:right="0"/>
              <w:rPr>
                <w:rFonts w:hint="default" w:ascii="仿宋" w:hAnsi="仿宋" w:eastAsia="仿宋"/>
                <w:sz w:val="18"/>
                <w:szCs w:val="18"/>
                <w:lang w:val="en-US"/>
              </w:rPr>
            </w:pPr>
            <w:r>
              <w:rPr>
                <w:rFonts w:hint="eastAsia" w:ascii="仿宋" w:hAnsi="仿宋" w:eastAsia="仿宋"/>
                <w:sz w:val="18"/>
                <w:szCs w:val="18"/>
                <w:lang w:val="en-US" w:eastAsia="zh-CN"/>
              </w:rPr>
              <w:t>熟悉现代契约理论的基本内容。重点掌握现代契约理论的作用。</w:t>
            </w:r>
          </w:p>
        </w:tc>
        <w:tc>
          <w:tcPr>
            <w:tcW w:w="620" w:type="dxa"/>
            <w:vAlign w:val="center"/>
          </w:tcPr>
          <w:p w14:paraId="30A8DF9D">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2</w:t>
            </w:r>
          </w:p>
        </w:tc>
        <w:tc>
          <w:tcPr>
            <w:tcW w:w="911" w:type="dxa"/>
            <w:vAlign w:val="center"/>
          </w:tcPr>
          <w:p w14:paraId="599757F6">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6EE74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084D3675">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152EE825">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案例讲解</w:t>
            </w:r>
          </w:p>
        </w:tc>
        <w:tc>
          <w:tcPr>
            <w:tcW w:w="3632" w:type="dxa"/>
            <w:vAlign w:val="center"/>
          </w:tcPr>
          <w:p w14:paraId="438C8B6A">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苏美尔人的泥板-合同、美国电煤交易的长期契约。</w:t>
            </w:r>
          </w:p>
        </w:tc>
        <w:tc>
          <w:tcPr>
            <w:tcW w:w="620" w:type="dxa"/>
            <w:vAlign w:val="center"/>
          </w:tcPr>
          <w:p w14:paraId="01CD2F4A">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0799681E">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379BCBD4">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0FFB7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990892A">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58EABDBD">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rPr>
              <w:t>作业讲解</w:t>
            </w:r>
          </w:p>
        </w:tc>
        <w:tc>
          <w:tcPr>
            <w:tcW w:w="3632" w:type="dxa"/>
            <w:vAlign w:val="center"/>
          </w:tcPr>
          <w:p w14:paraId="407DDF51">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rPr>
              <w:t>讲解</w:t>
            </w:r>
            <w:r>
              <w:rPr>
                <w:rFonts w:hint="eastAsia" w:ascii="仿宋" w:hAnsi="仿宋" w:eastAsia="仿宋"/>
                <w:sz w:val="18"/>
                <w:szCs w:val="18"/>
                <w:lang w:val="en-US" w:eastAsia="zh-CN"/>
              </w:rPr>
              <w:t>第3、4章作业</w:t>
            </w:r>
          </w:p>
        </w:tc>
        <w:tc>
          <w:tcPr>
            <w:tcW w:w="620" w:type="dxa"/>
            <w:vAlign w:val="center"/>
          </w:tcPr>
          <w:p w14:paraId="37ECF03B">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17C8DE0E">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zh-CN"/>
              </w:rPr>
              <w:sym w:font="Wingdings 2" w:char="F052"/>
            </w:r>
            <w:r>
              <w:rPr>
                <w:rFonts w:hint="eastAsia" w:ascii="仿宋" w:hAnsi="仿宋" w:eastAsia="仿宋"/>
                <w:sz w:val="18"/>
                <w:szCs w:val="18"/>
                <w:lang w:val="en-US" w:eastAsia="zh-CN"/>
              </w:rPr>
              <w:t>应用</w:t>
            </w:r>
          </w:p>
        </w:tc>
      </w:tr>
      <w:tr w14:paraId="1C73F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58D29322">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第6章 集体行动与制度选择</w:t>
            </w:r>
          </w:p>
        </w:tc>
        <w:tc>
          <w:tcPr>
            <w:tcW w:w="1867" w:type="dxa"/>
          </w:tcPr>
          <w:p w14:paraId="21635EBD">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6.1 集体行动的基本要素</w:t>
            </w:r>
          </w:p>
        </w:tc>
        <w:tc>
          <w:tcPr>
            <w:tcW w:w="3632" w:type="dxa"/>
          </w:tcPr>
          <w:p w14:paraId="01D0C47A">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掌握集体行动的基本要素</w:t>
            </w:r>
          </w:p>
          <w:p w14:paraId="7C3634E6">
            <w:pPr>
              <w:keepNext w:val="0"/>
              <w:keepLines w:val="0"/>
              <w:suppressLineNumbers w:val="0"/>
              <w:spacing w:before="0" w:beforeAutospacing="0" w:after="0" w:afterAutospacing="0"/>
              <w:ind w:left="0" w:right="0"/>
              <w:rPr>
                <w:rFonts w:hint="eastAsia" w:ascii="仿宋" w:hAnsi="仿宋" w:eastAsia="仿宋"/>
                <w:sz w:val="18"/>
                <w:szCs w:val="18"/>
              </w:rPr>
            </w:pPr>
          </w:p>
        </w:tc>
        <w:tc>
          <w:tcPr>
            <w:tcW w:w="620" w:type="dxa"/>
            <w:vAlign w:val="center"/>
          </w:tcPr>
          <w:p w14:paraId="46985D41">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5E3E70A3">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780BC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27F94456">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20BF69AA">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rPr>
              <w:t>6.2 集体行动的</w:t>
            </w:r>
            <w:r>
              <w:rPr>
                <w:rFonts w:hint="eastAsia" w:ascii="仿宋" w:hAnsi="仿宋" w:eastAsia="仿宋"/>
                <w:sz w:val="18"/>
                <w:szCs w:val="18"/>
                <w:lang w:val="en-US" w:eastAsia="zh-CN"/>
              </w:rPr>
              <w:t>问题</w:t>
            </w:r>
          </w:p>
        </w:tc>
        <w:tc>
          <w:tcPr>
            <w:tcW w:w="3632" w:type="dxa"/>
          </w:tcPr>
          <w:p w14:paraId="12576C5A">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default" w:ascii="仿宋" w:hAnsi="仿宋" w:eastAsia="仿宋"/>
                <w:sz w:val="18"/>
                <w:szCs w:val="18"/>
              </w:rPr>
              <w:t>弄清集体行动的问题及影响集体行动的因素</w:t>
            </w:r>
            <w:r>
              <w:rPr>
                <w:rFonts w:hint="eastAsia" w:ascii="仿宋" w:hAnsi="仿宋" w:eastAsia="仿宋"/>
                <w:sz w:val="18"/>
                <w:szCs w:val="18"/>
                <w:lang w:eastAsia="zh-CN"/>
              </w:rPr>
              <w:t>。</w:t>
            </w:r>
            <w:r>
              <w:rPr>
                <w:rFonts w:hint="eastAsia" w:ascii="仿宋" w:hAnsi="仿宋" w:eastAsia="仿宋"/>
                <w:sz w:val="18"/>
                <w:szCs w:val="18"/>
                <w:lang w:val="en-US" w:eastAsia="zh-CN"/>
              </w:rPr>
              <w:t>重点掌握</w:t>
            </w:r>
            <w:r>
              <w:rPr>
                <w:rFonts w:hint="default" w:ascii="仿宋" w:hAnsi="仿宋" w:eastAsia="仿宋"/>
                <w:sz w:val="18"/>
                <w:szCs w:val="18"/>
              </w:rPr>
              <w:t>影响集体行动的因素</w:t>
            </w:r>
            <w:r>
              <w:rPr>
                <w:rFonts w:hint="eastAsia" w:ascii="仿宋" w:hAnsi="仿宋" w:eastAsia="仿宋"/>
                <w:sz w:val="18"/>
                <w:szCs w:val="18"/>
                <w:lang w:eastAsia="zh-CN"/>
              </w:rPr>
              <w:t>。</w:t>
            </w:r>
          </w:p>
        </w:tc>
        <w:tc>
          <w:tcPr>
            <w:tcW w:w="620" w:type="dxa"/>
            <w:vAlign w:val="center"/>
          </w:tcPr>
          <w:p w14:paraId="0510E431">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911" w:type="dxa"/>
            <w:vAlign w:val="center"/>
          </w:tcPr>
          <w:p w14:paraId="68662377">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37D35D43">
            <w:pPr>
              <w:keepNext w:val="0"/>
              <w:keepLines w:val="0"/>
              <w:suppressLineNumbers w:val="0"/>
              <w:spacing w:before="0" w:beforeAutospacing="0" w:after="0" w:afterAutospacing="0"/>
              <w:ind w:left="0" w:right="0"/>
              <w:rPr>
                <w:rFonts w:hint="eastAsia" w:ascii="仿宋" w:hAnsi="仿宋" w:eastAsia="仿宋" w:cstheme="minorBidi"/>
                <w:kern w:val="2"/>
                <w:sz w:val="18"/>
                <w:szCs w:val="18"/>
                <w:lang w:val="zh-CN" w:eastAsia="zh-CN" w:bidi="ar-SA"/>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0C0F1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775D31B5">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4D48D414">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6.3 集体行动与制度选择</w:t>
            </w:r>
          </w:p>
        </w:tc>
        <w:tc>
          <w:tcPr>
            <w:tcW w:w="3632" w:type="dxa"/>
          </w:tcPr>
          <w:p w14:paraId="7DFCEFAF">
            <w:pPr>
              <w:keepNext w:val="0"/>
              <w:keepLines w:val="0"/>
              <w:suppressLineNumbers w:val="0"/>
              <w:spacing w:before="0" w:beforeAutospacing="0" w:after="0" w:afterAutospacing="0"/>
              <w:ind w:left="0" w:right="0"/>
              <w:rPr>
                <w:rFonts w:hint="eastAsia" w:ascii="仿宋" w:hAnsi="仿宋" w:eastAsia="仿宋"/>
                <w:sz w:val="18"/>
                <w:szCs w:val="18"/>
              </w:rPr>
            </w:pPr>
            <w:r>
              <w:rPr>
                <w:rFonts w:hint="default" w:ascii="仿宋" w:hAnsi="仿宋" w:eastAsia="仿宋"/>
                <w:sz w:val="18"/>
                <w:szCs w:val="18"/>
              </w:rPr>
              <w:t>理解集体行动的困境</w:t>
            </w:r>
            <w:r>
              <w:rPr>
                <w:rFonts w:hint="eastAsia" w:ascii="仿宋" w:hAnsi="仿宋" w:eastAsia="仿宋"/>
                <w:sz w:val="18"/>
                <w:szCs w:val="18"/>
                <w:lang w:eastAsia="zh-CN"/>
              </w:rPr>
              <w:t>、</w:t>
            </w:r>
            <w:r>
              <w:rPr>
                <w:rFonts w:hint="default" w:ascii="仿宋" w:hAnsi="仿宋" w:eastAsia="仿宋"/>
                <w:sz w:val="18"/>
                <w:szCs w:val="18"/>
                <w:lang w:val="en-US" w:eastAsia="zh-CN"/>
              </w:rPr>
              <w:t>了解利益集团对制度选择的影响</w:t>
            </w:r>
          </w:p>
        </w:tc>
        <w:tc>
          <w:tcPr>
            <w:tcW w:w="620" w:type="dxa"/>
            <w:vAlign w:val="center"/>
          </w:tcPr>
          <w:p w14:paraId="6B840668">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911" w:type="dxa"/>
            <w:vAlign w:val="center"/>
          </w:tcPr>
          <w:p w14:paraId="0C5E5C88">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5BFD22F3">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55BA0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6848C553">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4AC6E508">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案例</w:t>
            </w:r>
            <w:r>
              <w:rPr>
                <w:rFonts w:hint="eastAsia" w:ascii="仿宋" w:hAnsi="仿宋" w:eastAsia="仿宋"/>
                <w:sz w:val="18"/>
                <w:szCs w:val="18"/>
              </w:rPr>
              <w:t>讲解</w:t>
            </w:r>
          </w:p>
        </w:tc>
        <w:tc>
          <w:tcPr>
            <w:tcW w:w="3632" w:type="dxa"/>
            <w:vAlign w:val="center"/>
          </w:tcPr>
          <w:p w14:paraId="77AF5B8E">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 xml:space="preserve">案例1：出工不出力与见死不救 </w:t>
            </w:r>
          </w:p>
          <w:p w14:paraId="4B4D429E">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案例2：公用地的悲剧</w:t>
            </w:r>
          </w:p>
          <w:p w14:paraId="55AA9258">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案例3：包产到户。以此说明中国农村体制改革的重要意义。</w:t>
            </w:r>
          </w:p>
        </w:tc>
        <w:tc>
          <w:tcPr>
            <w:tcW w:w="620" w:type="dxa"/>
            <w:vAlign w:val="center"/>
          </w:tcPr>
          <w:p w14:paraId="6E0171A6">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4871EDBB">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7B698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14:paraId="786A373F">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rPr>
              <w:t xml:space="preserve">第7章 </w:t>
            </w:r>
            <w:r>
              <w:rPr>
                <w:rFonts w:hint="eastAsia" w:ascii="仿宋" w:hAnsi="仿宋" w:eastAsia="仿宋"/>
                <w:sz w:val="18"/>
                <w:szCs w:val="18"/>
                <w:lang w:val="en-US" w:eastAsia="zh-CN"/>
              </w:rPr>
              <w:t>国家理论</w:t>
            </w:r>
          </w:p>
          <w:p w14:paraId="39FB05E8">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6E1E5617">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 xml:space="preserve">7.1国家的定义与职能 </w:t>
            </w:r>
          </w:p>
        </w:tc>
        <w:tc>
          <w:tcPr>
            <w:tcW w:w="3632" w:type="dxa"/>
          </w:tcPr>
          <w:p w14:paraId="5947C5D5">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了解国家的定义与职能；</w:t>
            </w:r>
          </w:p>
          <w:p w14:paraId="1CD9B522">
            <w:pPr>
              <w:keepNext w:val="0"/>
              <w:keepLines w:val="0"/>
              <w:suppressLineNumbers w:val="0"/>
              <w:spacing w:before="0" w:beforeAutospacing="0" w:after="0" w:afterAutospacing="0"/>
              <w:ind w:left="0" w:right="0"/>
              <w:rPr>
                <w:rFonts w:hint="eastAsia" w:ascii="仿宋" w:hAnsi="仿宋" w:eastAsia="仿宋"/>
                <w:sz w:val="18"/>
                <w:szCs w:val="18"/>
              </w:rPr>
            </w:pPr>
          </w:p>
        </w:tc>
        <w:tc>
          <w:tcPr>
            <w:tcW w:w="620" w:type="dxa"/>
            <w:vAlign w:val="center"/>
          </w:tcPr>
          <w:p w14:paraId="670687BB">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911" w:type="dxa"/>
            <w:vAlign w:val="center"/>
          </w:tcPr>
          <w:p w14:paraId="652B8E3E">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tc>
      </w:tr>
      <w:tr w14:paraId="677C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19CA4DF5">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011D6A3A">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7.2 诺思的国家理论与巴泽尔的国家理论</w:t>
            </w:r>
          </w:p>
        </w:tc>
        <w:tc>
          <w:tcPr>
            <w:tcW w:w="3632" w:type="dxa"/>
          </w:tcPr>
          <w:p w14:paraId="6080EBB7">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rPr>
              <w:t>掌握国家理论以及制约国家的三个层次</w:t>
            </w:r>
            <w:r>
              <w:rPr>
                <w:rFonts w:hint="eastAsia" w:ascii="仿宋" w:hAnsi="仿宋" w:eastAsia="仿宋"/>
                <w:sz w:val="18"/>
                <w:szCs w:val="18"/>
                <w:lang w:eastAsia="zh-CN"/>
              </w:rPr>
              <w:t>。</w:t>
            </w:r>
            <w:r>
              <w:rPr>
                <w:rFonts w:hint="eastAsia" w:ascii="仿宋" w:hAnsi="仿宋" w:eastAsia="仿宋"/>
                <w:sz w:val="18"/>
                <w:szCs w:val="18"/>
                <w:lang w:val="en-US" w:eastAsia="zh-CN"/>
              </w:rPr>
              <w:t>重点掌握</w:t>
            </w:r>
            <w:r>
              <w:rPr>
                <w:rFonts w:hint="eastAsia" w:ascii="仿宋" w:hAnsi="仿宋" w:eastAsia="仿宋"/>
                <w:sz w:val="18"/>
                <w:szCs w:val="18"/>
              </w:rPr>
              <w:t>诺思</w:t>
            </w:r>
            <w:r>
              <w:rPr>
                <w:rFonts w:hint="eastAsia" w:ascii="仿宋" w:hAnsi="仿宋" w:eastAsia="仿宋"/>
                <w:sz w:val="18"/>
                <w:szCs w:val="18"/>
                <w:lang w:val="en-US" w:eastAsia="zh-CN"/>
              </w:rPr>
              <w:t>悖论。</w:t>
            </w:r>
          </w:p>
        </w:tc>
        <w:tc>
          <w:tcPr>
            <w:tcW w:w="620" w:type="dxa"/>
            <w:vAlign w:val="center"/>
          </w:tcPr>
          <w:p w14:paraId="4CDFB19C">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911" w:type="dxa"/>
            <w:vAlign w:val="center"/>
          </w:tcPr>
          <w:p w14:paraId="3CAD82B7">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48F3D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5271BE4A">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709DEB7B">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7.3</w:t>
            </w:r>
            <w:r>
              <w:rPr>
                <w:rFonts w:hint="eastAsia" w:ascii="仿宋" w:hAnsi="仿宋" w:eastAsia="仿宋"/>
                <w:sz w:val="18"/>
                <w:szCs w:val="18"/>
                <w:lang w:val="en-US" w:eastAsia="zh-CN"/>
              </w:rPr>
              <w:t xml:space="preserve"> </w:t>
            </w:r>
            <w:r>
              <w:rPr>
                <w:rFonts w:hint="eastAsia" w:ascii="仿宋" w:hAnsi="仿宋" w:eastAsia="仿宋"/>
                <w:sz w:val="18"/>
                <w:szCs w:val="18"/>
              </w:rPr>
              <w:t>强化市场型政府</w:t>
            </w:r>
          </w:p>
        </w:tc>
        <w:tc>
          <w:tcPr>
            <w:tcW w:w="3632" w:type="dxa"/>
          </w:tcPr>
          <w:p w14:paraId="1B182EA4">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掌握</w:t>
            </w:r>
            <w:r>
              <w:rPr>
                <w:rFonts w:hint="eastAsia" w:ascii="仿宋" w:hAnsi="仿宋" w:eastAsia="仿宋"/>
                <w:sz w:val="18"/>
                <w:szCs w:val="18"/>
              </w:rPr>
              <w:t>奥尔森的国家理论</w:t>
            </w:r>
          </w:p>
        </w:tc>
        <w:tc>
          <w:tcPr>
            <w:tcW w:w="620" w:type="dxa"/>
            <w:vAlign w:val="center"/>
          </w:tcPr>
          <w:p w14:paraId="74C6CD86">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911" w:type="dxa"/>
            <w:vAlign w:val="center"/>
          </w:tcPr>
          <w:p w14:paraId="09C796E1">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tc>
      </w:tr>
      <w:tr w14:paraId="09855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4DE55012">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713D933C">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7.4 国家内的竞争和国与国之间的竞争对制度的影响</w:t>
            </w:r>
          </w:p>
        </w:tc>
        <w:tc>
          <w:tcPr>
            <w:tcW w:w="3632" w:type="dxa"/>
            <w:vAlign w:val="top"/>
          </w:tcPr>
          <w:p w14:paraId="624656B0">
            <w:pPr>
              <w:keepNext w:val="0"/>
              <w:keepLines w:val="0"/>
              <w:suppressLineNumbers w:val="0"/>
              <w:spacing w:before="0" w:beforeAutospacing="0" w:after="0" w:afterAutospacing="0"/>
              <w:ind w:left="0" w:right="0"/>
              <w:rPr>
                <w:rFonts w:hint="default" w:ascii="仿宋" w:hAnsi="仿宋" w:eastAsia="仿宋" w:cstheme="minorBidi"/>
                <w:kern w:val="2"/>
                <w:sz w:val="18"/>
                <w:szCs w:val="18"/>
                <w:lang w:val="en-US" w:eastAsia="zh-CN" w:bidi="ar-SA"/>
              </w:rPr>
            </w:pPr>
            <w:r>
              <w:rPr>
                <w:rFonts w:hint="eastAsia" w:ascii="仿宋" w:hAnsi="仿宋" w:eastAsia="仿宋"/>
                <w:sz w:val="18"/>
                <w:szCs w:val="18"/>
              </w:rPr>
              <w:t>弄清国家内的竞争和国与国之间的竞争对制度的影响</w:t>
            </w:r>
            <w:r>
              <w:rPr>
                <w:rFonts w:hint="eastAsia" w:ascii="仿宋" w:hAnsi="仿宋" w:eastAsia="仿宋"/>
                <w:sz w:val="18"/>
                <w:szCs w:val="18"/>
                <w:lang w:eastAsia="zh-CN"/>
              </w:rPr>
              <w:t>。</w:t>
            </w:r>
            <w:r>
              <w:rPr>
                <w:rFonts w:hint="eastAsia" w:ascii="仿宋" w:hAnsi="仿宋" w:eastAsia="仿宋"/>
                <w:sz w:val="18"/>
                <w:szCs w:val="18"/>
                <w:lang w:val="en-US" w:eastAsia="zh-CN"/>
              </w:rPr>
              <w:t>难点是如何正确选择制度？</w:t>
            </w:r>
          </w:p>
        </w:tc>
        <w:tc>
          <w:tcPr>
            <w:tcW w:w="620" w:type="dxa"/>
            <w:vAlign w:val="center"/>
          </w:tcPr>
          <w:p w14:paraId="3F787B60">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911" w:type="dxa"/>
            <w:vAlign w:val="center"/>
          </w:tcPr>
          <w:p w14:paraId="177FCBC6">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0C21D8C3">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4C781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5C6F1438">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2C678AE0">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案例讲解</w:t>
            </w:r>
          </w:p>
        </w:tc>
        <w:tc>
          <w:tcPr>
            <w:tcW w:w="3632" w:type="dxa"/>
          </w:tcPr>
          <w:p w14:paraId="1B4787BF">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国家不是公司，政府不是老板；大连PX事件。重点思考：如何理解以人民为中心的发展思想？</w:t>
            </w:r>
          </w:p>
        </w:tc>
        <w:tc>
          <w:tcPr>
            <w:tcW w:w="620" w:type="dxa"/>
            <w:vAlign w:val="center"/>
          </w:tcPr>
          <w:p w14:paraId="222F7218">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1138D60B">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49C61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14:paraId="05AD5117">
            <w:pPr>
              <w:keepNext w:val="0"/>
              <w:keepLines w:val="0"/>
              <w:suppressLineNumbers w:val="0"/>
              <w:spacing w:before="0" w:beforeAutospacing="0" w:after="0" w:afterAutospacing="0"/>
              <w:ind w:left="0" w:right="0"/>
              <w:rPr>
                <w:rFonts w:hint="eastAsia" w:ascii="仿宋" w:hAnsi="仿宋" w:eastAsia="仿宋"/>
                <w:sz w:val="18"/>
                <w:szCs w:val="18"/>
              </w:rPr>
            </w:pPr>
          </w:p>
        </w:tc>
        <w:tc>
          <w:tcPr>
            <w:tcW w:w="1867" w:type="dxa"/>
          </w:tcPr>
          <w:p w14:paraId="650C89C3">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作业讲解</w:t>
            </w:r>
            <w:r>
              <w:rPr>
                <w:rFonts w:hint="eastAsia" w:ascii="仿宋" w:hAnsi="仿宋" w:eastAsia="仿宋"/>
                <w:sz w:val="18"/>
                <w:szCs w:val="18"/>
                <w:lang w:val="en-US" w:eastAsia="zh-CN"/>
              </w:rPr>
              <w:t>与总复习</w:t>
            </w:r>
          </w:p>
        </w:tc>
        <w:tc>
          <w:tcPr>
            <w:tcW w:w="3632" w:type="dxa"/>
          </w:tcPr>
          <w:p w14:paraId="2D0DF6B3">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rPr>
              <w:t>讲解</w:t>
            </w:r>
            <w:r>
              <w:rPr>
                <w:rFonts w:hint="eastAsia" w:ascii="仿宋" w:hAnsi="仿宋" w:eastAsia="仿宋"/>
                <w:sz w:val="18"/>
                <w:szCs w:val="18"/>
                <w:lang w:val="en-US" w:eastAsia="zh-CN"/>
              </w:rPr>
              <w:t>第5、6章</w:t>
            </w:r>
            <w:r>
              <w:rPr>
                <w:rFonts w:hint="eastAsia" w:ascii="仿宋" w:hAnsi="仿宋" w:eastAsia="仿宋"/>
                <w:sz w:val="18"/>
                <w:szCs w:val="18"/>
              </w:rPr>
              <w:t>作业</w:t>
            </w:r>
            <w:r>
              <w:rPr>
                <w:rFonts w:hint="eastAsia" w:ascii="仿宋" w:hAnsi="仿宋" w:eastAsia="仿宋"/>
                <w:sz w:val="18"/>
                <w:szCs w:val="18"/>
                <w:lang w:eastAsia="zh-CN"/>
              </w:rPr>
              <w:t>、</w:t>
            </w:r>
            <w:r>
              <w:rPr>
                <w:rFonts w:hint="eastAsia" w:ascii="仿宋" w:hAnsi="仿宋" w:eastAsia="仿宋"/>
                <w:sz w:val="18"/>
                <w:szCs w:val="18"/>
                <w:lang w:val="en-US" w:eastAsia="zh-CN"/>
              </w:rPr>
              <w:t>总复习</w:t>
            </w:r>
          </w:p>
        </w:tc>
        <w:tc>
          <w:tcPr>
            <w:tcW w:w="620" w:type="dxa"/>
            <w:vAlign w:val="center"/>
          </w:tcPr>
          <w:p w14:paraId="0BBE0A58">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911" w:type="dxa"/>
            <w:vAlign w:val="center"/>
          </w:tcPr>
          <w:p w14:paraId="149F993B">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7BD6A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36124FAA">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期末考试</w:t>
            </w:r>
          </w:p>
        </w:tc>
        <w:tc>
          <w:tcPr>
            <w:tcW w:w="1867" w:type="dxa"/>
            <w:vAlign w:val="center"/>
          </w:tcPr>
          <w:p w14:paraId="778700C0">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en-US" w:eastAsia="zh-CN"/>
              </w:rPr>
              <w:t>课堂考试（开卷）</w:t>
            </w:r>
          </w:p>
        </w:tc>
        <w:tc>
          <w:tcPr>
            <w:tcW w:w="3632" w:type="dxa"/>
            <w:vAlign w:val="center"/>
          </w:tcPr>
          <w:p w14:paraId="1134B758">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考试范围是讲过的全部章节</w:t>
            </w:r>
          </w:p>
        </w:tc>
        <w:tc>
          <w:tcPr>
            <w:tcW w:w="620" w:type="dxa"/>
            <w:vAlign w:val="center"/>
          </w:tcPr>
          <w:p w14:paraId="2E6A6C88">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2</w:t>
            </w:r>
          </w:p>
        </w:tc>
        <w:tc>
          <w:tcPr>
            <w:tcW w:w="911" w:type="dxa"/>
            <w:vAlign w:val="center"/>
          </w:tcPr>
          <w:p w14:paraId="48AFD313">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43D274C6">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bookmarkEnd w:id="1"/>
    </w:tbl>
    <w:p w14:paraId="65BA1D2E">
      <w:pPr>
        <w:ind w:firstLine="360" w:firstLineChars="200"/>
        <w:rPr>
          <w:rFonts w:ascii="仿宋" w:hAnsi="仿宋" w:eastAsia="仿宋"/>
          <w:sz w:val="18"/>
          <w:szCs w:val="18"/>
          <w:lang w:val="zh-CN"/>
        </w:rPr>
      </w:pPr>
      <w:r>
        <w:rPr>
          <w:rFonts w:hint="eastAsia" w:ascii="仿宋" w:hAnsi="仿宋" w:eastAsia="仿宋"/>
          <w:sz w:val="18"/>
          <w:szCs w:val="18"/>
          <w:lang w:val="zh-CN"/>
        </w:rPr>
        <w:t>注：在“学习要求”一栏补充选项，</w:t>
      </w:r>
      <w:r>
        <w:rPr>
          <w:rFonts w:ascii="仿宋" w:hAnsi="仿宋" w:eastAsia="仿宋"/>
          <w:sz w:val="18"/>
          <w:szCs w:val="18"/>
          <w:lang w:val="zh-CN"/>
        </w:rPr>
        <w:t>可以多选</w:t>
      </w:r>
      <w:r>
        <w:rPr>
          <w:rFonts w:hint="eastAsia" w:ascii="仿宋" w:hAnsi="仿宋" w:eastAsia="仿宋"/>
          <w:sz w:val="18"/>
          <w:szCs w:val="18"/>
          <w:lang w:val="zh-CN"/>
        </w:rPr>
        <w:t>，无要求可不填，</w:t>
      </w:r>
      <w:r>
        <w:rPr>
          <w:rFonts w:ascii="仿宋" w:hAnsi="仿宋" w:eastAsia="仿宋"/>
          <w:sz w:val="18"/>
          <w:szCs w:val="18"/>
          <w:lang w:val="zh-CN"/>
        </w:rPr>
        <w:t>也可自定要求</w:t>
      </w:r>
      <w:r>
        <w:rPr>
          <w:rFonts w:hint="eastAsia" w:ascii="仿宋" w:hAnsi="仿宋" w:eastAsia="仿宋"/>
          <w:sz w:val="18"/>
          <w:szCs w:val="18"/>
          <w:lang w:val="zh-CN"/>
        </w:rPr>
        <w:t>。</w:t>
      </w:r>
      <w:r>
        <w:rPr>
          <w:rFonts w:hint="eastAsia" w:ascii="仿宋" w:hAnsi="仿宋" w:eastAsia="仿宋"/>
          <w:b/>
          <w:sz w:val="18"/>
          <w:szCs w:val="18"/>
          <w:lang w:val="zh-CN"/>
        </w:rPr>
        <w:t>记忆，</w:t>
      </w:r>
      <w:r>
        <w:rPr>
          <w:rFonts w:hint="eastAsia" w:ascii="仿宋" w:hAnsi="仿宋" w:eastAsia="仿宋"/>
          <w:sz w:val="18"/>
          <w:szCs w:val="18"/>
          <w:lang w:val="zh-CN"/>
        </w:rPr>
        <w:t>指能从记忆库中找到相关的知识、概念、术语或材料与当前的信息进行比较、确认，能记住并能不加理解的列出、描述这些知识、概念、术语或材料；</w:t>
      </w:r>
      <w:r>
        <w:rPr>
          <w:rFonts w:hint="eastAsia" w:ascii="仿宋" w:hAnsi="仿宋" w:eastAsia="仿宋"/>
          <w:b/>
          <w:sz w:val="18"/>
          <w:szCs w:val="18"/>
          <w:lang w:val="zh-CN"/>
        </w:rPr>
        <w:t>理解，</w:t>
      </w:r>
      <w:r>
        <w:rPr>
          <w:rFonts w:hint="eastAsia" w:ascii="仿宋" w:hAnsi="仿宋" w:eastAsia="仿宋"/>
          <w:sz w:val="18"/>
          <w:szCs w:val="18"/>
          <w:lang w:val="zh-CN"/>
        </w:rPr>
        <w:t>指能对所学的内容作归纳、分类、解释、总结、推断和一定程度的发挥；</w:t>
      </w:r>
      <w:r>
        <w:rPr>
          <w:rFonts w:hint="eastAsia" w:ascii="仿宋" w:hAnsi="仿宋" w:eastAsia="仿宋"/>
          <w:b/>
          <w:sz w:val="18"/>
          <w:szCs w:val="18"/>
          <w:lang w:val="zh-CN"/>
        </w:rPr>
        <w:t>应用，</w:t>
      </w:r>
      <w:r>
        <w:rPr>
          <w:rFonts w:hint="eastAsia" w:ascii="仿宋" w:hAnsi="仿宋" w:eastAsia="仿宋"/>
          <w:sz w:val="18"/>
          <w:szCs w:val="18"/>
          <w:lang w:val="zh-CN"/>
        </w:rPr>
        <w:t>指能选择正确的程序应用、实施所学到的内容，并能进行必要的计算或决断；</w:t>
      </w:r>
      <w:r>
        <w:rPr>
          <w:rFonts w:hint="eastAsia" w:ascii="仿宋" w:hAnsi="仿宋" w:eastAsia="仿宋"/>
          <w:b/>
          <w:sz w:val="18"/>
          <w:szCs w:val="18"/>
          <w:lang w:val="zh-CN"/>
        </w:rPr>
        <w:t>综合分析，</w:t>
      </w:r>
      <w:r>
        <w:rPr>
          <w:rFonts w:hint="eastAsia" w:ascii="仿宋" w:hAnsi="仿宋" w:eastAsia="仿宋"/>
          <w:sz w:val="18"/>
          <w:szCs w:val="18"/>
          <w:lang w:val="zh-CN"/>
        </w:rPr>
        <w:t>指能将所学的内容分解并找出它们的相互关系和构成，或能计划、创造、建造、有改变的重构，或能作评论、总结、估计、预测、评估、论证和答辩。</w:t>
      </w:r>
    </w:p>
    <w:p w14:paraId="1ECB2F1E">
      <w:pPr>
        <w:rPr>
          <w:rFonts w:ascii="黑体" w:hAnsi="黑体" w:eastAsia="黑体"/>
          <w:szCs w:val="21"/>
          <w:lang w:val="en-GB"/>
        </w:rPr>
      </w:pPr>
      <w:r>
        <w:rPr>
          <w:rFonts w:hint="eastAsia" w:ascii="黑体" w:hAnsi="黑体" w:eastAsia="黑体"/>
          <w:szCs w:val="21"/>
          <w:lang w:val="en-GB"/>
        </w:rPr>
        <w:t>五、教学方法</w:t>
      </w:r>
    </w:p>
    <w:p w14:paraId="1619C440">
      <w:pPr>
        <w:ind w:firstLine="420" w:firstLineChars="200"/>
        <w:rPr>
          <w:rFonts w:hint="default" w:ascii="仿宋" w:hAnsi="仿宋" w:eastAsia="仿宋"/>
          <w:szCs w:val="21"/>
          <w:lang w:val="en-US"/>
        </w:rPr>
      </w:pPr>
      <w:r>
        <w:rPr>
          <w:rFonts w:hint="eastAsia" w:ascii="仿宋" w:hAnsi="仿宋" w:eastAsia="仿宋"/>
          <w:szCs w:val="21"/>
        </w:rPr>
        <w:t>教学方法以课堂授课作为主要方式，</w:t>
      </w:r>
      <w:r>
        <w:rPr>
          <w:rFonts w:hint="eastAsia" w:ascii="仿宋" w:hAnsi="仿宋" w:eastAsia="仿宋"/>
          <w:szCs w:val="21"/>
          <w:lang w:val="en-US" w:eastAsia="zh-CN"/>
        </w:rPr>
        <w:t>结合实际案例，并安排课后</w:t>
      </w:r>
      <w:r>
        <w:rPr>
          <w:rFonts w:hint="eastAsia" w:ascii="仿宋" w:hAnsi="仿宋" w:eastAsia="仿宋"/>
          <w:szCs w:val="21"/>
        </w:rPr>
        <w:t>课程作业，让学生及时掌握</w:t>
      </w:r>
      <w:r>
        <w:rPr>
          <w:rFonts w:hint="eastAsia" w:ascii="仿宋" w:hAnsi="仿宋" w:eastAsia="仿宋"/>
          <w:szCs w:val="21"/>
          <w:lang w:val="en-US" w:eastAsia="zh-CN"/>
        </w:rPr>
        <w:t>课程的基本内容</w:t>
      </w:r>
      <w:r>
        <w:rPr>
          <w:rFonts w:hint="eastAsia" w:ascii="仿宋" w:hAnsi="仿宋" w:eastAsia="仿宋"/>
          <w:szCs w:val="21"/>
        </w:rPr>
        <w:t>，通过</w:t>
      </w:r>
      <w:r>
        <w:rPr>
          <w:rFonts w:hint="eastAsia" w:ascii="仿宋" w:hAnsi="仿宋" w:eastAsia="仿宋"/>
          <w:szCs w:val="21"/>
          <w:lang w:val="en-US" w:eastAsia="zh-CN"/>
        </w:rPr>
        <w:t>案例与课程作业，</w:t>
      </w:r>
      <w:r>
        <w:rPr>
          <w:rFonts w:hint="eastAsia" w:ascii="仿宋" w:hAnsi="仿宋" w:eastAsia="仿宋"/>
          <w:szCs w:val="21"/>
        </w:rPr>
        <w:t>使学生能</w:t>
      </w:r>
      <w:r>
        <w:rPr>
          <w:rFonts w:hint="eastAsia" w:ascii="仿宋" w:hAnsi="仿宋" w:eastAsia="仿宋"/>
          <w:szCs w:val="21"/>
          <w:lang w:val="en-US" w:eastAsia="zh-CN"/>
        </w:rPr>
        <w:t>在掌握课程基本内容的基础上，运用制度经济学理论对社会经济领域的实际问题进行分析。</w:t>
      </w:r>
    </w:p>
    <w:p w14:paraId="407C88F7">
      <w:pPr>
        <w:rPr>
          <w:rFonts w:ascii="黑体" w:hAnsi="黑体" w:eastAsia="黑体"/>
          <w:szCs w:val="21"/>
          <w:lang w:val="en-GB"/>
        </w:rPr>
      </w:pPr>
      <w:r>
        <w:rPr>
          <w:rFonts w:hint="eastAsia" w:ascii="黑体" w:hAnsi="黑体" w:eastAsia="黑体"/>
          <w:szCs w:val="21"/>
          <w:lang w:val="en-GB"/>
        </w:rPr>
        <w:t>六、考核方式</w:t>
      </w:r>
    </w:p>
    <w:p w14:paraId="1626F0FC">
      <w:pPr>
        <w:ind w:firstLine="420" w:firstLineChars="200"/>
        <w:rPr>
          <w:rFonts w:ascii="仿宋" w:hAnsi="仿宋" w:eastAsia="仿宋"/>
          <w:szCs w:val="21"/>
        </w:rPr>
      </w:pPr>
      <w:r>
        <w:rPr>
          <w:rFonts w:hint="eastAsia" w:ascii="仿宋" w:hAnsi="仿宋" w:eastAsia="仿宋"/>
          <w:szCs w:val="21"/>
        </w:rPr>
        <w:t>本课程采取平时考核和期末考试方式进行课程考核和成绩评定。</w:t>
      </w:r>
    </w:p>
    <w:p w14:paraId="6EF7B0C3">
      <w:pPr>
        <w:ind w:firstLine="420" w:firstLineChars="200"/>
        <w:rPr>
          <w:rFonts w:ascii="仿宋" w:hAnsi="仿宋" w:eastAsia="仿宋"/>
          <w:szCs w:val="21"/>
        </w:rPr>
      </w:pPr>
      <w:r>
        <w:rPr>
          <w:rFonts w:hint="eastAsia" w:ascii="仿宋" w:hAnsi="仿宋" w:eastAsia="仿宋"/>
          <w:szCs w:val="21"/>
        </w:rPr>
        <w:t>平时考核由课堂出勤情况、课堂回答问题和考查情况、作业完成情况组成。共占总成绩的40%。课程结束后进行期末考试</w:t>
      </w:r>
      <w:r>
        <w:rPr>
          <w:rFonts w:hint="eastAsia" w:ascii="仿宋" w:hAnsi="仿宋" w:eastAsia="仿宋"/>
          <w:szCs w:val="21"/>
          <w:lang w:eastAsia="zh-CN"/>
        </w:rPr>
        <w:t>（</w:t>
      </w:r>
      <w:r>
        <w:rPr>
          <w:rFonts w:hint="eastAsia" w:ascii="仿宋" w:hAnsi="仿宋" w:eastAsia="仿宋"/>
          <w:szCs w:val="21"/>
          <w:lang w:val="en-US" w:eastAsia="zh-CN"/>
        </w:rPr>
        <w:t>开卷考试</w:t>
      </w:r>
      <w:r>
        <w:rPr>
          <w:rFonts w:hint="eastAsia" w:ascii="仿宋" w:hAnsi="仿宋" w:eastAsia="仿宋"/>
          <w:szCs w:val="21"/>
          <w:lang w:eastAsia="zh-CN"/>
        </w:rPr>
        <w:t>）</w:t>
      </w:r>
      <w:r>
        <w:rPr>
          <w:rFonts w:hint="eastAsia" w:ascii="仿宋" w:hAnsi="仿宋" w:eastAsia="仿宋"/>
          <w:szCs w:val="21"/>
        </w:rPr>
        <w:t>，考查学生对本学期主要学习内容的掌握情况，本部分占总成绩的60%。</w:t>
      </w:r>
    </w:p>
    <w:p w14:paraId="6EACB328">
      <w:pPr>
        <w:rPr>
          <w:rFonts w:ascii="黑体" w:hAnsi="黑体" w:eastAsia="黑体"/>
          <w:szCs w:val="21"/>
          <w:lang w:val="en-GB"/>
        </w:rPr>
      </w:pPr>
      <w:r>
        <w:rPr>
          <w:rFonts w:hint="eastAsia" w:ascii="黑体" w:hAnsi="黑体" w:eastAsia="黑体"/>
          <w:szCs w:val="21"/>
          <w:lang w:val="en-GB"/>
        </w:rPr>
        <w:t>七、教材与参考书</w:t>
      </w:r>
    </w:p>
    <w:p w14:paraId="7261E882">
      <w:pPr>
        <w:rPr>
          <w:rFonts w:hint="eastAsia" w:ascii="仿宋" w:hAnsi="仿宋" w:eastAsia="仿宋"/>
          <w:szCs w:val="21"/>
          <w:lang w:val="en-US" w:eastAsia="zh-CN"/>
        </w:rPr>
      </w:pPr>
      <w:r>
        <w:rPr>
          <w:rFonts w:hint="eastAsia" w:ascii="仿宋" w:hAnsi="仿宋" w:eastAsia="仿宋"/>
          <w:b/>
          <w:szCs w:val="21"/>
        </w:rPr>
        <w:t>（一）教材</w:t>
      </w:r>
    </w:p>
    <w:p w14:paraId="1FB9D75C">
      <w:pPr>
        <w:rPr>
          <w:rFonts w:ascii="仿宋" w:hAnsi="仿宋" w:eastAsia="仿宋"/>
          <w:szCs w:val="21"/>
        </w:rPr>
      </w:pPr>
      <w:bookmarkStart w:id="2" w:name="_Hlk83073375"/>
      <w:r>
        <w:rPr>
          <w:rFonts w:hint="eastAsia" w:ascii="仿宋" w:hAnsi="仿宋" w:eastAsia="仿宋"/>
          <w:szCs w:val="21"/>
          <w:lang w:val="en-US" w:eastAsia="zh-CN"/>
        </w:rPr>
        <w:t>《新制度经济学》，卢现祥,朱巧玲主编，北京大学出版社2012年7月第2版（“十二五”普通高等教育本科国家级规划教材），ISBN：9787301209332</w:t>
      </w:r>
    </w:p>
    <w:bookmarkEnd w:id="2"/>
    <w:p w14:paraId="77086811">
      <w:pPr>
        <w:rPr>
          <w:rFonts w:ascii="仿宋" w:hAnsi="仿宋" w:eastAsia="仿宋"/>
          <w:b/>
          <w:szCs w:val="21"/>
        </w:rPr>
      </w:pPr>
      <w:r>
        <w:rPr>
          <w:rFonts w:hint="eastAsia" w:ascii="仿宋" w:hAnsi="仿宋" w:eastAsia="仿宋"/>
          <w:b/>
          <w:szCs w:val="21"/>
        </w:rPr>
        <w:t>（二）参考书目或文献</w:t>
      </w:r>
    </w:p>
    <w:p w14:paraId="1E3C8E1D">
      <w:pPr>
        <w:ind w:left="420" w:leftChars="200" w:firstLine="0" w:firstLineChars="0"/>
        <w:rPr>
          <w:rFonts w:hint="eastAsia" w:ascii="仿宋" w:hAnsi="仿宋" w:eastAsia="仿宋"/>
          <w:szCs w:val="21"/>
        </w:rPr>
      </w:pPr>
      <w:bookmarkStart w:id="3" w:name="_Hlk94184980"/>
      <w:r>
        <w:rPr>
          <w:rFonts w:hint="eastAsia" w:ascii="仿宋" w:hAnsi="仿宋" w:eastAsia="仿宋"/>
          <w:szCs w:val="21"/>
        </w:rPr>
        <w:t>1</w:t>
      </w:r>
      <w:bookmarkStart w:id="4" w:name="_Hlk94013938"/>
      <w:r>
        <w:rPr>
          <w:rFonts w:hint="eastAsia" w:ascii="仿宋" w:hAnsi="仿宋" w:eastAsia="仿宋"/>
          <w:szCs w:val="21"/>
        </w:rPr>
        <w:t>.</w:t>
      </w:r>
      <w:bookmarkEnd w:id="3"/>
      <w:bookmarkEnd w:id="4"/>
      <w:r>
        <w:rPr>
          <w:rFonts w:hint="eastAsia" w:ascii="仿宋" w:hAnsi="仿宋" w:eastAsia="仿宋"/>
          <w:szCs w:val="21"/>
        </w:rPr>
        <w:t>《制度经济学》（德）柯武刚、史漫飞 著 商务印书馆，2000年11月版。</w:t>
      </w:r>
      <w:r>
        <w:rPr>
          <w:rFonts w:hint="eastAsia" w:ascii="仿宋" w:hAnsi="仿宋" w:eastAsia="仿宋"/>
          <w:szCs w:val="21"/>
        </w:rPr>
        <w:br w:type="textWrapping"/>
      </w:r>
      <w:r>
        <w:rPr>
          <w:rFonts w:hint="eastAsia" w:ascii="仿宋" w:hAnsi="仿宋" w:eastAsia="仿宋"/>
          <w:szCs w:val="21"/>
        </w:rPr>
        <w:t>2</w:t>
      </w:r>
      <w:r>
        <w:rPr>
          <w:rFonts w:hint="eastAsia" w:ascii="仿宋" w:hAnsi="仿宋" w:eastAsia="仿宋"/>
          <w:szCs w:val="21"/>
          <w:lang w:val="en-US" w:eastAsia="zh-CN"/>
        </w:rPr>
        <w:t>.</w:t>
      </w:r>
      <w:bookmarkStart w:id="7" w:name="_GoBack"/>
      <w:bookmarkEnd w:id="7"/>
      <w:r>
        <w:rPr>
          <w:rFonts w:hint="eastAsia" w:ascii="仿宋" w:hAnsi="仿宋" w:eastAsia="仿宋"/>
          <w:szCs w:val="21"/>
        </w:rPr>
        <w:t>《财产权利与制度变迁》（美）R.科斯 A.阿尔钦 D.诺斯 等 著 上海三联书店,上海人民出版社，2000年11版。</w:t>
      </w:r>
    </w:p>
    <w:p w14:paraId="0DA6DFB0">
      <w:pPr>
        <w:ind w:left="420" w:leftChars="200" w:firstLine="0" w:firstLineChars="0"/>
        <w:rPr>
          <w:rFonts w:hint="eastAsia" w:ascii="仿宋" w:hAnsi="仿宋" w:eastAsia="仿宋"/>
          <w:szCs w:val="21"/>
        </w:rPr>
      </w:pPr>
      <w:r>
        <w:rPr>
          <w:rFonts w:hint="eastAsia" w:ascii="仿宋" w:hAnsi="仿宋" w:eastAsia="仿宋"/>
          <w:szCs w:val="21"/>
          <w:lang w:val="en-US" w:eastAsia="zh-CN"/>
        </w:rPr>
        <w:t>3</w:t>
      </w:r>
      <w:r>
        <w:rPr>
          <w:rFonts w:hint="eastAsia" w:ascii="仿宋" w:hAnsi="仿宋" w:eastAsia="仿宋"/>
          <w:szCs w:val="21"/>
        </w:rPr>
        <w:t>．《中国改革与发展的制度效应》（上下册） 韩志国 樊纲 刘伟 李扬 主编 经济科学出版社，2000年5月版。</w:t>
      </w:r>
      <w:r>
        <w:rPr>
          <w:rFonts w:hint="eastAsia" w:ascii="仿宋" w:hAnsi="仿宋" w:eastAsia="仿宋"/>
          <w:szCs w:val="21"/>
        </w:rPr>
        <w:br w:type="textWrapping"/>
      </w:r>
      <w:r>
        <w:rPr>
          <w:rFonts w:hint="eastAsia" w:ascii="仿宋" w:hAnsi="仿宋" w:eastAsia="仿宋"/>
          <w:szCs w:val="21"/>
          <w:lang w:val="en-US" w:eastAsia="zh-CN"/>
        </w:rPr>
        <w:t>4</w:t>
      </w:r>
      <w:r>
        <w:rPr>
          <w:rFonts w:hint="eastAsia" w:ascii="仿宋" w:hAnsi="仿宋" w:eastAsia="仿宋"/>
          <w:szCs w:val="21"/>
        </w:rPr>
        <w:t xml:space="preserve">．《中国制度变迁的案例研究》（第一辑、第二辑）茅于轼 著 上海人民出版社，1996年8月版。1998年3月版。 </w:t>
      </w:r>
    </w:p>
    <w:p w14:paraId="039F8132">
      <w:pPr>
        <w:ind w:left="420" w:leftChars="200" w:firstLine="0" w:firstLineChars="0"/>
        <w:rPr>
          <w:rFonts w:hint="eastAsia" w:ascii="仿宋" w:hAnsi="仿宋" w:eastAsia="仿宋"/>
          <w:szCs w:val="21"/>
        </w:rPr>
      </w:pPr>
    </w:p>
    <w:p w14:paraId="1C7B0865">
      <w:pPr>
        <w:ind w:left="420" w:leftChars="200" w:firstLine="0" w:firstLineChars="0"/>
        <w:rPr>
          <w:rFonts w:hint="eastAsia" w:ascii="仿宋" w:hAnsi="仿宋" w:eastAsia="仿宋"/>
          <w:szCs w:val="21"/>
          <w:lang w:val="en-GB"/>
        </w:rPr>
      </w:pPr>
    </w:p>
    <w:tbl>
      <w:tblPr>
        <w:tblStyle w:val="7"/>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14:paraId="7F3A9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1424B5A5">
            <w:pPr>
              <w:keepNext w:val="0"/>
              <w:keepLines w:val="0"/>
              <w:suppressLineNumbers w:val="0"/>
              <w:spacing w:before="0" w:beforeAutospacing="0" w:after="0" w:afterAutospacing="0"/>
              <w:ind w:left="0" w:right="0"/>
              <w:rPr>
                <w:rFonts w:hint="eastAsia" w:ascii="黑体" w:hAnsi="黑体" w:eastAsia="黑体"/>
                <w:szCs w:val="21"/>
                <w:lang w:val="en-GB"/>
              </w:rPr>
            </w:pPr>
          </w:p>
        </w:tc>
        <w:tc>
          <w:tcPr>
            <w:tcW w:w="3316" w:type="dxa"/>
            <w:vAlign w:val="center"/>
          </w:tcPr>
          <w:p w14:paraId="5F594861">
            <w:pPr>
              <w:keepNext w:val="0"/>
              <w:keepLines w:val="0"/>
              <w:suppressLineNumbers w:val="0"/>
              <w:spacing w:before="0" w:beforeAutospacing="0" w:after="0" w:afterAutospacing="0"/>
              <w:ind w:left="0" w:right="0"/>
              <w:rPr>
                <w:rFonts w:hint="eastAsia" w:ascii="黑体" w:hAnsi="黑体" w:eastAsia="黑体"/>
                <w:szCs w:val="21"/>
                <w:lang w:val="en-GB"/>
              </w:rPr>
            </w:pPr>
            <w:r>
              <w:rPr>
                <w:rFonts w:hint="eastAsia" w:ascii="仿宋" w:hAnsi="仿宋" w:eastAsia="仿宋"/>
                <w:szCs w:val="21"/>
                <w:lang w:val="en-GB"/>
              </w:rPr>
              <w:t>制定人：（课程负责人）高兴波</w:t>
            </w:r>
          </w:p>
        </w:tc>
      </w:tr>
      <w:tr w14:paraId="1486F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0542510B">
            <w:pPr>
              <w:keepNext w:val="0"/>
              <w:keepLines w:val="0"/>
              <w:suppressLineNumbers w:val="0"/>
              <w:spacing w:before="0" w:beforeAutospacing="0" w:after="0" w:afterAutospacing="0"/>
              <w:ind w:left="0" w:right="0"/>
              <w:rPr>
                <w:rFonts w:hint="eastAsia" w:ascii="黑体" w:hAnsi="黑体" w:eastAsia="黑体"/>
                <w:szCs w:val="21"/>
                <w:lang w:val="en-GB"/>
              </w:rPr>
            </w:pPr>
          </w:p>
        </w:tc>
        <w:tc>
          <w:tcPr>
            <w:tcW w:w="3316" w:type="dxa"/>
            <w:vAlign w:val="center"/>
          </w:tcPr>
          <w:p w14:paraId="5C2BB9E2">
            <w:pPr>
              <w:keepNext w:val="0"/>
              <w:keepLines w:val="0"/>
              <w:suppressLineNumbers w:val="0"/>
              <w:spacing w:before="0" w:beforeAutospacing="0" w:after="0" w:afterAutospacing="0"/>
              <w:ind w:left="0" w:right="0"/>
              <w:rPr>
                <w:rFonts w:hint="eastAsia" w:ascii="仿宋" w:hAnsi="仿宋" w:eastAsia="仿宋"/>
                <w:szCs w:val="21"/>
                <w:lang w:val="en-GB"/>
              </w:rPr>
            </w:pPr>
            <w:r>
              <w:rPr>
                <w:rFonts w:hint="eastAsia" w:ascii="仿宋" w:hAnsi="仿宋" w:eastAsia="仿宋"/>
                <w:szCs w:val="21"/>
                <w:lang w:val="en-GB"/>
              </w:rPr>
              <w:t>审核人：（开课系主任）张海霞</w:t>
            </w:r>
          </w:p>
        </w:tc>
      </w:tr>
      <w:tr w14:paraId="06FEB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18CC3940">
            <w:pPr>
              <w:keepNext w:val="0"/>
              <w:keepLines w:val="0"/>
              <w:suppressLineNumbers w:val="0"/>
              <w:spacing w:before="0" w:beforeAutospacing="0" w:after="0" w:afterAutospacing="0"/>
              <w:ind w:left="0" w:right="0"/>
              <w:rPr>
                <w:rFonts w:hint="eastAsia" w:ascii="黑体" w:hAnsi="黑体" w:eastAsia="黑体"/>
                <w:szCs w:val="21"/>
                <w:lang w:val="en-GB"/>
              </w:rPr>
            </w:pPr>
          </w:p>
        </w:tc>
        <w:tc>
          <w:tcPr>
            <w:tcW w:w="3316" w:type="dxa"/>
            <w:vAlign w:val="center"/>
          </w:tcPr>
          <w:p w14:paraId="6DBD01E5">
            <w:pPr>
              <w:keepNext w:val="0"/>
              <w:keepLines w:val="0"/>
              <w:suppressLineNumbers w:val="0"/>
              <w:spacing w:before="0" w:beforeAutospacing="0" w:after="0" w:afterAutospacing="0"/>
              <w:ind w:left="0" w:right="0"/>
              <w:rPr>
                <w:rFonts w:hint="eastAsia" w:ascii="仿宋" w:hAnsi="仿宋" w:eastAsia="仿宋"/>
                <w:szCs w:val="21"/>
                <w:lang w:val="en-GB"/>
              </w:rPr>
            </w:pPr>
            <w:r>
              <w:rPr>
                <w:rFonts w:hint="eastAsia" w:ascii="仿宋" w:hAnsi="仿宋" w:eastAsia="仿宋"/>
                <w:szCs w:val="21"/>
                <w:lang w:val="en-GB"/>
              </w:rPr>
              <w:t>制（修）订时间：2024年</w:t>
            </w:r>
            <w:r>
              <w:rPr>
                <w:rFonts w:hint="eastAsia" w:ascii="仿宋" w:hAnsi="仿宋" w:eastAsia="仿宋"/>
                <w:szCs w:val="21"/>
                <w:lang w:val="en-US" w:eastAsia="zh-CN"/>
              </w:rPr>
              <w:t>8</w:t>
            </w:r>
            <w:r>
              <w:rPr>
                <w:rFonts w:hint="eastAsia" w:ascii="仿宋" w:hAnsi="仿宋" w:eastAsia="仿宋"/>
                <w:szCs w:val="21"/>
                <w:lang w:val="en-GB"/>
              </w:rPr>
              <w:t>月</w:t>
            </w:r>
          </w:p>
        </w:tc>
      </w:tr>
    </w:tbl>
    <w:p w14:paraId="73C5A6D0">
      <w:pPr>
        <w:widowControl/>
        <w:jc w:val="left"/>
        <w:rPr>
          <w:rFonts w:ascii="仿宋" w:hAnsi="仿宋" w:eastAsia="仿宋"/>
          <w:szCs w:val="21"/>
        </w:rPr>
      </w:pPr>
      <w:r>
        <w:rPr>
          <w:rFonts w:ascii="仿宋" w:hAnsi="仿宋" w:eastAsia="仿宋"/>
          <w:szCs w:val="21"/>
        </w:rPr>
        <w:br w:type="page"/>
      </w:r>
    </w:p>
    <w:p w14:paraId="525AB48F">
      <w:pPr>
        <w:jc w:val="center"/>
        <w:rPr>
          <w:rFonts w:ascii="Times New Roman" w:hAnsi="Times New Roman" w:eastAsia="黑体" w:cs="Times New Roman"/>
          <w:b/>
          <w:sz w:val="32"/>
          <w:szCs w:val="21"/>
          <w:lang w:val="en-GB"/>
        </w:rPr>
      </w:pPr>
      <w:r>
        <w:rPr>
          <w:rFonts w:ascii="Times New Roman" w:hAnsi="Times New Roman" w:eastAsia="黑体" w:cs="Times New Roman"/>
          <w:b/>
          <w:sz w:val="32"/>
          <w:szCs w:val="21"/>
          <w:lang w:val="en-GB"/>
        </w:rPr>
        <w:t>《</w:t>
      </w:r>
      <w:r>
        <w:rPr>
          <w:rFonts w:hint="eastAsia" w:ascii="Times New Roman" w:hAnsi="Times New Roman" w:eastAsia="黑体" w:cs="Times New Roman"/>
          <w:b/>
          <w:sz w:val="32"/>
          <w:szCs w:val="21"/>
          <w:lang w:val="en-GB" w:eastAsia="zh-CN"/>
        </w:rPr>
        <w:t>N</w:t>
      </w:r>
      <w:r>
        <w:rPr>
          <w:rFonts w:hint="eastAsia" w:ascii="Times New Roman" w:hAnsi="Times New Roman" w:eastAsia="黑体" w:cs="Times New Roman"/>
          <w:b/>
          <w:sz w:val="32"/>
          <w:szCs w:val="21"/>
          <w:lang w:val="en-GB"/>
        </w:rPr>
        <w:t xml:space="preserve">ew </w:t>
      </w:r>
      <w:r>
        <w:rPr>
          <w:rFonts w:hint="eastAsia" w:ascii="Times New Roman" w:hAnsi="Times New Roman" w:eastAsia="黑体" w:cs="Times New Roman"/>
          <w:b/>
          <w:sz w:val="32"/>
          <w:szCs w:val="21"/>
          <w:lang w:val="en-GB" w:eastAsia="zh-CN"/>
        </w:rPr>
        <w:t>I</w:t>
      </w:r>
      <w:r>
        <w:rPr>
          <w:rFonts w:hint="eastAsia" w:ascii="Times New Roman" w:hAnsi="Times New Roman" w:eastAsia="黑体" w:cs="Times New Roman"/>
          <w:b/>
          <w:sz w:val="32"/>
          <w:szCs w:val="21"/>
          <w:lang w:val="en-GB"/>
        </w:rPr>
        <w:t xml:space="preserve">nstitutional </w:t>
      </w:r>
      <w:r>
        <w:rPr>
          <w:rFonts w:hint="eastAsia" w:ascii="Times New Roman" w:hAnsi="Times New Roman" w:eastAsia="黑体" w:cs="Times New Roman"/>
          <w:b/>
          <w:sz w:val="32"/>
          <w:szCs w:val="21"/>
          <w:lang w:val="en-GB" w:eastAsia="zh-CN"/>
        </w:rPr>
        <w:t>E</w:t>
      </w:r>
      <w:r>
        <w:rPr>
          <w:rFonts w:hint="eastAsia" w:ascii="Times New Roman" w:hAnsi="Times New Roman" w:eastAsia="黑体" w:cs="Times New Roman"/>
          <w:b/>
          <w:sz w:val="32"/>
          <w:szCs w:val="21"/>
          <w:lang w:val="en-GB"/>
        </w:rPr>
        <w:t>conomics</w:t>
      </w:r>
      <w:r>
        <w:rPr>
          <w:rFonts w:ascii="Times New Roman" w:hAnsi="Times New Roman" w:eastAsia="黑体" w:cs="Times New Roman"/>
          <w:b/>
          <w:sz w:val="32"/>
          <w:szCs w:val="21"/>
          <w:lang w:val="en-GB"/>
        </w:rPr>
        <w:t>》Syllabus</w:t>
      </w:r>
    </w:p>
    <w:p w14:paraId="7CCDA1D2">
      <w:pPr>
        <w:rPr>
          <w:rFonts w:ascii="Times New Roman" w:hAnsi="Times New Roman" w:eastAsia="黑体" w:cs="Times New Roman"/>
          <w:b/>
          <w:szCs w:val="21"/>
          <w:lang w:val="en-GB"/>
        </w:rPr>
      </w:pPr>
      <w:r>
        <w:rPr>
          <w:rFonts w:ascii="Times New Roman" w:hAnsi="Times New Roman" w:eastAsia="黑体" w:cs="Times New Roman"/>
          <w:b/>
          <w:szCs w:val="21"/>
          <w:lang w:val="en-GB"/>
        </w:rPr>
        <w:t>I. Basic Information</w:t>
      </w:r>
    </w:p>
    <w:tbl>
      <w:tblPr>
        <w:tblStyle w:val="15"/>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4D429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77C5E740">
            <w:pPr>
              <w:keepNext w:val="0"/>
              <w:keepLines w:val="0"/>
              <w:suppressLineNumbers w:val="0"/>
              <w:spacing w:before="0" w:beforeAutospacing="0" w:after="0" w:afterAutospacing="0"/>
              <w:ind w:left="0" w:right="0"/>
              <w:jc w:val="left"/>
              <w:rPr>
                <w:rFonts w:hint="eastAsia" w:ascii="Times New Roman" w:hAnsi="Times New Roman" w:eastAsia="黑体" w:cs="Times New Roman"/>
                <w:szCs w:val="21"/>
                <w:lang w:val="en-GB"/>
              </w:rPr>
            </w:pPr>
            <w:r>
              <w:rPr>
                <w:rFonts w:hint="eastAsia" w:ascii="Times New Roman" w:hAnsi="Times New Roman" w:eastAsia="等线" w:cs="Times New Roman"/>
              </w:rPr>
              <w:t xml:space="preserve">Course Name: </w:t>
            </w:r>
            <w:r>
              <w:rPr>
                <w:rFonts w:hint="eastAsia" w:ascii="Times New Roman" w:hAnsi="Times New Roman" w:eastAsia="仿宋" w:cs="Times New Roman"/>
                <w:szCs w:val="21"/>
                <w:lang w:val="en-US" w:eastAsia="zh-CN"/>
              </w:rPr>
              <w:t>N</w:t>
            </w:r>
            <w:r>
              <w:rPr>
                <w:rFonts w:hint="eastAsia" w:ascii="Times New Roman" w:hAnsi="Times New Roman" w:eastAsia="仿宋" w:cs="Times New Roman"/>
                <w:szCs w:val="21"/>
                <w:lang w:val="en-GB"/>
              </w:rPr>
              <w:t xml:space="preserve">ew </w:t>
            </w:r>
            <w:r>
              <w:rPr>
                <w:rFonts w:hint="eastAsia" w:ascii="Times New Roman" w:hAnsi="Times New Roman" w:eastAsia="仿宋" w:cs="Times New Roman"/>
                <w:szCs w:val="21"/>
                <w:lang w:val="en-US" w:eastAsia="zh-CN"/>
              </w:rPr>
              <w:t>I</w:t>
            </w:r>
            <w:r>
              <w:rPr>
                <w:rFonts w:hint="eastAsia" w:ascii="Times New Roman" w:hAnsi="Times New Roman" w:eastAsia="仿宋" w:cs="Times New Roman"/>
                <w:szCs w:val="21"/>
                <w:lang w:val="en-GB"/>
              </w:rPr>
              <w:t xml:space="preserve">nstitutional </w:t>
            </w:r>
            <w:r>
              <w:rPr>
                <w:rFonts w:hint="eastAsia" w:ascii="Times New Roman" w:hAnsi="Times New Roman" w:eastAsia="仿宋" w:cs="Times New Roman"/>
                <w:szCs w:val="21"/>
                <w:lang w:val="en-US" w:eastAsia="zh-CN"/>
              </w:rPr>
              <w:t>E</w:t>
            </w:r>
            <w:r>
              <w:rPr>
                <w:rFonts w:hint="eastAsia" w:ascii="Times New Roman" w:hAnsi="Times New Roman" w:eastAsia="仿宋" w:cs="Times New Roman"/>
                <w:szCs w:val="21"/>
                <w:lang w:val="en-GB"/>
              </w:rPr>
              <w:t>conomics</w:t>
            </w:r>
          </w:p>
        </w:tc>
        <w:tc>
          <w:tcPr>
            <w:tcW w:w="3969" w:type="dxa"/>
            <w:vAlign w:val="center"/>
          </w:tcPr>
          <w:p w14:paraId="7E458D17">
            <w:pPr>
              <w:keepNext w:val="0"/>
              <w:keepLines w:val="0"/>
              <w:suppressLineNumbers w:val="0"/>
              <w:spacing w:before="0" w:beforeAutospacing="0" w:after="0" w:afterAutospacing="0"/>
              <w:ind w:left="0" w:right="0"/>
              <w:rPr>
                <w:rFonts w:hint="default" w:ascii="Times New Roman" w:hAnsi="Times New Roman" w:eastAsia="仿宋" w:cs="Times New Roman"/>
                <w:szCs w:val="21"/>
                <w:lang w:val="en-US" w:eastAsia="zh-CN"/>
              </w:rPr>
            </w:pPr>
            <w:r>
              <w:rPr>
                <w:rFonts w:hint="eastAsia" w:ascii="Times New Roman" w:hAnsi="Times New Roman" w:eastAsia="仿宋" w:cs="Times New Roman"/>
                <w:szCs w:val="21"/>
                <w:lang w:val="en-GB"/>
              </w:rPr>
              <w:t xml:space="preserve">Name in Chinese: </w:t>
            </w:r>
            <w:r>
              <w:rPr>
                <w:rFonts w:hint="eastAsia" w:ascii="Times New Roman" w:hAnsi="Times New Roman" w:eastAsia="仿宋" w:cs="Times New Roman"/>
                <w:szCs w:val="21"/>
                <w:lang w:val="en-US" w:eastAsia="zh-CN"/>
              </w:rPr>
              <w:t xml:space="preserve">xin zhi du jing ji xue </w:t>
            </w:r>
          </w:p>
        </w:tc>
      </w:tr>
      <w:tr w14:paraId="35DAA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0F553A60">
            <w:pPr>
              <w:keepNext w:val="0"/>
              <w:keepLines w:val="0"/>
              <w:suppressLineNumbers w:val="0"/>
              <w:spacing w:before="0" w:beforeAutospacing="0" w:after="0" w:afterAutospacing="0"/>
              <w:ind w:left="0" w:right="0"/>
              <w:rPr>
                <w:rFonts w:hint="eastAsia" w:ascii="Times New Roman" w:hAnsi="Times New Roman" w:eastAsia="黑体" w:cs="Times New Roman"/>
                <w:szCs w:val="21"/>
                <w:lang w:val="en-GB"/>
              </w:rPr>
            </w:pPr>
            <w:r>
              <w:rPr>
                <w:rFonts w:hint="eastAsia" w:ascii="Times New Roman" w:hAnsi="Times New Roman" w:eastAsia="等线" w:cs="Times New Roman"/>
              </w:rPr>
              <w:t>Course No.:</w:t>
            </w:r>
            <w:r>
              <w:rPr>
                <w:rFonts w:hint="eastAsia" w:ascii="Times New Roman" w:hAnsi="Times New Roman" w:eastAsia="仿宋" w:cs="Times New Roman"/>
                <w:szCs w:val="21"/>
                <w:lang w:val="en-GB"/>
              </w:rPr>
              <w:t xml:space="preserve"> 160719T050</w:t>
            </w:r>
          </w:p>
        </w:tc>
        <w:tc>
          <w:tcPr>
            <w:tcW w:w="3969" w:type="dxa"/>
            <w:vAlign w:val="center"/>
          </w:tcPr>
          <w:p w14:paraId="53AD2E6B">
            <w:pPr>
              <w:keepNext w:val="0"/>
              <w:keepLines w:val="0"/>
              <w:suppressLineNumbers w:val="0"/>
              <w:spacing w:before="0" w:beforeAutospacing="0" w:after="0" w:afterAutospacing="0"/>
              <w:ind w:left="0" w:right="0"/>
              <w:rPr>
                <w:rFonts w:hint="eastAsia" w:ascii="Times New Roman" w:hAnsi="Times New Roman" w:eastAsia="黑体" w:cs="Times New Roman"/>
                <w:szCs w:val="21"/>
                <w:lang w:val="en-GB"/>
              </w:rPr>
            </w:pPr>
            <w:r>
              <w:rPr>
                <w:rFonts w:hint="eastAsia" w:ascii="Times New Roman" w:hAnsi="Times New Roman" w:eastAsia="等线" w:cs="Times New Roman"/>
              </w:rPr>
              <w:t>Total Credits: 3</w:t>
            </w:r>
          </w:p>
        </w:tc>
      </w:tr>
      <w:tr w14:paraId="5D129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1012EAF">
            <w:pPr>
              <w:keepNext w:val="0"/>
              <w:keepLines w:val="0"/>
              <w:suppressLineNumbers w:val="0"/>
              <w:spacing w:before="0" w:beforeAutospacing="0" w:after="0" w:afterAutospacing="0"/>
              <w:ind w:left="0" w:right="0"/>
              <w:rPr>
                <w:rFonts w:hint="eastAsia" w:ascii="Times New Roman" w:hAnsi="Times New Roman" w:eastAsia="黑体" w:cs="Times New Roman"/>
                <w:szCs w:val="21"/>
                <w:lang w:val="en-GB"/>
              </w:rPr>
            </w:pPr>
            <w:r>
              <w:rPr>
                <w:rFonts w:hint="eastAsia" w:ascii="Times New Roman" w:hAnsi="Times New Roman" w:eastAsia="等线" w:cs="Times New Roman"/>
              </w:rPr>
              <w:t>Total Hours: 48</w:t>
            </w:r>
          </w:p>
        </w:tc>
        <w:tc>
          <w:tcPr>
            <w:tcW w:w="3969" w:type="dxa"/>
            <w:vAlign w:val="center"/>
          </w:tcPr>
          <w:p w14:paraId="4568B5C8">
            <w:pPr>
              <w:keepNext w:val="0"/>
              <w:keepLines w:val="0"/>
              <w:suppressLineNumbers w:val="0"/>
              <w:spacing w:before="0" w:beforeAutospacing="0" w:after="0" w:afterAutospacing="0"/>
              <w:ind w:left="0" w:right="0"/>
              <w:rPr>
                <w:rFonts w:hint="default" w:ascii="Times New Roman" w:hAnsi="Times New Roman" w:eastAsia="黑体" w:cs="Times New Roman"/>
                <w:szCs w:val="21"/>
                <w:lang w:val="en-US" w:eastAsia="zh-CN"/>
              </w:rPr>
            </w:pPr>
            <w:r>
              <w:rPr>
                <w:rFonts w:hint="eastAsia" w:ascii="Times New Roman" w:hAnsi="Times New Roman" w:eastAsia="黑体" w:cs="Times New Roman"/>
                <w:szCs w:val="21"/>
                <w:lang w:val="en-GB"/>
              </w:rPr>
              <w:t xml:space="preserve">Lecture Hours: </w:t>
            </w:r>
            <w:r>
              <w:rPr>
                <w:rFonts w:hint="eastAsia" w:ascii="Times New Roman" w:hAnsi="Times New Roman" w:eastAsia="黑体" w:cs="Times New Roman"/>
                <w:szCs w:val="21"/>
                <w:lang w:val="en-US" w:eastAsia="zh-CN"/>
              </w:rPr>
              <w:t>48</w:t>
            </w:r>
          </w:p>
        </w:tc>
      </w:tr>
      <w:tr w14:paraId="7D8DF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DD393C0">
            <w:pPr>
              <w:keepNext w:val="0"/>
              <w:keepLines w:val="0"/>
              <w:suppressLineNumbers w:val="0"/>
              <w:spacing w:before="0" w:beforeAutospacing="0" w:after="0" w:afterAutospacing="0"/>
              <w:ind w:left="0" w:right="0"/>
              <w:rPr>
                <w:rFonts w:hint="eastAsia" w:ascii="Times New Roman" w:hAnsi="Times New Roman" w:eastAsia="黑体" w:cs="Times New Roman"/>
                <w:szCs w:val="21"/>
                <w:lang w:val="en-GB"/>
              </w:rPr>
            </w:pPr>
            <w:r>
              <w:rPr>
                <w:rFonts w:hint="eastAsia" w:ascii="Times New Roman" w:hAnsi="Times New Roman" w:eastAsia="等线" w:cs="Times New Roman"/>
              </w:rPr>
              <w:t xml:space="preserve">Lab Hours: </w:t>
            </w:r>
          </w:p>
        </w:tc>
        <w:tc>
          <w:tcPr>
            <w:tcW w:w="3969" w:type="dxa"/>
            <w:vAlign w:val="center"/>
          </w:tcPr>
          <w:p w14:paraId="28D7E58C">
            <w:pPr>
              <w:keepNext w:val="0"/>
              <w:keepLines w:val="0"/>
              <w:suppressLineNumbers w:val="0"/>
              <w:spacing w:before="0" w:beforeAutospacing="0" w:after="0" w:afterAutospacing="0"/>
              <w:ind w:left="0" w:right="0"/>
              <w:rPr>
                <w:rFonts w:hint="eastAsia" w:ascii="Times New Roman" w:hAnsi="Times New Roman" w:eastAsia="黑体" w:cs="Times New Roman"/>
                <w:szCs w:val="21"/>
                <w:lang w:val="en-GB"/>
              </w:rPr>
            </w:pPr>
            <w:r>
              <w:rPr>
                <w:rFonts w:hint="eastAsia" w:ascii="Times New Roman" w:hAnsi="Times New Roman" w:eastAsia="等线" w:cs="Times New Roman"/>
              </w:rPr>
              <w:t>Computer Lab Hours:</w:t>
            </w:r>
          </w:p>
        </w:tc>
      </w:tr>
      <w:tr w14:paraId="3EA56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4AABCAA6">
            <w:pPr>
              <w:keepNext w:val="0"/>
              <w:keepLines w:val="0"/>
              <w:suppressLineNumbers w:val="0"/>
              <w:spacing w:before="0" w:beforeAutospacing="0" w:after="0" w:afterAutospacing="0"/>
              <w:ind w:left="0" w:right="0"/>
              <w:jc w:val="left"/>
              <w:rPr>
                <w:rFonts w:hint="eastAsia" w:ascii="Times New Roman" w:hAnsi="Times New Roman" w:eastAsia="黑体" w:cs="Times New Roman"/>
                <w:szCs w:val="21"/>
                <w:lang w:val="en-GB"/>
              </w:rPr>
            </w:pPr>
            <w:r>
              <w:rPr>
                <w:rFonts w:hint="eastAsia" w:ascii="Times New Roman" w:hAnsi="Times New Roman" w:eastAsia="等线" w:cs="Times New Roman"/>
              </w:rPr>
              <w:t xml:space="preserve">Offering College: </w:t>
            </w:r>
            <w:bookmarkStart w:id="5" w:name="_Hlk94087815"/>
            <w:r>
              <w:rPr>
                <w:rFonts w:hint="eastAsia" w:ascii="Times New Roman" w:hAnsi="Times New Roman" w:eastAsia="等线" w:cs="Times New Roman"/>
              </w:rPr>
              <w:t>College of Business and Administration</w:t>
            </w:r>
            <w:bookmarkEnd w:id="5"/>
            <w:r>
              <w:rPr>
                <w:rFonts w:hint="eastAsia" w:ascii="Times New Roman" w:hAnsi="Times New Roman" w:eastAsia="等线" w:cs="Times New Roman"/>
              </w:rPr>
              <w:t>/School of Marxism,</w:t>
            </w:r>
          </w:p>
        </w:tc>
        <w:tc>
          <w:tcPr>
            <w:tcW w:w="3969" w:type="dxa"/>
            <w:vAlign w:val="center"/>
          </w:tcPr>
          <w:p w14:paraId="3B8A2B21">
            <w:pPr>
              <w:keepNext w:val="0"/>
              <w:keepLines w:val="0"/>
              <w:suppressLineNumbers w:val="0"/>
              <w:spacing w:before="0" w:beforeAutospacing="0" w:after="0" w:afterAutospacing="0"/>
              <w:ind w:left="0" w:right="0"/>
              <w:jc w:val="left"/>
              <w:rPr>
                <w:rFonts w:hint="eastAsia" w:ascii="Times New Roman" w:hAnsi="Times New Roman" w:eastAsia="黑体" w:cs="Times New Roman"/>
                <w:szCs w:val="21"/>
                <w:lang w:val="en-GB"/>
              </w:rPr>
            </w:pPr>
            <w:r>
              <w:rPr>
                <w:rFonts w:hint="eastAsia" w:ascii="Times New Roman" w:hAnsi="Times New Roman" w:eastAsia="等线" w:cs="Times New Roman"/>
              </w:rPr>
              <w:t>Corresponding Majors:  The economics or Management </w:t>
            </w:r>
          </w:p>
        </w:tc>
      </w:tr>
      <w:tr w14:paraId="0A306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jc w:val="right"/>
        </w:trPr>
        <w:tc>
          <w:tcPr>
            <w:tcW w:w="4025" w:type="dxa"/>
            <w:vAlign w:val="center"/>
          </w:tcPr>
          <w:p w14:paraId="6BA9B10E">
            <w:pPr>
              <w:keepNext w:val="0"/>
              <w:keepLines w:val="0"/>
              <w:suppressLineNumbers w:val="0"/>
              <w:spacing w:before="0" w:beforeAutospacing="0" w:after="0" w:afterAutospacing="0"/>
              <w:ind w:left="0" w:right="0"/>
              <w:rPr>
                <w:rFonts w:hint="eastAsia" w:ascii="Times New Roman" w:hAnsi="Times New Roman" w:eastAsia="黑体" w:cs="Times New Roman"/>
                <w:szCs w:val="21"/>
                <w:lang w:val="en-GB"/>
              </w:rPr>
            </w:pPr>
            <w:r>
              <w:rPr>
                <w:rFonts w:hint="eastAsia" w:ascii="Times New Roman" w:hAnsi="Times New Roman" w:eastAsia="等线" w:cs="Times New Roman"/>
              </w:rPr>
              <w:t>Course Type: Elective√</w:t>
            </w:r>
          </w:p>
        </w:tc>
        <w:tc>
          <w:tcPr>
            <w:tcW w:w="3969" w:type="dxa"/>
            <w:vAlign w:val="center"/>
          </w:tcPr>
          <w:p w14:paraId="67FA58E0">
            <w:pPr>
              <w:keepNext w:val="0"/>
              <w:keepLines w:val="0"/>
              <w:suppressLineNumbers w:val="0"/>
              <w:spacing w:before="0" w:beforeAutospacing="0" w:after="0" w:afterAutospacing="0"/>
              <w:ind w:left="0" w:right="0"/>
              <w:jc w:val="left"/>
              <w:rPr>
                <w:rFonts w:hint="eastAsia" w:ascii="Times New Roman" w:hAnsi="Times New Roman" w:eastAsia="等线" w:cs="Times New Roman"/>
                <w:szCs w:val="21"/>
                <w:lang w:val="en-US" w:eastAsia="zh-CN"/>
              </w:rPr>
            </w:pPr>
            <w:r>
              <w:rPr>
                <w:rFonts w:hint="eastAsia" w:ascii="Times New Roman" w:hAnsi="Times New Roman" w:eastAsia="等线" w:cs="Times New Roman"/>
              </w:rPr>
              <w:t xml:space="preserve">Prerequisite: </w:t>
            </w:r>
            <w:bookmarkStart w:id="6" w:name="_Hlk94088000"/>
            <w:r>
              <w:rPr>
                <w:rFonts w:hint="eastAsia" w:ascii="Times New Roman" w:hAnsi="Times New Roman" w:eastAsia="等线" w:cs="Times New Roman"/>
              </w:rPr>
              <w:t>Political Economy</w:t>
            </w:r>
            <w:r>
              <w:rPr>
                <w:rFonts w:hint="eastAsia" w:ascii="Times New Roman" w:hAnsi="Times New Roman" w:eastAsia="等线" w:cs="Times New Roman"/>
                <w:lang w:val="en-US" w:eastAsia="zh-CN"/>
              </w:rPr>
              <w:t>,</w:t>
            </w:r>
            <w:r>
              <w:rPr>
                <w:rFonts w:hint="eastAsia" w:ascii="Times New Roman" w:hAnsi="Times New Roman" w:eastAsia="等线" w:cs="Times New Roman"/>
              </w:rPr>
              <w:t xml:space="preserve">Microeconomics, Macroeconomics, Econometrics, </w:t>
            </w:r>
            <w:bookmarkEnd w:id="6"/>
            <w:r>
              <w:rPr>
                <w:rFonts w:hint="eastAsia" w:ascii="Times New Roman" w:hAnsi="Times New Roman" w:eastAsia="等线" w:cs="Times New Roman"/>
              </w:rPr>
              <w:t>Economic History</w:t>
            </w:r>
            <w:r>
              <w:rPr>
                <w:rFonts w:hint="eastAsia" w:ascii="Times New Roman" w:hAnsi="Times New Roman" w:eastAsia="等线" w:cs="Times New Roman"/>
                <w:lang w:val="en-US" w:eastAsia="zh-CN"/>
              </w:rPr>
              <w:t>,Public finance</w:t>
            </w:r>
          </w:p>
        </w:tc>
      </w:tr>
    </w:tbl>
    <w:p w14:paraId="7EED748B">
      <w:pPr>
        <w:rPr>
          <w:rFonts w:ascii="Times New Roman" w:hAnsi="Times New Roman" w:eastAsia="黑体" w:cs="Times New Roman"/>
          <w:b/>
          <w:szCs w:val="21"/>
          <w:lang w:val="en-GB"/>
        </w:rPr>
      </w:pPr>
      <w:r>
        <w:rPr>
          <w:rFonts w:ascii="Times New Roman" w:hAnsi="Times New Roman" w:eastAsia="黑体" w:cs="Times New Roman"/>
          <w:b/>
          <w:szCs w:val="21"/>
          <w:lang w:val="en-GB"/>
        </w:rPr>
        <w:t>II. Course Introduction</w:t>
      </w:r>
    </w:p>
    <w:p w14:paraId="12FD1EFA">
      <w:pPr>
        <w:rPr>
          <w:rFonts w:ascii="Times New Roman" w:hAnsi="Times New Roman" w:eastAsia="仿宋" w:cs="Times New Roman"/>
          <w:bCs/>
          <w:szCs w:val="21"/>
        </w:rPr>
      </w:pPr>
      <w:r>
        <w:rPr>
          <w:rFonts w:ascii="Times New Roman" w:hAnsi="Times New Roman" w:eastAsia="仿宋" w:cs="Times New Roman"/>
          <w:bCs/>
          <w:szCs w:val="21"/>
        </w:rPr>
        <w:t xml:space="preserve">The new institutional economics is the economics of studying institutions with the method of economics. New institutional economics is the study of people, institutions and economic activities and their mutual relations, it emphasizes the study of the real world. It is the product of applying modern microeconomic </w:t>
      </w:r>
      <w:r>
        <w:rPr>
          <w:rFonts w:hint="default" w:ascii="Times New Roman" w:hAnsi="Times New Roman" w:eastAsia="仿宋" w:cs="Times New Roman"/>
          <w:bCs/>
          <w:szCs w:val="21"/>
        </w:rPr>
        <w:t> </w:t>
      </w:r>
      <w:r>
        <w:rPr>
          <w:rFonts w:ascii="Times New Roman" w:hAnsi="Times New Roman" w:eastAsia="仿宋" w:cs="Times New Roman"/>
          <w:bCs/>
          <w:szCs w:val="21"/>
        </w:rPr>
        <w:t>analysis to study institutions and institutional changes.</w:t>
      </w:r>
    </w:p>
    <w:p w14:paraId="60937507">
      <w:pPr>
        <w:rPr>
          <w:rFonts w:ascii="Times New Roman" w:hAnsi="Times New Roman" w:eastAsia="仿宋" w:cs="Times New Roman"/>
          <w:bCs/>
          <w:szCs w:val="21"/>
        </w:rPr>
      </w:pPr>
      <w:r>
        <w:rPr>
          <w:rFonts w:ascii="Times New Roman" w:hAnsi="Times New Roman" w:eastAsia="仿宋" w:cs="Times New Roman"/>
          <w:bCs/>
          <w:szCs w:val="21"/>
        </w:rPr>
        <w:t>This course systematically introduces the mainstream basic theories in the new institutional economics, such as human behavior, transaction costs, property rights theory, contract theory, collective action, state theory, etc. The paper puts forward the theoretical framework of "three threes" : 1. Combine neoclassical economics, game theory with evolutionary economics and new institutional economics; 2.Combine the micro-level, meso-level and macro-level for institutional analysis; 3. Analyze institutional change from three perspectives: evolution theory, game theory and historical analysis.</w:t>
      </w:r>
    </w:p>
    <w:p w14:paraId="2FFB2D36">
      <w:pPr>
        <w:rPr>
          <w:rFonts w:ascii="Times New Roman" w:hAnsi="Times New Roman" w:eastAsia="仿宋" w:cs="Times New Roman"/>
          <w:bCs/>
          <w:szCs w:val="21"/>
        </w:rPr>
      </w:pPr>
      <w:r>
        <w:rPr>
          <w:rFonts w:ascii="Times New Roman" w:hAnsi="Times New Roman" w:eastAsia="仿宋" w:cs="Times New Roman"/>
          <w:bCs/>
          <w:szCs w:val="21"/>
        </w:rPr>
        <w:t>This course is an elective course for economic management majors. The teaching object is the junior undergraduate of economics. This course requires students to first take the basic courses of Political Economy, Macro &amp; Micro Economics, Economic History</w:t>
      </w:r>
      <w:r>
        <w:rPr>
          <w:rFonts w:hint="eastAsia" w:ascii="Times New Roman" w:hAnsi="Times New Roman" w:eastAsia="仿宋" w:cs="Times New Roman"/>
          <w:bCs/>
          <w:szCs w:val="21"/>
          <w:lang w:val="en-US" w:eastAsia="zh-CN"/>
        </w:rPr>
        <w:t>,Public</w:t>
      </w:r>
      <w:r>
        <w:rPr>
          <w:rFonts w:ascii="Times New Roman" w:hAnsi="Times New Roman" w:eastAsia="仿宋" w:cs="Times New Roman"/>
          <w:bCs/>
          <w:szCs w:val="21"/>
        </w:rPr>
        <w:t xml:space="preserve"> Finance.</w:t>
      </w:r>
    </w:p>
    <w:p w14:paraId="34191735">
      <w:pPr>
        <w:rPr>
          <w:rFonts w:ascii="Times New Roman" w:hAnsi="Times New Roman" w:eastAsia="黑体" w:cs="Times New Roman"/>
          <w:b/>
          <w:szCs w:val="21"/>
          <w:lang w:val="en-GB"/>
        </w:rPr>
      </w:pPr>
      <w:r>
        <w:rPr>
          <w:rFonts w:ascii="Times New Roman" w:hAnsi="Times New Roman" w:eastAsia="黑体" w:cs="Times New Roman"/>
          <w:b/>
          <w:szCs w:val="21"/>
          <w:lang w:val="en-GB"/>
        </w:rPr>
        <w:t>III. Course Objective</w:t>
      </w:r>
    </w:p>
    <w:p w14:paraId="110171F9">
      <w:pPr>
        <w:rPr>
          <w:rFonts w:ascii="Times New Roman" w:hAnsi="Times New Roman" w:eastAsia="仿宋" w:cs="Times New Roman"/>
          <w:bCs/>
          <w:szCs w:val="21"/>
        </w:rPr>
      </w:pPr>
      <w:r>
        <w:rPr>
          <w:rFonts w:ascii="Times New Roman" w:hAnsi="Times New Roman" w:eastAsia="仿宋" w:cs="Times New Roman"/>
          <w:bCs/>
          <w:szCs w:val="21"/>
        </w:rPr>
        <w:t>Through the study of this course, I can lay a solid foundation for further study and related work after graduation. Master the traditional economic theory and method system of economics at home and abroad, and be able to use these theories and methods in economic and market research and analysis. Basic requirements:</w:t>
      </w:r>
    </w:p>
    <w:p w14:paraId="00EDB2C9">
      <w:pPr>
        <w:rPr>
          <w:rFonts w:ascii="Times New Roman" w:hAnsi="Times New Roman" w:eastAsia="仿宋" w:cs="Times New Roman"/>
          <w:bCs/>
          <w:szCs w:val="21"/>
          <w:lang w:val="en-GB"/>
        </w:rPr>
      </w:pPr>
      <w:r>
        <w:rPr>
          <w:rFonts w:ascii="Times New Roman" w:hAnsi="Times New Roman" w:eastAsia="仿宋" w:cs="Times New Roman"/>
          <w:bCs/>
          <w:szCs w:val="21"/>
          <w:lang w:val="en-GB"/>
        </w:rPr>
        <w:t>Objective 1: Correctly understand the basic national conditions of our country and the Party's line and policies, have a high professional quality and a strong sense of social responsibility, understand the national conditions and social conditions of the people.</w:t>
      </w:r>
    </w:p>
    <w:p w14:paraId="1BB52ABD">
      <w:pPr>
        <w:rPr>
          <w:rFonts w:ascii="Times New Roman" w:hAnsi="Times New Roman" w:eastAsia="仿宋" w:cs="Times New Roman"/>
          <w:bCs/>
          <w:szCs w:val="21"/>
          <w:lang w:val="en-GB"/>
        </w:rPr>
      </w:pPr>
      <w:r>
        <w:rPr>
          <w:rFonts w:ascii="Times New Roman" w:hAnsi="Times New Roman" w:eastAsia="仿宋" w:cs="Times New Roman"/>
          <w:bCs/>
          <w:szCs w:val="21"/>
          <w:lang w:val="en-GB"/>
        </w:rPr>
        <w:t xml:space="preserve">Objective 2: To be able to consider domestic and foreign economic theories and economic policies and institutions in the analysis and research; </w:t>
      </w:r>
    </w:p>
    <w:p w14:paraId="66AB1C17">
      <w:pPr>
        <w:rPr>
          <w:rFonts w:ascii="Times New Roman" w:hAnsi="Times New Roman" w:eastAsia="仿宋" w:cs="Times New Roman"/>
          <w:bCs/>
          <w:szCs w:val="21"/>
          <w:lang w:val="en-GB"/>
        </w:rPr>
      </w:pPr>
      <w:r>
        <w:rPr>
          <w:rFonts w:ascii="Times New Roman" w:hAnsi="Times New Roman" w:eastAsia="仿宋" w:cs="Times New Roman"/>
          <w:bCs/>
          <w:szCs w:val="21"/>
          <w:lang w:val="en-GB"/>
        </w:rPr>
        <w:t>Objective 3: To be able to consolidate and strengthen the ability to analyze and solve real economic and social problems.</w:t>
      </w:r>
    </w:p>
    <w:p w14:paraId="34941B85">
      <w:pPr>
        <w:rPr>
          <w:rFonts w:ascii="Times New Roman" w:hAnsi="Times New Roman" w:eastAsia="仿宋" w:cs="Times New Roman"/>
          <w:bCs/>
          <w:szCs w:val="21"/>
          <w:lang w:val="en-GB"/>
        </w:rPr>
      </w:pPr>
      <w:r>
        <w:rPr>
          <w:rFonts w:ascii="Times New Roman" w:hAnsi="Times New Roman" w:eastAsia="仿宋" w:cs="Times New Roman"/>
          <w:bCs/>
          <w:szCs w:val="21"/>
          <w:lang w:val="en-GB"/>
        </w:rPr>
        <w:t>IV. Contents and Requirements</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0"/>
        <w:gridCol w:w="1754"/>
        <w:gridCol w:w="3632"/>
        <w:gridCol w:w="483"/>
        <w:gridCol w:w="1048"/>
      </w:tblGrid>
      <w:tr w14:paraId="519C4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114" w:type="dxa"/>
            <w:gridSpan w:val="2"/>
            <w:vAlign w:val="center"/>
          </w:tcPr>
          <w:p w14:paraId="3CDF5C0E">
            <w:pPr>
              <w:keepNext w:val="0"/>
              <w:keepLines w:val="0"/>
              <w:suppressLineNumbers w:val="0"/>
              <w:spacing w:before="0" w:beforeAutospacing="0" w:after="0" w:afterAutospacing="0"/>
              <w:ind w:left="0" w:right="0"/>
              <w:jc w:val="center"/>
              <w:rPr>
                <w:rFonts w:hint="eastAsia" w:ascii="仿宋" w:hAnsi="仿宋" w:eastAsia="仿宋"/>
                <w:b/>
                <w:sz w:val="18"/>
                <w:szCs w:val="18"/>
                <w:lang w:val="zh-CN"/>
              </w:rPr>
            </w:pPr>
            <w:r>
              <w:rPr>
                <w:rFonts w:hint="eastAsia" w:ascii="Times New Roman" w:hAnsi="Times New Roman" w:eastAsia="仿宋" w:cs="Times New Roman"/>
                <w:b/>
                <w:sz w:val="18"/>
                <w:szCs w:val="18"/>
                <w:lang w:val="zh-CN"/>
              </w:rPr>
              <w:t>Chapter/Unit</w:t>
            </w:r>
          </w:p>
        </w:tc>
        <w:tc>
          <w:tcPr>
            <w:tcW w:w="3632" w:type="dxa"/>
            <w:vAlign w:val="center"/>
          </w:tcPr>
          <w:p w14:paraId="421663C9">
            <w:pPr>
              <w:keepNext w:val="0"/>
              <w:keepLines w:val="0"/>
              <w:suppressLineNumbers w:val="0"/>
              <w:spacing w:before="0" w:beforeAutospacing="0" w:after="0" w:afterAutospacing="0"/>
              <w:ind w:left="0" w:right="0"/>
              <w:jc w:val="center"/>
              <w:rPr>
                <w:rFonts w:hint="eastAsia" w:ascii="仿宋" w:hAnsi="仿宋" w:eastAsia="仿宋"/>
                <w:b/>
                <w:sz w:val="18"/>
                <w:szCs w:val="18"/>
                <w:lang w:val="zh-CN"/>
              </w:rPr>
            </w:pPr>
            <w:r>
              <w:rPr>
                <w:rFonts w:hint="eastAsia" w:ascii="Times New Roman" w:hAnsi="Times New Roman" w:eastAsia="仿宋" w:cs="Times New Roman"/>
                <w:b/>
                <w:sz w:val="18"/>
                <w:szCs w:val="18"/>
                <w:lang w:val="zh-CN"/>
              </w:rPr>
              <w:t>Contents and Key Points</w:t>
            </w:r>
          </w:p>
        </w:tc>
        <w:tc>
          <w:tcPr>
            <w:tcW w:w="483" w:type="dxa"/>
            <w:vAlign w:val="center"/>
          </w:tcPr>
          <w:p w14:paraId="03AAF349">
            <w:pPr>
              <w:keepNext w:val="0"/>
              <w:keepLines w:val="0"/>
              <w:suppressLineNumbers w:val="0"/>
              <w:spacing w:before="0" w:beforeAutospacing="0" w:after="0" w:afterAutospacing="0"/>
              <w:ind w:left="0" w:right="0"/>
              <w:jc w:val="center"/>
              <w:rPr>
                <w:rFonts w:hint="eastAsia" w:ascii="仿宋" w:hAnsi="仿宋" w:eastAsia="仿宋"/>
                <w:b/>
                <w:sz w:val="18"/>
                <w:szCs w:val="18"/>
                <w:lang w:val="zh-CN"/>
              </w:rPr>
            </w:pPr>
            <w:r>
              <w:rPr>
                <w:rFonts w:hint="eastAsia" w:ascii="Times New Roman" w:hAnsi="Times New Roman" w:eastAsia="仿宋" w:cs="Times New Roman"/>
                <w:b/>
                <w:sz w:val="18"/>
                <w:szCs w:val="18"/>
                <w:lang w:val="zh-CN"/>
              </w:rPr>
              <w:t>hrs</w:t>
            </w:r>
          </w:p>
        </w:tc>
        <w:tc>
          <w:tcPr>
            <w:tcW w:w="1048" w:type="dxa"/>
            <w:vAlign w:val="center"/>
          </w:tcPr>
          <w:p w14:paraId="078CD32E">
            <w:pPr>
              <w:keepNext w:val="0"/>
              <w:keepLines w:val="0"/>
              <w:suppressLineNumbers w:val="0"/>
              <w:spacing w:before="0" w:beforeAutospacing="0" w:after="0" w:afterAutospacing="0"/>
              <w:ind w:left="0" w:right="0"/>
              <w:jc w:val="center"/>
              <w:rPr>
                <w:rFonts w:hint="eastAsia" w:ascii="仿宋" w:hAnsi="仿宋" w:eastAsia="仿宋"/>
                <w:b/>
                <w:sz w:val="18"/>
                <w:szCs w:val="18"/>
                <w:lang w:val="zh-CN"/>
              </w:rPr>
            </w:pPr>
            <w:r>
              <w:rPr>
                <w:rFonts w:hint="eastAsia" w:ascii="Times New Roman" w:hAnsi="Times New Roman" w:eastAsia="仿宋" w:cs="Times New Roman"/>
                <w:b/>
                <w:sz w:val="18"/>
                <w:szCs w:val="18"/>
                <w:lang w:val="zh-CN"/>
              </w:rPr>
              <w:t>Requirements</w:t>
            </w:r>
          </w:p>
        </w:tc>
      </w:tr>
      <w:tr w14:paraId="75E58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360" w:type="dxa"/>
            <w:vMerge w:val="restart"/>
            <w:vAlign w:val="center"/>
          </w:tcPr>
          <w:p w14:paraId="5E444692">
            <w:pPr>
              <w:keepNext w:val="0"/>
              <w:keepLines w:val="0"/>
              <w:suppressLineNumbers w:val="0"/>
              <w:spacing w:before="0" w:beforeAutospacing="0" w:after="0" w:afterAutospacing="0"/>
              <w:ind w:left="0" w:right="0"/>
              <w:jc w:val="left"/>
              <w:rPr>
                <w:rFonts w:hint="eastAsia" w:ascii="仿宋" w:hAnsi="仿宋" w:eastAsia="仿宋" w:cstheme="minorBidi"/>
                <w:kern w:val="2"/>
                <w:sz w:val="18"/>
                <w:szCs w:val="18"/>
                <w:lang w:val="en-US" w:eastAsia="zh-CN" w:bidi="ar-SA"/>
              </w:rPr>
            </w:pPr>
            <w:r>
              <w:rPr>
                <w:rFonts w:hint="eastAsia" w:ascii="仿宋" w:hAnsi="仿宋" w:eastAsia="仿宋"/>
                <w:sz w:val="18"/>
                <w:szCs w:val="18"/>
              </w:rPr>
              <w:t>Chapter</w:t>
            </w:r>
            <w:r>
              <w:rPr>
                <w:rFonts w:hint="eastAsia" w:ascii="仿宋" w:hAnsi="仿宋" w:eastAsia="仿宋"/>
                <w:sz w:val="18"/>
                <w:szCs w:val="18"/>
                <w:lang w:val="en-US" w:eastAsia="zh-CN"/>
              </w:rPr>
              <w:t xml:space="preserve"> </w:t>
            </w:r>
            <w:r>
              <w:rPr>
                <w:rFonts w:hint="eastAsia" w:ascii="仿宋" w:hAnsi="仿宋" w:eastAsia="仿宋"/>
                <w:sz w:val="18"/>
                <w:szCs w:val="18"/>
              </w:rPr>
              <w:t xml:space="preserve">1 Introduction </w:t>
            </w:r>
          </w:p>
        </w:tc>
        <w:tc>
          <w:tcPr>
            <w:tcW w:w="1754" w:type="dxa"/>
          </w:tcPr>
          <w:p w14:paraId="476349B5">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1.1 What is New Institutional Economics?</w:t>
            </w:r>
            <w:r>
              <w:rPr>
                <w:rFonts w:hint="default" w:ascii="仿宋" w:hAnsi="仿宋" w:eastAsia="仿宋"/>
                <w:sz w:val="18"/>
                <w:szCs w:val="18"/>
              </w:rPr>
              <w:t> </w:t>
            </w:r>
          </w:p>
        </w:tc>
        <w:tc>
          <w:tcPr>
            <w:tcW w:w="3632" w:type="dxa"/>
          </w:tcPr>
          <w:p w14:paraId="6D955791">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Clarify the research object of new institutional economics</w:t>
            </w:r>
            <w:r>
              <w:rPr>
                <w:rFonts w:hint="eastAsia" w:ascii="仿宋" w:hAnsi="仿宋" w:eastAsia="仿宋"/>
                <w:sz w:val="18"/>
                <w:szCs w:val="18"/>
                <w:lang w:val="en-US" w:eastAsia="zh-CN"/>
              </w:rPr>
              <w:t>.The point is to understand what problems institutional economics can solve.</w:t>
            </w:r>
          </w:p>
        </w:tc>
        <w:tc>
          <w:tcPr>
            <w:tcW w:w="483" w:type="dxa"/>
            <w:vAlign w:val="center"/>
          </w:tcPr>
          <w:p w14:paraId="6EA8E065">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1048" w:type="dxa"/>
            <w:vAlign w:val="center"/>
          </w:tcPr>
          <w:p w14:paraId="1224BED6">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4719EDE3">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2A69C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51B159C5">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754" w:type="dxa"/>
          </w:tcPr>
          <w:p w14:paraId="50850AE4">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rPr>
              <w:t>1.2 Basic Beliefs of new Institutional Economists</w:t>
            </w:r>
          </w:p>
        </w:tc>
        <w:tc>
          <w:tcPr>
            <w:tcW w:w="3632" w:type="dxa"/>
          </w:tcPr>
          <w:p w14:paraId="07F07347">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Master the basic beliefs of new institutional economists.Difficulty: The meaning of each belief.</w:t>
            </w:r>
          </w:p>
        </w:tc>
        <w:tc>
          <w:tcPr>
            <w:tcW w:w="483" w:type="dxa"/>
            <w:vAlign w:val="center"/>
          </w:tcPr>
          <w:p w14:paraId="164459C8">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1048" w:type="dxa"/>
            <w:vAlign w:val="center"/>
          </w:tcPr>
          <w:p w14:paraId="581583DF">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5A3739BE">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12B69980">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66DD3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309DC336">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754" w:type="dxa"/>
          </w:tcPr>
          <w:p w14:paraId="094BC043">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1.3 Development of new institutional economics</w:t>
            </w:r>
          </w:p>
        </w:tc>
        <w:tc>
          <w:tcPr>
            <w:tcW w:w="3632" w:type="dxa"/>
          </w:tcPr>
          <w:p w14:paraId="60979861">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Understand the development of new institutional economics</w:t>
            </w:r>
          </w:p>
        </w:tc>
        <w:tc>
          <w:tcPr>
            <w:tcW w:w="483" w:type="dxa"/>
            <w:vAlign w:val="center"/>
          </w:tcPr>
          <w:p w14:paraId="13A5A658">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1048" w:type="dxa"/>
            <w:vAlign w:val="center"/>
          </w:tcPr>
          <w:p w14:paraId="2FB07CCC">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40D3B7BE">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22D77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5E94E5EA">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754" w:type="dxa"/>
          </w:tcPr>
          <w:p w14:paraId="7ED32817">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1.4 Innovation of new institutional economics</w:t>
            </w:r>
          </w:p>
        </w:tc>
        <w:tc>
          <w:tcPr>
            <w:tcW w:w="3632" w:type="dxa"/>
          </w:tcPr>
          <w:p w14:paraId="66661AC9">
            <w:pPr>
              <w:keepNext w:val="0"/>
              <w:keepLines w:val="0"/>
              <w:suppressLineNumbers w:val="0"/>
              <w:spacing w:before="0" w:beforeAutospacing="0" w:after="0" w:afterAutospacing="0"/>
              <w:ind w:left="0" w:right="0"/>
              <w:rPr>
                <w:rFonts w:hint="default" w:ascii="仿宋" w:hAnsi="仿宋" w:eastAsia="仿宋"/>
                <w:sz w:val="18"/>
                <w:szCs w:val="18"/>
                <w:lang w:val="en-US"/>
              </w:rPr>
            </w:pPr>
            <w:r>
              <w:rPr>
                <w:rFonts w:hint="eastAsia" w:ascii="仿宋" w:hAnsi="仿宋" w:eastAsia="仿宋"/>
                <w:sz w:val="18"/>
                <w:szCs w:val="18"/>
                <w:lang w:val="en-US" w:eastAsia="zh-CN"/>
              </w:rPr>
              <w:t>Master the innovation of new institutional economics.The focus is on what innovation means.</w:t>
            </w:r>
          </w:p>
        </w:tc>
        <w:tc>
          <w:tcPr>
            <w:tcW w:w="483" w:type="dxa"/>
            <w:vAlign w:val="center"/>
          </w:tcPr>
          <w:p w14:paraId="3E0A0A50">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0.5</w:t>
            </w:r>
          </w:p>
        </w:tc>
        <w:tc>
          <w:tcPr>
            <w:tcW w:w="1048" w:type="dxa"/>
            <w:vAlign w:val="center"/>
          </w:tcPr>
          <w:p w14:paraId="7C5D9E33">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373CB603">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721D82F5">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36B27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02B39123">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754" w:type="dxa"/>
          </w:tcPr>
          <w:p w14:paraId="2E6818FD">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1.5 The academic status of new Institutional Economics</w:t>
            </w:r>
          </w:p>
        </w:tc>
        <w:tc>
          <w:tcPr>
            <w:tcW w:w="3632" w:type="dxa"/>
          </w:tcPr>
          <w:p w14:paraId="7B54F647">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Realize the academic status of new Institutional economics</w:t>
            </w:r>
          </w:p>
        </w:tc>
        <w:tc>
          <w:tcPr>
            <w:tcW w:w="483" w:type="dxa"/>
            <w:vAlign w:val="center"/>
          </w:tcPr>
          <w:p w14:paraId="415ABAE5">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0.5</w:t>
            </w:r>
          </w:p>
        </w:tc>
        <w:tc>
          <w:tcPr>
            <w:tcW w:w="1048" w:type="dxa"/>
            <w:vAlign w:val="center"/>
          </w:tcPr>
          <w:p w14:paraId="32B06277">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1DDE55EC">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4ADB2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069B5CAA">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754" w:type="dxa"/>
          </w:tcPr>
          <w:p w14:paraId="2C80AAC3">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1.6 The analytical framework of new Institutional Economics</w:t>
            </w:r>
          </w:p>
        </w:tc>
        <w:tc>
          <w:tcPr>
            <w:tcW w:w="3632" w:type="dxa"/>
          </w:tcPr>
          <w:p w14:paraId="5D7D3188">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Realize the analytical framework of new institutional economics</w:t>
            </w:r>
          </w:p>
        </w:tc>
        <w:tc>
          <w:tcPr>
            <w:tcW w:w="483" w:type="dxa"/>
            <w:vAlign w:val="center"/>
          </w:tcPr>
          <w:p w14:paraId="27FE4FEB">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1048" w:type="dxa"/>
            <w:vAlign w:val="center"/>
          </w:tcPr>
          <w:p w14:paraId="09F38ACC">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047C07D6">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01334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restart"/>
            <w:vAlign w:val="center"/>
          </w:tcPr>
          <w:p w14:paraId="72510ABD">
            <w:pPr>
              <w:keepNext w:val="0"/>
              <w:keepLines w:val="0"/>
              <w:suppressLineNumbers w:val="0"/>
              <w:spacing w:before="0" w:beforeAutospacing="0" w:after="0" w:afterAutospacing="0"/>
              <w:ind w:left="0" w:right="0"/>
              <w:jc w:val="left"/>
              <w:rPr>
                <w:rFonts w:hint="default" w:ascii="仿宋" w:hAnsi="仿宋" w:eastAsia="仿宋"/>
                <w:bCs/>
                <w:sz w:val="18"/>
                <w:szCs w:val="18"/>
                <w:lang w:val="en-US" w:eastAsia="zh-CN"/>
              </w:rPr>
            </w:pPr>
            <w:r>
              <w:rPr>
                <w:rFonts w:hint="eastAsia" w:ascii="仿宋" w:hAnsi="仿宋" w:eastAsia="仿宋"/>
                <w:sz w:val="18"/>
                <w:szCs w:val="18"/>
                <w:lang w:val="en-US" w:eastAsia="zh-CN"/>
              </w:rPr>
              <w:t>Chapter 2 Human Behavior</w:t>
            </w:r>
          </w:p>
        </w:tc>
        <w:tc>
          <w:tcPr>
            <w:tcW w:w="1754" w:type="dxa"/>
          </w:tcPr>
          <w:p w14:paraId="751D24A6">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2.1 Rational</w:t>
            </w:r>
          </w:p>
        </w:tc>
        <w:tc>
          <w:tcPr>
            <w:tcW w:w="3632" w:type="dxa"/>
          </w:tcPr>
          <w:p w14:paraId="7BEF67B9">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understanding and mastery of the economic meaning of rationality, the form of rationality and the historical evolution of the concept of rationality</w:t>
            </w:r>
          </w:p>
        </w:tc>
        <w:tc>
          <w:tcPr>
            <w:tcW w:w="483" w:type="dxa"/>
            <w:vAlign w:val="center"/>
          </w:tcPr>
          <w:p w14:paraId="267C4D21">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1048" w:type="dxa"/>
            <w:vAlign w:val="center"/>
          </w:tcPr>
          <w:p w14:paraId="73146AF5">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42C6AF7E">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38FBBF39">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4215F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7AC46561">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754" w:type="dxa"/>
          </w:tcPr>
          <w:p w14:paraId="105F4EDB">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2.2 Limited rationality</w:t>
            </w:r>
          </w:p>
        </w:tc>
        <w:tc>
          <w:tcPr>
            <w:tcW w:w="3632" w:type="dxa"/>
          </w:tcPr>
          <w:p w14:paraId="57B88BC2">
            <w:pPr>
              <w:keepNext w:val="0"/>
              <w:keepLines w:val="0"/>
              <w:suppressLineNumbers w:val="0"/>
              <w:spacing w:before="0" w:beforeAutospacing="0" w:after="0" w:afterAutospacing="0"/>
              <w:ind w:left="0" w:right="0"/>
              <w:rPr>
                <w:rFonts w:hint="default" w:ascii="仿宋" w:hAnsi="仿宋" w:eastAsia="仿宋"/>
                <w:sz w:val="18"/>
                <w:szCs w:val="18"/>
                <w:lang w:val="en-US"/>
              </w:rPr>
            </w:pPr>
            <w:r>
              <w:rPr>
                <w:rFonts w:hint="eastAsia" w:ascii="仿宋" w:hAnsi="仿宋" w:eastAsia="仿宋"/>
                <w:sz w:val="18"/>
                <w:szCs w:val="18"/>
                <w:lang w:val="en-US" w:eastAsia="zh-CN"/>
              </w:rPr>
              <w:t>Understand and master the connotation of limited rationality, the root of limited rationality, the form of limited rationality and the extension of limited rationality.Focus on understanding the influence of bounded rationality on economic behavior.</w:t>
            </w:r>
          </w:p>
        </w:tc>
        <w:tc>
          <w:tcPr>
            <w:tcW w:w="483" w:type="dxa"/>
            <w:vAlign w:val="center"/>
          </w:tcPr>
          <w:p w14:paraId="03D03DF6">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048" w:type="dxa"/>
            <w:vAlign w:val="center"/>
          </w:tcPr>
          <w:p w14:paraId="001F42E3">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238D362C">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2707515A">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38B92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0E4C7141">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754" w:type="dxa"/>
          </w:tcPr>
          <w:p w14:paraId="1BA9BB98">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rPr>
              <w:t>2.3</w:t>
            </w:r>
            <w:r>
              <w:rPr>
                <w:rFonts w:hint="eastAsia" w:ascii="仿宋" w:hAnsi="仿宋" w:eastAsia="仿宋"/>
                <w:sz w:val="18"/>
                <w:szCs w:val="18"/>
                <w:lang w:val="en-US" w:eastAsia="zh-CN"/>
              </w:rPr>
              <w:t xml:space="preserve"> The</w:t>
            </w:r>
            <w:r>
              <w:rPr>
                <w:rFonts w:hint="eastAsia" w:ascii="仿宋" w:hAnsi="仿宋" w:eastAsia="仿宋"/>
                <w:sz w:val="18"/>
                <w:szCs w:val="18"/>
              </w:rPr>
              <w:t xml:space="preserve"> </w:t>
            </w:r>
            <w:r>
              <w:rPr>
                <w:rFonts w:hint="eastAsia" w:ascii="仿宋" w:hAnsi="仿宋" w:eastAsia="仿宋"/>
                <w:sz w:val="18"/>
                <w:szCs w:val="18"/>
                <w:lang w:val="en-US" w:eastAsia="zh-CN"/>
              </w:rPr>
              <w:t>human behavior in the perspective of cognitive science</w:t>
            </w:r>
          </w:p>
        </w:tc>
        <w:tc>
          <w:tcPr>
            <w:tcW w:w="3632" w:type="dxa"/>
          </w:tcPr>
          <w:p w14:paraId="20CEF12D">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Understanding and mastering human behavior in the perspective of cognitive science</w:t>
            </w:r>
          </w:p>
        </w:tc>
        <w:tc>
          <w:tcPr>
            <w:tcW w:w="483" w:type="dxa"/>
            <w:vAlign w:val="center"/>
          </w:tcPr>
          <w:p w14:paraId="5F59B6BB">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048" w:type="dxa"/>
            <w:vAlign w:val="center"/>
          </w:tcPr>
          <w:p w14:paraId="5ADA8206">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5529CC2E">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0D7A03F7">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4E969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60" w:type="dxa"/>
            <w:vMerge w:val="continue"/>
            <w:vAlign w:val="center"/>
          </w:tcPr>
          <w:p w14:paraId="12AE5EAE">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754" w:type="dxa"/>
          </w:tcPr>
          <w:p w14:paraId="19054A73">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 xml:space="preserve">2.4 </w:t>
            </w:r>
            <w:r>
              <w:rPr>
                <w:rFonts w:hint="eastAsia" w:ascii="仿宋" w:hAnsi="仿宋" w:eastAsia="仿宋"/>
                <w:sz w:val="18"/>
                <w:szCs w:val="18"/>
                <w:lang w:val="en-US" w:eastAsia="zh-CN"/>
              </w:rPr>
              <w:t>Human behavior and system</w:t>
            </w:r>
          </w:p>
        </w:tc>
        <w:tc>
          <w:tcPr>
            <w:tcW w:w="3632" w:type="dxa"/>
          </w:tcPr>
          <w:p w14:paraId="4FC4AE49">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Understanding and mastering the relationship between human behavior and system.Master the knowledge point with practical cases.</w:t>
            </w:r>
          </w:p>
        </w:tc>
        <w:tc>
          <w:tcPr>
            <w:tcW w:w="483" w:type="dxa"/>
            <w:vAlign w:val="center"/>
          </w:tcPr>
          <w:p w14:paraId="313E2E48">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2</w:t>
            </w:r>
          </w:p>
        </w:tc>
        <w:tc>
          <w:tcPr>
            <w:tcW w:w="1048" w:type="dxa"/>
            <w:vAlign w:val="center"/>
          </w:tcPr>
          <w:p w14:paraId="718180BE">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62089B72">
            <w:pPr>
              <w:keepNext w:val="0"/>
              <w:keepLines w:val="0"/>
              <w:widowControl w:val="0"/>
              <w:suppressLineNumbers w:val="0"/>
              <w:spacing w:before="0" w:beforeAutospacing="0" w:after="0" w:afterAutospacing="0"/>
              <w:ind w:left="0" w:right="0"/>
              <w:jc w:val="both"/>
              <w:rPr>
                <w:rFonts w:hint="eastAsia" w:ascii="仿宋" w:hAnsi="仿宋" w:eastAsia="仿宋"/>
                <w:sz w:val="18"/>
                <w:szCs w:val="18"/>
                <w:lang w:val="zh-CN"/>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Application</w:t>
            </w:r>
          </w:p>
        </w:tc>
      </w:tr>
      <w:tr w14:paraId="44F82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60" w:type="dxa"/>
            <w:vMerge w:val="restart"/>
            <w:vAlign w:val="center"/>
          </w:tcPr>
          <w:p w14:paraId="0E26B207">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Chapter 3 Transaction Costs and Their Measurement</w:t>
            </w:r>
          </w:p>
        </w:tc>
        <w:tc>
          <w:tcPr>
            <w:tcW w:w="1754" w:type="dxa"/>
          </w:tcPr>
          <w:p w14:paraId="4DDA0D04">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3.1 Basic Concepts of transaction Costs</w:t>
            </w:r>
          </w:p>
        </w:tc>
        <w:tc>
          <w:tcPr>
            <w:tcW w:w="3632" w:type="dxa"/>
          </w:tcPr>
          <w:p w14:paraId="67CF8608">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Master the concept of transaction costs.The difficulty lies in correctly understanding what transaction costs mean in practice.</w:t>
            </w:r>
          </w:p>
        </w:tc>
        <w:tc>
          <w:tcPr>
            <w:tcW w:w="483" w:type="dxa"/>
            <w:vAlign w:val="center"/>
          </w:tcPr>
          <w:p w14:paraId="3DF0E19B">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048" w:type="dxa"/>
            <w:vAlign w:val="center"/>
          </w:tcPr>
          <w:p w14:paraId="520ADABB">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13BB7FD7">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2F0A9921">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75A2E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454E57F4">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4" w:type="dxa"/>
          </w:tcPr>
          <w:p w14:paraId="39FC2F85">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3.2</w:t>
            </w:r>
            <w:r>
              <w:rPr>
                <w:rFonts w:hint="eastAsia" w:ascii="仿宋" w:hAnsi="仿宋" w:eastAsia="仿宋"/>
                <w:sz w:val="18"/>
                <w:szCs w:val="18"/>
                <w:lang w:val="en-US" w:eastAsia="zh-CN"/>
              </w:rPr>
              <w:t xml:space="preserve"> </w:t>
            </w:r>
            <w:r>
              <w:rPr>
                <w:rFonts w:hint="eastAsia" w:ascii="仿宋" w:hAnsi="仿宋" w:eastAsia="仿宋"/>
                <w:sz w:val="18"/>
                <w:szCs w:val="18"/>
              </w:rPr>
              <w:t>The paradigm of transaction costs</w:t>
            </w:r>
          </w:p>
        </w:tc>
        <w:tc>
          <w:tcPr>
            <w:tcW w:w="3632" w:type="dxa"/>
          </w:tcPr>
          <w:p w14:paraId="458B17D3">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Understand the transaction cost theory as an analysis paradigm</w:t>
            </w:r>
          </w:p>
        </w:tc>
        <w:tc>
          <w:tcPr>
            <w:tcW w:w="483" w:type="dxa"/>
            <w:vAlign w:val="center"/>
          </w:tcPr>
          <w:p w14:paraId="59797F53">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048" w:type="dxa"/>
            <w:vAlign w:val="center"/>
          </w:tcPr>
          <w:p w14:paraId="57F4F1CB">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34E058AF">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3C18C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7DEC0EC0">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754" w:type="dxa"/>
          </w:tcPr>
          <w:p w14:paraId="09C14874">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3.3 Measurement of transaction costs</w:t>
            </w:r>
          </w:p>
        </w:tc>
        <w:tc>
          <w:tcPr>
            <w:tcW w:w="3632" w:type="dxa"/>
          </w:tcPr>
          <w:p w14:paraId="7E7451DE">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 xml:space="preserve">Understand the two levels of transaction costs and their development trend </w:t>
            </w:r>
            <w:r>
              <w:rPr>
                <w:rFonts w:hint="eastAsia" w:ascii="仿宋" w:hAnsi="仿宋" w:eastAsia="仿宋"/>
                <w:sz w:val="18"/>
                <w:szCs w:val="18"/>
              </w:rPr>
              <w:t xml:space="preserve"> </w:t>
            </w:r>
          </w:p>
        </w:tc>
        <w:tc>
          <w:tcPr>
            <w:tcW w:w="483" w:type="dxa"/>
            <w:vAlign w:val="center"/>
          </w:tcPr>
          <w:p w14:paraId="195ECC60">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2</w:t>
            </w:r>
          </w:p>
        </w:tc>
        <w:tc>
          <w:tcPr>
            <w:tcW w:w="1048" w:type="dxa"/>
            <w:vAlign w:val="center"/>
          </w:tcPr>
          <w:p w14:paraId="0C9F751C">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2247569E">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314B0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2648933E">
            <w:pPr>
              <w:keepNext w:val="0"/>
              <w:keepLines w:val="0"/>
              <w:suppressLineNumbers w:val="0"/>
              <w:spacing w:before="0" w:beforeAutospacing="0" w:after="0" w:afterAutospacing="0"/>
              <w:ind w:left="0" w:right="0"/>
              <w:rPr>
                <w:rFonts w:hint="eastAsia" w:ascii="仿宋" w:hAnsi="仿宋" w:eastAsia="仿宋"/>
                <w:sz w:val="18"/>
                <w:szCs w:val="18"/>
                <w:lang w:val="zh-CN"/>
              </w:rPr>
            </w:pPr>
          </w:p>
        </w:tc>
        <w:tc>
          <w:tcPr>
            <w:tcW w:w="1754" w:type="dxa"/>
          </w:tcPr>
          <w:p w14:paraId="481B2FF8">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Case explanation</w:t>
            </w:r>
          </w:p>
        </w:tc>
        <w:tc>
          <w:tcPr>
            <w:tcW w:w="3632" w:type="dxa"/>
          </w:tcPr>
          <w:p w14:paraId="66510954">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Understand the transaction costs in business and analyze why China's prices exceed those in the United States?</w:t>
            </w:r>
          </w:p>
        </w:tc>
        <w:tc>
          <w:tcPr>
            <w:tcW w:w="483" w:type="dxa"/>
            <w:vAlign w:val="center"/>
          </w:tcPr>
          <w:p w14:paraId="0908EB15">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1048" w:type="dxa"/>
            <w:vAlign w:val="center"/>
          </w:tcPr>
          <w:p w14:paraId="61FCB587">
            <w:pPr>
              <w:keepNext w:val="0"/>
              <w:keepLines w:val="0"/>
              <w:widowControl w:val="0"/>
              <w:suppressLineNumbers w:val="0"/>
              <w:spacing w:before="0" w:beforeAutospacing="0" w:after="0" w:afterAutospacing="0"/>
              <w:ind w:left="0" w:right="0"/>
              <w:jc w:val="both"/>
              <w:rPr>
                <w:rFonts w:hint="eastAsia" w:ascii="仿宋" w:hAnsi="仿宋" w:eastAsia="仿宋"/>
                <w:sz w:val="18"/>
                <w:szCs w:val="18"/>
                <w:lang w:val="zh-CN"/>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Application</w:t>
            </w:r>
          </w:p>
        </w:tc>
      </w:tr>
      <w:tr w14:paraId="08D1C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restart"/>
            <w:vAlign w:val="center"/>
          </w:tcPr>
          <w:p w14:paraId="2CFAF7AC">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Chapter 4 Property Rights Theory</w:t>
            </w:r>
          </w:p>
        </w:tc>
        <w:tc>
          <w:tcPr>
            <w:tcW w:w="1754" w:type="dxa"/>
            <w:vAlign w:val="center"/>
          </w:tcPr>
          <w:p w14:paraId="68A76F21">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4.1 Connotation of Property rights</w:t>
            </w:r>
          </w:p>
        </w:tc>
        <w:tc>
          <w:tcPr>
            <w:tcW w:w="3632" w:type="dxa"/>
            <w:tcBorders>
              <w:left w:val="single" w:color="003300" w:sz="4" w:space="0"/>
            </w:tcBorders>
            <w:vAlign w:val="center"/>
          </w:tcPr>
          <w:p w14:paraId="7B894191">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Master the connotation of property rights</w:t>
            </w:r>
          </w:p>
        </w:tc>
        <w:tc>
          <w:tcPr>
            <w:tcW w:w="483" w:type="dxa"/>
            <w:vAlign w:val="center"/>
          </w:tcPr>
          <w:p w14:paraId="06D8D9ED">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048" w:type="dxa"/>
            <w:vAlign w:val="center"/>
          </w:tcPr>
          <w:p w14:paraId="35A28931">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04C399FD">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26F97346">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749C7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3B011191">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4" w:type="dxa"/>
            <w:vAlign w:val="center"/>
          </w:tcPr>
          <w:p w14:paraId="6CAFFCCA">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4.2 Function and attribute of property rights</w:t>
            </w:r>
          </w:p>
        </w:tc>
        <w:tc>
          <w:tcPr>
            <w:tcW w:w="3632" w:type="dxa"/>
            <w:tcBorders>
              <w:left w:val="single" w:color="003300" w:sz="4" w:space="0"/>
            </w:tcBorders>
            <w:vAlign w:val="center"/>
          </w:tcPr>
          <w:p w14:paraId="37F667A1">
            <w:pPr>
              <w:keepNext w:val="0"/>
              <w:keepLines w:val="0"/>
              <w:suppressLineNumbers w:val="0"/>
              <w:spacing w:before="0" w:beforeAutospacing="0" w:after="0" w:afterAutospacing="0"/>
              <w:ind w:left="0" w:right="0"/>
              <w:rPr>
                <w:rFonts w:hint="default" w:ascii="仿宋" w:hAnsi="仿宋" w:eastAsia="仿宋"/>
                <w:sz w:val="18"/>
                <w:szCs w:val="18"/>
                <w:lang w:val="en-US"/>
              </w:rPr>
            </w:pPr>
            <w:r>
              <w:rPr>
                <w:rFonts w:hint="eastAsia" w:ascii="仿宋" w:hAnsi="仿宋" w:eastAsia="仿宋"/>
                <w:sz w:val="18"/>
                <w:szCs w:val="18"/>
                <w:lang w:val="en-US" w:eastAsia="zh-CN"/>
              </w:rPr>
              <w:t>Master the function and attribute of property rights.The emphasis is on clarifying the function of property rights.</w:t>
            </w:r>
          </w:p>
        </w:tc>
        <w:tc>
          <w:tcPr>
            <w:tcW w:w="483" w:type="dxa"/>
            <w:vAlign w:val="center"/>
          </w:tcPr>
          <w:p w14:paraId="4CA7FE78">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2</w:t>
            </w:r>
          </w:p>
        </w:tc>
        <w:tc>
          <w:tcPr>
            <w:tcW w:w="1048" w:type="dxa"/>
            <w:vAlign w:val="center"/>
          </w:tcPr>
          <w:p w14:paraId="32FA551F">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6C0B54D7">
            <w:pPr>
              <w:keepNext w:val="0"/>
              <w:keepLines w:val="0"/>
              <w:widowControl w:val="0"/>
              <w:suppressLineNumbers w:val="0"/>
              <w:spacing w:before="0" w:beforeAutospacing="0" w:after="0" w:afterAutospacing="0"/>
              <w:ind w:left="0" w:right="0"/>
              <w:jc w:val="both"/>
              <w:rPr>
                <w:rFonts w:hint="eastAsia" w:ascii="仿宋" w:hAnsi="仿宋" w:eastAsia="仿宋"/>
                <w:sz w:val="18"/>
                <w:szCs w:val="18"/>
                <w:lang w:val="zh-CN"/>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Application</w:t>
            </w:r>
          </w:p>
        </w:tc>
      </w:tr>
      <w:tr w14:paraId="6032A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487F6889">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4" w:type="dxa"/>
            <w:vAlign w:val="center"/>
          </w:tcPr>
          <w:p w14:paraId="1CDDE5B9">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4.3 Origin and protection of property rights</w:t>
            </w:r>
          </w:p>
        </w:tc>
        <w:tc>
          <w:tcPr>
            <w:tcW w:w="3632" w:type="dxa"/>
            <w:vAlign w:val="center"/>
          </w:tcPr>
          <w:p w14:paraId="024B6DA6">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Understand the origin and influencing factors of property rights, understand the protection of property rights and its significance</w:t>
            </w:r>
          </w:p>
        </w:tc>
        <w:tc>
          <w:tcPr>
            <w:tcW w:w="483" w:type="dxa"/>
            <w:vAlign w:val="center"/>
          </w:tcPr>
          <w:p w14:paraId="4F2BD06B">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2</w:t>
            </w:r>
          </w:p>
        </w:tc>
        <w:tc>
          <w:tcPr>
            <w:tcW w:w="1048" w:type="dxa"/>
            <w:vAlign w:val="center"/>
          </w:tcPr>
          <w:p w14:paraId="0D6A3D83">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779FCDA5">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47DA8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51BCE312">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4" w:type="dxa"/>
            <w:vAlign w:val="center"/>
          </w:tcPr>
          <w:p w14:paraId="015EF994">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4.4 Coase theorem</w:t>
            </w:r>
          </w:p>
        </w:tc>
        <w:tc>
          <w:tcPr>
            <w:tcW w:w="3632" w:type="dxa"/>
            <w:vAlign w:val="center"/>
          </w:tcPr>
          <w:p w14:paraId="22EAA8A3">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Familiar with Coase theorem and analyze practical problems with it.The difficulty is to really grasp what Coase's theorem is.</w:t>
            </w:r>
          </w:p>
        </w:tc>
        <w:tc>
          <w:tcPr>
            <w:tcW w:w="483" w:type="dxa"/>
            <w:vAlign w:val="center"/>
          </w:tcPr>
          <w:p w14:paraId="6AC4C29E">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048" w:type="dxa"/>
            <w:vAlign w:val="center"/>
          </w:tcPr>
          <w:p w14:paraId="7B334EFD">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46AF67F3">
            <w:pPr>
              <w:keepNext w:val="0"/>
              <w:keepLines w:val="0"/>
              <w:widowControl w:val="0"/>
              <w:suppressLineNumbers w:val="0"/>
              <w:spacing w:before="0" w:beforeAutospacing="0" w:after="0" w:afterAutospacing="0"/>
              <w:ind w:left="0" w:right="0"/>
              <w:jc w:val="both"/>
              <w:rPr>
                <w:rFonts w:hint="eastAsia" w:ascii="仿宋" w:hAnsi="仿宋" w:eastAsia="仿宋"/>
                <w:sz w:val="18"/>
                <w:szCs w:val="18"/>
                <w:lang w:val="zh-CN"/>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Application</w:t>
            </w:r>
          </w:p>
        </w:tc>
      </w:tr>
      <w:tr w14:paraId="42DE1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4BD35B96">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4" w:type="dxa"/>
            <w:vAlign w:val="top"/>
          </w:tcPr>
          <w:p w14:paraId="3FA83D34">
            <w:pPr>
              <w:keepNext w:val="0"/>
              <w:keepLines w:val="0"/>
              <w:suppressLineNumbers w:val="0"/>
              <w:spacing w:before="0" w:beforeAutospacing="0" w:after="0" w:afterAutospacing="0"/>
              <w:ind w:left="0" w:right="0"/>
              <w:rPr>
                <w:rFonts w:hint="eastAsia" w:ascii="仿宋" w:hAnsi="仿宋" w:eastAsia="仿宋" w:cstheme="minorBidi"/>
                <w:kern w:val="2"/>
                <w:sz w:val="18"/>
                <w:szCs w:val="18"/>
                <w:lang w:val="en-US" w:eastAsia="zh-CN" w:bidi="ar-SA"/>
              </w:rPr>
            </w:pPr>
            <w:r>
              <w:rPr>
                <w:rFonts w:hint="eastAsia" w:ascii="仿宋" w:hAnsi="仿宋" w:eastAsia="仿宋"/>
                <w:sz w:val="18"/>
                <w:szCs w:val="18"/>
                <w:lang w:val="en-US" w:eastAsia="zh-CN"/>
              </w:rPr>
              <w:t>Case explanation</w:t>
            </w:r>
          </w:p>
        </w:tc>
        <w:tc>
          <w:tcPr>
            <w:tcW w:w="3632" w:type="dxa"/>
            <w:vAlign w:val="center"/>
          </w:tcPr>
          <w:p w14:paraId="00DE59B5">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 xml:space="preserve">Narita Airport nail house for 40 years               </w:t>
            </w:r>
          </w:p>
          <w:p w14:paraId="0681AB42">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rPr>
              <w:t xml:space="preserve">Hidden dangers of 70 years of property rights </w:t>
            </w:r>
          </w:p>
          <w:p w14:paraId="3E1960BD">
            <w:pPr>
              <w:keepNext w:val="0"/>
              <w:keepLines w:val="0"/>
              <w:suppressLineNumbers w:val="0"/>
              <w:spacing w:before="0" w:beforeAutospacing="0" w:after="0" w:afterAutospacing="0"/>
              <w:ind w:left="0" w:right="0"/>
              <w:rPr>
                <w:rFonts w:hint="eastAsia" w:ascii="仿宋" w:hAnsi="仿宋" w:eastAsia="仿宋" w:cstheme="minorBidi"/>
                <w:kern w:val="2"/>
                <w:sz w:val="18"/>
                <w:szCs w:val="18"/>
                <w:lang w:val="en-US" w:eastAsia="zh-CN" w:bidi="ar-SA"/>
              </w:rPr>
            </w:pPr>
          </w:p>
        </w:tc>
        <w:tc>
          <w:tcPr>
            <w:tcW w:w="483" w:type="dxa"/>
            <w:vAlign w:val="center"/>
          </w:tcPr>
          <w:p w14:paraId="54680B2A">
            <w:pPr>
              <w:keepNext w:val="0"/>
              <w:keepLines w:val="0"/>
              <w:suppressLineNumbers w:val="0"/>
              <w:spacing w:before="0" w:beforeAutospacing="0" w:after="0" w:afterAutospacing="0"/>
              <w:ind w:left="0" w:right="0"/>
              <w:rPr>
                <w:rFonts w:hint="eastAsia" w:ascii="仿宋" w:hAnsi="仿宋" w:eastAsia="仿宋" w:cstheme="minorBidi"/>
                <w:kern w:val="2"/>
                <w:sz w:val="18"/>
                <w:szCs w:val="18"/>
                <w:lang w:val="en-US" w:eastAsia="zh-CN" w:bidi="ar-SA"/>
              </w:rPr>
            </w:pPr>
            <w:r>
              <w:rPr>
                <w:rFonts w:hint="eastAsia" w:ascii="仿宋" w:hAnsi="仿宋" w:eastAsia="仿宋"/>
                <w:sz w:val="18"/>
                <w:szCs w:val="18"/>
                <w:lang w:val="en-US" w:eastAsia="zh-CN"/>
              </w:rPr>
              <w:t>1</w:t>
            </w:r>
          </w:p>
        </w:tc>
        <w:tc>
          <w:tcPr>
            <w:tcW w:w="1048" w:type="dxa"/>
            <w:vAlign w:val="center"/>
          </w:tcPr>
          <w:p w14:paraId="2D4DCC14">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1E982979">
            <w:pPr>
              <w:keepNext w:val="0"/>
              <w:keepLines w:val="0"/>
              <w:widowControl w:val="0"/>
              <w:suppressLineNumbers w:val="0"/>
              <w:spacing w:before="0" w:beforeAutospacing="0" w:after="0" w:afterAutospacing="0"/>
              <w:ind w:left="0" w:right="0"/>
              <w:jc w:val="both"/>
              <w:rPr>
                <w:rFonts w:hint="eastAsia" w:ascii="仿宋" w:hAnsi="仿宋" w:eastAsia="仿宋" w:cstheme="minorBidi"/>
                <w:kern w:val="2"/>
                <w:sz w:val="18"/>
                <w:szCs w:val="18"/>
                <w:lang w:val="zh-CN" w:eastAsia="zh-CN" w:bidi="ar-SA"/>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Application</w:t>
            </w:r>
          </w:p>
        </w:tc>
      </w:tr>
      <w:tr w14:paraId="40BF6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360" w:type="dxa"/>
            <w:vMerge w:val="restart"/>
            <w:vAlign w:val="center"/>
          </w:tcPr>
          <w:p w14:paraId="0D98CEB3">
            <w:pPr>
              <w:keepNext w:val="0"/>
              <w:keepLines w:val="0"/>
              <w:suppressLineNumbers w:val="0"/>
              <w:spacing w:before="0" w:beforeAutospacing="0" w:after="0" w:afterAutospacing="0"/>
              <w:ind w:left="0" w:right="0"/>
              <w:jc w:val="left"/>
              <w:rPr>
                <w:rFonts w:hint="default" w:ascii="仿宋" w:hAnsi="仿宋" w:eastAsia="仿宋"/>
                <w:sz w:val="18"/>
                <w:szCs w:val="18"/>
                <w:lang w:val="en-US" w:eastAsia="zh-CN"/>
              </w:rPr>
            </w:pPr>
            <w:r>
              <w:rPr>
                <w:rFonts w:hint="eastAsia" w:ascii="仿宋" w:hAnsi="仿宋" w:eastAsia="仿宋"/>
                <w:sz w:val="18"/>
                <w:szCs w:val="18"/>
                <w:lang w:val="en-US" w:eastAsia="zh-CN"/>
              </w:rPr>
              <w:t>Chapter 5 Contract Theory</w:t>
            </w:r>
          </w:p>
        </w:tc>
        <w:tc>
          <w:tcPr>
            <w:tcW w:w="1754" w:type="dxa"/>
          </w:tcPr>
          <w:p w14:paraId="7F537F29">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5.1 Contract Overview</w:t>
            </w:r>
          </w:p>
          <w:p w14:paraId="70C37055">
            <w:pPr>
              <w:keepNext w:val="0"/>
              <w:keepLines w:val="0"/>
              <w:suppressLineNumbers w:val="0"/>
              <w:spacing w:before="0" w:beforeAutospacing="0" w:after="0" w:afterAutospacing="0"/>
              <w:ind w:left="0" w:right="0"/>
              <w:rPr>
                <w:rFonts w:hint="eastAsia" w:ascii="仿宋" w:hAnsi="仿宋" w:eastAsia="仿宋"/>
                <w:sz w:val="18"/>
                <w:szCs w:val="18"/>
              </w:rPr>
            </w:pPr>
          </w:p>
        </w:tc>
        <w:tc>
          <w:tcPr>
            <w:tcW w:w="3632" w:type="dxa"/>
          </w:tcPr>
          <w:p w14:paraId="6B3B6BAC">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Master the basic concept of contract, master the principle, function and classification of contract</w:t>
            </w:r>
          </w:p>
        </w:tc>
        <w:tc>
          <w:tcPr>
            <w:tcW w:w="483" w:type="dxa"/>
            <w:vAlign w:val="center"/>
          </w:tcPr>
          <w:p w14:paraId="61EC03C3">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3</w:t>
            </w:r>
          </w:p>
        </w:tc>
        <w:tc>
          <w:tcPr>
            <w:tcW w:w="1048" w:type="dxa"/>
            <w:vAlign w:val="center"/>
          </w:tcPr>
          <w:p w14:paraId="14E008A6">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0523A137">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623EED43">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02C03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53118546">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4" w:type="dxa"/>
          </w:tcPr>
          <w:p w14:paraId="61CF9265">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5.2 Classical Contract Theory</w:t>
            </w:r>
          </w:p>
        </w:tc>
        <w:tc>
          <w:tcPr>
            <w:tcW w:w="3632" w:type="dxa"/>
          </w:tcPr>
          <w:p w14:paraId="4A67E5EF">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Familiar with classical contract theory</w:t>
            </w:r>
          </w:p>
        </w:tc>
        <w:tc>
          <w:tcPr>
            <w:tcW w:w="483" w:type="dxa"/>
            <w:vAlign w:val="center"/>
          </w:tcPr>
          <w:p w14:paraId="27764149">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1048" w:type="dxa"/>
            <w:vAlign w:val="center"/>
          </w:tcPr>
          <w:p w14:paraId="1E3BE297">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69863741">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1EEBC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5AF7E658">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4" w:type="dxa"/>
          </w:tcPr>
          <w:p w14:paraId="68C3739D">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5.3 Neoclassical Contract Theory</w:t>
            </w:r>
          </w:p>
        </w:tc>
        <w:tc>
          <w:tcPr>
            <w:tcW w:w="3632" w:type="dxa"/>
          </w:tcPr>
          <w:p w14:paraId="64E0E9EE">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Familiar with Neoclassical contract theory</w:t>
            </w:r>
          </w:p>
        </w:tc>
        <w:tc>
          <w:tcPr>
            <w:tcW w:w="483" w:type="dxa"/>
            <w:vAlign w:val="center"/>
          </w:tcPr>
          <w:p w14:paraId="3E4A137D">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1048" w:type="dxa"/>
            <w:vAlign w:val="center"/>
          </w:tcPr>
          <w:p w14:paraId="35593DD5">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20B98913">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4076C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0F3A3A22">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4" w:type="dxa"/>
          </w:tcPr>
          <w:p w14:paraId="2AA9DC93">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5.4 Modern contract theory</w:t>
            </w:r>
          </w:p>
        </w:tc>
        <w:tc>
          <w:tcPr>
            <w:tcW w:w="3632" w:type="dxa"/>
          </w:tcPr>
          <w:p w14:paraId="2754099F">
            <w:pPr>
              <w:keepNext w:val="0"/>
              <w:keepLines w:val="0"/>
              <w:suppressLineNumbers w:val="0"/>
              <w:spacing w:before="0" w:beforeAutospacing="0" w:after="0" w:afterAutospacing="0"/>
              <w:ind w:left="0" w:right="0"/>
              <w:rPr>
                <w:rFonts w:hint="default" w:ascii="仿宋" w:hAnsi="仿宋" w:eastAsia="仿宋"/>
                <w:sz w:val="18"/>
                <w:szCs w:val="18"/>
                <w:lang w:val="en-US"/>
              </w:rPr>
            </w:pPr>
            <w:r>
              <w:rPr>
                <w:rFonts w:hint="eastAsia" w:ascii="仿宋" w:hAnsi="仿宋" w:eastAsia="仿宋"/>
                <w:sz w:val="18"/>
                <w:szCs w:val="18"/>
                <w:lang w:val="en-US" w:eastAsia="zh-CN"/>
              </w:rPr>
              <w:t>Familiar with the basic content of modern contract theory.Focus on the role of modern contract theory.</w:t>
            </w:r>
          </w:p>
        </w:tc>
        <w:tc>
          <w:tcPr>
            <w:tcW w:w="483" w:type="dxa"/>
            <w:vAlign w:val="center"/>
          </w:tcPr>
          <w:p w14:paraId="7F2B5D13">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2</w:t>
            </w:r>
          </w:p>
        </w:tc>
        <w:tc>
          <w:tcPr>
            <w:tcW w:w="1048" w:type="dxa"/>
            <w:vAlign w:val="center"/>
          </w:tcPr>
          <w:p w14:paraId="1B3437DB">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26A7C1D0">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32CD8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43CA580E">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4" w:type="dxa"/>
          </w:tcPr>
          <w:p w14:paraId="6695F15C">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Case explanation</w:t>
            </w:r>
          </w:p>
        </w:tc>
        <w:tc>
          <w:tcPr>
            <w:tcW w:w="3632" w:type="dxa"/>
            <w:vAlign w:val="center"/>
          </w:tcPr>
          <w:p w14:paraId="1C5BED71">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Sumerian clay tablet - contract, long-term contract operation in the United States power coal trading</w:t>
            </w:r>
          </w:p>
        </w:tc>
        <w:tc>
          <w:tcPr>
            <w:tcW w:w="483" w:type="dxa"/>
            <w:vAlign w:val="center"/>
          </w:tcPr>
          <w:p w14:paraId="4C7EEAAB">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048" w:type="dxa"/>
            <w:vAlign w:val="center"/>
          </w:tcPr>
          <w:p w14:paraId="62BAEB94">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6F468509">
            <w:pPr>
              <w:keepNext w:val="0"/>
              <w:keepLines w:val="0"/>
              <w:widowControl w:val="0"/>
              <w:suppressLineNumbers w:val="0"/>
              <w:spacing w:before="0" w:beforeAutospacing="0" w:after="0" w:afterAutospacing="0"/>
              <w:ind w:left="0" w:right="0"/>
              <w:jc w:val="both"/>
              <w:rPr>
                <w:rFonts w:hint="eastAsia" w:ascii="仿宋" w:hAnsi="仿宋" w:eastAsia="仿宋"/>
                <w:sz w:val="18"/>
                <w:szCs w:val="18"/>
                <w:lang w:val="zh-CN"/>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Application</w:t>
            </w:r>
          </w:p>
        </w:tc>
      </w:tr>
      <w:tr w14:paraId="65F2B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2EDBCF46">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4" w:type="dxa"/>
          </w:tcPr>
          <w:p w14:paraId="1C56D6EE">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A</w:t>
            </w:r>
            <w:r>
              <w:rPr>
                <w:rFonts w:hint="eastAsia" w:ascii="仿宋" w:hAnsi="仿宋" w:eastAsia="仿宋"/>
                <w:sz w:val="18"/>
                <w:szCs w:val="18"/>
              </w:rPr>
              <w:t>nswer the question</w:t>
            </w:r>
          </w:p>
        </w:tc>
        <w:tc>
          <w:tcPr>
            <w:tcW w:w="3632" w:type="dxa"/>
            <w:vAlign w:val="center"/>
          </w:tcPr>
          <w:p w14:paraId="0A654A1F">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Assignment Explanation of Chapter 3 and 4</w:t>
            </w:r>
          </w:p>
        </w:tc>
        <w:tc>
          <w:tcPr>
            <w:tcW w:w="483" w:type="dxa"/>
            <w:vAlign w:val="center"/>
          </w:tcPr>
          <w:p w14:paraId="25F3D1D8">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048" w:type="dxa"/>
            <w:vAlign w:val="center"/>
          </w:tcPr>
          <w:p w14:paraId="71480817">
            <w:pPr>
              <w:keepNext w:val="0"/>
              <w:keepLines w:val="0"/>
              <w:widowControl w:val="0"/>
              <w:suppressLineNumbers w:val="0"/>
              <w:spacing w:before="0" w:beforeAutospacing="0" w:after="0" w:afterAutospacing="0"/>
              <w:ind w:left="0" w:right="0"/>
              <w:jc w:val="both"/>
              <w:rPr>
                <w:rFonts w:hint="eastAsia" w:ascii="仿宋" w:hAnsi="仿宋" w:eastAsia="仿宋"/>
                <w:sz w:val="18"/>
                <w:szCs w:val="18"/>
                <w:lang w:val="zh-CN"/>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Application</w:t>
            </w:r>
          </w:p>
        </w:tc>
      </w:tr>
      <w:tr w14:paraId="53804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restart"/>
            <w:vAlign w:val="center"/>
          </w:tcPr>
          <w:p w14:paraId="29554958">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Chapter 6 Collective Action and Institutional Choice</w:t>
            </w:r>
          </w:p>
        </w:tc>
        <w:tc>
          <w:tcPr>
            <w:tcW w:w="1754" w:type="dxa"/>
          </w:tcPr>
          <w:p w14:paraId="6AB40CED">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6.1 Basic Elements of collective action</w:t>
            </w:r>
          </w:p>
        </w:tc>
        <w:tc>
          <w:tcPr>
            <w:tcW w:w="3632" w:type="dxa"/>
          </w:tcPr>
          <w:p w14:paraId="1FB47070">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Master the basic elements of collective action</w:t>
            </w:r>
          </w:p>
          <w:p w14:paraId="6691FE3C">
            <w:pPr>
              <w:keepNext w:val="0"/>
              <w:keepLines w:val="0"/>
              <w:suppressLineNumbers w:val="0"/>
              <w:spacing w:before="0" w:beforeAutospacing="0" w:after="0" w:afterAutospacing="0"/>
              <w:ind w:left="0" w:right="0"/>
              <w:rPr>
                <w:rFonts w:hint="eastAsia" w:ascii="仿宋" w:hAnsi="仿宋" w:eastAsia="仿宋"/>
                <w:sz w:val="18"/>
                <w:szCs w:val="18"/>
              </w:rPr>
            </w:pPr>
          </w:p>
        </w:tc>
        <w:tc>
          <w:tcPr>
            <w:tcW w:w="483" w:type="dxa"/>
            <w:vAlign w:val="center"/>
          </w:tcPr>
          <w:p w14:paraId="77B32CCF">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1048" w:type="dxa"/>
            <w:vAlign w:val="center"/>
          </w:tcPr>
          <w:p w14:paraId="6125C86D">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47E9F6C3">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327B1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2FED488A">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4" w:type="dxa"/>
          </w:tcPr>
          <w:p w14:paraId="7FAFDFBB">
            <w:pPr>
              <w:keepNext w:val="0"/>
              <w:keepLines w:val="0"/>
              <w:suppressLineNumbers w:val="0"/>
              <w:spacing w:before="0" w:beforeAutospacing="0" w:after="0" w:afterAutospacing="0"/>
              <w:ind w:left="0" w:right="0"/>
              <w:jc w:val="left"/>
              <w:rPr>
                <w:rFonts w:hint="eastAsia" w:ascii="仿宋" w:hAnsi="仿宋" w:eastAsia="仿宋"/>
                <w:sz w:val="18"/>
                <w:szCs w:val="18"/>
                <w:lang w:val="en-US" w:eastAsia="zh-CN"/>
              </w:rPr>
            </w:pPr>
            <w:r>
              <w:rPr>
                <w:rFonts w:hint="eastAsia" w:ascii="仿宋" w:hAnsi="仿宋" w:eastAsia="仿宋"/>
                <w:sz w:val="18"/>
                <w:szCs w:val="18"/>
                <w:lang w:val="en-US" w:eastAsia="zh-CN"/>
              </w:rPr>
              <w:t>6.2 Problems of collective action</w:t>
            </w:r>
          </w:p>
        </w:tc>
        <w:tc>
          <w:tcPr>
            <w:tcW w:w="3632" w:type="dxa"/>
          </w:tcPr>
          <w:p w14:paraId="51563BC8">
            <w:pPr>
              <w:keepNext w:val="0"/>
              <w:keepLines w:val="0"/>
              <w:suppressLineNumbers w:val="0"/>
              <w:spacing w:before="0" w:beforeAutospacing="0" w:after="0" w:afterAutospacing="0"/>
              <w:ind w:left="0" w:right="0"/>
              <w:rPr>
                <w:rFonts w:hint="default" w:ascii="仿宋" w:hAnsi="仿宋" w:eastAsia="仿宋"/>
                <w:sz w:val="18"/>
                <w:szCs w:val="18"/>
                <w:lang w:val="en-US"/>
              </w:rPr>
            </w:pPr>
            <w:r>
              <w:rPr>
                <w:rFonts w:hint="default" w:ascii="仿宋" w:hAnsi="仿宋" w:eastAsia="仿宋"/>
                <w:sz w:val="18"/>
                <w:szCs w:val="18"/>
                <w:lang w:val="en-US" w:eastAsia="zh-CN"/>
              </w:rPr>
              <w:t>Understand the problems of collective action and the factors affecting collective action</w:t>
            </w:r>
            <w:r>
              <w:rPr>
                <w:rFonts w:hint="eastAsia" w:ascii="仿宋" w:hAnsi="仿宋" w:eastAsia="仿宋"/>
                <w:sz w:val="18"/>
                <w:szCs w:val="18"/>
                <w:lang w:val="en-US" w:eastAsia="zh-CN"/>
              </w:rPr>
              <w:t>.Focus on the factors that influence collective action.</w:t>
            </w:r>
          </w:p>
        </w:tc>
        <w:tc>
          <w:tcPr>
            <w:tcW w:w="483" w:type="dxa"/>
            <w:vAlign w:val="center"/>
          </w:tcPr>
          <w:p w14:paraId="399DD78C">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048" w:type="dxa"/>
            <w:vAlign w:val="center"/>
          </w:tcPr>
          <w:p w14:paraId="710A771D">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57522347">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4A82459E">
            <w:pPr>
              <w:keepNext w:val="0"/>
              <w:keepLines w:val="0"/>
              <w:suppressLineNumbers w:val="0"/>
              <w:spacing w:before="0" w:beforeAutospacing="0" w:after="0" w:afterAutospacing="0"/>
              <w:ind w:left="0" w:right="0"/>
              <w:rPr>
                <w:rFonts w:hint="eastAsia" w:ascii="仿宋" w:hAnsi="仿宋" w:eastAsia="仿宋" w:cstheme="minorBidi"/>
                <w:kern w:val="2"/>
                <w:sz w:val="18"/>
                <w:szCs w:val="18"/>
                <w:lang w:val="zh-CN" w:eastAsia="zh-CN" w:bidi="ar-SA"/>
              </w:rPr>
            </w:pPr>
          </w:p>
        </w:tc>
      </w:tr>
      <w:tr w14:paraId="2445A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0002C2DE">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4" w:type="dxa"/>
          </w:tcPr>
          <w:p w14:paraId="6E133644">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6.3 Collective Action and System selection</w:t>
            </w:r>
          </w:p>
        </w:tc>
        <w:tc>
          <w:tcPr>
            <w:tcW w:w="3632" w:type="dxa"/>
          </w:tcPr>
          <w:p w14:paraId="3D7918F2">
            <w:pPr>
              <w:keepNext w:val="0"/>
              <w:keepLines w:val="0"/>
              <w:suppressLineNumbers w:val="0"/>
              <w:spacing w:before="0" w:beforeAutospacing="0" w:after="0" w:afterAutospacing="0"/>
              <w:ind w:left="0" w:right="0"/>
              <w:rPr>
                <w:rFonts w:hint="eastAsia" w:ascii="仿宋" w:hAnsi="仿宋" w:eastAsia="仿宋"/>
                <w:sz w:val="18"/>
                <w:szCs w:val="18"/>
              </w:rPr>
            </w:pPr>
            <w:r>
              <w:rPr>
                <w:rFonts w:hint="default" w:ascii="仿宋" w:hAnsi="仿宋" w:eastAsia="仿宋"/>
                <w:sz w:val="18"/>
                <w:szCs w:val="18"/>
                <w:lang w:val="en-US" w:eastAsia="zh-CN"/>
              </w:rPr>
              <w:t>Understand the dilemma of collective action and understand the influence of interest groups on system selection</w:t>
            </w:r>
          </w:p>
        </w:tc>
        <w:tc>
          <w:tcPr>
            <w:tcW w:w="483" w:type="dxa"/>
            <w:vAlign w:val="center"/>
          </w:tcPr>
          <w:p w14:paraId="73A61EC6">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048" w:type="dxa"/>
            <w:vAlign w:val="center"/>
          </w:tcPr>
          <w:p w14:paraId="277D8C0E">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5E9C7F2A">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5C4604EE">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59FAF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43EE2DF2">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4" w:type="dxa"/>
          </w:tcPr>
          <w:p w14:paraId="7B95AFF1">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Case Explanation</w:t>
            </w:r>
          </w:p>
        </w:tc>
        <w:tc>
          <w:tcPr>
            <w:tcW w:w="3632" w:type="dxa"/>
            <w:vAlign w:val="center"/>
          </w:tcPr>
          <w:p w14:paraId="554A2325">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 xml:space="preserve">Case 1: Not contributing to work and not helping others </w:t>
            </w:r>
          </w:p>
          <w:p w14:paraId="18FC1E10">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Case 2: The Tragedy of the Common Land</w:t>
            </w:r>
          </w:p>
          <w:p w14:paraId="5F8B8FCD">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Case 3:farm output quotas fixed by household.This shows the importance of China's rural system reform.</w:t>
            </w:r>
          </w:p>
        </w:tc>
        <w:tc>
          <w:tcPr>
            <w:tcW w:w="483" w:type="dxa"/>
            <w:vAlign w:val="center"/>
          </w:tcPr>
          <w:p w14:paraId="27551000">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1048" w:type="dxa"/>
            <w:vAlign w:val="center"/>
          </w:tcPr>
          <w:p w14:paraId="32243576">
            <w:pPr>
              <w:keepNext w:val="0"/>
              <w:keepLines w:val="0"/>
              <w:widowControl w:val="0"/>
              <w:suppressLineNumbers w:val="0"/>
              <w:spacing w:before="0" w:beforeAutospacing="0" w:after="0" w:afterAutospacing="0"/>
              <w:ind w:left="0" w:right="0"/>
              <w:jc w:val="both"/>
              <w:rPr>
                <w:rFonts w:hint="eastAsia" w:ascii="仿宋" w:hAnsi="仿宋" w:eastAsia="仿宋"/>
                <w:sz w:val="18"/>
                <w:szCs w:val="18"/>
                <w:lang w:val="zh-CN"/>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Application</w:t>
            </w:r>
          </w:p>
        </w:tc>
      </w:tr>
      <w:tr w14:paraId="7D145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restart"/>
            <w:vAlign w:val="center"/>
          </w:tcPr>
          <w:p w14:paraId="1A8F8186">
            <w:pPr>
              <w:keepNext w:val="0"/>
              <w:keepLines w:val="0"/>
              <w:suppressLineNumbers w:val="0"/>
              <w:spacing w:before="0" w:beforeAutospacing="0" w:after="0" w:afterAutospacing="0"/>
              <w:ind w:left="0" w:right="0"/>
              <w:jc w:val="left"/>
              <w:rPr>
                <w:rFonts w:hint="eastAsia" w:ascii="仿宋" w:hAnsi="仿宋" w:eastAsia="仿宋"/>
                <w:sz w:val="18"/>
                <w:szCs w:val="18"/>
                <w:lang w:val="en-US"/>
              </w:rPr>
            </w:pPr>
            <w:r>
              <w:rPr>
                <w:rFonts w:hint="eastAsia" w:ascii="仿宋" w:hAnsi="仿宋" w:eastAsia="仿宋"/>
                <w:sz w:val="18"/>
                <w:szCs w:val="18"/>
                <w:lang w:val="en-US" w:eastAsia="zh-CN"/>
              </w:rPr>
              <w:t>Chapter 7 State Theory</w:t>
            </w:r>
          </w:p>
          <w:p w14:paraId="0C4B089C">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4" w:type="dxa"/>
          </w:tcPr>
          <w:p w14:paraId="29C6B113">
            <w:pPr>
              <w:keepNext w:val="0"/>
              <w:keepLines w:val="0"/>
              <w:suppressLineNumbers w:val="0"/>
              <w:spacing w:before="0" w:beforeAutospacing="0" w:after="0" w:afterAutospacing="0"/>
              <w:ind w:left="0" w:right="0"/>
              <w:rPr>
                <w:rFonts w:hint="eastAsia" w:ascii="仿宋" w:hAnsi="仿宋" w:eastAsia="仿宋"/>
                <w:sz w:val="18"/>
                <w:szCs w:val="18"/>
                <w:lang w:val="en-US"/>
              </w:rPr>
            </w:pPr>
            <w:r>
              <w:rPr>
                <w:rFonts w:hint="eastAsia" w:ascii="仿宋" w:hAnsi="仿宋" w:eastAsia="仿宋"/>
                <w:sz w:val="18"/>
                <w:szCs w:val="18"/>
                <w:lang w:val="en-US" w:eastAsia="zh-CN"/>
              </w:rPr>
              <w:t xml:space="preserve">7.1 Definition and Function of the State </w:t>
            </w:r>
          </w:p>
          <w:p w14:paraId="331FCCC5">
            <w:pPr>
              <w:keepNext w:val="0"/>
              <w:keepLines w:val="0"/>
              <w:suppressLineNumbers w:val="0"/>
              <w:spacing w:before="0" w:beforeAutospacing="0" w:after="0" w:afterAutospacing="0"/>
              <w:ind w:left="0" w:right="0"/>
              <w:rPr>
                <w:rFonts w:hint="eastAsia" w:ascii="仿宋" w:hAnsi="仿宋" w:eastAsia="仿宋"/>
                <w:sz w:val="18"/>
                <w:szCs w:val="18"/>
              </w:rPr>
            </w:pPr>
          </w:p>
        </w:tc>
        <w:tc>
          <w:tcPr>
            <w:tcW w:w="3632" w:type="dxa"/>
          </w:tcPr>
          <w:p w14:paraId="25709354">
            <w:pPr>
              <w:keepNext w:val="0"/>
              <w:keepLines w:val="0"/>
              <w:suppressLineNumbers w:val="0"/>
              <w:spacing w:before="0" w:beforeAutospacing="0" w:after="0" w:afterAutospacing="0"/>
              <w:ind w:left="0" w:right="0"/>
              <w:rPr>
                <w:rFonts w:hint="eastAsia" w:ascii="仿宋" w:hAnsi="仿宋" w:eastAsia="仿宋"/>
                <w:sz w:val="18"/>
                <w:szCs w:val="18"/>
                <w:lang w:val="en-US"/>
              </w:rPr>
            </w:pPr>
            <w:r>
              <w:rPr>
                <w:rFonts w:hint="eastAsia" w:ascii="仿宋" w:hAnsi="仿宋" w:eastAsia="仿宋"/>
                <w:sz w:val="18"/>
                <w:szCs w:val="18"/>
                <w:lang w:val="en-US" w:eastAsia="zh-CN"/>
              </w:rPr>
              <w:t>Understand the definition and function of the State</w:t>
            </w:r>
          </w:p>
          <w:p w14:paraId="6DAA18ED">
            <w:pPr>
              <w:keepNext w:val="0"/>
              <w:keepLines w:val="0"/>
              <w:suppressLineNumbers w:val="0"/>
              <w:spacing w:before="0" w:beforeAutospacing="0" w:after="0" w:afterAutospacing="0"/>
              <w:ind w:left="0" w:right="0"/>
              <w:rPr>
                <w:rFonts w:hint="eastAsia" w:ascii="仿宋" w:hAnsi="仿宋" w:eastAsia="仿宋"/>
                <w:sz w:val="18"/>
                <w:szCs w:val="18"/>
              </w:rPr>
            </w:pPr>
          </w:p>
          <w:p w14:paraId="5E8CADBD">
            <w:pPr>
              <w:keepNext w:val="0"/>
              <w:keepLines w:val="0"/>
              <w:suppressLineNumbers w:val="0"/>
              <w:spacing w:before="0" w:beforeAutospacing="0" w:after="0" w:afterAutospacing="0"/>
              <w:ind w:left="0" w:right="0"/>
              <w:rPr>
                <w:rFonts w:hint="eastAsia" w:ascii="仿宋" w:hAnsi="仿宋" w:eastAsia="仿宋"/>
                <w:sz w:val="18"/>
                <w:szCs w:val="18"/>
              </w:rPr>
            </w:pPr>
          </w:p>
          <w:p w14:paraId="3C3BC0AD">
            <w:pPr>
              <w:keepNext w:val="0"/>
              <w:keepLines w:val="0"/>
              <w:suppressLineNumbers w:val="0"/>
              <w:spacing w:before="0" w:beforeAutospacing="0" w:after="0" w:afterAutospacing="0"/>
              <w:ind w:left="0" w:right="0"/>
              <w:rPr>
                <w:rFonts w:hint="eastAsia" w:ascii="仿宋" w:hAnsi="仿宋" w:eastAsia="仿宋"/>
                <w:sz w:val="18"/>
                <w:szCs w:val="18"/>
              </w:rPr>
            </w:pPr>
          </w:p>
        </w:tc>
        <w:tc>
          <w:tcPr>
            <w:tcW w:w="483" w:type="dxa"/>
            <w:vAlign w:val="center"/>
          </w:tcPr>
          <w:p w14:paraId="737D95B6">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048" w:type="dxa"/>
            <w:vAlign w:val="center"/>
          </w:tcPr>
          <w:p w14:paraId="3C206166">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Comprehension</w:t>
            </w:r>
          </w:p>
          <w:p w14:paraId="33D80DE4">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1406B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02C62E64">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4" w:type="dxa"/>
          </w:tcPr>
          <w:p w14:paraId="27A5F8AD">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7.2 North's Theory of the State and Bazel's Theory of the State</w:t>
            </w:r>
          </w:p>
        </w:tc>
        <w:tc>
          <w:tcPr>
            <w:tcW w:w="3632" w:type="dxa"/>
          </w:tcPr>
          <w:p w14:paraId="2B640407">
            <w:pPr>
              <w:keepNext w:val="0"/>
              <w:keepLines w:val="0"/>
              <w:suppressLineNumbers w:val="0"/>
              <w:spacing w:before="0" w:beforeAutospacing="0" w:after="0" w:afterAutospacing="0"/>
              <w:ind w:left="0" w:right="0"/>
              <w:rPr>
                <w:rFonts w:hint="default" w:ascii="仿宋" w:hAnsi="仿宋" w:eastAsia="仿宋"/>
                <w:sz w:val="18"/>
                <w:szCs w:val="18"/>
                <w:lang w:val="en-US"/>
              </w:rPr>
            </w:pPr>
            <w:r>
              <w:rPr>
                <w:rFonts w:hint="eastAsia" w:ascii="仿宋" w:hAnsi="仿宋" w:eastAsia="仿宋"/>
                <w:sz w:val="18"/>
                <w:szCs w:val="18"/>
                <w:lang w:val="en-US" w:eastAsia="zh-CN"/>
              </w:rPr>
              <w:t>Master the theory of the state and the three levels of constraints on the state.Focus on mastering the North paradox.</w:t>
            </w:r>
          </w:p>
        </w:tc>
        <w:tc>
          <w:tcPr>
            <w:tcW w:w="483" w:type="dxa"/>
            <w:vAlign w:val="center"/>
          </w:tcPr>
          <w:p w14:paraId="5AAC36A3">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048" w:type="dxa"/>
            <w:vAlign w:val="center"/>
          </w:tcPr>
          <w:p w14:paraId="5F0DE458">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2FFF5AA8">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4C656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440F79DD">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4" w:type="dxa"/>
          </w:tcPr>
          <w:p w14:paraId="4A5902CC">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7.3 Strengthening commercial government</w:t>
            </w:r>
          </w:p>
        </w:tc>
        <w:tc>
          <w:tcPr>
            <w:tcW w:w="3632" w:type="dxa"/>
          </w:tcPr>
          <w:p w14:paraId="10138D6F">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Master Olson's Theory of the State</w:t>
            </w:r>
          </w:p>
        </w:tc>
        <w:tc>
          <w:tcPr>
            <w:tcW w:w="483" w:type="dxa"/>
            <w:vAlign w:val="center"/>
          </w:tcPr>
          <w:p w14:paraId="4045549C">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048" w:type="dxa"/>
            <w:vAlign w:val="center"/>
          </w:tcPr>
          <w:p w14:paraId="2B317D61">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5324E9C8">
            <w:pPr>
              <w:keepNext w:val="0"/>
              <w:keepLines w:val="0"/>
              <w:suppressLineNumbers w:val="0"/>
              <w:spacing w:before="0" w:beforeAutospacing="0" w:after="0" w:afterAutospacing="0"/>
              <w:ind w:left="0" w:right="0"/>
              <w:rPr>
                <w:rFonts w:hint="eastAsia" w:ascii="仿宋" w:hAnsi="仿宋" w:eastAsia="仿宋"/>
                <w:sz w:val="18"/>
                <w:szCs w:val="18"/>
                <w:lang w:val="zh-CN"/>
              </w:rPr>
            </w:pPr>
          </w:p>
        </w:tc>
      </w:tr>
      <w:tr w14:paraId="743A4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4BF3787F">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4" w:type="dxa"/>
          </w:tcPr>
          <w:p w14:paraId="7CC9CCB8">
            <w:pPr>
              <w:keepNext w:val="0"/>
              <w:keepLines w:val="0"/>
              <w:suppressLineNumbers w:val="0"/>
              <w:spacing w:before="0" w:beforeAutospacing="0" w:after="0" w:afterAutospacing="0"/>
              <w:ind w:left="0" w:right="0"/>
              <w:jc w:val="left"/>
              <w:rPr>
                <w:rFonts w:hint="eastAsia" w:ascii="仿宋" w:hAnsi="仿宋" w:eastAsia="仿宋"/>
                <w:sz w:val="18"/>
                <w:szCs w:val="18"/>
              </w:rPr>
            </w:pPr>
            <w:r>
              <w:rPr>
                <w:rFonts w:hint="eastAsia" w:ascii="仿宋" w:hAnsi="仿宋" w:eastAsia="仿宋"/>
                <w:sz w:val="18"/>
                <w:szCs w:val="18"/>
                <w:lang w:val="en-US" w:eastAsia="zh-CN"/>
              </w:rPr>
              <w:t>7.4 The Influence of competition within States and competition between States on the system</w:t>
            </w:r>
          </w:p>
        </w:tc>
        <w:tc>
          <w:tcPr>
            <w:tcW w:w="3632" w:type="dxa"/>
            <w:vAlign w:val="top"/>
          </w:tcPr>
          <w:p w14:paraId="137E6609">
            <w:pPr>
              <w:keepNext w:val="0"/>
              <w:keepLines w:val="0"/>
              <w:suppressLineNumbers w:val="0"/>
              <w:spacing w:before="0" w:beforeAutospacing="0" w:after="0" w:afterAutospacing="0"/>
              <w:ind w:left="0" w:right="0"/>
              <w:rPr>
                <w:rFonts w:hint="default" w:ascii="仿宋" w:hAnsi="仿宋" w:eastAsia="仿宋" w:cstheme="minorBidi"/>
                <w:kern w:val="2"/>
                <w:sz w:val="18"/>
                <w:szCs w:val="18"/>
                <w:lang w:val="en-US" w:eastAsia="zh-CN" w:bidi="ar-SA"/>
              </w:rPr>
            </w:pPr>
            <w:r>
              <w:rPr>
                <w:rFonts w:hint="eastAsia" w:ascii="仿宋" w:hAnsi="仿宋" w:eastAsia="仿宋"/>
                <w:sz w:val="18"/>
                <w:szCs w:val="18"/>
                <w:lang w:val="en-US" w:eastAsia="zh-CN"/>
              </w:rPr>
              <w:t>Understand the influence of competition within States and competition between states on the system.The difficulty is how to choose the right system?</w:t>
            </w:r>
          </w:p>
        </w:tc>
        <w:tc>
          <w:tcPr>
            <w:tcW w:w="483" w:type="dxa"/>
            <w:vAlign w:val="center"/>
          </w:tcPr>
          <w:p w14:paraId="5C0EF9C6">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048" w:type="dxa"/>
            <w:vAlign w:val="center"/>
          </w:tcPr>
          <w:p w14:paraId="451B0242">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0F6C0996">
            <w:pPr>
              <w:keepNext w:val="0"/>
              <w:keepLines w:val="0"/>
              <w:widowControl w:val="0"/>
              <w:suppressLineNumbers w:val="0"/>
              <w:spacing w:before="0" w:beforeAutospacing="0" w:after="0" w:afterAutospacing="0"/>
              <w:ind w:left="0" w:right="0"/>
              <w:jc w:val="both"/>
              <w:rPr>
                <w:rFonts w:hint="eastAsia" w:ascii="仿宋" w:hAnsi="仿宋" w:eastAsia="仿宋"/>
                <w:sz w:val="18"/>
                <w:szCs w:val="18"/>
                <w:lang w:val="zh-CN"/>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Application</w:t>
            </w:r>
          </w:p>
        </w:tc>
      </w:tr>
      <w:tr w14:paraId="27D20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2535E766">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4" w:type="dxa"/>
          </w:tcPr>
          <w:p w14:paraId="3E49CFB3">
            <w:pPr>
              <w:keepNext w:val="0"/>
              <w:keepLines w:val="0"/>
              <w:suppressLineNumbers w:val="0"/>
              <w:spacing w:before="0" w:beforeAutospacing="0" w:after="0" w:afterAutospacing="0"/>
              <w:ind w:left="0" w:right="0"/>
              <w:rPr>
                <w:rFonts w:hint="eastAsia" w:ascii="仿宋" w:hAnsi="仿宋" w:eastAsia="仿宋"/>
                <w:sz w:val="18"/>
                <w:szCs w:val="18"/>
                <w:lang w:val="en-US" w:eastAsia="zh-CN"/>
              </w:rPr>
            </w:pPr>
            <w:r>
              <w:rPr>
                <w:rFonts w:hint="eastAsia" w:ascii="仿宋" w:hAnsi="仿宋" w:eastAsia="仿宋"/>
                <w:sz w:val="18"/>
                <w:szCs w:val="18"/>
                <w:lang w:val="en-US" w:eastAsia="zh-CN"/>
              </w:rPr>
              <w:t>Case Explanation</w:t>
            </w:r>
          </w:p>
        </w:tc>
        <w:tc>
          <w:tcPr>
            <w:tcW w:w="3632" w:type="dxa"/>
          </w:tcPr>
          <w:p w14:paraId="67E5ADE4">
            <w:pPr>
              <w:keepNext w:val="0"/>
              <w:keepLines w:val="0"/>
              <w:suppressLineNumbers w:val="0"/>
              <w:spacing w:before="0" w:beforeAutospacing="0" w:after="0" w:afterAutospacing="0"/>
              <w:ind w:left="0" w:right="0"/>
              <w:jc w:val="left"/>
              <w:rPr>
                <w:rFonts w:hint="default" w:ascii="仿宋" w:hAnsi="仿宋" w:eastAsia="仿宋"/>
                <w:sz w:val="18"/>
                <w:szCs w:val="18"/>
                <w:lang w:val="en-US" w:eastAsia="zh-CN"/>
              </w:rPr>
            </w:pPr>
            <w:r>
              <w:rPr>
                <w:rFonts w:hint="eastAsia" w:ascii="仿宋" w:hAnsi="仿宋" w:eastAsia="仿宋"/>
                <w:sz w:val="18"/>
                <w:szCs w:val="18"/>
                <w:lang w:val="en-US" w:eastAsia="zh-CN"/>
              </w:rPr>
              <w:t>The state is not a company, the government is not the boss; Dalian PX event.Key thinking: How to understand the concept of people-centered development?</w:t>
            </w:r>
          </w:p>
        </w:tc>
        <w:tc>
          <w:tcPr>
            <w:tcW w:w="483" w:type="dxa"/>
            <w:vAlign w:val="center"/>
          </w:tcPr>
          <w:p w14:paraId="290CBF15">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1048" w:type="dxa"/>
            <w:vAlign w:val="center"/>
          </w:tcPr>
          <w:p w14:paraId="3991A8A6">
            <w:pPr>
              <w:keepNext w:val="0"/>
              <w:keepLines w:val="0"/>
              <w:widowControl w:val="0"/>
              <w:suppressLineNumbers w:val="0"/>
              <w:spacing w:before="0" w:beforeAutospacing="0" w:after="0" w:afterAutospacing="0"/>
              <w:ind w:left="0" w:right="0"/>
              <w:jc w:val="both"/>
              <w:rPr>
                <w:rFonts w:hint="eastAsia" w:ascii="仿宋" w:hAnsi="仿宋" w:eastAsia="仿宋"/>
                <w:sz w:val="18"/>
                <w:szCs w:val="18"/>
                <w:lang w:val="zh-CN"/>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Application</w:t>
            </w:r>
          </w:p>
        </w:tc>
      </w:tr>
      <w:tr w14:paraId="233DF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Merge w:val="continue"/>
            <w:vAlign w:val="center"/>
          </w:tcPr>
          <w:p w14:paraId="589B9DDB">
            <w:pPr>
              <w:keepNext w:val="0"/>
              <w:keepLines w:val="0"/>
              <w:suppressLineNumbers w:val="0"/>
              <w:spacing w:before="0" w:beforeAutospacing="0" w:after="0" w:afterAutospacing="0"/>
              <w:ind w:left="0" w:right="0"/>
              <w:rPr>
                <w:rFonts w:hint="eastAsia" w:ascii="仿宋" w:hAnsi="仿宋" w:eastAsia="仿宋"/>
                <w:sz w:val="18"/>
                <w:szCs w:val="18"/>
              </w:rPr>
            </w:pPr>
          </w:p>
        </w:tc>
        <w:tc>
          <w:tcPr>
            <w:tcW w:w="1754" w:type="dxa"/>
          </w:tcPr>
          <w:p w14:paraId="2A1B8DA7">
            <w:pPr>
              <w:keepNext w:val="0"/>
              <w:keepLines w:val="0"/>
              <w:suppressLineNumbers w:val="0"/>
              <w:spacing w:before="0" w:beforeAutospacing="0" w:after="0" w:afterAutospacing="0"/>
              <w:ind w:left="0" w:right="0"/>
              <w:rPr>
                <w:rFonts w:hint="eastAsia" w:ascii="仿宋" w:hAnsi="仿宋" w:eastAsia="仿宋"/>
                <w:sz w:val="18"/>
                <w:szCs w:val="18"/>
              </w:rPr>
            </w:pPr>
            <w:r>
              <w:rPr>
                <w:rFonts w:hint="eastAsia" w:ascii="仿宋" w:hAnsi="仿宋" w:eastAsia="仿宋"/>
                <w:sz w:val="18"/>
                <w:szCs w:val="18"/>
                <w:lang w:val="en-US" w:eastAsia="zh-CN"/>
              </w:rPr>
              <w:t>Homework explanation and general review</w:t>
            </w:r>
          </w:p>
        </w:tc>
        <w:tc>
          <w:tcPr>
            <w:tcW w:w="3632" w:type="dxa"/>
          </w:tcPr>
          <w:p w14:paraId="6FAE2745">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Assignment Explanation of Chapter 5 and 6，General revision</w:t>
            </w:r>
          </w:p>
        </w:tc>
        <w:tc>
          <w:tcPr>
            <w:tcW w:w="483" w:type="dxa"/>
            <w:vAlign w:val="center"/>
          </w:tcPr>
          <w:p w14:paraId="0EDDD400">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1</w:t>
            </w:r>
          </w:p>
        </w:tc>
        <w:tc>
          <w:tcPr>
            <w:tcW w:w="1048" w:type="dxa"/>
            <w:vAlign w:val="center"/>
          </w:tcPr>
          <w:p w14:paraId="4E4DF911">
            <w:pPr>
              <w:keepNext w:val="0"/>
              <w:keepLines w:val="0"/>
              <w:widowControl w:val="0"/>
              <w:suppressLineNumbers w:val="0"/>
              <w:spacing w:before="0" w:beforeAutospacing="0" w:after="0" w:afterAutospacing="0"/>
              <w:ind w:left="0" w:right="0"/>
              <w:jc w:val="both"/>
              <w:rPr>
                <w:rFonts w:hint="eastAsia" w:ascii="仿宋" w:hAnsi="仿宋" w:eastAsia="仿宋"/>
                <w:sz w:val="18"/>
                <w:szCs w:val="18"/>
                <w:lang w:val="zh-CN"/>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Application</w:t>
            </w:r>
          </w:p>
        </w:tc>
      </w:tr>
      <w:tr w14:paraId="0D865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0" w:type="dxa"/>
            <w:vAlign w:val="center"/>
          </w:tcPr>
          <w:p w14:paraId="7E3EE2BF">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Final exam</w:t>
            </w:r>
          </w:p>
        </w:tc>
        <w:tc>
          <w:tcPr>
            <w:tcW w:w="1754" w:type="dxa"/>
            <w:vAlign w:val="center"/>
          </w:tcPr>
          <w:p w14:paraId="7146F176">
            <w:pPr>
              <w:keepNext w:val="0"/>
              <w:keepLines w:val="0"/>
              <w:suppressLineNumbers w:val="0"/>
              <w:spacing w:before="0" w:beforeAutospacing="0" w:after="0" w:afterAutospacing="0"/>
              <w:ind w:left="0" w:right="0"/>
              <w:jc w:val="left"/>
              <w:rPr>
                <w:rFonts w:hint="eastAsia" w:ascii="仿宋" w:hAnsi="仿宋" w:eastAsia="仿宋"/>
                <w:sz w:val="18"/>
                <w:szCs w:val="18"/>
                <w:lang w:val="zh-CN"/>
              </w:rPr>
            </w:pPr>
            <w:r>
              <w:rPr>
                <w:rFonts w:hint="eastAsia" w:ascii="仿宋" w:hAnsi="仿宋" w:eastAsia="仿宋"/>
                <w:sz w:val="18"/>
                <w:szCs w:val="18"/>
                <w:lang w:val="en-US" w:eastAsia="zh-CN"/>
              </w:rPr>
              <w:t>Classroom exam (open book) </w:t>
            </w:r>
          </w:p>
        </w:tc>
        <w:tc>
          <w:tcPr>
            <w:tcW w:w="3632" w:type="dxa"/>
            <w:vAlign w:val="center"/>
          </w:tcPr>
          <w:p w14:paraId="2633CC0E">
            <w:pPr>
              <w:keepNext w:val="0"/>
              <w:keepLines w:val="0"/>
              <w:suppressLineNumbers w:val="0"/>
              <w:spacing w:before="0" w:beforeAutospacing="0" w:after="0" w:afterAutospacing="0"/>
              <w:ind w:left="0" w:right="0"/>
              <w:rPr>
                <w:rFonts w:hint="default" w:ascii="仿宋" w:hAnsi="仿宋" w:eastAsia="仿宋"/>
                <w:sz w:val="18"/>
                <w:szCs w:val="18"/>
                <w:lang w:val="en-US" w:eastAsia="zh-CN"/>
              </w:rPr>
            </w:pPr>
            <w:r>
              <w:rPr>
                <w:rFonts w:hint="eastAsia" w:ascii="仿宋" w:hAnsi="仿宋" w:eastAsia="仿宋"/>
                <w:sz w:val="18"/>
                <w:szCs w:val="18"/>
                <w:lang w:val="en-US" w:eastAsia="zh-CN"/>
              </w:rPr>
              <w:t>The scope of the exam is all the chapters covered</w:t>
            </w:r>
          </w:p>
        </w:tc>
        <w:tc>
          <w:tcPr>
            <w:tcW w:w="483" w:type="dxa"/>
            <w:vAlign w:val="center"/>
          </w:tcPr>
          <w:p w14:paraId="7BB181D6">
            <w:pPr>
              <w:keepNext w:val="0"/>
              <w:keepLines w:val="0"/>
              <w:suppressLineNumbers w:val="0"/>
              <w:spacing w:before="0" w:beforeAutospacing="0" w:after="0" w:afterAutospacing="0"/>
              <w:ind w:left="0" w:right="0"/>
              <w:rPr>
                <w:rFonts w:hint="eastAsia" w:ascii="仿宋" w:hAnsi="仿宋" w:eastAsia="仿宋"/>
                <w:sz w:val="18"/>
                <w:szCs w:val="18"/>
                <w:lang w:val="zh-CN"/>
              </w:rPr>
            </w:pPr>
            <w:r>
              <w:rPr>
                <w:rFonts w:hint="eastAsia" w:ascii="仿宋" w:hAnsi="仿宋" w:eastAsia="仿宋"/>
                <w:sz w:val="18"/>
                <w:szCs w:val="18"/>
                <w:lang w:val="zh-CN"/>
              </w:rPr>
              <w:t>2</w:t>
            </w:r>
          </w:p>
        </w:tc>
        <w:tc>
          <w:tcPr>
            <w:tcW w:w="1048" w:type="dxa"/>
            <w:vAlign w:val="center"/>
          </w:tcPr>
          <w:p w14:paraId="3AB4543E">
            <w:pPr>
              <w:keepNext w:val="0"/>
              <w:keepLines w:val="0"/>
              <w:widowControl w:val="0"/>
              <w:suppressLineNumbers w:val="0"/>
              <w:spacing w:before="0" w:beforeAutospacing="0" w:after="0" w:afterAutospacing="0"/>
              <w:ind w:left="0" w:right="0"/>
              <w:jc w:val="both"/>
              <w:rPr>
                <w:rFonts w:hint="default" w:ascii="Times New Roman" w:hAnsi="Times New Roman" w:eastAsia="仿宋" w:cs="Times New Roman"/>
                <w:sz w:val="18"/>
                <w:szCs w:val="18"/>
                <w:lang w:val="en-US"/>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Memory</w:t>
            </w:r>
          </w:p>
          <w:p w14:paraId="28180A19">
            <w:pPr>
              <w:keepNext w:val="0"/>
              <w:keepLines w:val="0"/>
              <w:widowControl w:val="0"/>
              <w:suppressLineNumbers w:val="0"/>
              <w:spacing w:before="0" w:beforeAutospacing="0" w:after="0" w:afterAutospacing="0"/>
              <w:ind w:left="0" w:right="0"/>
              <w:jc w:val="both"/>
              <w:rPr>
                <w:rFonts w:hint="eastAsia" w:ascii="仿宋" w:hAnsi="仿宋" w:eastAsia="仿宋"/>
                <w:sz w:val="18"/>
                <w:szCs w:val="18"/>
                <w:lang w:val="zh-CN"/>
              </w:rPr>
            </w:pPr>
            <w:r>
              <w:rPr>
                <w:rFonts w:hint="default" w:ascii="Wingdings 2" w:hAnsi="Wingdings 2" w:eastAsia="宋体" w:cs="Times New Roman"/>
                <w:kern w:val="2"/>
                <w:sz w:val="18"/>
                <w:szCs w:val="18"/>
                <w:lang w:val="en-US" w:eastAsia="zh-CN" w:bidi="ar"/>
              </w:rPr>
              <w:t>R</w:t>
            </w:r>
            <w:r>
              <w:rPr>
                <w:rFonts w:hint="default" w:ascii="Times New Roman" w:hAnsi="Times New Roman" w:eastAsia="仿宋" w:cs="Times New Roman"/>
                <w:kern w:val="2"/>
                <w:sz w:val="18"/>
                <w:szCs w:val="18"/>
                <w:lang w:val="en-US" w:eastAsia="zh-CN" w:bidi="ar"/>
              </w:rPr>
              <w:t>Application</w:t>
            </w:r>
          </w:p>
        </w:tc>
      </w:tr>
    </w:tbl>
    <w:p w14:paraId="177AF3AF">
      <w:pPr>
        <w:rPr>
          <w:rFonts w:ascii="Times New Roman" w:hAnsi="Times New Roman" w:eastAsia="黑体" w:cs="Times New Roman"/>
          <w:b/>
          <w:szCs w:val="21"/>
          <w:lang w:val="en-GB"/>
        </w:rPr>
      </w:pPr>
    </w:p>
    <w:p w14:paraId="52210076">
      <w:pPr>
        <w:rPr>
          <w:rFonts w:ascii="Times New Roman" w:hAnsi="Times New Roman" w:eastAsia="黑体" w:cs="Times New Roman"/>
          <w:b/>
          <w:szCs w:val="21"/>
          <w:lang w:val="en-GB"/>
        </w:rPr>
      </w:pPr>
      <w:r>
        <w:rPr>
          <w:rFonts w:ascii="Times New Roman" w:hAnsi="Times New Roman" w:eastAsia="黑体" w:cs="Times New Roman"/>
          <w:b/>
          <w:szCs w:val="21"/>
          <w:lang w:val="en-GB"/>
        </w:rPr>
        <w:t>V. Teaching Method</w:t>
      </w:r>
    </w:p>
    <w:p w14:paraId="571B9D29">
      <w:pPr>
        <w:rPr>
          <w:rFonts w:ascii="Times New Roman" w:hAnsi="Times New Roman" w:eastAsia="仿宋" w:cs="Times New Roman"/>
          <w:szCs w:val="21"/>
        </w:rPr>
      </w:pPr>
      <w:r>
        <w:rPr>
          <w:rFonts w:ascii="Times New Roman" w:hAnsi="Times New Roman" w:eastAsia="仿宋" w:cs="Times New Roman"/>
          <w:szCs w:val="21"/>
        </w:rPr>
        <w:t xml:space="preserve">Lectures and coursework are the main ways </w:t>
      </w:r>
      <w:r>
        <w:rPr>
          <w:rFonts w:hint="eastAsia" w:ascii="Times New Roman" w:hAnsi="Times New Roman" w:eastAsia="仿宋" w:cs="Times New Roman"/>
          <w:szCs w:val="21"/>
        </w:rPr>
        <w:t>t</w:t>
      </w:r>
      <w:r>
        <w:rPr>
          <w:rFonts w:ascii="Times New Roman" w:hAnsi="Times New Roman" w:eastAsia="仿宋" w:cs="Times New Roman"/>
          <w:szCs w:val="21"/>
        </w:rPr>
        <w:t>o improving practical abilities.</w:t>
      </w:r>
    </w:p>
    <w:p w14:paraId="5969161E">
      <w:pPr>
        <w:rPr>
          <w:rFonts w:ascii="Times New Roman" w:hAnsi="Times New Roman" w:eastAsia="黑体" w:cs="Times New Roman"/>
          <w:b/>
          <w:szCs w:val="21"/>
          <w:lang w:val="en-GB"/>
        </w:rPr>
      </w:pPr>
      <w:r>
        <w:rPr>
          <w:rFonts w:ascii="Times New Roman" w:hAnsi="Times New Roman" w:eastAsia="黑体" w:cs="Times New Roman"/>
          <w:b/>
          <w:szCs w:val="21"/>
          <w:lang w:val="en-GB"/>
        </w:rPr>
        <w:t>VI. Evaluation</w:t>
      </w:r>
    </w:p>
    <w:p w14:paraId="2F827024">
      <w:pPr>
        <w:rPr>
          <w:rFonts w:ascii="Times New Roman" w:hAnsi="Times New Roman" w:eastAsia="仿宋" w:cs="Times New Roman"/>
          <w:szCs w:val="21"/>
          <w:lang w:val="en-GB"/>
        </w:rPr>
      </w:pPr>
      <w:r>
        <w:rPr>
          <w:rFonts w:ascii="Times New Roman" w:hAnsi="Times New Roman" w:eastAsia="仿宋" w:cs="Times New Roman"/>
          <w:szCs w:val="21"/>
        </w:rPr>
        <w:t xml:space="preserve">The assessment  shall bedivided into routine  assessments(40% of the grade) </w:t>
      </w:r>
      <w:r>
        <w:rPr>
          <w:rFonts w:hint="eastAsia" w:ascii="Times New Roman" w:hAnsi="Times New Roman" w:eastAsia="仿宋" w:cs="Times New Roman"/>
          <w:szCs w:val="21"/>
        </w:rPr>
        <w:t>a</w:t>
      </w:r>
      <w:r>
        <w:rPr>
          <w:rFonts w:ascii="Times New Roman" w:hAnsi="Times New Roman" w:eastAsia="仿宋" w:cs="Times New Roman"/>
          <w:szCs w:val="21"/>
        </w:rPr>
        <w:t>nd final-examination(60% of the grade).</w:t>
      </w:r>
    </w:p>
    <w:p w14:paraId="3A14D67E">
      <w:pPr>
        <w:rPr>
          <w:rFonts w:ascii="Times New Roman" w:hAnsi="Times New Roman" w:eastAsia="黑体" w:cs="Times New Roman"/>
          <w:b/>
          <w:szCs w:val="21"/>
          <w:lang w:val="en-GB"/>
        </w:rPr>
      </w:pPr>
      <w:r>
        <w:rPr>
          <w:rFonts w:ascii="Times New Roman" w:hAnsi="Times New Roman" w:eastAsia="黑体" w:cs="Times New Roman"/>
          <w:b/>
          <w:szCs w:val="21"/>
          <w:lang w:val="en-GB"/>
        </w:rPr>
        <w:t>VII. Textbook and Reference</w:t>
      </w:r>
    </w:p>
    <w:p w14:paraId="4C756934">
      <w:pPr>
        <w:rPr>
          <w:rFonts w:ascii="Times New Roman" w:hAnsi="Times New Roman" w:eastAsia="仿宋" w:cs="Times New Roman"/>
          <w:b/>
          <w:szCs w:val="21"/>
          <w:lang w:val="en-GB"/>
        </w:rPr>
      </w:pPr>
      <w:r>
        <w:rPr>
          <w:rFonts w:ascii="Times New Roman" w:hAnsi="Times New Roman" w:eastAsia="仿宋" w:cs="Times New Roman"/>
          <w:b/>
          <w:szCs w:val="21"/>
          <w:lang w:val="en-GB"/>
        </w:rPr>
        <w:t>(1) Textbook</w:t>
      </w:r>
    </w:p>
    <w:p w14:paraId="1021DA8C">
      <w:pPr>
        <w:rPr>
          <w:rFonts w:hint="eastAsia" w:ascii="Times New Roman" w:hAnsi="Times New Roman" w:eastAsia="仿宋" w:cs="Times New Roman"/>
          <w:szCs w:val="21"/>
        </w:rPr>
      </w:pPr>
      <w:r>
        <w:rPr>
          <w:rFonts w:hint="eastAsia" w:ascii="Times New Roman" w:hAnsi="Times New Roman" w:eastAsia="仿宋" w:cs="Times New Roman"/>
          <w:szCs w:val="21"/>
          <w:lang w:eastAsia="zh-CN"/>
        </w:rPr>
        <w:t>“</w:t>
      </w:r>
      <w:r>
        <w:rPr>
          <w:rFonts w:hint="eastAsia" w:ascii="Times New Roman" w:hAnsi="Times New Roman" w:eastAsia="仿宋" w:cs="Times New Roman"/>
          <w:szCs w:val="21"/>
        </w:rPr>
        <w:t>New Institutional Economics</w:t>
      </w:r>
      <w:r>
        <w:rPr>
          <w:rFonts w:hint="eastAsia" w:ascii="Times New Roman" w:hAnsi="Times New Roman" w:eastAsia="仿宋" w:cs="Times New Roman"/>
          <w:szCs w:val="21"/>
          <w:lang w:eastAsia="zh-CN"/>
        </w:rPr>
        <w:t>”</w:t>
      </w:r>
      <w:r>
        <w:rPr>
          <w:rFonts w:hint="eastAsia" w:ascii="Times New Roman" w:hAnsi="Times New Roman" w:eastAsia="仿宋" w:cs="Times New Roman"/>
          <w:szCs w:val="21"/>
        </w:rPr>
        <w:t>, Lu Xianxiang, Zhu Qiaoling (Ed.), The 2nd edition of Peking University Press, July 2012 (12th Five-Year National Planning Textbook for Undergraduate Students of General Higher Education), ISBN: 9787301209332</w:t>
      </w:r>
    </w:p>
    <w:p w14:paraId="0FC05C17">
      <w:pPr>
        <w:rPr>
          <w:rFonts w:ascii="Times New Roman" w:hAnsi="Times New Roman" w:eastAsia="仿宋" w:cs="Times New Roman"/>
          <w:szCs w:val="21"/>
        </w:rPr>
      </w:pPr>
      <w:r>
        <w:rPr>
          <w:rFonts w:ascii="Times New Roman" w:hAnsi="Times New Roman" w:eastAsia="仿宋" w:cs="Times New Roman"/>
          <w:b/>
          <w:szCs w:val="21"/>
          <w:lang w:val="en-GB"/>
        </w:rPr>
        <w:t>(2) Referen</w:t>
      </w:r>
      <w:r>
        <w:rPr>
          <w:rFonts w:ascii="Times New Roman" w:hAnsi="Times New Roman" w:eastAsia="仿宋" w:cs="Times New Roman"/>
          <w:szCs w:val="21"/>
        </w:rPr>
        <w:t>ce</w:t>
      </w:r>
    </w:p>
    <w:p w14:paraId="6E9835D8">
      <w:pPr>
        <w:rPr>
          <w:rFonts w:hint="eastAsia" w:ascii="Times New Roman" w:hAnsi="Times New Roman" w:eastAsia="仿宋" w:cs="Times New Roman"/>
          <w:szCs w:val="21"/>
        </w:rPr>
      </w:pPr>
      <w:r>
        <w:rPr>
          <w:rFonts w:hint="eastAsia" w:ascii="Times New Roman" w:hAnsi="Times New Roman" w:eastAsia="仿宋" w:cs="Times New Roman"/>
          <w:szCs w:val="21"/>
        </w:rPr>
        <w:t xml:space="preserve">1. "Institutional Economics" (German) Ke Wugang and Shi Manfei, The Commercial Press, November 2000. </w:t>
      </w:r>
    </w:p>
    <w:p w14:paraId="7EDE1C39">
      <w:pPr>
        <w:rPr>
          <w:rFonts w:hint="eastAsia" w:ascii="Times New Roman" w:hAnsi="Times New Roman" w:eastAsia="仿宋" w:cs="Times New Roman"/>
          <w:szCs w:val="21"/>
        </w:rPr>
      </w:pPr>
      <w:r>
        <w:rPr>
          <w:rFonts w:hint="eastAsia" w:ascii="Times New Roman" w:hAnsi="Times New Roman" w:eastAsia="仿宋" w:cs="Times New Roman"/>
          <w:szCs w:val="21"/>
        </w:rPr>
        <w:t xml:space="preserve">2. </w:t>
      </w:r>
      <w:r>
        <w:rPr>
          <w:rFonts w:hint="eastAsia" w:ascii="Times New Roman" w:hAnsi="Times New Roman" w:eastAsia="仿宋" w:cs="Times New Roman"/>
          <w:szCs w:val="21"/>
          <w:lang w:eastAsia="zh-CN"/>
        </w:rPr>
        <w:t>“</w:t>
      </w:r>
      <w:r>
        <w:rPr>
          <w:rFonts w:hint="eastAsia" w:ascii="Times New Roman" w:hAnsi="Times New Roman" w:eastAsia="仿宋" w:cs="Times New Roman"/>
          <w:szCs w:val="21"/>
        </w:rPr>
        <w:t>Property Rights and Institutional Change</w:t>
      </w:r>
      <w:r>
        <w:rPr>
          <w:rFonts w:hint="eastAsia" w:ascii="Times New Roman" w:hAnsi="Times New Roman" w:eastAsia="仿宋" w:cs="Times New Roman"/>
          <w:szCs w:val="21"/>
          <w:lang w:eastAsia="zh-CN"/>
        </w:rPr>
        <w:t>”</w:t>
      </w:r>
      <w:r>
        <w:rPr>
          <w:rFonts w:hint="eastAsia" w:ascii="Times New Roman" w:hAnsi="Times New Roman" w:eastAsia="仿宋" w:cs="Times New Roman"/>
          <w:szCs w:val="21"/>
        </w:rPr>
        <w:t xml:space="preserve">, R. Coase A. Alchin D. North, Shanghai Sanlian Bookstore, Shanghai People's Publishing House, 11th edition, 2000. </w:t>
      </w:r>
    </w:p>
    <w:p w14:paraId="2556CEDB">
      <w:pPr>
        <w:rPr>
          <w:rFonts w:hint="eastAsia" w:ascii="Times New Roman" w:hAnsi="Times New Roman" w:eastAsia="仿宋" w:cs="Times New Roman"/>
          <w:szCs w:val="21"/>
        </w:rPr>
      </w:pPr>
      <w:r>
        <w:rPr>
          <w:rFonts w:hint="eastAsia" w:ascii="Times New Roman" w:hAnsi="Times New Roman" w:eastAsia="仿宋" w:cs="Times New Roman"/>
          <w:szCs w:val="21"/>
        </w:rPr>
        <w:t xml:space="preserve">3. </w:t>
      </w:r>
      <w:r>
        <w:rPr>
          <w:rFonts w:hint="eastAsia" w:ascii="Times New Roman" w:hAnsi="Times New Roman" w:eastAsia="仿宋" w:cs="Times New Roman"/>
          <w:szCs w:val="21"/>
          <w:lang w:eastAsia="zh-CN"/>
        </w:rPr>
        <w:t>“</w:t>
      </w:r>
      <w:r>
        <w:rPr>
          <w:rFonts w:hint="eastAsia" w:ascii="Times New Roman" w:hAnsi="Times New Roman" w:eastAsia="仿宋" w:cs="Times New Roman"/>
          <w:szCs w:val="21"/>
        </w:rPr>
        <w:t xml:space="preserve">Institutional Effects of China's Reform and Development </w:t>
      </w:r>
      <w:r>
        <w:rPr>
          <w:rFonts w:hint="eastAsia" w:ascii="Times New Roman" w:hAnsi="Times New Roman" w:eastAsia="仿宋" w:cs="Times New Roman"/>
          <w:szCs w:val="21"/>
          <w:lang w:eastAsia="zh-CN"/>
        </w:rPr>
        <w:t>”</w:t>
      </w:r>
      <w:r>
        <w:rPr>
          <w:rFonts w:hint="eastAsia" w:ascii="Times New Roman" w:hAnsi="Times New Roman" w:eastAsia="仿宋" w:cs="Times New Roman"/>
          <w:szCs w:val="21"/>
        </w:rPr>
        <w:t xml:space="preserve">(Upper and Lower volumes) Han Zhiguo, Fan Gang, Liu Wei and Li Yang, Ed. Economic Science Press, May 2000. </w:t>
      </w:r>
    </w:p>
    <w:p w14:paraId="3E80D074">
      <w:pPr>
        <w:rPr>
          <w:rFonts w:ascii="Times New Roman" w:hAnsi="Times New Roman" w:eastAsia="仿宋" w:cs="Times New Roman"/>
          <w:b/>
          <w:szCs w:val="21"/>
        </w:rPr>
      </w:pPr>
      <w:r>
        <w:rPr>
          <w:rFonts w:hint="eastAsia" w:ascii="Times New Roman" w:hAnsi="Times New Roman" w:eastAsia="仿宋" w:cs="Times New Roman"/>
          <w:szCs w:val="21"/>
        </w:rPr>
        <w:t xml:space="preserve">4. </w:t>
      </w:r>
      <w:r>
        <w:rPr>
          <w:rFonts w:hint="eastAsia" w:ascii="Times New Roman" w:hAnsi="Times New Roman" w:eastAsia="仿宋" w:cs="Times New Roman"/>
          <w:szCs w:val="21"/>
          <w:lang w:eastAsia="zh-CN"/>
        </w:rPr>
        <w:t>“</w:t>
      </w:r>
      <w:r>
        <w:rPr>
          <w:rFonts w:hint="eastAsia" w:ascii="Times New Roman" w:hAnsi="Times New Roman" w:eastAsia="仿宋" w:cs="Times New Roman"/>
          <w:szCs w:val="21"/>
        </w:rPr>
        <w:t>A Case Study of Institutional Change in China</w:t>
      </w:r>
      <w:r>
        <w:rPr>
          <w:rFonts w:hint="eastAsia" w:ascii="Times New Roman" w:hAnsi="Times New Roman" w:eastAsia="仿宋" w:cs="Times New Roman"/>
          <w:szCs w:val="21"/>
          <w:lang w:eastAsia="zh-CN"/>
        </w:rPr>
        <w:t>”</w:t>
      </w:r>
      <w:r>
        <w:rPr>
          <w:rFonts w:hint="eastAsia" w:ascii="Times New Roman" w:hAnsi="Times New Roman" w:eastAsia="仿宋" w:cs="Times New Roman"/>
          <w:szCs w:val="21"/>
        </w:rPr>
        <w:t xml:space="preserve"> (Volume 1, Volume 2) by MAO Yushi, Shanghai People's Publishing House, August 1996. March 1998 edition.</w:t>
      </w:r>
    </w:p>
    <w:p w14:paraId="1C51B2F5">
      <w:pPr>
        <w:jc w:val="center"/>
        <w:rPr>
          <w:rFonts w:ascii="Times New Roman" w:hAnsi="Times New Roman" w:eastAsia="仿宋" w:cs="Times New Roman"/>
          <w:szCs w:val="21"/>
          <w:lang w:val="en-GB"/>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Gilroy">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JkY2NjZTM1MTBjOTFjZGU4N2Q0MDQxZGViNWZiNjYifQ=="/>
  </w:docVars>
  <w:rsids>
    <w:rsidRoot w:val="00BC67B7"/>
    <w:rsid w:val="000012F6"/>
    <w:rsid w:val="0002163E"/>
    <w:rsid w:val="000225C6"/>
    <w:rsid w:val="00024024"/>
    <w:rsid w:val="00026947"/>
    <w:rsid w:val="000368F4"/>
    <w:rsid w:val="000545E3"/>
    <w:rsid w:val="00060A75"/>
    <w:rsid w:val="00063270"/>
    <w:rsid w:val="00063EBF"/>
    <w:rsid w:val="0006798A"/>
    <w:rsid w:val="00097821"/>
    <w:rsid w:val="000A206D"/>
    <w:rsid w:val="000A525F"/>
    <w:rsid w:val="000A54A4"/>
    <w:rsid w:val="000A6985"/>
    <w:rsid w:val="000A6D15"/>
    <w:rsid w:val="000B586C"/>
    <w:rsid w:val="000B7B04"/>
    <w:rsid w:val="000C62B2"/>
    <w:rsid w:val="000E2E82"/>
    <w:rsid w:val="000F1964"/>
    <w:rsid w:val="000F3B78"/>
    <w:rsid w:val="000F68A5"/>
    <w:rsid w:val="0010331E"/>
    <w:rsid w:val="00120828"/>
    <w:rsid w:val="0012261C"/>
    <w:rsid w:val="001260A0"/>
    <w:rsid w:val="00135B87"/>
    <w:rsid w:val="00143BAA"/>
    <w:rsid w:val="00152FF0"/>
    <w:rsid w:val="00157375"/>
    <w:rsid w:val="0016392E"/>
    <w:rsid w:val="00164A0A"/>
    <w:rsid w:val="001753DB"/>
    <w:rsid w:val="00190B27"/>
    <w:rsid w:val="00191AC2"/>
    <w:rsid w:val="001B32EF"/>
    <w:rsid w:val="001B70F4"/>
    <w:rsid w:val="001C4A32"/>
    <w:rsid w:val="001C684F"/>
    <w:rsid w:val="001C7304"/>
    <w:rsid w:val="001C7992"/>
    <w:rsid w:val="001E1D14"/>
    <w:rsid w:val="001E7080"/>
    <w:rsid w:val="001F4B46"/>
    <w:rsid w:val="002035EB"/>
    <w:rsid w:val="00211705"/>
    <w:rsid w:val="00213E0A"/>
    <w:rsid w:val="00224CDE"/>
    <w:rsid w:val="00232D6E"/>
    <w:rsid w:val="002342D8"/>
    <w:rsid w:val="002376A3"/>
    <w:rsid w:val="0024262F"/>
    <w:rsid w:val="002540D4"/>
    <w:rsid w:val="00260B87"/>
    <w:rsid w:val="00261BFF"/>
    <w:rsid w:val="002626E5"/>
    <w:rsid w:val="0026677F"/>
    <w:rsid w:val="00277ED1"/>
    <w:rsid w:val="0028273B"/>
    <w:rsid w:val="00286341"/>
    <w:rsid w:val="002A408B"/>
    <w:rsid w:val="002A46E4"/>
    <w:rsid w:val="002C030D"/>
    <w:rsid w:val="002E783A"/>
    <w:rsid w:val="002F257A"/>
    <w:rsid w:val="002F4102"/>
    <w:rsid w:val="002F670F"/>
    <w:rsid w:val="002F7478"/>
    <w:rsid w:val="0030040E"/>
    <w:rsid w:val="00301FA0"/>
    <w:rsid w:val="00303EB5"/>
    <w:rsid w:val="003066C2"/>
    <w:rsid w:val="00312ED9"/>
    <w:rsid w:val="00323C78"/>
    <w:rsid w:val="0033085D"/>
    <w:rsid w:val="00340ABC"/>
    <w:rsid w:val="00342C72"/>
    <w:rsid w:val="00347821"/>
    <w:rsid w:val="0035469D"/>
    <w:rsid w:val="0036504E"/>
    <w:rsid w:val="00367F49"/>
    <w:rsid w:val="003756CC"/>
    <w:rsid w:val="0037782E"/>
    <w:rsid w:val="00397C67"/>
    <w:rsid w:val="003A20AE"/>
    <w:rsid w:val="003A316D"/>
    <w:rsid w:val="003B15CF"/>
    <w:rsid w:val="003B38A8"/>
    <w:rsid w:val="003B3FA8"/>
    <w:rsid w:val="003C35AA"/>
    <w:rsid w:val="003C69FB"/>
    <w:rsid w:val="003E6067"/>
    <w:rsid w:val="003F4938"/>
    <w:rsid w:val="003F6CF5"/>
    <w:rsid w:val="00400614"/>
    <w:rsid w:val="004012A2"/>
    <w:rsid w:val="00407D63"/>
    <w:rsid w:val="004129C1"/>
    <w:rsid w:val="004139A1"/>
    <w:rsid w:val="00417A13"/>
    <w:rsid w:val="0043026A"/>
    <w:rsid w:val="00431185"/>
    <w:rsid w:val="0043415B"/>
    <w:rsid w:val="00452B9B"/>
    <w:rsid w:val="004570C3"/>
    <w:rsid w:val="00464C96"/>
    <w:rsid w:val="0048467A"/>
    <w:rsid w:val="004904BB"/>
    <w:rsid w:val="004A0FBE"/>
    <w:rsid w:val="004A25F1"/>
    <w:rsid w:val="004A4A83"/>
    <w:rsid w:val="004A514A"/>
    <w:rsid w:val="004B3B18"/>
    <w:rsid w:val="004B52CF"/>
    <w:rsid w:val="004C3A3A"/>
    <w:rsid w:val="004C4F8B"/>
    <w:rsid w:val="004C62F2"/>
    <w:rsid w:val="004D0CB6"/>
    <w:rsid w:val="004D3414"/>
    <w:rsid w:val="004D74BE"/>
    <w:rsid w:val="004E09C9"/>
    <w:rsid w:val="004E250D"/>
    <w:rsid w:val="004E2539"/>
    <w:rsid w:val="004E6AFA"/>
    <w:rsid w:val="004E7410"/>
    <w:rsid w:val="004F2445"/>
    <w:rsid w:val="004F2CD5"/>
    <w:rsid w:val="00503321"/>
    <w:rsid w:val="00503FC7"/>
    <w:rsid w:val="00525891"/>
    <w:rsid w:val="0054328E"/>
    <w:rsid w:val="005460F1"/>
    <w:rsid w:val="00551A6E"/>
    <w:rsid w:val="00556714"/>
    <w:rsid w:val="005651CE"/>
    <w:rsid w:val="00571338"/>
    <w:rsid w:val="00571584"/>
    <w:rsid w:val="00577F32"/>
    <w:rsid w:val="00585B7A"/>
    <w:rsid w:val="005A2D7B"/>
    <w:rsid w:val="005A46EB"/>
    <w:rsid w:val="005A7851"/>
    <w:rsid w:val="005B5C6E"/>
    <w:rsid w:val="005C0AEB"/>
    <w:rsid w:val="005C2583"/>
    <w:rsid w:val="005C7F9E"/>
    <w:rsid w:val="005D0EB7"/>
    <w:rsid w:val="005D28AA"/>
    <w:rsid w:val="005D480D"/>
    <w:rsid w:val="005D55D3"/>
    <w:rsid w:val="005D724A"/>
    <w:rsid w:val="005D7D33"/>
    <w:rsid w:val="005E28A1"/>
    <w:rsid w:val="005E5E9A"/>
    <w:rsid w:val="0060338A"/>
    <w:rsid w:val="00605BE6"/>
    <w:rsid w:val="006067CB"/>
    <w:rsid w:val="00611D63"/>
    <w:rsid w:val="00613316"/>
    <w:rsid w:val="00613396"/>
    <w:rsid w:val="006177D4"/>
    <w:rsid w:val="00617A0B"/>
    <w:rsid w:val="006230CE"/>
    <w:rsid w:val="00633742"/>
    <w:rsid w:val="00642DFD"/>
    <w:rsid w:val="00646053"/>
    <w:rsid w:val="00652CC5"/>
    <w:rsid w:val="0065733D"/>
    <w:rsid w:val="00661093"/>
    <w:rsid w:val="00663AF8"/>
    <w:rsid w:val="00672304"/>
    <w:rsid w:val="00695B84"/>
    <w:rsid w:val="006A0FA9"/>
    <w:rsid w:val="006A127F"/>
    <w:rsid w:val="006A2FDC"/>
    <w:rsid w:val="006A5CB0"/>
    <w:rsid w:val="006B215F"/>
    <w:rsid w:val="006C61A3"/>
    <w:rsid w:val="006E08F8"/>
    <w:rsid w:val="006E3C90"/>
    <w:rsid w:val="006E6047"/>
    <w:rsid w:val="006E61EC"/>
    <w:rsid w:val="006F22B1"/>
    <w:rsid w:val="0070577E"/>
    <w:rsid w:val="0072458E"/>
    <w:rsid w:val="00725486"/>
    <w:rsid w:val="00736FB1"/>
    <w:rsid w:val="00741FDE"/>
    <w:rsid w:val="007430B6"/>
    <w:rsid w:val="007512F6"/>
    <w:rsid w:val="00753477"/>
    <w:rsid w:val="00753855"/>
    <w:rsid w:val="00765424"/>
    <w:rsid w:val="00772BD7"/>
    <w:rsid w:val="00780426"/>
    <w:rsid w:val="00781549"/>
    <w:rsid w:val="00784BB5"/>
    <w:rsid w:val="007937E3"/>
    <w:rsid w:val="007A03CB"/>
    <w:rsid w:val="007A07F9"/>
    <w:rsid w:val="007A25CB"/>
    <w:rsid w:val="007A5763"/>
    <w:rsid w:val="007A7CB7"/>
    <w:rsid w:val="007B156C"/>
    <w:rsid w:val="007B455E"/>
    <w:rsid w:val="007B5324"/>
    <w:rsid w:val="007B6124"/>
    <w:rsid w:val="007D1E51"/>
    <w:rsid w:val="007D5D07"/>
    <w:rsid w:val="007E2F17"/>
    <w:rsid w:val="007E37D9"/>
    <w:rsid w:val="007E635C"/>
    <w:rsid w:val="007E7088"/>
    <w:rsid w:val="007F547B"/>
    <w:rsid w:val="008006BA"/>
    <w:rsid w:val="00807D2F"/>
    <w:rsid w:val="00817338"/>
    <w:rsid w:val="00817451"/>
    <w:rsid w:val="008301DB"/>
    <w:rsid w:val="008441C5"/>
    <w:rsid w:val="00846B4E"/>
    <w:rsid w:val="00853E6A"/>
    <w:rsid w:val="00865DBA"/>
    <w:rsid w:val="0087363F"/>
    <w:rsid w:val="0087699C"/>
    <w:rsid w:val="0088231B"/>
    <w:rsid w:val="008A3754"/>
    <w:rsid w:val="008A3AC2"/>
    <w:rsid w:val="008A41F6"/>
    <w:rsid w:val="008B1CC0"/>
    <w:rsid w:val="008B5CCB"/>
    <w:rsid w:val="008C0DA1"/>
    <w:rsid w:val="008C3341"/>
    <w:rsid w:val="008C3703"/>
    <w:rsid w:val="008D06D5"/>
    <w:rsid w:val="008D48E7"/>
    <w:rsid w:val="008D7748"/>
    <w:rsid w:val="008E3EC9"/>
    <w:rsid w:val="008F46EA"/>
    <w:rsid w:val="008F7F4E"/>
    <w:rsid w:val="009051CA"/>
    <w:rsid w:val="009054CB"/>
    <w:rsid w:val="00916C64"/>
    <w:rsid w:val="00923B51"/>
    <w:rsid w:val="00931B09"/>
    <w:rsid w:val="009326B0"/>
    <w:rsid w:val="00946A20"/>
    <w:rsid w:val="009631F6"/>
    <w:rsid w:val="00970FC4"/>
    <w:rsid w:val="00972867"/>
    <w:rsid w:val="00974E8A"/>
    <w:rsid w:val="0098084F"/>
    <w:rsid w:val="009823A0"/>
    <w:rsid w:val="00992EA1"/>
    <w:rsid w:val="009A65E8"/>
    <w:rsid w:val="009B61DE"/>
    <w:rsid w:val="009C135F"/>
    <w:rsid w:val="009C1DB1"/>
    <w:rsid w:val="009F336B"/>
    <w:rsid w:val="009F4D9F"/>
    <w:rsid w:val="009F62AD"/>
    <w:rsid w:val="00A00906"/>
    <w:rsid w:val="00A33A29"/>
    <w:rsid w:val="00A3536D"/>
    <w:rsid w:val="00A42EBA"/>
    <w:rsid w:val="00A5411F"/>
    <w:rsid w:val="00A56102"/>
    <w:rsid w:val="00A56AD2"/>
    <w:rsid w:val="00A56F0B"/>
    <w:rsid w:val="00A60B59"/>
    <w:rsid w:val="00A63376"/>
    <w:rsid w:val="00A639D1"/>
    <w:rsid w:val="00A65CD2"/>
    <w:rsid w:val="00A869CB"/>
    <w:rsid w:val="00A87910"/>
    <w:rsid w:val="00A93E4B"/>
    <w:rsid w:val="00AA5F9F"/>
    <w:rsid w:val="00AB7E60"/>
    <w:rsid w:val="00AC5BFF"/>
    <w:rsid w:val="00AD3517"/>
    <w:rsid w:val="00AD36A8"/>
    <w:rsid w:val="00AD3D23"/>
    <w:rsid w:val="00AD7764"/>
    <w:rsid w:val="00B006C8"/>
    <w:rsid w:val="00B00A49"/>
    <w:rsid w:val="00B03799"/>
    <w:rsid w:val="00B041B7"/>
    <w:rsid w:val="00B10112"/>
    <w:rsid w:val="00B3682A"/>
    <w:rsid w:val="00B36916"/>
    <w:rsid w:val="00B4325B"/>
    <w:rsid w:val="00B559C4"/>
    <w:rsid w:val="00B7226D"/>
    <w:rsid w:val="00B8258D"/>
    <w:rsid w:val="00B82CB0"/>
    <w:rsid w:val="00B93D1F"/>
    <w:rsid w:val="00B95BAA"/>
    <w:rsid w:val="00BA0718"/>
    <w:rsid w:val="00BA58EB"/>
    <w:rsid w:val="00BB1E82"/>
    <w:rsid w:val="00BC32D9"/>
    <w:rsid w:val="00BC67B7"/>
    <w:rsid w:val="00BD278A"/>
    <w:rsid w:val="00BD4CF4"/>
    <w:rsid w:val="00BD7624"/>
    <w:rsid w:val="00BE6352"/>
    <w:rsid w:val="00C01C9D"/>
    <w:rsid w:val="00C117E8"/>
    <w:rsid w:val="00C15464"/>
    <w:rsid w:val="00C25C32"/>
    <w:rsid w:val="00C366B5"/>
    <w:rsid w:val="00C40FD3"/>
    <w:rsid w:val="00C42886"/>
    <w:rsid w:val="00C44EBC"/>
    <w:rsid w:val="00C450FB"/>
    <w:rsid w:val="00C458D2"/>
    <w:rsid w:val="00C47B60"/>
    <w:rsid w:val="00C51DB3"/>
    <w:rsid w:val="00C5788A"/>
    <w:rsid w:val="00C85522"/>
    <w:rsid w:val="00CC0CDD"/>
    <w:rsid w:val="00CE1C18"/>
    <w:rsid w:val="00D1344C"/>
    <w:rsid w:val="00D216FD"/>
    <w:rsid w:val="00D2634B"/>
    <w:rsid w:val="00D27EC3"/>
    <w:rsid w:val="00D41DB2"/>
    <w:rsid w:val="00D61823"/>
    <w:rsid w:val="00D769CC"/>
    <w:rsid w:val="00D816BB"/>
    <w:rsid w:val="00D81961"/>
    <w:rsid w:val="00D8230B"/>
    <w:rsid w:val="00D8667E"/>
    <w:rsid w:val="00DA3761"/>
    <w:rsid w:val="00DA4848"/>
    <w:rsid w:val="00DA6167"/>
    <w:rsid w:val="00DB7B47"/>
    <w:rsid w:val="00DC3B00"/>
    <w:rsid w:val="00DC3D25"/>
    <w:rsid w:val="00DE6424"/>
    <w:rsid w:val="00DF0653"/>
    <w:rsid w:val="00E06428"/>
    <w:rsid w:val="00E10ABD"/>
    <w:rsid w:val="00E23736"/>
    <w:rsid w:val="00E2495F"/>
    <w:rsid w:val="00E33EC2"/>
    <w:rsid w:val="00E4668B"/>
    <w:rsid w:val="00E53C11"/>
    <w:rsid w:val="00E6041B"/>
    <w:rsid w:val="00E637A9"/>
    <w:rsid w:val="00E64995"/>
    <w:rsid w:val="00E65232"/>
    <w:rsid w:val="00E808F1"/>
    <w:rsid w:val="00E816B4"/>
    <w:rsid w:val="00E967C2"/>
    <w:rsid w:val="00E97447"/>
    <w:rsid w:val="00EA1986"/>
    <w:rsid w:val="00EA66BF"/>
    <w:rsid w:val="00EA7B59"/>
    <w:rsid w:val="00EB7E26"/>
    <w:rsid w:val="00ED6F28"/>
    <w:rsid w:val="00F00C30"/>
    <w:rsid w:val="00F010B7"/>
    <w:rsid w:val="00F1749D"/>
    <w:rsid w:val="00F22CBA"/>
    <w:rsid w:val="00F27C24"/>
    <w:rsid w:val="00F27DD5"/>
    <w:rsid w:val="00F36AF9"/>
    <w:rsid w:val="00F52F38"/>
    <w:rsid w:val="00F54B1D"/>
    <w:rsid w:val="00F555E2"/>
    <w:rsid w:val="00F73FF8"/>
    <w:rsid w:val="00F779A4"/>
    <w:rsid w:val="00F8242B"/>
    <w:rsid w:val="00F91DEA"/>
    <w:rsid w:val="00F92F59"/>
    <w:rsid w:val="00FA2E4F"/>
    <w:rsid w:val="00FA3E18"/>
    <w:rsid w:val="00FA70BB"/>
    <w:rsid w:val="00FB2F57"/>
    <w:rsid w:val="00FE1711"/>
    <w:rsid w:val="00FE6015"/>
    <w:rsid w:val="00FF3182"/>
    <w:rsid w:val="00FF3428"/>
    <w:rsid w:val="00FF3C97"/>
    <w:rsid w:val="01B94D9C"/>
    <w:rsid w:val="023C5B3E"/>
    <w:rsid w:val="040206DF"/>
    <w:rsid w:val="070B26A2"/>
    <w:rsid w:val="073A173C"/>
    <w:rsid w:val="075B5969"/>
    <w:rsid w:val="0766590D"/>
    <w:rsid w:val="089C2349"/>
    <w:rsid w:val="09D128D4"/>
    <w:rsid w:val="0A5E12FF"/>
    <w:rsid w:val="0A801619"/>
    <w:rsid w:val="101A62D4"/>
    <w:rsid w:val="10754F42"/>
    <w:rsid w:val="11535CDA"/>
    <w:rsid w:val="13224FE1"/>
    <w:rsid w:val="151777E1"/>
    <w:rsid w:val="15707694"/>
    <w:rsid w:val="188C5D96"/>
    <w:rsid w:val="18C9062F"/>
    <w:rsid w:val="1C9E735D"/>
    <w:rsid w:val="1CEC3D18"/>
    <w:rsid w:val="1E897B8A"/>
    <w:rsid w:val="2265586D"/>
    <w:rsid w:val="2B19248A"/>
    <w:rsid w:val="2DE6535C"/>
    <w:rsid w:val="2DF832D4"/>
    <w:rsid w:val="2F1742AD"/>
    <w:rsid w:val="312D42FE"/>
    <w:rsid w:val="318232C0"/>
    <w:rsid w:val="31D832D4"/>
    <w:rsid w:val="31E74CB5"/>
    <w:rsid w:val="385122B3"/>
    <w:rsid w:val="38900A98"/>
    <w:rsid w:val="3AFE0C57"/>
    <w:rsid w:val="3CAF1767"/>
    <w:rsid w:val="3D125A8B"/>
    <w:rsid w:val="3D802A99"/>
    <w:rsid w:val="3F2226C4"/>
    <w:rsid w:val="4159029B"/>
    <w:rsid w:val="420C7043"/>
    <w:rsid w:val="430C7C4A"/>
    <w:rsid w:val="43923040"/>
    <w:rsid w:val="4F221F2D"/>
    <w:rsid w:val="51BB57D4"/>
    <w:rsid w:val="54ED1025"/>
    <w:rsid w:val="5E1963B4"/>
    <w:rsid w:val="60DA7D77"/>
    <w:rsid w:val="6296689E"/>
    <w:rsid w:val="62E52CB5"/>
    <w:rsid w:val="68242B12"/>
    <w:rsid w:val="68D86FEB"/>
    <w:rsid w:val="69776EA0"/>
    <w:rsid w:val="6AA02484"/>
    <w:rsid w:val="6ECB0F34"/>
    <w:rsid w:val="7AC41B41"/>
    <w:rsid w:val="7DBB194A"/>
    <w:rsid w:val="7F253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semiHidden/>
    <w:unhideWhenUsed/>
    <w:qFormat/>
    <w:uiPriority w:val="99"/>
    <w:rPr>
      <w:color w:val="0563C1" w:themeColor="hyperlink"/>
      <w:u w:val="single"/>
      <w14:textFill>
        <w14:solidFill>
          <w14:schemeClr w14:val="hlink"/>
        </w14:solidFill>
      </w14:textFill>
    </w:r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99"/>
    <w:rPr>
      <w:sz w:val="18"/>
      <w:szCs w:val="18"/>
    </w:rPr>
  </w:style>
  <w:style w:type="character" w:customStyle="1" w:styleId="12">
    <w:name w:val="批注框文本 字符"/>
    <w:basedOn w:val="8"/>
    <w:link w:val="2"/>
    <w:semiHidden/>
    <w:qFormat/>
    <w:uiPriority w:val="99"/>
    <w:rPr>
      <w:sz w:val="18"/>
      <w:szCs w:val="18"/>
    </w:rPr>
  </w:style>
  <w:style w:type="paragraph" w:styleId="13">
    <w:name w:val="List Paragraph"/>
    <w:basedOn w:val="1"/>
    <w:qFormat/>
    <w:uiPriority w:val="34"/>
    <w:pPr>
      <w:ind w:firstLine="420" w:firstLineChars="200"/>
    </w:pPr>
  </w:style>
  <w:style w:type="table" w:customStyle="1" w:styleId="14">
    <w:name w:val="网格型1"/>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网格型2"/>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
    <w:name w:val="网格型11"/>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超链接1"/>
    <w:basedOn w:val="8"/>
    <w:unhideWhenUsed/>
    <w:qFormat/>
    <w:uiPriority w:val="99"/>
    <w:rPr>
      <w:color w:val="0563C1"/>
      <w:u w:val="single"/>
    </w:rPr>
  </w:style>
  <w:style w:type="character" w:customStyle="1" w:styleId="18">
    <w:name w:val="Unresolved Mention"/>
    <w:basedOn w:val="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3959</Words>
  <Characters>10234</Characters>
  <Lines>103</Lines>
  <Paragraphs>29</Paragraphs>
  <TotalTime>9</TotalTime>
  <ScaleCrop>false</ScaleCrop>
  <LinksUpToDate>false</LinksUpToDate>
  <CharactersWithSpaces>11363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2024-02-19T04:22:00Z</dcterms:created>
  <dc:creator>Admin</dc:creator>
  <cp:lastModifiedBy>Hnnah</cp:lastModifiedBy>
  <dcterms:modified xsi:type="dcterms:W3CDTF">2024-08-27T03:17:42Z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20468B456B284AA9B5BF1C3741B0F3A4_13</vt:lpwstr>
  </property>
</Properties>
</file>