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spacing w:before="156" w:beforeLines="50" w:after="156" w:afterLines="50" w:lineRule="auto" w:line="360"/>
        <w:jc w:val="left"/>
        <w:rPr/>
      </w:pPr>
      <w:r>
        <w:rPr/>
        <w:drawing>
          <wp:inline distL="0" distT="0" distB="0" distR="0">
            <wp:extent cx="2392680" cy="358140"/>
            <wp:effectExtent l="0" t="0" r="0" b="0"/>
            <wp:docPr id="1026" name="图片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2" cstate="print"/>
                    <a:srcRect l="0" t="0" r="0" b="0"/>
                    <a:stretch/>
                  </pic:blipFill>
                  <pic:spPr>
                    <a:xfrm rot="0">
                      <a:off x="0" y="0"/>
                      <a:ext cx="2392680" cy="358140"/>
                    </a:xfrm>
                    <a:prstGeom prst="rect"/>
                    <a:ln>
                      <a:noFill/>
                    </a:ln>
                  </pic:spPr>
                </pic:pic>
              </a:graphicData>
            </a:graphic>
          </wp:inline>
        </w:drawing>
      </w:r>
    </w:p>
    <w:p>
      <w:pPr>
        <w:pStyle w:val="style0"/>
        <w:spacing w:lineRule="auto" w:line="480"/>
        <w:rPr>
          <w:rFonts w:ascii="宋体" w:hAnsi="宋体"/>
          <w:color w:val="000000"/>
          <w:sz w:val="44"/>
          <w:szCs w:val="20"/>
        </w:rPr>
      </w:pPr>
    </w:p>
    <w:p>
      <w:pPr>
        <w:pStyle w:val="style0"/>
        <w:tabs>
          <w:tab w:val="left" w:leader="none" w:pos="880"/>
        </w:tabs>
        <w:spacing w:lineRule="auto" w:line="480"/>
        <w:rPr>
          <w:rFonts w:ascii="宋体" w:hAnsi="宋体"/>
          <w:color w:val="000000"/>
          <w:sz w:val="44"/>
          <w:szCs w:val="20"/>
        </w:rPr>
      </w:pPr>
      <w:r>
        <w:rPr>
          <w:rFonts w:ascii="宋体" w:hAnsi="宋体"/>
          <w:color w:val="000000"/>
          <w:sz w:val="44"/>
          <w:szCs w:val="20"/>
        </w:rPr>
        <w:tab/>
      </w:r>
    </w:p>
    <w:p>
      <w:pPr>
        <w:pStyle w:val="style0"/>
        <w:spacing w:lineRule="auto" w:line="480"/>
        <w:rPr>
          <w:rFonts w:ascii="宋体" w:hAnsi="宋体"/>
          <w:color w:val="000000"/>
          <w:sz w:val="44"/>
          <w:szCs w:val="20"/>
        </w:rPr>
      </w:pPr>
    </w:p>
    <w:p>
      <w:pPr>
        <w:pStyle w:val="style0"/>
        <w:spacing w:lineRule="auto" w:line="480"/>
        <w:jc w:val="center"/>
        <w:rPr>
          <w:rFonts w:eastAsia="黑体"/>
          <w:color w:val="000000"/>
          <w:sz w:val="44"/>
        </w:rPr>
      </w:pPr>
      <w:r>
        <w:rPr>
          <w:rFonts w:eastAsia="黑体" w:hint="eastAsia"/>
          <w:color w:val="000000"/>
          <w:sz w:val="44"/>
        </w:rPr>
        <w:t>《</w:t>
      </w:r>
      <w:r>
        <w:rPr>
          <w:rFonts w:eastAsia="黑体" w:hint="eastAsia"/>
          <w:color w:val="000000"/>
          <w:sz w:val="44"/>
          <w:lang w:val="en-GB" w:eastAsia="zh-CN"/>
        </w:rPr>
        <w:t>资本论选读</w:t>
      </w:r>
      <w:r>
        <w:rPr>
          <w:rFonts w:eastAsia="黑体" w:hint="eastAsia"/>
          <w:color w:val="000000"/>
          <w:sz w:val="44"/>
        </w:rPr>
        <w:t>》教学大纲</w:t>
      </w:r>
    </w:p>
    <w:p>
      <w:pPr>
        <w:pStyle w:val="style0"/>
        <w:spacing w:lineRule="auto" w:line="480"/>
        <w:jc w:val="center"/>
        <w:rPr>
          <w:rFonts w:ascii="仿宋" w:eastAsia="仿宋" w:hAnsi="仿宋" w:hint="eastAsia"/>
          <w:color w:val="000000"/>
          <w:sz w:val="28"/>
          <w:u w:val="single"/>
        </w:rPr>
      </w:pPr>
      <w:r>
        <w:rPr>
          <w:rFonts w:ascii="仿宋" w:eastAsia="仿宋" w:hAnsi="仿宋" w:hint="eastAsia"/>
          <w:color w:val="000000"/>
          <w:sz w:val="28"/>
          <w:u w:val="single"/>
        </w:rPr>
        <w:t>（第</w:t>
      </w:r>
      <w:r>
        <w:rPr>
          <w:rFonts w:ascii="仿宋" w:eastAsia="仿宋" w:hAnsi="仿宋" w:hint="eastAsia"/>
          <w:color w:val="000000"/>
          <w:sz w:val="28"/>
          <w:u w:val="single"/>
          <w:lang w:val="en-US" w:eastAsia="zh-CN"/>
        </w:rPr>
        <w:t>1</w:t>
      </w:r>
      <w:r>
        <w:rPr>
          <w:rFonts w:ascii="仿宋" w:eastAsia="仿宋" w:hAnsi="仿宋" w:hint="eastAsia"/>
          <w:color w:val="000000"/>
          <w:sz w:val="28"/>
          <w:u w:val="single"/>
        </w:rPr>
        <w:t>版）</w:t>
      </w:r>
    </w:p>
    <w:p>
      <w:pPr>
        <w:pStyle w:val="style0"/>
        <w:spacing w:lineRule="auto" w:line="480"/>
        <w:rPr>
          <w:color w:val="000000"/>
          <w:sz w:val="32"/>
          <w:szCs w:val="20"/>
        </w:rPr>
      </w:pPr>
    </w:p>
    <w:p>
      <w:pPr>
        <w:pStyle w:val="style0"/>
        <w:spacing w:lineRule="auto" w:line="480"/>
        <w:rPr>
          <w:color w:val="000000"/>
          <w:sz w:val="32"/>
          <w:szCs w:val="20"/>
        </w:rPr>
      </w:pPr>
    </w:p>
    <w:p>
      <w:pPr>
        <w:pStyle w:val="style0"/>
        <w:spacing w:lineRule="auto" w:line="480"/>
        <w:rPr>
          <w:color w:val="000000"/>
          <w:sz w:val="32"/>
          <w:szCs w:val="20"/>
        </w:rPr>
      </w:pPr>
    </w:p>
    <w:p>
      <w:pPr>
        <w:pStyle w:val="style0"/>
        <w:spacing w:lineRule="auto" w:line="480"/>
        <w:rPr>
          <w:color w:val="000000"/>
          <w:sz w:val="32"/>
          <w:szCs w:val="20"/>
        </w:rPr>
      </w:pPr>
    </w:p>
    <w:p>
      <w:pPr>
        <w:pStyle w:val="style0"/>
        <w:spacing w:lineRule="auto" w:line="480"/>
        <w:rPr>
          <w:color w:val="000000"/>
          <w:sz w:val="32"/>
          <w:szCs w:val="20"/>
        </w:rPr>
      </w:pPr>
    </w:p>
    <w:p>
      <w:pPr>
        <w:pStyle w:val="style0"/>
        <w:spacing w:lineRule="auto" w:line="480"/>
        <w:rPr>
          <w:rFonts w:hint="eastAsia"/>
          <w:color w:val="000000"/>
          <w:sz w:val="32"/>
          <w:szCs w:val="20"/>
        </w:rPr>
      </w:pPr>
    </w:p>
    <w:p>
      <w:pPr>
        <w:pStyle w:val="style0"/>
        <w:spacing w:lineRule="auto" w:line="480"/>
        <w:rPr>
          <w:color w:val="000000"/>
          <w:sz w:val="32"/>
          <w:szCs w:val="20"/>
        </w:rPr>
      </w:pPr>
    </w:p>
    <w:p>
      <w:pPr>
        <w:pStyle w:val="style0"/>
        <w:spacing w:lineRule="auto" w:line="480"/>
        <w:rPr>
          <w:color w:val="000000"/>
          <w:sz w:val="28"/>
          <w:u w:val="single"/>
        </w:rPr>
      </w:pPr>
    </w:p>
    <w:tbl>
      <w:tblPr>
        <w:tblStyle w:val="style105"/>
        <w:tblW w:w="0" w:type="auto"/>
        <w:jc w:val="center"/>
        <w:tblCellMar>
          <w:top w:w="0" w:type="dxa"/>
          <w:left w:w="108" w:type="dxa"/>
          <w:bottom w:w="0" w:type="dxa"/>
          <w:right w:w="108" w:type="dxa"/>
        </w:tblCellMar>
      </w:tblPr>
      <w:tblGrid>
        <w:gridCol w:w="2376"/>
        <w:gridCol w:w="3969"/>
      </w:tblGrid>
      <w:tr>
        <w:trPr>
          <w:jc w:val="center"/>
        </w:trPr>
        <w:tc>
          <w:tcPr>
            <w:tcW w:w="2376" w:type="dxa"/>
            <w:tcBorders/>
            <w:shd w:val="clear" w:color="auto" w:fill="auto"/>
            <w:vAlign w:val="bottom"/>
          </w:tcPr>
          <w:p>
            <w:pPr>
              <w:pStyle w:val="style0"/>
              <w:spacing w:lineRule="auto" w:line="480"/>
              <w:jc w:val="right"/>
              <w:rPr>
                <w:rFonts w:ascii="仿宋" w:eastAsia="仿宋" w:hAnsi="仿宋"/>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pPr>
              <w:pStyle w:val="style0"/>
              <w:spacing w:lineRule="auto" w:line="480"/>
              <w:jc w:val="center"/>
              <w:rPr>
                <w:rFonts w:eastAsia="宋体" w:hint="eastAsia"/>
                <w:color w:val="000000"/>
                <w:sz w:val="28"/>
                <w:lang w:val="en-US" w:eastAsia="zh-CN"/>
              </w:rPr>
            </w:pPr>
            <w:r>
              <w:rPr>
                <w:rFonts w:hint="eastAsia"/>
                <w:color w:val="000000"/>
                <w:sz w:val="28"/>
                <w:lang w:val="en-US" w:eastAsia="zh-CN"/>
              </w:rPr>
              <w:t>王 真</w:t>
            </w:r>
          </w:p>
        </w:tc>
      </w:tr>
      <w:tr>
        <w:tblPrEx/>
        <w:trPr>
          <w:jc w:val="center"/>
        </w:trPr>
        <w:tc>
          <w:tcPr>
            <w:tcW w:w="2376" w:type="dxa"/>
            <w:tcBorders/>
            <w:shd w:val="clear" w:color="auto" w:fill="auto"/>
            <w:vAlign w:val="bottom"/>
          </w:tcPr>
          <w:p>
            <w:pPr>
              <w:pStyle w:val="style0"/>
              <w:spacing w:lineRule="auto" w:line="480"/>
              <w:jc w:val="right"/>
              <w:rPr>
                <w:rFonts w:ascii="仿宋" w:eastAsia="仿宋" w:hAnsi="仿宋"/>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pPr>
              <w:pStyle w:val="style0"/>
              <w:spacing w:lineRule="auto" w:line="480"/>
              <w:jc w:val="center"/>
              <w:rPr>
                <w:color w:val="000000"/>
                <w:sz w:val="28"/>
              </w:rPr>
            </w:pPr>
          </w:p>
        </w:tc>
      </w:tr>
    </w:tbl>
    <w:p>
      <w:pPr>
        <w:pStyle w:val="style0"/>
        <w:jc w:val="center"/>
        <w:rPr>
          <w:rFonts w:ascii="仿宋" w:eastAsia="仿宋" w:hAnsi="仿宋"/>
          <w:color w:val="000000"/>
          <w:sz w:val="28"/>
          <w:u w:val="single"/>
        </w:rPr>
      </w:pPr>
    </w:p>
    <w:p>
      <w:pPr>
        <w:pStyle w:val="style0"/>
        <w:jc w:val="center"/>
        <w:rPr>
          <w:rFonts w:ascii="仿宋" w:eastAsia="仿宋" w:hAnsi="仿宋"/>
          <w:color w:val="000000"/>
          <w:sz w:val="28"/>
          <w:u w:val="single"/>
        </w:rPr>
      </w:pPr>
    </w:p>
    <w:p>
      <w:pPr>
        <w:pStyle w:val="style0"/>
        <w:jc w:val="center"/>
        <w:rPr>
          <w:rFonts w:ascii="仿宋" w:eastAsia="仿宋" w:hAnsi="仿宋"/>
          <w:color w:val="0070c0"/>
        </w:rPr>
      </w:pPr>
      <w:r>
        <w:rPr>
          <w:rFonts w:ascii="仿宋" w:eastAsia="仿宋" w:hAnsi="仿宋"/>
          <w:color w:val="000000"/>
          <w:sz w:val="28"/>
          <w:u w:val="single"/>
        </w:rPr>
        <w:t>20</w:t>
      </w:r>
      <w:r>
        <w:rPr>
          <w:rFonts w:ascii="仿宋" w:eastAsia="仿宋" w:hAnsi="仿宋" w:hint="eastAsia"/>
          <w:color w:val="000000"/>
          <w:sz w:val="28"/>
          <w:u w:val="single"/>
          <w:lang w:val="en-US" w:eastAsia="zh-CN"/>
        </w:rPr>
        <w:t>24</w:t>
      </w:r>
      <w:r>
        <w:rPr>
          <w:rFonts w:ascii="仿宋" w:eastAsia="仿宋" w:hAnsi="仿宋" w:hint="eastAsia"/>
          <w:color w:val="000000"/>
          <w:sz w:val="28"/>
          <w:u w:val="single"/>
        </w:rPr>
        <w:t>年</w:t>
      </w:r>
      <w:r>
        <w:rPr>
          <w:rFonts w:ascii="仿宋" w:eastAsia="仿宋" w:hAnsi="仿宋" w:hint="eastAsia"/>
          <w:color w:val="000000"/>
          <w:sz w:val="28"/>
          <w:u w:val="single"/>
          <w:lang w:val="en-US" w:eastAsia="zh-CN"/>
        </w:rPr>
        <w:t>6</w:t>
      </w:r>
      <w:r>
        <w:rPr>
          <w:rFonts w:ascii="仿宋" w:eastAsia="仿宋" w:hAnsi="仿宋" w:hint="eastAsia"/>
          <w:color w:val="000000"/>
          <w:sz w:val="28"/>
          <w:u w:val="single"/>
        </w:rPr>
        <w:t>月制定</w:t>
      </w:r>
      <w:r>
        <w:rPr>
          <w:rFonts w:ascii="仿宋_GB2312" w:eastAsia="仿宋_GB2312"/>
          <w:b/>
          <w:bCs/>
          <w:color w:val="000000"/>
          <w:sz w:val="28"/>
          <w:szCs w:val="28"/>
        </w:rPr>
        <w:br w:type="page"/>
      </w:r>
      <w:bookmarkStart w:id="0" w:name="_Toc231228604"/>
      <w:r>
        <w:rPr>
          <w:rFonts w:ascii="仿宋" w:eastAsia="仿宋" w:hAnsi="仿宋" w:hint="eastAsia"/>
          <w:color w:val="0070c0"/>
        </w:rPr>
        <w:t>【填写说明】</w:t>
      </w:r>
    </w:p>
    <w:p>
      <w:pPr>
        <w:pStyle w:val="style0"/>
        <w:rPr>
          <w:rFonts w:ascii="仿宋" w:eastAsia="仿宋" w:hAnsi="仿宋"/>
          <w:color w:val="0070c0"/>
        </w:rPr>
      </w:pPr>
      <w:r>
        <w:rPr>
          <w:rFonts w:ascii="仿宋" w:eastAsia="仿宋" w:hAnsi="仿宋" w:hint="eastAsia"/>
          <w:color w:val="0070c0"/>
        </w:rPr>
        <w:t>1.编写教学大纲应重点体现“课程思政、五育并举、专业认证（评估）”等方面内容；</w:t>
      </w:r>
    </w:p>
    <w:p>
      <w:pPr>
        <w:pStyle w:val="style0"/>
        <w:rPr>
          <w:rFonts w:ascii="仿宋" w:eastAsia="仿宋" w:hAnsi="仿宋"/>
          <w:color w:val="0070c0"/>
        </w:rPr>
      </w:pPr>
      <w:r>
        <w:rPr>
          <w:rFonts w:ascii="仿宋" w:eastAsia="仿宋" w:hAnsi="仿宋" w:hint="eastAsia"/>
          <w:color w:val="0070c0"/>
        </w:rPr>
        <w:t>2.原则上应与本模板参考格式相统一，本模板未涵盖的部分可补充说明；</w:t>
      </w:r>
    </w:p>
    <w:p>
      <w:pPr>
        <w:pStyle w:val="style0"/>
        <w:rPr>
          <w:rFonts w:ascii="仿宋" w:eastAsia="仿宋" w:hAnsi="仿宋" w:hint="eastAsia"/>
          <w:color w:val="0070c0"/>
        </w:rPr>
      </w:pPr>
      <w:r>
        <w:rPr>
          <w:rFonts w:ascii="仿宋" w:eastAsia="仿宋" w:hAnsi="仿宋" w:hint="eastAsia"/>
          <w:color w:val="0070c0"/>
        </w:rPr>
        <w:t>3</w:t>
      </w:r>
      <w:r>
        <w:rPr>
          <w:rFonts w:ascii="仿宋" w:eastAsia="仿宋" w:hAnsi="仿宋"/>
          <w:color w:val="0070c0"/>
        </w:rPr>
        <w:t>.</w:t>
      </w:r>
      <w:r>
        <w:rPr>
          <w:rFonts w:ascii="仿宋" w:eastAsia="仿宋" w:hAnsi="仿宋" w:hint="eastAsia"/>
          <w:color w:val="0070c0"/>
        </w:rPr>
        <w:t>针对多个专业开设的课程需根据实际情况（主要是教学内容是否需要差异化）确定是否需要分专业分别制定教学大纲；</w:t>
      </w:r>
    </w:p>
    <w:p>
      <w:pPr>
        <w:pStyle w:val="style0"/>
        <w:rPr>
          <w:rFonts w:ascii="仿宋" w:eastAsia="仿宋" w:hAnsi="仿宋" w:hint="eastAsia"/>
          <w:color w:val="0070c0"/>
        </w:rPr>
      </w:pPr>
      <w:r>
        <w:rPr>
          <w:rFonts w:ascii="仿宋" w:eastAsia="仿宋" w:hAnsi="仿宋"/>
          <w:color w:val="0070c0"/>
        </w:rPr>
        <w:t>4</w:t>
      </w:r>
      <w:r>
        <w:rPr>
          <w:rFonts w:ascii="仿宋" w:eastAsia="仿宋" w:hAnsi="仿宋" w:hint="eastAsia"/>
          <w:color w:val="0070c0"/>
        </w:rPr>
        <w:t>.蓝色字体的说明或示例定稿时请删除。</w:t>
      </w:r>
    </w:p>
    <w:p>
      <w:pPr>
        <w:pStyle w:val="style0"/>
        <w:spacing w:before="156" w:beforeLines="50" w:after="156" w:afterLines="50" w:lineRule="auto" w:line="360"/>
        <w:ind w:firstLine="560" w:firstLineChars="200"/>
        <w:jc w:val="left"/>
        <w:rPr>
          <w:rFonts w:eastAsia="黑体"/>
          <w:color w:val="000000"/>
          <w:sz w:val="28"/>
          <w:szCs w:val="28"/>
        </w:rPr>
      </w:pPr>
      <w:r>
        <w:rPr>
          <w:rFonts w:eastAsia="黑体" w:hint="eastAsia"/>
          <w:color w:val="000000"/>
          <w:sz w:val="28"/>
          <w:szCs w:val="28"/>
        </w:rPr>
        <w:t>一、</w:t>
      </w:r>
      <w:r>
        <w:rPr>
          <w:rFonts w:eastAsia="黑体"/>
          <w:color w:val="000000"/>
          <w:sz w:val="28"/>
          <w:szCs w:val="28"/>
        </w:rPr>
        <w:t>课程基本信息</w:t>
      </w:r>
    </w:p>
    <w:tbl>
      <w:tblPr>
        <w:tblStyle w:val="style105"/>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951"/>
        <w:gridCol w:w="2592"/>
        <w:gridCol w:w="1446"/>
        <w:gridCol w:w="247"/>
        <w:gridCol w:w="2067"/>
      </w:tblGrid>
      <w:tr>
        <w:trPr>
          <w:trHeight w:val="454" w:hRule="atLeast"/>
          <w:jc w:val="center"/>
        </w:trPr>
        <w:tc>
          <w:tcPr>
            <w:tcW w:w="1951" w:type="dxa"/>
            <w:tcBorders/>
            <w:vAlign w:val="center"/>
          </w:tcPr>
          <w:p>
            <w:pPr>
              <w:pStyle w:val="style0"/>
              <w:jc w:val="center"/>
              <w:rPr>
                <w:rFonts w:ascii="仿宋" w:eastAsia="仿宋" w:hAnsi="仿宋"/>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tcBorders/>
            <w:vAlign w:val="center"/>
          </w:tcPr>
          <w:p>
            <w:pPr>
              <w:pStyle w:val="style0"/>
              <w:jc w:val="center"/>
              <w:rPr>
                <w:rFonts w:ascii="仿宋" w:eastAsia="仿宋" w:hAnsi="仿宋" w:hint="default"/>
                <w:color w:val="000000"/>
                <w:sz w:val="24"/>
                <w:lang w:val="en-US" w:eastAsia="zh-CN"/>
              </w:rPr>
            </w:pPr>
            <w:r>
              <w:rPr>
                <w:rFonts w:ascii="仿宋" w:eastAsia="仿宋" w:hAnsi="仿宋" w:hint="default"/>
                <w:b/>
                <w:color w:val="000000"/>
                <w:sz w:val="24"/>
                <w:lang w:val="en-US" w:eastAsia="zh-CN"/>
              </w:rPr>
              <w:t>160719T067-01</w:t>
            </w:r>
          </w:p>
        </w:tc>
        <w:tc>
          <w:tcPr>
            <w:tcW w:w="1446" w:type="dxa"/>
            <w:tcBorders/>
            <w:vAlign w:val="center"/>
          </w:tcPr>
          <w:p>
            <w:pPr>
              <w:pStyle w:val="style0"/>
              <w:jc w:val="center"/>
              <w:rPr>
                <w:rFonts w:ascii="仿宋" w:eastAsia="仿宋" w:hAnsi="仿宋" w:hint="eastAsia"/>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tcBorders/>
            <w:vAlign w:val="center"/>
          </w:tcPr>
          <w:p>
            <w:pPr>
              <w:pStyle w:val="style0"/>
              <w:jc w:val="center"/>
              <w:rPr>
                <w:rFonts w:ascii="仿宋" w:eastAsia="仿宋" w:hAnsi="仿宋"/>
                <w:color w:val="000000"/>
                <w:sz w:val="24"/>
              </w:rPr>
            </w:pPr>
            <w:r>
              <w:rPr>
                <w:rFonts w:ascii="仿宋" w:eastAsia="仿宋" w:hAnsi="仿宋" w:hint="eastAsia"/>
                <w:b/>
                <w:color w:val="000000"/>
                <w:sz w:val="24"/>
                <w:lang w:eastAsia="zh-CN"/>
              </w:rPr>
              <w:t>工商马列学院</w:t>
            </w:r>
          </w:p>
        </w:tc>
      </w:tr>
      <w:tr>
        <w:tblPrEx/>
        <w:trPr>
          <w:trHeight w:val="454" w:hRule="atLeast"/>
          <w:jc w:val="center"/>
        </w:trPr>
        <w:tc>
          <w:tcPr>
            <w:tcW w:w="1951" w:type="dxa"/>
            <w:tcBorders/>
            <w:vAlign w:val="center"/>
          </w:tcPr>
          <w:p>
            <w:pPr>
              <w:pStyle w:val="style0"/>
              <w:jc w:val="center"/>
              <w:rPr>
                <w:rFonts w:ascii="仿宋" w:eastAsia="仿宋" w:hAnsi="仿宋"/>
                <w:b/>
                <w:color w:val="000000"/>
                <w:sz w:val="24"/>
              </w:rPr>
            </w:pPr>
            <w:r>
              <w:rPr>
                <w:rFonts w:ascii="仿宋" w:eastAsia="仿宋" w:hAnsi="仿宋"/>
                <w:b/>
                <w:color w:val="000000"/>
                <w:sz w:val="24"/>
              </w:rPr>
              <w:t>课程名称（中文）</w:t>
            </w:r>
          </w:p>
        </w:tc>
        <w:tc>
          <w:tcPr>
            <w:tcW w:w="6352" w:type="dxa"/>
            <w:gridSpan w:val="4"/>
            <w:tcBorders/>
            <w:vAlign w:val="center"/>
          </w:tcPr>
          <w:p>
            <w:pPr>
              <w:pStyle w:val="style0"/>
              <w:jc w:val="center"/>
              <w:rPr>
                <w:rFonts w:ascii="仿宋" w:eastAsia="仿宋" w:hAnsi="仿宋"/>
                <w:color w:val="000000"/>
                <w:sz w:val="24"/>
              </w:rPr>
            </w:pPr>
            <w:r>
              <w:rPr>
                <w:rFonts w:ascii="仿宋" w:eastAsia="仿宋" w:hAnsi="仿宋" w:hint="eastAsia"/>
                <w:b/>
                <w:color w:val="000000"/>
                <w:sz w:val="24"/>
                <w:lang w:val="en-GB" w:eastAsia="zh-CN"/>
              </w:rPr>
              <w:t>资本论选读</w:t>
            </w:r>
          </w:p>
        </w:tc>
      </w:tr>
      <w:tr>
        <w:tblPrEx/>
        <w:trPr>
          <w:trHeight w:val="454" w:hRule="atLeast"/>
          <w:jc w:val="center"/>
        </w:trPr>
        <w:tc>
          <w:tcPr>
            <w:tcW w:w="1951" w:type="dxa"/>
            <w:tcBorders/>
            <w:vAlign w:val="center"/>
          </w:tcPr>
          <w:p>
            <w:pPr>
              <w:pStyle w:val="style0"/>
              <w:jc w:val="center"/>
              <w:rPr>
                <w:rFonts w:ascii="仿宋" w:eastAsia="仿宋" w:hAnsi="仿宋"/>
                <w:b/>
                <w:color w:val="000000"/>
                <w:sz w:val="24"/>
              </w:rPr>
            </w:pPr>
            <w:r>
              <w:rPr>
                <w:rFonts w:ascii="仿宋" w:eastAsia="仿宋" w:hAnsi="仿宋"/>
                <w:b/>
                <w:color w:val="000000"/>
                <w:sz w:val="24"/>
              </w:rPr>
              <w:t>课程名称（英文）</w:t>
            </w:r>
          </w:p>
        </w:tc>
        <w:tc>
          <w:tcPr>
            <w:tcW w:w="6352" w:type="dxa"/>
            <w:gridSpan w:val="4"/>
            <w:tcBorders/>
            <w:vAlign w:val="center"/>
          </w:tcPr>
          <w:p>
            <w:pPr>
              <w:pStyle w:val="style0"/>
              <w:jc w:val="center"/>
              <w:rPr>
                <w:rFonts w:ascii="仿宋" w:eastAsia="仿宋" w:hAnsi="仿宋"/>
                <w:color w:val="000000"/>
                <w:sz w:val="24"/>
              </w:rPr>
            </w:pPr>
            <w:r>
              <w:rPr>
                <w:rFonts w:ascii="仿宋" w:cs="Times New Roman" w:eastAsia="仿宋" w:hAnsi="仿宋" w:hint="eastAsia"/>
                <w:b/>
                <w:color w:val="000000"/>
                <w:sz w:val="24"/>
                <w:szCs w:val="24"/>
                <w:lang w:val="en-GB" w:eastAsia="zh-CN"/>
              </w:rPr>
              <w:t xml:space="preserve">Selected Reading of </w:t>
            </w:r>
            <w:r>
              <w:rPr>
                <w:rFonts w:ascii="仿宋" w:cs="Times New Roman" w:eastAsia="仿宋" w:hAnsi="仿宋" w:hint="eastAsia"/>
                <w:b/>
                <w:color w:val="000000"/>
                <w:sz w:val="24"/>
                <w:szCs w:val="24"/>
                <w:lang w:val="en-US" w:eastAsia="zh-CN"/>
              </w:rPr>
              <w:t>C</w:t>
            </w:r>
            <w:r>
              <w:rPr>
                <w:rFonts w:ascii="仿宋" w:cs="Times New Roman" w:eastAsia="仿宋" w:hAnsi="仿宋" w:hint="eastAsia"/>
                <w:b/>
                <w:color w:val="000000"/>
                <w:sz w:val="24"/>
                <w:szCs w:val="24"/>
                <w:lang w:val="en-GB" w:eastAsia="zh-CN"/>
              </w:rPr>
              <w:t>apital</w:t>
            </w:r>
          </w:p>
        </w:tc>
      </w:tr>
      <w:tr>
        <w:tblPrEx/>
        <w:trPr>
          <w:trHeight w:val="454" w:hRule="atLeast"/>
          <w:jc w:val="center"/>
        </w:trPr>
        <w:tc>
          <w:tcPr>
            <w:tcW w:w="1951" w:type="dxa"/>
            <w:tcBorders/>
            <w:vAlign w:val="center"/>
          </w:tcPr>
          <w:p>
            <w:pPr>
              <w:pStyle w:val="style0"/>
              <w:jc w:val="center"/>
              <w:rPr>
                <w:rFonts w:ascii="仿宋" w:eastAsia="仿宋" w:hAnsi="仿宋"/>
                <w:b/>
                <w:color w:val="000000"/>
                <w:sz w:val="24"/>
              </w:rPr>
            </w:pPr>
            <w:r>
              <w:rPr>
                <w:rFonts w:ascii="仿宋" w:eastAsia="仿宋" w:hAnsi="仿宋" w:hint="eastAsia"/>
                <w:b/>
                <w:color w:val="000000"/>
                <w:sz w:val="24"/>
              </w:rPr>
              <w:t>课程类别</w:t>
            </w:r>
          </w:p>
        </w:tc>
        <w:tc>
          <w:tcPr>
            <w:tcW w:w="6352" w:type="dxa"/>
            <w:gridSpan w:val="4"/>
            <w:tcBorders/>
            <w:vAlign w:val="center"/>
          </w:tcPr>
          <w:p>
            <w:pPr>
              <w:pStyle w:val="style0"/>
              <w:jc w:val="left"/>
              <w:rPr>
                <w:rFonts w:ascii="仿宋" w:eastAsia="仿宋" w:hAnsi="仿宋" w:hint="eastAsia"/>
                <w:color w:val="ff0000"/>
                <w:sz w:val="24"/>
              </w:rPr>
            </w:pPr>
            <w:r>
              <w:rPr>
                <w:rFonts w:ascii="仿宋" w:eastAsia="仿宋" w:hAnsi="仿宋" w:hint="eastAsia"/>
                <w:b/>
                <w:color w:val="000000"/>
                <w:sz w:val="24"/>
                <w:lang w:val="en-GB" w:eastAsia="zh-CN"/>
              </w:rPr>
              <w:t>经济学</w:t>
            </w:r>
            <w:r>
              <w:rPr>
                <w:rFonts w:ascii="仿宋" w:eastAsia="仿宋" w:hAnsi="仿宋" w:hint="eastAsia"/>
                <w:b/>
                <w:color w:val="000000"/>
                <w:sz w:val="24"/>
                <w:lang w:eastAsia="zh-CN"/>
              </w:rPr>
              <w:t>专业</w:t>
            </w:r>
            <w:r>
              <w:rPr>
                <w:rFonts w:ascii="仿宋" w:eastAsia="仿宋" w:hAnsi="仿宋" w:hint="eastAsia"/>
                <w:b/>
                <w:color w:val="000000"/>
                <w:sz w:val="24"/>
                <w:lang w:val="en-US" w:eastAsia="zh-CN"/>
              </w:rPr>
              <w:t>必</w:t>
            </w:r>
            <w:r>
              <w:rPr>
                <w:rFonts w:ascii="仿宋" w:eastAsia="仿宋" w:hAnsi="仿宋" w:hint="eastAsia"/>
                <w:b/>
                <w:color w:val="000000"/>
                <w:sz w:val="24"/>
                <w:lang w:eastAsia="zh-CN"/>
              </w:rPr>
              <w:t>修课</w:t>
            </w:r>
          </w:p>
        </w:tc>
      </w:tr>
      <w:tr>
        <w:tblPrEx/>
        <w:trPr>
          <w:trHeight w:val="454" w:hRule="atLeast"/>
          <w:jc w:val="center"/>
        </w:trPr>
        <w:tc>
          <w:tcPr>
            <w:tcW w:w="1951" w:type="dxa"/>
            <w:tcBorders/>
            <w:vAlign w:val="center"/>
          </w:tcPr>
          <w:p>
            <w:pPr>
              <w:pStyle w:val="style0"/>
              <w:jc w:val="center"/>
              <w:rPr>
                <w:rFonts w:ascii="仿宋" w:eastAsia="仿宋" w:hAnsi="仿宋"/>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tcBorders/>
            <w:vAlign w:val="center"/>
          </w:tcPr>
          <w:p>
            <w:pPr>
              <w:pStyle w:val="style0"/>
              <w:jc w:val="left"/>
              <w:rPr>
                <w:rFonts w:ascii="仿宋" w:eastAsia="仿宋" w:hAnsi="仿宋"/>
                <w:color w:val="0070c0"/>
                <w:sz w:val="24"/>
              </w:rPr>
            </w:pPr>
            <w:r>
              <w:rPr>
                <w:rFonts w:ascii="仿宋" w:eastAsia="仿宋" w:hAnsi="仿宋" w:hint="eastAsia"/>
                <w:b/>
                <w:color w:val="000000"/>
                <w:sz w:val="24"/>
                <w:lang w:val="en-GB" w:eastAsia="zh-CN"/>
              </w:rPr>
              <w:t>经济学</w:t>
            </w:r>
            <w:r>
              <w:rPr>
                <w:rFonts w:ascii="仿宋" w:eastAsia="仿宋" w:hAnsi="仿宋" w:hint="eastAsia"/>
                <w:b/>
                <w:color w:val="000000"/>
                <w:sz w:val="24"/>
                <w:lang w:eastAsia="zh-CN"/>
              </w:rPr>
              <w:t>专业</w:t>
            </w:r>
          </w:p>
        </w:tc>
      </w:tr>
      <w:tr>
        <w:tblPrEx/>
        <w:trPr>
          <w:trHeight w:val="454" w:hRule="atLeast"/>
          <w:jc w:val="center"/>
        </w:trPr>
        <w:tc>
          <w:tcPr>
            <w:tcW w:w="1951" w:type="dxa"/>
            <w:tcBorders/>
            <w:vAlign w:val="center"/>
          </w:tcPr>
          <w:p>
            <w:pPr>
              <w:pStyle w:val="style0"/>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tcBorders/>
            <w:vAlign w:val="center"/>
          </w:tcPr>
          <w:p>
            <w:pPr>
              <w:pStyle w:val="style0"/>
              <w:jc w:val="center"/>
              <w:rPr>
                <w:rFonts w:ascii="仿宋" w:eastAsia="仿宋" w:hAnsi="仿宋" w:hint="eastAsia"/>
                <w:color w:val="000000"/>
                <w:sz w:val="24"/>
                <w:lang w:val="en-US" w:eastAsia="zh-CN"/>
              </w:rPr>
            </w:pPr>
            <w:r>
              <w:rPr>
                <w:rFonts w:ascii="仿宋" w:eastAsia="仿宋" w:hAnsi="仿宋" w:hint="eastAsia"/>
                <w:color w:val="000000"/>
                <w:sz w:val="24"/>
                <w:lang w:val="en-US" w:eastAsia="zh-CN"/>
              </w:rPr>
              <w:t>3</w:t>
            </w:r>
          </w:p>
        </w:tc>
        <w:tc>
          <w:tcPr>
            <w:tcW w:w="1693" w:type="dxa"/>
            <w:gridSpan w:val="2"/>
            <w:tcBorders/>
            <w:vAlign w:val="center"/>
          </w:tcPr>
          <w:p>
            <w:pPr>
              <w:pStyle w:val="style0"/>
              <w:jc w:val="center"/>
              <w:rPr>
                <w:rFonts w:ascii="仿宋" w:eastAsia="仿宋" w:hAnsi="仿宋"/>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tcBorders/>
            <w:vAlign w:val="center"/>
          </w:tcPr>
          <w:p>
            <w:pPr>
              <w:pStyle w:val="style0"/>
              <w:jc w:val="center"/>
              <w:rPr>
                <w:rFonts w:ascii="仿宋" w:eastAsia="仿宋" w:hAnsi="仿宋" w:hint="default"/>
                <w:color w:val="000000"/>
                <w:sz w:val="24"/>
                <w:lang w:val="en-US" w:eastAsia="zh-CN"/>
              </w:rPr>
            </w:pPr>
            <w:r>
              <w:rPr>
                <w:rFonts w:ascii="仿宋" w:eastAsia="仿宋" w:hAnsi="仿宋" w:hint="eastAsia"/>
                <w:color w:val="000000"/>
                <w:sz w:val="24"/>
                <w:lang w:val="en-US" w:eastAsia="zh-CN"/>
              </w:rPr>
              <w:t>48</w:t>
            </w:r>
          </w:p>
        </w:tc>
      </w:tr>
      <w:tr>
        <w:tblPrEx/>
        <w:trPr>
          <w:trHeight w:val="454" w:hRule="atLeast"/>
          <w:jc w:val="center"/>
        </w:trPr>
        <w:tc>
          <w:tcPr>
            <w:tcW w:w="1951" w:type="dxa"/>
            <w:tcBorders/>
            <w:vAlign w:val="center"/>
          </w:tcPr>
          <w:p>
            <w:pPr>
              <w:pStyle w:val="style0"/>
              <w:jc w:val="center"/>
              <w:rPr>
                <w:rFonts w:ascii="仿宋" w:eastAsia="仿宋" w:hAnsi="仿宋"/>
                <w:b/>
                <w:color w:val="000000"/>
                <w:sz w:val="24"/>
              </w:rPr>
            </w:pPr>
            <w:r>
              <w:rPr>
                <w:rFonts w:ascii="仿宋" w:eastAsia="仿宋" w:hAnsi="仿宋"/>
                <w:b/>
                <w:color w:val="000000"/>
                <w:sz w:val="24"/>
              </w:rPr>
              <w:t>理论学时</w:t>
            </w:r>
          </w:p>
        </w:tc>
        <w:tc>
          <w:tcPr>
            <w:tcW w:w="2592" w:type="dxa"/>
            <w:tcBorders/>
            <w:vAlign w:val="center"/>
          </w:tcPr>
          <w:p>
            <w:pPr>
              <w:pStyle w:val="style0"/>
              <w:jc w:val="center"/>
              <w:rPr>
                <w:rFonts w:ascii="仿宋" w:eastAsia="仿宋" w:hAnsi="仿宋"/>
                <w:color w:val="000000"/>
                <w:sz w:val="24"/>
              </w:rPr>
            </w:pPr>
          </w:p>
        </w:tc>
        <w:tc>
          <w:tcPr>
            <w:tcW w:w="1693" w:type="dxa"/>
            <w:gridSpan w:val="2"/>
            <w:tcBorders/>
            <w:vAlign w:val="center"/>
          </w:tcPr>
          <w:p>
            <w:pPr>
              <w:pStyle w:val="style0"/>
              <w:jc w:val="center"/>
              <w:rPr>
                <w:rFonts w:ascii="仿宋" w:eastAsia="仿宋" w:hAnsi="仿宋"/>
                <w:b/>
                <w:color w:val="000000"/>
                <w:sz w:val="24"/>
              </w:rPr>
            </w:pPr>
            <w:r>
              <w:rPr>
                <w:rFonts w:ascii="仿宋" w:eastAsia="仿宋" w:hAnsi="仿宋"/>
                <w:b/>
                <w:color w:val="000000"/>
                <w:sz w:val="24"/>
              </w:rPr>
              <w:t>实验学时</w:t>
            </w:r>
          </w:p>
        </w:tc>
        <w:tc>
          <w:tcPr>
            <w:tcW w:w="2067" w:type="dxa"/>
            <w:tcBorders/>
            <w:vAlign w:val="center"/>
          </w:tcPr>
          <w:p>
            <w:pPr>
              <w:pStyle w:val="style0"/>
              <w:jc w:val="center"/>
              <w:rPr>
                <w:rFonts w:ascii="仿宋" w:eastAsia="仿宋" w:hAnsi="仿宋"/>
                <w:color w:val="000000"/>
                <w:sz w:val="24"/>
              </w:rPr>
            </w:pPr>
          </w:p>
        </w:tc>
      </w:tr>
      <w:tr>
        <w:tblPrEx/>
        <w:trPr>
          <w:trHeight w:val="454" w:hRule="atLeast"/>
          <w:jc w:val="center"/>
        </w:trPr>
        <w:tc>
          <w:tcPr>
            <w:tcW w:w="1951" w:type="dxa"/>
            <w:tcBorders/>
            <w:vAlign w:val="center"/>
          </w:tcPr>
          <w:p>
            <w:pPr>
              <w:pStyle w:val="style0"/>
              <w:jc w:val="center"/>
              <w:rPr>
                <w:rFonts w:ascii="仿宋" w:eastAsia="仿宋" w:hAnsi="仿宋" w:hint="eastAsia"/>
                <w:b/>
                <w:color w:val="000000"/>
                <w:sz w:val="24"/>
              </w:rPr>
            </w:pPr>
            <w:r>
              <w:rPr>
                <w:rFonts w:ascii="仿宋" w:eastAsia="仿宋" w:hAnsi="仿宋" w:hint="eastAsia"/>
                <w:b/>
                <w:color w:val="000000"/>
                <w:sz w:val="24"/>
              </w:rPr>
              <w:t>上机学时</w:t>
            </w:r>
          </w:p>
        </w:tc>
        <w:tc>
          <w:tcPr>
            <w:tcW w:w="2592" w:type="dxa"/>
            <w:tcBorders/>
            <w:vAlign w:val="center"/>
          </w:tcPr>
          <w:p>
            <w:pPr>
              <w:pStyle w:val="style0"/>
              <w:jc w:val="center"/>
              <w:rPr>
                <w:rFonts w:ascii="仿宋" w:eastAsia="仿宋" w:hAnsi="仿宋"/>
                <w:color w:val="000000"/>
                <w:sz w:val="24"/>
              </w:rPr>
            </w:pPr>
          </w:p>
        </w:tc>
        <w:tc>
          <w:tcPr>
            <w:tcW w:w="1693" w:type="dxa"/>
            <w:gridSpan w:val="2"/>
            <w:tcBorders/>
            <w:vAlign w:val="center"/>
          </w:tcPr>
          <w:p>
            <w:pPr>
              <w:pStyle w:val="style0"/>
              <w:jc w:val="center"/>
              <w:rPr>
                <w:rFonts w:ascii="仿宋" w:eastAsia="仿宋" w:hAnsi="仿宋"/>
                <w:b/>
                <w:color w:val="000000"/>
                <w:sz w:val="24"/>
              </w:rPr>
            </w:pPr>
            <w:r>
              <w:rPr>
                <w:rFonts w:ascii="仿宋" w:eastAsia="仿宋" w:hAnsi="仿宋" w:hint="eastAsia"/>
                <w:b/>
                <w:color w:val="000000"/>
                <w:sz w:val="24"/>
              </w:rPr>
              <w:t>其他实践学时</w:t>
            </w:r>
          </w:p>
        </w:tc>
        <w:tc>
          <w:tcPr>
            <w:tcW w:w="2067" w:type="dxa"/>
            <w:tcBorders/>
            <w:vAlign w:val="center"/>
          </w:tcPr>
          <w:p>
            <w:pPr>
              <w:pStyle w:val="style0"/>
              <w:jc w:val="center"/>
              <w:rPr>
                <w:rFonts w:ascii="仿宋" w:eastAsia="仿宋" w:hAnsi="仿宋"/>
                <w:color w:val="000000"/>
                <w:sz w:val="24"/>
              </w:rPr>
            </w:pPr>
          </w:p>
        </w:tc>
      </w:tr>
      <w:tr>
        <w:tblPrEx/>
        <w:trPr>
          <w:trHeight w:val="454" w:hRule="atLeast"/>
          <w:jc w:val="center"/>
        </w:trPr>
        <w:tc>
          <w:tcPr>
            <w:tcW w:w="1951" w:type="dxa"/>
            <w:tcBorders/>
            <w:vAlign w:val="center"/>
          </w:tcPr>
          <w:p>
            <w:pPr>
              <w:pStyle w:val="style0"/>
              <w:jc w:val="center"/>
              <w:rPr>
                <w:rFonts w:ascii="仿宋" w:eastAsia="仿宋" w:hAnsi="仿宋"/>
                <w:b/>
                <w:color w:val="000000"/>
                <w:sz w:val="24"/>
              </w:rPr>
            </w:pPr>
            <w:r>
              <w:rPr>
                <w:rFonts w:ascii="仿宋" w:eastAsia="仿宋" w:hAnsi="仿宋"/>
                <w:b/>
                <w:color w:val="000000"/>
                <w:sz w:val="24"/>
              </w:rPr>
              <w:t>先修课程</w:t>
            </w:r>
          </w:p>
        </w:tc>
        <w:tc>
          <w:tcPr>
            <w:tcW w:w="6352" w:type="dxa"/>
            <w:gridSpan w:val="4"/>
            <w:tcBorders/>
            <w:vAlign w:val="center"/>
          </w:tcPr>
          <w:p>
            <w:pPr>
              <w:pStyle w:val="style0"/>
              <w:spacing w:lineRule="auto" w:line="360"/>
              <w:ind w:firstLine="482" w:firstLineChars="200"/>
              <w:rPr>
                <w:rFonts w:ascii="仿宋" w:eastAsia="仿宋" w:hAnsi="仿宋" w:hint="eastAsia"/>
                <w:color w:val="000000"/>
                <w:sz w:val="24"/>
              </w:rPr>
            </w:pPr>
            <w:r>
              <w:rPr>
                <w:rFonts w:ascii="仿宋" w:eastAsia="仿宋" w:hAnsi="仿宋" w:hint="eastAsia"/>
                <w:b/>
                <w:color w:val="000000"/>
                <w:sz w:val="24"/>
                <w:lang w:val="en-GB" w:eastAsia="zh-CN"/>
              </w:rPr>
              <w:t>政治经济学，微观经济学，宏观经济学</w:t>
            </w:r>
          </w:p>
        </w:tc>
      </w:tr>
    </w:tbl>
    <w:p>
      <w:pPr>
        <w:pStyle w:val="style0"/>
        <w:spacing w:before="156" w:beforeLines="50" w:after="156" w:afterLines="50" w:lineRule="auto" w:line="360"/>
        <w:ind w:firstLine="560" w:firstLineChars="200"/>
        <w:jc w:val="left"/>
        <w:rPr>
          <w:rFonts w:eastAsia="黑体" w:hint="eastAsia"/>
          <w:color w:val="000000"/>
          <w:sz w:val="28"/>
          <w:szCs w:val="28"/>
          <w:lang w:eastAsia="zh-CN"/>
        </w:rPr>
      </w:pPr>
      <w:r>
        <w:rPr>
          <w:rFonts w:eastAsia="黑体" w:hint="eastAsia"/>
          <w:color w:val="000000"/>
          <w:sz w:val="28"/>
          <w:szCs w:val="28"/>
          <w:lang w:eastAsia="zh-CN"/>
        </w:rPr>
        <w:t>二、课程简介</w:t>
      </w:r>
    </w:p>
    <w:p>
      <w:pPr>
        <w:pStyle w:val="style0"/>
        <w:spacing w:lineRule="auto" w:line="360"/>
        <w:ind w:firstLine="482" w:firstLineChars="200"/>
        <w:rPr>
          <w:rFonts w:ascii="仿宋" w:eastAsia="仿宋" w:hAnsi="仿宋" w:hint="eastAsia"/>
          <w:b/>
          <w:color w:val="000000"/>
          <w:sz w:val="24"/>
          <w:lang w:val="en-GB" w:eastAsia="zh-CN"/>
        </w:rPr>
      </w:pPr>
      <w:r>
        <w:rPr>
          <w:rFonts w:ascii="仿宋" w:eastAsia="仿宋" w:hAnsi="仿宋" w:hint="eastAsia"/>
          <w:b/>
          <w:color w:val="000000"/>
          <w:sz w:val="24"/>
          <w:lang w:val="en-GB" w:eastAsia="zh-CN"/>
        </w:rPr>
        <w:t>《资本论选读》</w:t>
      </w:r>
      <w:r>
        <w:rPr>
          <w:rFonts w:ascii="仿宋" w:eastAsia="仿宋" w:hAnsi="仿宋" w:hint="default"/>
          <w:b/>
          <w:color w:val="000000"/>
          <w:sz w:val="24"/>
          <w:lang w:val="en-GB" w:eastAsia="zh-CN"/>
        </w:rPr>
        <w:t>是为经济学专业学生开设的马克思主义理论</w:t>
      </w:r>
      <w:r>
        <w:rPr>
          <w:rFonts w:ascii="仿宋" w:eastAsia="仿宋" w:hAnsi="仿宋" w:hint="eastAsia"/>
          <w:b/>
          <w:color w:val="000000"/>
          <w:sz w:val="24"/>
          <w:lang w:val="en-GB" w:eastAsia="zh-CN"/>
        </w:rPr>
        <w:t>必修</w:t>
      </w:r>
      <w:r>
        <w:rPr>
          <w:rFonts w:ascii="仿宋" w:eastAsia="仿宋" w:hAnsi="仿宋" w:hint="default"/>
          <w:b/>
          <w:color w:val="000000"/>
          <w:sz w:val="24"/>
          <w:lang w:val="en-GB" w:eastAsia="zh-CN"/>
        </w:rPr>
        <w:t>课程。</w:t>
      </w:r>
    </w:p>
    <w:p>
      <w:pPr>
        <w:pStyle w:val="style0"/>
        <w:spacing w:lineRule="auto" w:line="360"/>
        <w:ind w:firstLine="482" w:firstLineChars="200"/>
        <w:rPr>
          <w:rFonts w:ascii="仿宋" w:eastAsia="仿宋" w:hAnsi="仿宋" w:hint="eastAsia"/>
          <w:b/>
          <w:color w:val="000000"/>
          <w:sz w:val="24"/>
          <w:lang w:val="en-GB" w:eastAsia="zh-CN"/>
        </w:rPr>
      </w:pPr>
      <w:r>
        <w:rPr>
          <w:rFonts w:ascii="仿宋" w:eastAsia="仿宋" w:hAnsi="仿宋" w:hint="eastAsia"/>
          <w:b/>
          <w:color w:val="000000"/>
          <w:sz w:val="24"/>
          <w:lang w:val="en-GB" w:eastAsia="zh-CN"/>
        </w:rPr>
        <w:t>《资本论》是马克思主义的核心论著，是马克思主义哲学、马克思主义经济学和马克思主义科学社会主义三个组成部分的理论集大成者，学习并深刻理解《资本论》的核心思想，掌握马克思主义的世界观和方法论，对于经济学专业的学生来说，无疑是非常重要的，使其在学习</w:t>
      </w:r>
      <w:r>
        <w:rPr>
          <w:rFonts w:ascii="仿宋" w:eastAsia="仿宋" w:hAnsi="仿宋" w:hint="eastAsia"/>
          <w:b/>
          <w:color w:val="000000"/>
          <w:sz w:val="24"/>
          <w:lang w:val="en-US" w:eastAsia="zh-CN"/>
        </w:rPr>
        <w:t>马克思主义基本学说</w:t>
      </w:r>
      <w:r>
        <w:rPr>
          <w:rFonts w:ascii="仿宋" w:eastAsia="仿宋" w:hAnsi="仿宋" w:hint="eastAsia"/>
          <w:b/>
          <w:color w:val="000000"/>
          <w:sz w:val="24"/>
          <w:lang w:val="en-GB" w:eastAsia="zh-CN"/>
        </w:rPr>
        <w:t>的过程中，提升</w:t>
      </w:r>
      <w:r>
        <w:rPr>
          <w:rFonts w:ascii="仿宋" w:eastAsia="仿宋" w:hAnsi="仿宋" w:hint="eastAsia"/>
          <w:b/>
          <w:color w:val="000000"/>
          <w:sz w:val="24"/>
          <w:lang w:val="en-US" w:eastAsia="zh-CN"/>
        </w:rPr>
        <w:t>分析和解决社会问题</w:t>
      </w:r>
      <w:r>
        <w:rPr>
          <w:rFonts w:ascii="仿宋" w:eastAsia="仿宋" w:hAnsi="仿宋" w:hint="eastAsia"/>
          <w:b/>
          <w:color w:val="000000"/>
          <w:sz w:val="24"/>
          <w:lang w:val="en-GB" w:eastAsia="zh-CN"/>
        </w:rPr>
        <w:t>的能力。《资本论》中文版</w:t>
      </w:r>
      <w:r>
        <w:rPr>
          <w:rFonts w:ascii="仿宋" w:eastAsia="仿宋" w:hAnsi="仿宋" w:hint="default"/>
          <w:b/>
          <w:color w:val="000000"/>
          <w:sz w:val="24"/>
          <w:lang w:val="en-US" w:eastAsia="zh-CN"/>
        </w:rPr>
        <w:t>230</w:t>
      </w:r>
      <w:r>
        <w:rPr>
          <w:rFonts w:ascii="仿宋" w:eastAsia="仿宋" w:hAnsi="仿宋" w:hint="eastAsia"/>
          <w:b/>
          <w:color w:val="000000"/>
          <w:sz w:val="24"/>
          <w:lang w:val="en-US" w:eastAsia="zh-CN"/>
        </w:rPr>
        <w:t>万字，浩瀚精深，为使学生尽快学习、领会和掌握核心内容，本课选择马工程重点教材</w:t>
      </w:r>
      <w:r>
        <w:rPr>
          <w:rFonts w:ascii="仿宋" w:eastAsia="仿宋" w:hAnsi="仿宋" w:hint="eastAsia"/>
          <w:b/>
          <w:color w:val="000000"/>
          <w:sz w:val="24"/>
          <w:lang w:val="en-GB" w:eastAsia="zh-CN"/>
        </w:rPr>
        <w:t>《资本论</w:t>
      </w:r>
      <w:r>
        <w:rPr>
          <w:rFonts w:ascii="仿宋" w:eastAsia="仿宋" w:hAnsi="仿宋" w:hint="eastAsia"/>
          <w:b/>
          <w:color w:val="000000"/>
          <w:sz w:val="24"/>
          <w:lang w:val="en-US" w:eastAsia="zh-CN"/>
        </w:rPr>
        <w:t>导</w:t>
      </w:r>
      <w:r>
        <w:rPr>
          <w:rFonts w:ascii="仿宋" w:eastAsia="仿宋" w:hAnsi="仿宋" w:hint="eastAsia"/>
          <w:b/>
          <w:color w:val="000000"/>
          <w:sz w:val="24"/>
          <w:lang w:val="en-GB" w:eastAsia="zh-CN"/>
        </w:rPr>
        <w:t>读》为基本教材，力求简洁、准确，同时引导学生直接阅读原著，更加准确地把握理论要点。</w:t>
      </w:r>
    </w:p>
    <w:p>
      <w:pPr>
        <w:pStyle w:val="style0"/>
        <w:keepNext w:val="false"/>
        <w:keepLines w:val="false"/>
        <w:widowControl/>
        <w:suppressLineNumbers w:val="false"/>
        <w:ind w:firstLine="482" w:firstLineChars="200"/>
        <w:jc w:val="both"/>
        <w:rPr>
          <w:rFonts w:eastAsia="宋体" w:hint="eastAsia"/>
          <w:lang w:eastAsia="zh-CN"/>
        </w:rPr>
      </w:pPr>
      <w:r>
        <w:rPr>
          <w:rFonts w:ascii="仿宋" w:eastAsia="仿宋" w:hAnsi="仿宋" w:hint="eastAsia"/>
          <w:b/>
          <w:color w:val="000000"/>
          <w:sz w:val="24"/>
          <w:lang w:eastAsia="zh-CN"/>
        </w:rPr>
        <w:t>先修课程：</w:t>
      </w:r>
      <w:r>
        <w:rPr>
          <w:rFonts w:ascii="仿宋" w:eastAsia="仿宋" w:hAnsi="仿宋" w:hint="eastAsia"/>
          <w:b/>
          <w:color w:val="000000"/>
          <w:sz w:val="24"/>
          <w:lang w:val="en-GB" w:eastAsia="zh-CN"/>
        </w:rPr>
        <w:t>政治经济学，微观经济学，宏观经济学</w:t>
      </w:r>
    </w:p>
    <w:p>
      <w:pPr>
        <w:pStyle w:val="style0"/>
        <w:numPr>
          <w:ilvl w:val="0"/>
          <w:numId w:val="1"/>
        </w:numPr>
        <w:tabs>
          <w:tab w:val="left" w:leader="none" w:pos="-5670"/>
          <w:tab w:val="left" w:leader="none" w:pos="-5245"/>
          <w:tab w:val="left" w:leader="none" w:pos="1134"/>
        </w:tabs>
        <w:spacing w:before="156" w:beforeLines="50" w:after="156" w:afterLines="50" w:lineRule="auto" w:line="360"/>
        <w:ind w:firstLine="560" w:firstLineChars="200"/>
        <w:rPr>
          <w:rFonts w:eastAsia="黑体" w:hint="eastAsia"/>
          <w:color w:val="000000"/>
          <w:sz w:val="28"/>
          <w:szCs w:val="28"/>
        </w:rPr>
      </w:pPr>
      <w:r>
        <w:rPr>
          <w:rFonts w:eastAsia="黑体"/>
          <w:color w:val="000000"/>
          <w:sz w:val="28"/>
          <w:szCs w:val="28"/>
        </w:rPr>
        <w:t>课程目标</w:t>
      </w:r>
      <w:r>
        <w:rPr>
          <w:rFonts w:eastAsia="黑体" w:hint="eastAsia"/>
          <w:color w:val="000000"/>
          <w:sz w:val="28"/>
          <w:szCs w:val="28"/>
        </w:rPr>
        <w:t>及对毕业要求的支撑</w:t>
      </w:r>
    </w:p>
    <w:p>
      <w:pPr>
        <w:pStyle w:val="style0"/>
        <w:snapToGrid w:val="false"/>
        <w:spacing w:lineRule="auto" w:line="360"/>
        <w:ind w:firstLine="482" w:firstLineChars="200"/>
        <w:rPr>
          <w:rFonts w:ascii="仿宋" w:eastAsia="仿宋" w:hAnsi="仿宋" w:hint="eastAsia"/>
          <w:color w:val="0070c0"/>
          <w:sz w:val="24"/>
          <w:lang w:val="en-US" w:eastAsia="zh-CN"/>
        </w:rPr>
      </w:pPr>
      <w:r>
        <w:rPr>
          <w:rFonts w:ascii="仿宋" w:eastAsia="仿宋" w:hAnsi="仿宋" w:hint="eastAsia"/>
          <w:b/>
          <w:bCs/>
          <w:sz w:val="24"/>
        </w:rPr>
        <w:t>（一）课程目标</w:t>
      </w:r>
    </w:p>
    <w:p>
      <w:pPr>
        <w:pStyle w:val="style0"/>
        <w:spacing w:lineRule="auto" w:line="360"/>
        <w:ind w:firstLine="482" w:firstLineChars="200"/>
        <w:rPr>
          <w:rFonts w:ascii="仿宋" w:eastAsia="仿宋" w:hAnsi="仿宋" w:hint="eastAsia"/>
          <w:szCs w:val="21"/>
          <w:lang w:val="en-GB"/>
        </w:rPr>
      </w:pPr>
      <w:r>
        <w:rPr>
          <w:rFonts w:ascii="仿宋" w:eastAsia="仿宋" w:hAnsi="仿宋" w:hint="eastAsia"/>
          <w:b/>
          <w:color w:val="000000"/>
          <w:sz w:val="24"/>
        </w:rPr>
        <w:t>课程目标1 ：</w:t>
      </w:r>
      <w:r>
        <w:rPr>
          <w:rFonts w:ascii="仿宋" w:eastAsia="仿宋" w:hAnsi="仿宋" w:hint="eastAsia"/>
          <w:b/>
          <w:color w:val="000000"/>
          <w:sz w:val="24"/>
          <w:lang w:val="en-GB" w:eastAsia="zh-CN"/>
        </w:rPr>
        <w:t>熟识《资本论》基本结构和产生的历史条件与理论背景；</w:t>
      </w:r>
    </w:p>
    <w:p>
      <w:pPr>
        <w:pStyle w:val="style0"/>
        <w:spacing w:lineRule="auto" w:line="360"/>
        <w:ind w:firstLine="482" w:firstLineChars="200"/>
        <w:rPr>
          <w:rFonts w:ascii="仿宋" w:eastAsia="仿宋" w:hAnsi="仿宋" w:hint="eastAsia"/>
          <w:b/>
          <w:color w:val="000000"/>
          <w:sz w:val="24"/>
          <w:lang w:val="en-GB" w:eastAsia="zh-CN"/>
        </w:rPr>
      </w:pPr>
      <w:r>
        <w:rPr>
          <w:rFonts w:ascii="仿宋" w:eastAsia="仿宋" w:hAnsi="仿宋" w:hint="eastAsia"/>
          <w:b/>
          <w:color w:val="000000"/>
          <w:sz w:val="24"/>
        </w:rPr>
        <w:t>课程目标</w:t>
      </w:r>
      <w:r>
        <w:rPr>
          <w:rFonts w:ascii="仿宋" w:eastAsia="仿宋" w:hAnsi="仿宋" w:hint="eastAsia"/>
          <w:b/>
          <w:color w:val="000000"/>
          <w:sz w:val="24"/>
          <w:lang w:val="en-US" w:eastAsia="zh-CN"/>
        </w:rPr>
        <w:t>2</w:t>
      </w:r>
      <w:r>
        <w:rPr>
          <w:rFonts w:ascii="仿宋" w:eastAsia="仿宋" w:hAnsi="仿宋" w:hint="eastAsia"/>
          <w:b/>
          <w:color w:val="000000"/>
          <w:sz w:val="24"/>
        </w:rPr>
        <w:t xml:space="preserve"> ：</w:t>
      </w:r>
      <w:r>
        <w:rPr>
          <w:rFonts w:ascii="仿宋" w:eastAsia="仿宋" w:hAnsi="仿宋" w:hint="eastAsia"/>
          <w:b/>
          <w:color w:val="000000"/>
          <w:sz w:val="24"/>
          <w:lang w:val="en-GB" w:eastAsia="zh-CN"/>
        </w:rPr>
        <w:t>掌握《资本论》三卷的核心内容及主要观点和方法；</w:t>
      </w:r>
    </w:p>
    <w:p>
      <w:pPr>
        <w:pStyle w:val="style0"/>
        <w:ind w:firstLine="482" w:firstLineChars="200"/>
        <w:rPr>
          <w:rFonts w:ascii="仿宋" w:eastAsia="仿宋" w:hAnsi="仿宋" w:hint="eastAsia"/>
          <w:b/>
          <w:color w:val="000000"/>
          <w:sz w:val="24"/>
          <w:lang w:val="en-GB" w:eastAsia="zh-CN"/>
        </w:rPr>
      </w:pPr>
      <w:r>
        <w:rPr>
          <w:rFonts w:ascii="仿宋" w:eastAsia="仿宋" w:hAnsi="仿宋" w:hint="eastAsia"/>
          <w:b/>
          <w:color w:val="000000"/>
          <w:sz w:val="24"/>
          <w:lang w:val="en-GB" w:eastAsia="zh-CN"/>
        </w:rPr>
        <w:t>课程目标</w:t>
      </w:r>
      <w:r>
        <w:rPr>
          <w:rFonts w:ascii="仿宋" w:eastAsia="仿宋" w:hAnsi="仿宋" w:hint="eastAsia"/>
          <w:b/>
          <w:color w:val="000000"/>
          <w:sz w:val="24"/>
          <w:lang w:val="en-US" w:eastAsia="zh-CN"/>
        </w:rPr>
        <w:t>3</w:t>
      </w:r>
      <w:r>
        <w:rPr>
          <w:rFonts w:ascii="仿宋" w:eastAsia="仿宋" w:hAnsi="仿宋" w:hint="eastAsia"/>
          <w:b/>
          <w:color w:val="000000"/>
          <w:sz w:val="24"/>
          <w:lang w:val="en-GB" w:eastAsia="zh-CN"/>
        </w:rPr>
        <w:t xml:space="preserve"> ：使学生能够运用马克思主义的理论与方法分析当代中国经济与世界经济问题，特别是不同社会制度下经济运行的基本规律和特点，充分认识新时代中国特色社会主义的优越性与历史地位；</w:t>
      </w:r>
    </w:p>
    <w:p>
      <w:pPr>
        <w:pStyle w:val="style0"/>
        <w:spacing w:lineRule="auto" w:line="360"/>
        <w:ind w:firstLine="482" w:firstLineChars="200"/>
        <w:rPr>
          <w:rFonts w:ascii="仿宋" w:eastAsia="仿宋" w:hAnsi="仿宋" w:hint="eastAsia"/>
          <w:b/>
          <w:color w:val="000000"/>
          <w:sz w:val="24"/>
          <w:lang w:val="en-GB" w:eastAsia="zh-CN"/>
        </w:rPr>
      </w:pPr>
      <w:r>
        <w:rPr>
          <w:rFonts w:ascii="仿宋" w:eastAsia="仿宋" w:hAnsi="仿宋" w:hint="eastAsia"/>
          <w:b/>
          <w:color w:val="000000"/>
          <w:sz w:val="24"/>
          <w:lang w:val="en-GB" w:eastAsia="zh-CN"/>
        </w:rPr>
        <w:t>课程目标</w:t>
      </w:r>
      <w:r>
        <w:rPr>
          <w:rFonts w:ascii="仿宋" w:eastAsia="仿宋" w:hAnsi="仿宋" w:hint="eastAsia"/>
          <w:b/>
          <w:color w:val="000000"/>
          <w:sz w:val="24"/>
          <w:lang w:val="en-US" w:eastAsia="zh-CN"/>
        </w:rPr>
        <w:t>4</w:t>
      </w:r>
      <w:r>
        <w:rPr>
          <w:rFonts w:ascii="仿宋" w:eastAsia="仿宋" w:hAnsi="仿宋" w:hint="eastAsia"/>
          <w:b/>
          <w:color w:val="000000"/>
          <w:sz w:val="24"/>
          <w:lang w:val="en-GB" w:eastAsia="zh-CN"/>
        </w:rPr>
        <w:t xml:space="preserve"> ：对学生树立正确的“三观”起到助推作用。</w:t>
      </w:r>
    </w:p>
    <w:p>
      <w:pPr>
        <w:pStyle w:val="style0"/>
        <w:spacing w:lineRule="auto" w:line="360"/>
        <w:rPr>
          <w:rFonts w:ascii="仿宋" w:eastAsia="仿宋" w:hAnsi="仿宋" w:hint="eastAsia"/>
          <w:b/>
          <w:color w:val="000000"/>
          <w:sz w:val="24"/>
          <w:lang w:eastAsia="zh-CN"/>
        </w:rPr>
      </w:pPr>
    </w:p>
    <w:p>
      <w:pPr>
        <w:pStyle w:val="style0"/>
        <w:snapToGrid w:val="false"/>
        <w:spacing w:lineRule="auto" w:line="360"/>
        <w:ind w:firstLine="482" w:firstLineChars="200"/>
        <w:rPr>
          <w:rFonts w:ascii="仿宋" w:eastAsia="仿宋" w:hAnsi="仿宋" w:hint="eastAsia"/>
          <w:b/>
          <w:bCs/>
          <w:sz w:val="24"/>
        </w:rPr>
      </w:pPr>
      <w:r>
        <w:rPr>
          <w:rFonts w:ascii="仿宋" w:eastAsia="仿宋" w:hAnsi="仿宋" w:hint="eastAsia"/>
          <w:b/>
          <w:bCs/>
          <w:sz w:val="24"/>
        </w:rPr>
        <w:t>（二）课程目标对毕业要求的支撑</w:t>
      </w:r>
    </w:p>
    <w:tbl>
      <w:tblPr>
        <w:tblStyle w:val="style105"/>
        <w:tblW w:w="5000" w:type="pct"/>
        <w:jc w:val="center"/>
        <w:tblCellMar>
          <w:top w:w="0" w:type="dxa"/>
          <w:left w:w="108" w:type="dxa"/>
          <w:bottom w:w="0" w:type="dxa"/>
          <w:right w:w="108" w:type="dxa"/>
        </w:tblCellMar>
      </w:tblPr>
      <w:tblGrid>
        <w:gridCol w:w="2453"/>
        <w:gridCol w:w="2347"/>
        <w:gridCol w:w="2074"/>
        <w:gridCol w:w="1428"/>
      </w:tblGrid>
      <w:tr>
        <w:trPr>
          <w:trHeight w:val="510" w:hRule="atLeast"/>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style0"/>
              <w:widowControl/>
              <w:spacing w:lineRule="auto" w:line="276"/>
              <w:jc w:val="center"/>
              <w:rPr>
                <w:rFonts w:ascii="仿宋" w:eastAsia="仿宋" w:hAnsi="仿宋"/>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pPr>
              <w:pStyle w:val="style0"/>
              <w:widowControl/>
              <w:spacing w:lineRule="auto" w:line="276"/>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pPr>
              <w:pStyle w:val="style0"/>
              <w:widowControl/>
              <w:spacing w:lineRule="auto" w:line="276"/>
              <w:jc w:val="center"/>
              <w:rPr>
                <w:rFonts w:ascii="仿宋" w:eastAsia="仿宋" w:hAnsi="仿宋"/>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pPr>
              <w:pStyle w:val="style0"/>
              <w:widowControl/>
              <w:spacing w:lineRule="auto" w:line="276"/>
              <w:jc w:val="center"/>
              <w:rPr>
                <w:rFonts w:ascii="仿宋" w:eastAsia="仿宋" w:hAnsi="仿宋"/>
                <w:b/>
                <w:color w:val="000000"/>
                <w:kern w:val="0"/>
                <w:sz w:val="24"/>
              </w:rPr>
            </w:pPr>
            <w:r>
              <w:rPr>
                <w:rFonts w:ascii="仿宋" w:eastAsia="仿宋" w:hAnsi="仿宋" w:hint="eastAsia"/>
                <w:b/>
                <w:color w:val="000000"/>
                <w:kern w:val="0"/>
                <w:sz w:val="24"/>
              </w:rPr>
              <w:t>支撑强度</w:t>
            </w:r>
          </w:p>
        </w:tc>
      </w:tr>
      <w:tr>
        <w:tblPrEx/>
        <w:trPr>
          <w:trHeight w:val="4461" w:hRule="atLeast"/>
          <w:jc w:val="center"/>
        </w:trPr>
        <w:tc>
          <w:tcPr>
            <w:tcW w:w="1477" w:type="pct"/>
            <w:tcBorders>
              <w:top w:val="single" w:sz="4" w:space="0" w:color="auto"/>
              <w:left w:val="single" w:sz="4" w:space="0" w:color="auto"/>
              <w:bottom w:val="single" w:sz="4" w:space="0" w:color="auto"/>
              <w:right w:val="single" w:sz="4" w:space="0" w:color="auto"/>
            </w:tcBorders>
          </w:tcPr>
          <w:p>
            <w:pPr>
              <w:pStyle w:val="style0"/>
              <w:keepNext w:val="false"/>
              <w:keepLines w:val="false"/>
              <w:widowControl/>
              <w:suppressLineNumbers w:val="false"/>
              <w:jc w:val="left"/>
              <w:rPr/>
            </w:pPr>
            <w:r>
              <w:rPr>
                <w:rFonts w:ascii="仿宋" w:eastAsia="仿宋" w:hAnsi="仿宋" w:hint="eastAsia"/>
                <w:b/>
                <w:bCs/>
                <w:sz w:val="24"/>
              </w:rPr>
              <w:t>毕业要求</w:t>
            </w:r>
            <w:r>
              <w:rPr>
                <w:rFonts w:ascii="仿宋" w:eastAsia="仿宋" w:hAnsi="仿宋" w:hint="eastAsia"/>
                <w:b/>
                <w:bCs/>
                <w:sz w:val="24"/>
                <w:lang w:val="en-US" w:eastAsia="zh-CN"/>
              </w:rPr>
              <w:t>1.</w:t>
            </w:r>
            <w:r>
              <w:rPr>
                <w:rFonts w:ascii="仿宋" w:cs="仿宋" w:eastAsia="仿宋" w:hAnsi="仿宋"/>
                <w:color w:val="000000"/>
                <w:kern w:val="0"/>
                <w:sz w:val="21"/>
                <w:szCs w:val="21"/>
                <w:lang w:val="en-US" w:eastAsia="zh-CN"/>
              </w:rPr>
              <w:t xml:space="preserve">具有较强的爱国主义精神和科学精神、拥有较高的职业素养和强烈的社会责任感，了 </w:t>
            </w:r>
          </w:p>
          <w:p>
            <w:pPr>
              <w:pStyle w:val="style0"/>
              <w:keepNext w:val="false"/>
              <w:keepLines w:val="false"/>
              <w:widowControl/>
              <w:suppressLineNumbers w:val="false"/>
              <w:jc w:val="left"/>
              <w:rPr/>
            </w:pPr>
            <w:r>
              <w:rPr>
                <w:rFonts w:ascii="仿宋" w:cs="仿宋" w:eastAsia="仿宋" w:hAnsi="仿宋" w:hint="eastAsia"/>
                <w:color w:val="000000"/>
                <w:kern w:val="0"/>
                <w:sz w:val="21"/>
                <w:szCs w:val="21"/>
                <w:lang w:val="en-US" w:eastAsia="zh-CN"/>
              </w:rPr>
              <w:t>解国情社情民情。</w:t>
            </w:r>
          </w:p>
          <w:p>
            <w:pPr>
              <w:pStyle w:val="style0"/>
              <w:keepNext w:val="false"/>
              <w:keepLines w:val="false"/>
              <w:widowControl/>
              <w:suppressLineNumbers w:val="false"/>
              <w:jc w:val="left"/>
              <w:rPr>
                <w:rFonts w:ascii="仿宋" w:eastAsia="仿宋" w:hAnsi="仿宋"/>
                <w:color w:val="0070c0"/>
                <w:kern w:val="0"/>
                <w:sz w:val="24"/>
              </w:rPr>
            </w:pPr>
          </w:p>
        </w:tc>
        <w:tc>
          <w:tcPr>
            <w:tcW w:w="1413" w:type="pct"/>
            <w:tcBorders>
              <w:top w:val="single" w:sz="4" w:space="0" w:color="auto"/>
              <w:left w:val="nil"/>
              <w:bottom w:val="single" w:sz="4" w:space="0" w:color="auto"/>
              <w:right w:val="single" w:sz="4" w:space="0" w:color="auto"/>
            </w:tcBorders>
          </w:tcPr>
          <w:p>
            <w:pPr>
              <w:pStyle w:val="style0"/>
              <w:keepNext w:val="false"/>
              <w:keepLines w:val="false"/>
              <w:widowControl/>
              <w:suppressLineNumbers w:val="false"/>
              <w:jc w:val="left"/>
              <w:rPr/>
            </w:pPr>
            <w:r>
              <w:rPr>
                <w:rFonts w:ascii="仿宋" w:cs="仿宋" w:eastAsia="仿宋" w:hAnsi="仿宋"/>
                <w:color w:val="000000"/>
                <w:kern w:val="0"/>
                <w:sz w:val="21"/>
                <w:szCs w:val="21"/>
                <w:lang w:val="en-US" w:eastAsia="zh-CN"/>
              </w:rPr>
              <w:t>1.1 形成高尚的道德情操，树立正</w:t>
            </w:r>
            <w:r>
              <w:rPr>
                <w:rFonts w:ascii="仿宋" w:cs="仿宋" w:eastAsia="仿宋" w:hAnsi="仿宋" w:hint="eastAsia"/>
                <w:color w:val="000000"/>
                <w:kern w:val="0"/>
                <w:sz w:val="21"/>
                <w:szCs w:val="21"/>
                <w:lang w:val="en-US" w:eastAsia="zh-CN"/>
              </w:rPr>
              <w:t xml:space="preserve">确的人生观、价值观、道德观和法制观，提高思想道德素质，树立体现中华民族传统和时代精神的价值标准和行为规范。 </w:t>
            </w:r>
          </w:p>
          <w:p>
            <w:pPr>
              <w:pStyle w:val="style0"/>
              <w:keepNext w:val="false"/>
              <w:keepLines w:val="false"/>
              <w:widowControl/>
              <w:suppressLineNumbers w:val="false"/>
              <w:jc w:val="left"/>
              <w:rPr>
                <w:rFonts w:ascii="仿宋" w:cs="仿宋" w:eastAsia="仿宋" w:hAnsi="仿宋" w:hint="eastAsia"/>
                <w:color w:val="000000"/>
                <w:kern w:val="0"/>
                <w:sz w:val="21"/>
                <w:szCs w:val="21"/>
                <w:lang w:val="en-US" w:eastAsia="zh-CN"/>
              </w:rPr>
            </w:pPr>
            <w:r>
              <w:rPr>
                <w:rFonts w:ascii="仿宋" w:cs="仿宋" w:eastAsia="仿宋" w:hAnsi="仿宋"/>
                <w:color w:val="000000"/>
                <w:kern w:val="0"/>
                <w:sz w:val="21"/>
                <w:szCs w:val="21"/>
                <w:lang w:val="en-US" w:eastAsia="zh-CN"/>
              </w:rPr>
              <w:t>1.2 正确认识我国的基本国情和</w:t>
            </w:r>
            <w:r>
              <w:rPr>
                <w:rFonts w:ascii="仿宋" w:cs="仿宋" w:eastAsia="仿宋" w:hAnsi="仿宋" w:hint="eastAsia"/>
                <w:color w:val="000000"/>
                <w:kern w:val="0"/>
                <w:sz w:val="21"/>
                <w:szCs w:val="21"/>
                <w:lang w:val="en-US" w:eastAsia="zh-CN"/>
              </w:rPr>
              <w:t>党的路线方针政策。掌握基本军事技能和军事理论，具有国防观念和国家安全意识，具有强烈的</w:t>
            </w:r>
            <w:r>
              <w:rPr>
                <w:rFonts w:ascii="仿宋" w:cs="仿宋" w:eastAsia="仿宋" w:hAnsi="仿宋"/>
                <w:color w:val="000000"/>
                <w:kern w:val="0"/>
                <w:sz w:val="21"/>
                <w:szCs w:val="21"/>
                <w:lang w:val="en-US" w:eastAsia="zh-CN"/>
              </w:rPr>
              <w:t>爱国主义、集体主义和革命英雄</w:t>
            </w:r>
            <w:r>
              <w:rPr>
                <w:rFonts w:ascii="仿宋" w:cs="仿宋" w:eastAsia="仿宋" w:hAnsi="仿宋" w:hint="eastAsia"/>
                <w:color w:val="000000"/>
                <w:kern w:val="0"/>
                <w:sz w:val="21"/>
                <w:szCs w:val="21"/>
                <w:lang w:val="en-US" w:eastAsia="zh-CN"/>
              </w:rPr>
              <w:t>主义精神。</w:t>
            </w:r>
          </w:p>
          <w:p>
            <w:pPr>
              <w:pStyle w:val="style0"/>
              <w:keepNext w:val="false"/>
              <w:keepLines w:val="false"/>
              <w:widowControl/>
              <w:suppressLineNumbers w:val="false"/>
              <w:jc w:val="left"/>
              <w:rPr>
                <w:rFonts w:ascii="仿宋" w:cs="仿宋" w:eastAsia="仿宋" w:hAnsi="仿宋" w:hint="eastAsia"/>
                <w:color w:val="000000"/>
                <w:kern w:val="0"/>
                <w:sz w:val="21"/>
                <w:szCs w:val="21"/>
                <w:lang w:val="en-US" w:eastAsia="zh-CN"/>
              </w:rPr>
            </w:pPr>
            <w:r>
              <w:rPr>
                <w:rFonts w:ascii="仿宋" w:cs="仿宋" w:eastAsia="仿宋" w:hAnsi="仿宋"/>
                <w:color w:val="000000"/>
                <w:kern w:val="0"/>
                <w:sz w:val="21"/>
                <w:szCs w:val="21"/>
                <w:lang w:val="en-US" w:eastAsia="zh-CN"/>
              </w:rPr>
              <w:t>1.3 理解从事经济学类的职业特</w:t>
            </w:r>
            <w:r>
              <w:rPr>
                <w:rFonts w:ascii="仿宋" w:cs="仿宋" w:eastAsia="仿宋" w:hAnsi="仿宋" w:hint="eastAsia"/>
                <w:color w:val="000000"/>
                <w:kern w:val="0"/>
                <w:sz w:val="21"/>
                <w:szCs w:val="21"/>
                <w:lang w:val="en-US" w:eastAsia="zh-CN"/>
              </w:rPr>
              <w:t xml:space="preserve">点，具有较强的职业使命感与社会责任感。理解职业道德与学术诚信的含义及意义，并能在学习工作中严格遵守，具备良好的身体素质。 </w:t>
            </w:r>
          </w:p>
        </w:tc>
        <w:tc>
          <w:tcPr>
            <w:tcW w:w="1249" w:type="pct"/>
            <w:tcBorders>
              <w:top w:val="single" w:sz="4" w:space="0" w:color="auto"/>
              <w:left w:val="nil"/>
              <w:bottom w:val="single" w:sz="4" w:space="0" w:color="auto"/>
              <w:right w:val="single" w:sz="4" w:space="0" w:color="auto"/>
            </w:tcBorders>
            <w:vAlign w:val="center"/>
          </w:tcPr>
          <w:p>
            <w:pPr>
              <w:pStyle w:val="style0"/>
              <w:spacing w:lineRule="auto" w:line="276"/>
              <w:rPr>
                <w:rFonts w:ascii="仿宋" w:eastAsia="仿宋" w:hAnsi="仿宋" w:hint="default"/>
                <w:color w:val="000000"/>
                <w:kern w:val="0"/>
                <w:sz w:val="24"/>
                <w:lang w:val="en-US" w:eastAsia="zh-CN"/>
              </w:rPr>
            </w:pPr>
            <w:r>
              <w:rPr>
                <w:rFonts w:ascii="仿宋" w:eastAsia="仿宋" w:hAnsi="仿宋" w:hint="eastAsia"/>
                <w:color w:val="000000"/>
                <w:kern w:val="0"/>
                <w:sz w:val="24"/>
              </w:rPr>
              <w:t>课程目标</w:t>
            </w:r>
            <w:r>
              <w:rPr>
                <w:rFonts w:ascii="仿宋" w:eastAsia="仿宋" w:hAnsi="仿宋" w:hint="eastAsia"/>
                <w:color w:val="000000"/>
                <w:kern w:val="0"/>
                <w:sz w:val="24"/>
                <w:lang w:val="en-US" w:eastAsia="zh-CN"/>
              </w:rPr>
              <w:t>3、4</w:t>
            </w:r>
          </w:p>
        </w:tc>
        <w:tc>
          <w:tcPr>
            <w:tcW w:w="860" w:type="pct"/>
            <w:tcBorders>
              <w:top w:val="single" w:sz="4" w:space="0" w:color="auto"/>
              <w:left w:val="nil"/>
              <w:bottom w:val="single" w:sz="4" w:space="0" w:color="auto"/>
              <w:right w:val="single" w:sz="4" w:space="0" w:color="auto"/>
            </w:tcBorders>
            <w:vAlign w:val="center"/>
          </w:tcPr>
          <w:p>
            <w:pPr>
              <w:pStyle w:val="style0"/>
              <w:numPr>
                <w:ilvl w:val="0"/>
                <w:numId w:val="0"/>
              </w:numPr>
              <w:spacing w:lineRule="auto" w:line="276"/>
              <w:jc w:val="center"/>
              <w:rPr>
                <w:rFonts w:ascii="仿宋" w:eastAsia="仿宋" w:hAnsi="仿宋"/>
                <w:color w:val="000000"/>
                <w:sz w:val="24"/>
              </w:rPr>
            </w:pPr>
            <w:r>
              <w:rPr>
                <w:rFonts w:ascii="Arial" w:cs="Arial" w:eastAsia="仿宋" w:hAnsi="Arial" w:hint="default"/>
                <w:color w:val="000000"/>
                <w:sz w:val="24"/>
              </w:rPr>
              <w:t>√</w:t>
            </w:r>
            <w:r>
              <w:rPr>
                <w:rFonts w:ascii="Arial" w:cs="Arial" w:eastAsia="仿宋" w:hAnsi="Arial" w:hint="eastAsia"/>
                <w:color w:val="000000"/>
                <w:sz w:val="24"/>
                <w:lang w:val="en-US" w:eastAsia="zh-CN"/>
              </w:rPr>
              <w:t xml:space="preserve">  </w:t>
            </w:r>
            <w:r>
              <w:rPr>
                <w:rFonts w:ascii="仿宋" w:eastAsia="仿宋" w:hAnsi="仿宋" w:hint="eastAsia"/>
                <w:color w:val="000000"/>
                <w:sz w:val="24"/>
              </w:rPr>
              <w:t>M</w:t>
            </w:r>
          </w:p>
          <w:p>
            <w:pPr>
              <w:pStyle w:val="style0"/>
              <w:numPr>
                <w:ilvl w:val="0"/>
                <w:numId w:val="0"/>
              </w:numPr>
              <w:spacing w:lineRule="auto" w:line="276"/>
              <w:ind w:leftChars="0"/>
              <w:jc w:val="both"/>
              <w:rPr>
                <w:rFonts w:ascii="仿宋" w:eastAsia="仿宋" w:hAnsi="仿宋" w:hint="eastAsia"/>
                <w:color w:val="000000"/>
                <w:sz w:val="24"/>
              </w:rPr>
            </w:pPr>
          </w:p>
        </w:tc>
      </w:tr>
      <w:tr>
        <w:tblPrEx/>
        <w:trPr>
          <w:trHeight w:val="1425" w:hRule="atLeast"/>
          <w:jc w:val="center"/>
        </w:trPr>
        <w:tc>
          <w:tcPr>
            <w:tcW w:w="1477" w:type="pct"/>
            <w:tcBorders>
              <w:top w:val="single" w:sz="4" w:space="0" w:color="auto"/>
              <w:left w:val="single" w:sz="4" w:space="0" w:color="auto"/>
              <w:bottom w:val="single" w:sz="4" w:space="0" w:color="auto"/>
              <w:right w:val="single" w:sz="4" w:space="0" w:color="auto"/>
            </w:tcBorders>
          </w:tcPr>
          <w:p>
            <w:pPr>
              <w:pStyle w:val="style0"/>
              <w:keepNext w:val="false"/>
              <w:keepLines w:val="false"/>
              <w:widowControl/>
              <w:suppressLineNumbers w:val="false"/>
              <w:jc w:val="left"/>
              <w:rPr/>
            </w:pPr>
            <w:r>
              <w:rPr>
                <w:rFonts w:ascii="仿宋" w:eastAsia="仿宋" w:hAnsi="仿宋" w:hint="eastAsia"/>
                <w:b/>
                <w:bCs/>
                <w:sz w:val="24"/>
              </w:rPr>
              <w:t>毕业要求</w:t>
            </w:r>
            <w:r>
              <w:rPr>
                <w:rFonts w:ascii="仿宋" w:eastAsia="仿宋" w:hAnsi="仿宋" w:hint="eastAsia"/>
                <w:b/>
                <w:bCs/>
                <w:sz w:val="24"/>
                <w:lang w:val="en-US" w:eastAsia="zh-CN"/>
              </w:rPr>
              <w:t>2.</w:t>
            </w:r>
            <w:r>
              <w:rPr>
                <w:rFonts w:ascii="仿宋" w:cs="仿宋" w:eastAsia="仿宋" w:hAnsi="仿宋"/>
                <w:color w:val="000000"/>
                <w:kern w:val="0"/>
                <w:sz w:val="21"/>
                <w:szCs w:val="21"/>
                <w:lang w:val="en-US" w:eastAsia="zh-CN"/>
              </w:rPr>
              <w:t>能够运用数学、自然</w:t>
            </w:r>
            <w:r>
              <w:rPr>
                <w:rFonts w:ascii="仿宋" w:cs="仿宋" w:eastAsia="仿宋" w:hAnsi="仿宋" w:hint="eastAsia"/>
                <w:color w:val="000000"/>
                <w:kern w:val="0"/>
                <w:sz w:val="21"/>
                <w:szCs w:val="21"/>
                <w:lang w:val="en-US" w:eastAsia="zh-CN"/>
              </w:rPr>
              <w:t xml:space="preserve">科学和经济学所涉及的基本原理和技术方法，进行复杂问题的识 </w:t>
            </w:r>
          </w:p>
          <w:p>
            <w:pPr>
              <w:pStyle w:val="style0"/>
              <w:keepNext w:val="false"/>
              <w:keepLines w:val="false"/>
              <w:widowControl/>
              <w:suppressLineNumbers w:val="false"/>
              <w:jc w:val="left"/>
              <w:rPr/>
            </w:pPr>
            <w:r>
              <w:rPr>
                <w:rFonts w:ascii="仿宋" w:cs="仿宋" w:eastAsia="仿宋" w:hAnsi="仿宋" w:hint="eastAsia"/>
                <w:color w:val="000000"/>
                <w:kern w:val="0"/>
                <w:sz w:val="21"/>
                <w:szCs w:val="21"/>
                <w:lang w:val="en-US" w:eastAsia="zh-CN"/>
              </w:rPr>
              <w:t xml:space="preserve">别、表达、文献研究及分析，并获得有效结论。 </w:t>
            </w:r>
          </w:p>
          <w:p>
            <w:pPr>
              <w:pStyle w:val="style0"/>
              <w:keepNext w:val="false"/>
              <w:keepLines w:val="false"/>
              <w:widowControl/>
              <w:suppressLineNumbers w:val="false"/>
              <w:jc w:val="left"/>
              <w:rPr>
                <w:rFonts w:ascii="仿宋" w:eastAsia="仿宋" w:hAnsi="仿宋"/>
                <w:color w:val="0070c0"/>
                <w:kern w:val="0"/>
                <w:sz w:val="24"/>
              </w:rPr>
            </w:pPr>
          </w:p>
        </w:tc>
        <w:tc>
          <w:tcPr>
            <w:tcW w:w="1413" w:type="pct"/>
            <w:tcBorders>
              <w:top w:val="single" w:sz="4" w:space="0" w:color="auto"/>
              <w:left w:val="nil"/>
              <w:bottom w:val="single" w:sz="4" w:space="0" w:color="auto"/>
              <w:right w:val="single" w:sz="4" w:space="0" w:color="auto"/>
            </w:tcBorders>
          </w:tcPr>
          <w:p>
            <w:pPr>
              <w:pStyle w:val="style0"/>
              <w:keepNext w:val="false"/>
              <w:keepLines w:val="false"/>
              <w:widowControl/>
              <w:suppressLineNumbers w:val="false"/>
              <w:jc w:val="left"/>
              <w:rPr/>
            </w:pPr>
            <w:r>
              <w:rPr>
                <w:rFonts w:ascii="仿宋" w:cs="仿宋" w:eastAsia="仿宋" w:hAnsi="仿宋"/>
                <w:color w:val="000000"/>
                <w:kern w:val="0"/>
                <w:sz w:val="21"/>
                <w:szCs w:val="21"/>
                <w:lang w:val="en-US" w:eastAsia="zh-CN"/>
              </w:rPr>
              <w:t>2.1 能运用相关科学原理，识别和</w:t>
            </w:r>
            <w:r>
              <w:rPr>
                <w:rFonts w:ascii="仿宋" w:cs="仿宋" w:eastAsia="仿宋" w:hAnsi="仿宋" w:hint="eastAsia"/>
                <w:color w:val="000000"/>
                <w:kern w:val="0"/>
                <w:sz w:val="21"/>
                <w:szCs w:val="21"/>
                <w:lang w:val="en-US" w:eastAsia="zh-CN"/>
              </w:rPr>
              <w:t xml:space="preserve">判断经济学问题的关键环节。 </w:t>
            </w:r>
          </w:p>
          <w:p>
            <w:pPr>
              <w:pStyle w:val="style0"/>
              <w:keepNext w:val="false"/>
              <w:keepLines w:val="false"/>
              <w:widowControl/>
              <w:suppressLineNumbers w:val="false"/>
              <w:jc w:val="left"/>
              <w:rPr>
                <w:rFonts w:ascii="仿宋" w:cs="仿宋" w:eastAsia="仿宋" w:hAnsi="仿宋"/>
                <w:color w:val="000000"/>
                <w:kern w:val="0"/>
                <w:sz w:val="21"/>
                <w:szCs w:val="21"/>
                <w:lang w:val="en-US" w:eastAsia="zh-CN"/>
              </w:rPr>
            </w:pPr>
            <w:r>
              <w:rPr>
                <w:rFonts w:ascii="仿宋" w:cs="仿宋" w:eastAsia="仿宋" w:hAnsi="仿宋"/>
                <w:color w:val="000000"/>
                <w:kern w:val="0"/>
                <w:sz w:val="21"/>
                <w:szCs w:val="21"/>
                <w:lang w:val="en-US" w:eastAsia="zh-CN"/>
              </w:rPr>
              <w:t>2.2 能基于相关科学原理和数学</w:t>
            </w:r>
            <w:r>
              <w:rPr>
                <w:rFonts w:ascii="仿宋" w:cs="仿宋" w:eastAsia="仿宋" w:hAnsi="仿宋" w:hint="eastAsia"/>
                <w:color w:val="000000"/>
                <w:kern w:val="0"/>
                <w:sz w:val="21"/>
                <w:szCs w:val="21"/>
                <w:lang w:val="en-US" w:eastAsia="zh-CN"/>
              </w:rPr>
              <w:t xml:space="preserve">模型方法正确表达复杂经济学问题。 </w:t>
            </w:r>
          </w:p>
        </w:tc>
        <w:tc>
          <w:tcPr>
            <w:tcW w:w="1249" w:type="pct"/>
            <w:tcBorders>
              <w:top w:val="single" w:sz="4" w:space="0" w:color="auto"/>
              <w:left w:val="nil"/>
              <w:bottom w:val="single" w:sz="4" w:space="0" w:color="auto"/>
              <w:right w:val="single" w:sz="4" w:space="0" w:color="auto"/>
            </w:tcBorders>
            <w:vAlign w:val="center"/>
          </w:tcPr>
          <w:p>
            <w:pPr>
              <w:pStyle w:val="style0"/>
              <w:spacing w:lineRule="auto" w:line="276"/>
              <w:rPr>
                <w:rFonts w:ascii="仿宋" w:eastAsia="仿宋" w:hAnsi="仿宋" w:hint="eastAsia"/>
                <w:color w:val="000000"/>
                <w:kern w:val="0"/>
                <w:sz w:val="24"/>
              </w:rPr>
            </w:pPr>
            <w:r>
              <w:rPr>
                <w:rFonts w:ascii="仿宋" w:eastAsia="仿宋" w:hAnsi="仿宋" w:hint="eastAsia"/>
                <w:color w:val="000000"/>
                <w:kern w:val="0"/>
                <w:sz w:val="24"/>
              </w:rPr>
              <w:t>课程目标</w:t>
            </w:r>
            <w:r>
              <w:rPr>
                <w:rFonts w:ascii="仿宋" w:eastAsia="仿宋" w:hAnsi="仿宋" w:hint="eastAsia"/>
                <w:color w:val="000000"/>
                <w:kern w:val="0"/>
                <w:sz w:val="24"/>
                <w:lang w:val="en-US" w:eastAsia="zh-CN"/>
              </w:rPr>
              <w:t>1、2、3</w:t>
            </w:r>
          </w:p>
        </w:tc>
        <w:tc>
          <w:tcPr>
            <w:tcW w:w="860" w:type="pct"/>
            <w:tcBorders>
              <w:top w:val="single" w:sz="4" w:space="0" w:color="auto"/>
              <w:left w:val="nil"/>
              <w:bottom w:val="single" w:sz="4" w:space="0" w:color="auto"/>
              <w:right w:val="single" w:sz="4" w:space="0" w:color="auto"/>
            </w:tcBorders>
            <w:vAlign w:val="center"/>
          </w:tcPr>
          <w:p>
            <w:pPr>
              <w:pStyle w:val="style0"/>
              <w:numPr>
                <w:ilvl w:val="0"/>
                <w:numId w:val="0"/>
              </w:numPr>
              <w:spacing w:lineRule="auto" w:line="276"/>
              <w:jc w:val="center"/>
              <w:rPr>
                <w:rFonts w:ascii="仿宋" w:eastAsia="仿宋" w:hAnsi="仿宋" w:hint="eastAsia"/>
                <w:color w:val="000000"/>
                <w:sz w:val="24"/>
              </w:rPr>
            </w:pPr>
            <w:r>
              <w:rPr>
                <w:rFonts w:ascii="Arial" w:cs="Arial" w:eastAsia="仿宋" w:hAnsi="Arial" w:hint="default"/>
                <w:color w:val="000000"/>
                <w:sz w:val="24"/>
              </w:rPr>
              <w:t>√</w:t>
            </w:r>
            <w:r>
              <w:rPr>
                <w:rFonts w:ascii="Arial" w:cs="Arial" w:eastAsia="仿宋" w:hAnsi="Arial" w:hint="eastAsia"/>
                <w:color w:val="000000"/>
                <w:sz w:val="24"/>
                <w:lang w:val="en-US" w:eastAsia="zh-CN"/>
              </w:rPr>
              <w:t xml:space="preserve">  </w:t>
            </w:r>
            <w:r>
              <w:rPr>
                <w:rFonts w:ascii="仿宋" w:eastAsia="仿宋" w:hAnsi="仿宋" w:hint="eastAsia"/>
                <w:color w:val="000000"/>
                <w:sz w:val="24"/>
              </w:rPr>
              <w:t>M</w:t>
            </w:r>
          </w:p>
        </w:tc>
      </w:tr>
      <w:tr>
        <w:tblPrEx/>
        <w:trPr>
          <w:trHeight w:val="1425" w:hRule="atLeast"/>
          <w:jc w:val="center"/>
        </w:trPr>
        <w:tc>
          <w:tcPr>
            <w:tcW w:w="1477" w:type="pct"/>
            <w:tcBorders>
              <w:top w:val="single" w:sz="4" w:space="0" w:color="auto"/>
              <w:left w:val="single" w:sz="4" w:space="0" w:color="auto"/>
              <w:bottom w:val="single" w:sz="4" w:space="0" w:color="auto"/>
              <w:right w:val="single" w:sz="4" w:space="0" w:color="auto"/>
            </w:tcBorders>
          </w:tcPr>
          <w:p>
            <w:pPr>
              <w:pStyle w:val="style0"/>
              <w:keepNext w:val="false"/>
              <w:keepLines w:val="false"/>
              <w:widowControl/>
              <w:suppressLineNumbers w:val="false"/>
              <w:jc w:val="left"/>
              <w:rPr/>
            </w:pPr>
            <w:r>
              <w:rPr>
                <w:rFonts w:ascii="仿宋" w:eastAsia="仿宋" w:hAnsi="仿宋" w:hint="eastAsia"/>
                <w:b/>
                <w:bCs/>
                <w:sz w:val="24"/>
              </w:rPr>
              <w:t>毕业要求</w:t>
            </w:r>
            <w:r>
              <w:rPr>
                <w:rFonts w:ascii="仿宋" w:eastAsia="仿宋" w:hAnsi="仿宋" w:hint="eastAsia"/>
                <w:b/>
                <w:bCs/>
                <w:sz w:val="24"/>
                <w:lang w:val="en-US" w:eastAsia="zh-CN"/>
              </w:rPr>
              <w:t>3.</w:t>
            </w:r>
            <w:r>
              <w:rPr>
                <w:rFonts w:ascii="仿宋" w:cs="仿宋" w:eastAsia="仿宋" w:hAnsi="仿宋"/>
                <w:color w:val="000000"/>
                <w:kern w:val="0"/>
                <w:sz w:val="21"/>
                <w:szCs w:val="21"/>
                <w:lang w:val="en-US" w:eastAsia="zh-CN"/>
              </w:rPr>
              <w:t>掌 握 宏微观+计量</w:t>
            </w:r>
            <w:r>
              <w:rPr>
                <w:rFonts w:ascii="仿宋" w:cs="仿宋" w:eastAsia="仿宋" w:hAnsi="仿宋" w:hint="eastAsia"/>
                <w:color w:val="000000"/>
                <w:kern w:val="0"/>
                <w:sz w:val="21"/>
                <w:szCs w:val="21"/>
                <w:lang w:val="en-US" w:eastAsia="zh-CN"/>
              </w:rPr>
              <w:t xml:space="preserve">经济学 的 传统经济理论与方法体系，在 </w:t>
            </w:r>
          </w:p>
          <w:p>
            <w:pPr>
              <w:pStyle w:val="style0"/>
              <w:keepNext w:val="false"/>
              <w:keepLines w:val="false"/>
              <w:widowControl/>
              <w:suppressLineNumbers w:val="false"/>
              <w:jc w:val="left"/>
              <w:rPr/>
            </w:pPr>
            <w:r>
              <w:rPr>
                <w:rFonts w:ascii="仿宋" w:cs="仿宋" w:eastAsia="仿宋" w:hAnsi="仿宋" w:hint="eastAsia"/>
                <w:color w:val="000000"/>
                <w:kern w:val="0"/>
                <w:sz w:val="21"/>
                <w:szCs w:val="21"/>
                <w:lang w:val="en-US" w:eastAsia="zh-CN"/>
              </w:rPr>
              <w:t xml:space="preserve">经济及市场方面能够运用这些理论与方法进行研究与分析。 </w:t>
            </w:r>
          </w:p>
          <w:p>
            <w:pPr>
              <w:pStyle w:val="style0"/>
              <w:keepNext w:val="false"/>
              <w:keepLines w:val="false"/>
              <w:widowControl/>
              <w:suppressLineNumbers w:val="false"/>
              <w:jc w:val="left"/>
              <w:rPr>
                <w:rFonts w:ascii="仿宋" w:eastAsia="仿宋" w:hAnsi="仿宋"/>
                <w:color w:val="0070c0"/>
                <w:kern w:val="0"/>
                <w:sz w:val="24"/>
              </w:rPr>
            </w:pPr>
          </w:p>
        </w:tc>
        <w:tc>
          <w:tcPr>
            <w:tcW w:w="1413" w:type="pct"/>
            <w:tcBorders>
              <w:top w:val="single" w:sz="4" w:space="0" w:color="auto"/>
              <w:left w:val="nil"/>
              <w:bottom w:val="single" w:sz="4" w:space="0" w:color="auto"/>
              <w:right w:val="single" w:sz="4" w:space="0" w:color="auto"/>
            </w:tcBorders>
          </w:tcPr>
          <w:p>
            <w:pPr>
              <w:pStyle w:val="style0"/>
              <w:keepNext w:val="false"/>
              <w:keepLines w:val="false"/>
              <w:widowControl/>
              <w:suppressLineNumbers w:val="false"/>
              <w:jc w:val="left"/>
              <w:rPr/>
            </w:pPr>
            <w:r>
              <w:rPr>
                <w:rFonts w:ascii="仿宋" w:cs="仿宋" w:eastAsia="仿宋" w:hAnsi="仿宋"/>
                <w:color w:val="000000"/>
                <w:kern w:val="0"/>
                <w:sz w:val="21"/>
                <w:szCs w:val="21"/>
                <w:lang w:val="en-US" w:eastAsia="zh-CN"/>
              </w:rPr>
              <w:t>3.1 具备经济研究所必备的经济</w:t>
            </w:r>
            <w:r>
              <w:rPr>
                <w:rFonts w:ascii="仿宋" w:cs="仿宋" w:eastAsia="仿宋" w:hAnsi="仿宋" w:hint="eastAsia"/>
                <w:color w:val="000000"/>
                <w:kern w:val="0"/>
                <w:sz w:val="21"/>
                <w:szCs w:val="21"/>
                <w:lang w:val="en-US" w:eastAsia="zh-CN"/>
              </w:rPr>
              <w:t>学基础知识，并具有将知识用于相关研究的能力。</w:t>
            </w:r>
          </w:p>
          <w:p>
            <w:pPr>
              <w:pStyle w:val="style0"/>
              <w:keepNext w:val="false"/>
              <w:keepLines w:val="false"/>
              <w:widowControl/>
              <w:suppressLineNumbers w:val="false"/>
              <w:jc w:val="left"/>
              <w:rPr>
                <w:rFonts w:ascii="仿宋" w:eastAsia="仿宋" w:hAnsi="仿宋"/>
                <w:color w:val="0070c0"/>
                <w:sz w:val="24"/>
              </w:rPr>
            </w:pPr>
            <w:r>
              <w:rPr>
                <w:rFonts w:ascii="仿宋" w:cs="仿宋" w:eastAsia="仿宋" w:hAnsi="仿宋"/>
                <w:color w:val="000000"/>
                <w:kern w:val="0"/>
                <w:sz w:val="21"/>
                <w:szCs w:val="21"/>
                <w:lang w:val="en-US" w:eastAsia="zh-CN"/>
              </w:rPr>
              <w:t>3.2 具备经济研究所必备的管理</w:t>
            </w:r>
            <w:r>
              <w:rPr>
                <w:rFonts w:ascii="仿宋" w:cs="仿宋" w:eastAsia="仿宋" w:hAnsi="仿宋" w:hint="eastAsia"/>
                <w:color w:val="000000"/>
                <w:kern w:val="0"/>
                <w:sz w:val="21"/>
                <w:szCs w:val="21"/>
                <w:lang w:val="en-US" w:eastAsia="zh-CN"/>
              </w:rPr>
              <w:t xml:space="preserve">学基础知识，并具有将知识用于相关研究的能力。 </w:t>
            </w:r>
          </w:p>
        </w:tc>
        <w:tc>
          <w:tcPr>
            <w:tcW w:w="1249" w:type="pct"/>
            <w:tcBorders>
              <w:top w:val="single" w:sz="4" w:space="0" w:color="auto"/>
              <w:left w:val="nil"/>
              <w:bottom w:val="single" w:sz="4" w:space="0" w:color="auto"/>
              <w:right w:val="single" w:sz="4" w:space="0" w:color="auto"/>
            </w:tcBorders>
            <w:vAlign w:val="center"/>
          </w:tcPr>
          <w:p>
            <w:pPr>
              <w:pStyle w:val="style0"/>
              <w:spacing w:lineRule="auto" w:line="276"/>
              <w:rPr>
                <w:rFonts w:ascii="仿宋" w:eastAsia="仿宋" w:hAnsi="仿宋" w:hint="default"/>
                <w:color w:val="000000"/>
                <w:kern w:val="0"/>
                <w:sz w:val="24"/>
                <w:lang w:val="en-US"/>
              </w:rPr>
            </w:pPr>
            <w:r>
              <w:rPr>
                <w:rFonts w:ascii="仿宋" w:eastAsia="仿宋" w:hAnsi="仿宋" w:hint="eastAsia"/>
                <w:color w:val="000000"/>
                <w:kern w:val="0"/>
                <w:sz w:val="24"/>
              </w:rPr>
              <w:t>课程目标</w:t>
            </w:r>
            <w:r>
              <w:rPr>
                <w:rFonts w:ascii="仿宋" w:eastAsia="仿宋" w:hAnsi="仿宋" w:hint="eastAsia"/>
                <w:color w:val="000000"/>
                <w:kern w:val="0"/>
                <w:sz w:val="24"/>
                <w:lang w:val="en-US" w:eastAsia="zh-CN"/>
              </w:rPr>
              <w:t>1、2、3</w:t>
            </w:r>
          </w:p>
        </w:tc>
        <w:tc>
          <w:tcPr>
            <w:tcW w:w="860" w:type="pct"/>
            <w:tcBorders>
              <w:top w:val="single" w:sz="4" w:space="0" w:color="auto"/>
              <w:left w:val="nil"/>
              <w:bottom w:val="single" w:sz="4" w:space="0" w:color="auto"/>
              <w:right w:val="single" w:sz="4" w:space="0" w:color="auto"/>
            </w:tcBorders>
            <w:vAlign w:val="center"/>
          </w:tcPr>
          <w:p>
            <w:pPr>
              <w:pStyle w:val="style0"/>
              <w:numPr>
                <w:ilvl w:val="0"/>
                <w:numId w:val="0"/>
              </w:numPr>
              <w:spacing w:lineRule="auto" w:line="276"/>
              <w:jc w:val="center"/>
              <w:rPr>
                <w:rFonts w:ascii="仿宋" w:eastAsia="仿宋" w:hAnsi="仿宋"/>
                <w:color w:val="000000"/>
                <w:sz w:val="24"/>
              </w:rPr>
            </w:pPr>
            <w:r>
              <w:rPr>
                <w:rFonts w:ascii="Arial" w:cs="Arial" w:eastAsia="仿宋" w:hAnsi="Arial" w:hint="default"/>
                <w:color w:val="000000"/>
                <w:sz w:val="24"/>
              </w:rPr>
              <w:t>√</w:t>
            </w:r>
            <w:r>
              <w:rPr>
                <w:rFonts w:ascii="Arial" w:cs="Arial" w:eastAsia="仿宋" w:hAnsi="Arial" w:hint="eastAsia"/>
                <w:color w:val="000000"/>
                <w:sz w:val="24"/>
                <w:lang w:val="en-US" w:eastAsia="zh-CN"/>
              </w:rPr>
              <w:t xml:space="preserve"> H</w:t>
            </w:r>
          </w:p>
          <w:p>
            <w:pPr>
              <w:pStyle w:val="style0"/>
              <w:numPr>
                <w:ilvl w:val="0"/>
                <w:numId w:val="0"/>
              </w:numPr>
              <w:spacing w:lineRule="auto" w:line="276"/>
              <w:ind w:leftChars="0"/>
              <w:jc w:val="both"/>
              <w:rPr>
                <w:rFonts w:ascii="仿宋" w:eastAsia="仿宋" w:hAnsi="仿宋" w:hint="eastAsia"/>
                <w:color w:val="000000"/>
                <w:sz w:val="24"/>
              </w:rPr>
            </w:pPr>
          </w:p>
        </w:tc>
      </w:tr>
    </w:tbl>
    <w:p>
      <w:pPr>
        <w:pStyle w:val="style0"/>
        <w:tabs>
          <w:tab w:val="left" w:leader="none" w:pos="-5670"/>
          <w:tab w:val="left" w:leader="none" w:pos="-5245"/>
          <w:tab w:val="left" w:leader="none" w:pos="1134"/>
        </w:tabs>
        <w:spacing w:before="156" w:beforeLines="50" w:after="156" w:afterLines="50" w:lineRule="auto" w:line="360"/>
        <w:ind w:firstLine="560" w:firstLineChars="20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tbl>
      <w:tblPr>
        <w:tblStyle w:val="style105"/>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577"/>
        <w:gridCol w:w="1155"/>
        <w:gridCol w:w="1170"/>
        <w:gridCol w:w="495"/>
        <w:gridCol w:w="2452"/>
        <w:gridCol w:w="1111"/>
        <w:gridCol w:w="764"/>
        <w:gridCol w:w="681"/>
      </w:tblGrid>
      <w:tr>
        <w:trPr>
          <w:jc w:val="center"/>
        </w:trPr>
        <w:tc>
          <w:tcPr>
            <w:tcW w:w="343" w:type="pct"/>
            <w:tcBorders/>
            <w:shd w:val="clear" w:color="auto" w:fill="auto"/>
            <w:vAlign w:val="center"/>
          </w:tcPr>
          <w:p>
            <w:pPr>
              <w:pStyle w:val="style0"/>
              <w:suppressAutoHyphens/>
              <w:spacing w:before="156" w:beforeLines="50" w:after="156" w:afterLines="50" w:lineRule="auto" w:line="276"/>
              <w:jc w:val="center"/>
              <w:rPr>
                <w:rFonts w:eastAsia="仿宋"/>
                <w:b/>
                <w:spacing w:val="-3"/>
                <w:sz w:val="24"/>
                <w:lang w:val="en-GB"/>
              </w:rPr>
            </w:pPr>
            <w:r>
              <w:rPr>
                <w:rFonts w:eastAsia="仿宋" w:hint="eastAsia"/>
                <w:b/>
                <w:spacing w:val="-3"/>
                <w:sz w:val="24"/>
                <w:lang w:val="en-GB"/>
              </w:rPr>
              <w:t>序号</w:t>
            </w:r>
          </w:p>
        </w:tc>
        <w:tc>
          <w:tcPr>
            <w:tcW w:w="687" w:type="pct"/>
            <w:tcBorders/>
            <w:shd w:val="clear" w:color="auto" w:fill="auto"/>
            <w:vAlign w:val="center"/>
          </w:tcPr>
          <w:p>
            <w:pPr>
              <w:pStyle w:val="style0"/>
              <w:suppressAutoHyphens/>
              <w:spacing w:before="156" w:beforeLines="50" w:after="156" w:afterLines="50" w:lineRule="auto" w:line="276"/>
              <w:jc w:val="center"/>
              <w:rPr>
                <w:rFonts w:eastAsia="仿宋" w:hint="eastAsia"/>
                <w:b/>
                <w:spacing w:val="-3"/>
                <w:sz w:val="18"/>
                <w:szCs w:val="18"/>
                <w:lang w:val="en-GB"/>
              </w:rPr>
            </w:pPr>
            <w:r>
              <w:rPr>
                <w:rFonts w:eastAsia="仿宋" w:hint="eastAsia"/>
                <w:b/>
                <w:spacing w:val="-3"/>
                <w:sz w:val="18"/>
                <w:szCs w:val="18"/>
                <w:lang w:val="en-GB"/>
              </w:rPr>
              <w:t>章节/教学单元</w:t>
            </w:r>
          </w:p>
        </w:tc>
        <w:tc>
          <w:tcPr>
            <w:tcW w:w="696" w:type="pct"/>
            <w:tcBorders/>
            <w:shd w:val="clear" w:color="auto" w:fill="auto"/>
            <w:vAlign w:val="center"/>
          </w:tcPr>
          <w:p>
            <w:pPr>
              <w:pStyle w:val="style0"/>
              <w:suppressAutoHyphens/>
              <w:spacing w:before="156" w:beforeLines="50" w:after="156" w:afterLines="50" w:lineRule="auto" w:line="276"/>
              <w:jc w:val="center"/>
              <w:rPr>
                <w:rFonts w:eastAsia="仿宋" w:hint="eastAsia"/>
                <w:b/>
                <w:spacing w:val="-3"/>
                <w:sz w:val="18"/>
                <w:szCs w:val="18"/>
                <w:lang w:val="en-GB"/>
              </w:rPr>
            </w:pPr>
            <w:r>
              <w:rPr>
                <w:rFonts w:eastAsia="仿宋" w:hint="eastAsia"/>
                <w:b/>
                <w:spacing w:val="-3"/>
                <w:sz w:val="18"/>
                <w:szCs w:val="18"/>
                <w:lang w:val="en-GB"/>
              </w:rPr>
              <w:t>教学内容</w:t>
            </w:r>
          </w:p>
        </w:tc>
        <w:tc>
          <w:tcPr>
            <w:tcW w:w="294" w:type="pct"/>
            <w:tcBorders/>
            <w:vAlign w:val="center"/>
          </w:tcPr>
          <w:p>
            <w:pPr>
              <w:pStyle w:val="style0"/>
              <w:suppressAutoHyphens/>
              <w:spacing w:before="156" w:beforeLines="50" w:after="156" w:afterLines="50" w:lineRule="auto" w:line="276"/>
              <w:jc w:val="center"/>
              <w:rPr>
                <w:rFonts w:eastAsia="仿宋" w:hint="eastAsia"/>
                <w:b/>
                <w:spacing w:val="-3"/>
                <w:sz w:val="24"/>
                <w:lang w:val="en-GB"/>
              </w:rPr>
            </w:pPr>
            <w:r>
              <w:rPr>
                <w:rFonts w:eastAsia="仿宋" w:hint="eastAsia"/>
                <w:b/>
                <w:spacing w:val="-3"/>
                <w:sz w:val="24"/>
                <w:lang w:val="en-GB"/>
              </w:rPr>
              <w:t>学时</w:t>
            </w:r>
          </w:p>
        </w:tc>
        <w:tc>
          <w:tcPr>
            <w:tcW w:w="1458" w:type="pct"/>
            <w:tcBorders/>
            <w:vAlign w:val="center"/>
          </w:tcPr>
          <w:p>
            <w:pPr>
              <w:pStyle w:val="style0"/>
              <w:suppressAutoHyphens/>
              <w:spacing w:before="156" w:beforeLines="50" w:after="156" w:afterLines="50" w:lineRule="auto" w:line="276"/>
              <w:jc w:val="center"/>
              <w:rPr>
                <w:rFonts w:eastAsia="仿宋"/>
                <w:b/>
                <w:spacing w:val="-3"/>
                <w:sz w:val="24"/>
                <w:lang w:val="en-GB"/>
              </w:rPr>
            </w:pPr>
            <w:r>
              <w:rPr>
                <w:rFonts w:eastAsia="仿宋" w:hint="eastAsia"/>
                <w:b/>
                <w:spacing w:val="-3"/>
                <w:sz w:val="24"/>
                <w:lang w:val="en-GB"/>
              </w:rPr>
              <w:t>授课要点</w:t>
            </w:r>
          </w:p>
          <w:p>
            <w:pPr>
              <w:pStyle w:val="style0"/>
              <w:suppressAutoHyphens/>
              <w:spacing w:before="156" w:beforeLines="50" w:after="156" w:afterLines="50" w:lineRule="auto" w:line="276"/>
              <w:jc w:val="center"/>
              <w:rPr>
                <w:rFonts w:eastAsia="仿宋" w:hint="eastAsia"/>
                <w:b/>
                <w:spacing w:val="-3"/>
                <w:sz w:val="24"/>
                <w:lang w:val="en-GB"/>
              </w:rPr>
            </w:pPr>
            <w:r>
              <w:rPr>
                <w:rFonts w:eastAsia="仿宋" w:hint="eastAsia"/>
                <w:b/>
                <w:spacing w:val="-3"/>
                <w:sz w:val="20"/>
                <w:szCs w:val="20"/>
                <w:lang w:val="en-GB"/>
              </w:rPr>
              <w:t>（重点、难点、课程思政元素等）</w:t>
            </w:r>
          </w:p>
        </w:tc>
        <w:tc>
          <w:tcPr>
            <w:tcW w:w="660" w:type="pct"/>
            <w:tcBorders/>
            <w:vAlign w:val="center"/>
          </w:tcPr>
          <w:p>
            <w:pPr>
              <w:pStyle w:val="style0"/>
              <w:suppressAutoHyphens/>
              <w:spacing w:before="156" w:beforeLines="50" w:after="156" w:afterLines="50" w:lineRule="auto" w:line="276"/>
              <w:jc w:val="center"/>
              <w:rPr>
                <w:rFonts w:eastAsia="仿宋" w:hint="eastAsia"/>
                <w:b/>
                <w:spacing w:val="-3"/>
                <w:sz w:val="24"/>
                <w:lang w:val="en-GB"/>
              </w:rPr>
            </w:pPr>
            <w:r>
              <w:rPr>
                <w:rFonts w:eastAsia="仿宋" w:hint="eastAsia"/>
                <w:b/>
                <w:spacing w:val="-3"/>
                <w:sz w:val="24"/>
                <w:lang w:val="en-GB"/>
              </w:rPr>
              <w:t>教学方法</w:t>
            </w:r>
          </w:p>
        </w:tc>
        <w:tc>
          <w:tcPr>
            <w:tcW w:w="454" w:type="pct"/>
            <w:tcBorders/>
            <w:vAlign w:val="center"/>
          </w:tcPr>
          <w:p>
            <w:pPr>
              <w:pStyle w:val="style0"/>
              <w:suppressAutoHyphens/>
              <w:spacing w:before="156" w:beforeLines="50" w:after="156" w:afterLines="50" w:lineRule="auto" w:line="276"/>
              <w:jc w:val="center"/>
              <w:rPr>
                <w:rFonts w:eastAsia="仿宋" w:hint="eastAsia"/>
                <w:b/>
                <w:spacing w:val="-3"/>
                <w:sz w:val="24"/>
                <w:lang w:val="en-GB"/>
              </w:rPr>
            </w:pPr>
            <w:r>
              <w:rPr>
                <w:rFonts w:eastAsia="仿宋" w:hint="eastAsia"/>
                <w:b/>
                <w:spacing w:val="-3"/>
                <w:sz w:val="24"/>
                <w:lang w:val="en-GB"/>
              </w:rPr>
              <w:t>考核形式</w:t>
            </w:r>
          </w:p>
        </w:tc>
        <w:tc>
          <w:tcPr>
            <w:tcW w:w="405" w:type="pct"/>
            <w:tcBorders/>
            <w:vAlign w:val="center"/>
          </w:tcPr>
          <w:p>
            <w:pPr>
              <w:pStyle w:val="style0"/>
              <w:suppressAutoHyphens/>
              <w:spacing w:before="156" w:beforeLines="50" w:after="156" w:afterLines="50" w:lineRule="auto" w:line="276"/>
              <w:jc w:val="center"/>
              <w:rPr>
                <w:rFonts w:eastAsia="仿宋" w:hint="eastAsia"/>
                <w:b/>
                <w:spacing w:val="-3"/>
                <w:sz w:val="24"/>
                <w:lang w:val="en-GB"/>
              </w:rPr>
            </w:pPr>
            <w:r>
              <w:rPr>
                <w:rFonts w:eastAsia="仿宋" w:hint="eastAsia"/>
                <w:b/>
                <w:spacing w:val="-3"/>
                <w:sz w:val="24"/>
                <w:lang w:val="en-GB"/>
              </w:rPr>
              <w:t>课程目标</w:t>
            </w:r>
          </w:p>
        </w:tc>
      </w:tr>
      <w:tr>
        <w:tblPrEx/>
        <w:trPr>
          <w:jc w:val="center"/>
        </w:trPr>
        <w:tc>
          <w:tcPr>
            <w:tcW w:w="343" w:type="pct"/>
            <w:tcBorders/>
            <w:shd w:val="clear" w:color="auto" w:fill="auto"/>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GB" w:eastAsia="zh-CN"/>
              </w:rPr>
              <w:t>1</w:t>
            </w:r>
          </w:p>
        </w:tc>
        <w:tc>
          <w:tcPr>
            <w:tcW w:w="687" w:type="pct"/>
            <w:tcBorders/>
            <w:shd w:val="clear" w:color="auto" w:fill="auto"/>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导论</w:t>
            </w:r>
          </w:p>
        </w:tc>
        <w:tc>
          <w:tcPr>
            <w:tcW w:w="696" w:type="pct"/>
            <w:tcBorders/>
            <w:shd w:val="clear" w:color="auto" w:fill="auto"/>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ascii="仿宋" w:eastAsia="仿宋" w:hAnsi="仿宋" w:hint="eastAsia"/>
                <w:sz w:val="18"/>
                <w:szCs w:val="18"/>
                <w:lang w:val="en-US" w:eastAsia="zh-CN"/>
              </w:rPr>
              <w:t>资本论概述</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numPr>
                <w:ilvl w:val="0"/>
                <w:numId w:val="0"/>
              </w:numPr>
              <w:ind w:left="0" w:leftChars="0" w:firstLine="0" w:firstLineChars="0"/>
              <w:jc w:val="both"/>
              <w:rPr>
                <w:rFonts w:hint="default"/>
                <w:b w:val="false"/>
                <w:bCs w:val="false"/>
                <w:sz w:val="18"/>
                <w:szCs w:val="18"/>
                <w:lang w:val="en-US" w:eastAsia="zh-CN"/>
              </w:rPr>
            </w:pPr>
            <w:r>
              <w:rPr>
                <w:rFonts w:ascii="仿宋" w:eastAsia="仿宋" w:hAnsi="仿宋" w:hint="eastAsia"/>
                <w:sz w:val="18"/>
                <w:szCs w:val="18"/>
                <w:lang w:eastAsia="zh-CN"/>
              </w:rPr>
              <w:t>写作简史、研究对象、方法和结构</w:t>
            </w:r>
            <w:r>
              <w:rPr>
                <w:rFonts w:ascii="仿宋" w:eastAsia="仿宋" w:hAnsi="仿宋" w:hint="eastAsia"/>
                <w:sz w:val="18"/>
                <w:szCs w:val="18"/>
                <w:lang w:val="en-US" w:eastAsia="zh-CN"/>
              </w:rPr>
              <w:t>及马克思主义对于中国发展的重要意义和作用</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讲授</w:t>
            </w:r>
          </w:p>
        </w:tc>
        <w:tc>
          <w:tcPr>
            <w:tcW w:w="454" w:type="pct"/>
            <w:tcBorders/>
            <w:vAlign w:val="center"/>
          </w:tcPr>
          <w:p>
            <w:pPr>
              <w:pStyle w:val="style0"/>
              <w:numPr>
                <w:ilvl w:val="0"/>
                <w:numId w:val="0"/>
              </w:numPr>
              <w:ind w:left="0" w:leftChars="0" w:firstLine="0" w:firstLineChars="0"/>
              <w:jc w:val="center"/>
              <w:rPr>
                <w:rFonts w:hint="default"/>
                <w:b w:val="false"/>
                <w:bCs w:val="false"/>
                <w:sz w:val="13"/>
                <w:szCs w:val="13"/>
                <w:lang w:val="en-US" w:eastAsia="zh-CN"/>
              </w:rPr>
            </w:pPr>
            <w:r>
              <w:rPr>
                <w:rFonts w:hint="eastAsia"/>
                <w:b w:val="false"/>
                <w:bCs w:val="false"/>
                <w:sz w:val="13"/>
                <w:szCs w:val="13"/>
                <w:lang w:val="en-US" w:eastAsia="zh-CN"/>
              </w:rPr>
              <w:t>作业</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shd w:val="clear" w:color="auto" w:fill="auto"/>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GB" w:eastAsia="zh-CN"/>
              </w:rPr>
              <w:t>2</w:t>
            </w:r>
          </w:p>
        </w:tc>
        <w:tc>
          <w:tcPr>
            <w:tcW w:w="687" w:type="pct"/>
            <w:tcBorders/>
            <w:shd w:val="clear" w:color="auto" w:fill="auto"/>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第一章</w:t>
            </w:r>
          </w:p>
        </w:tc>
        <w:tc>
          <w:tcPr>
            <w:tcW w:w="696" w:type="pct"/>
            <w:tcBorders/>
            <w:shd w:val="clear" w:color="auto" w:fill="auto"/>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ascii="仿宋" w:eastAsia="仿宋" w:hAnsi="仿宋" w:hint="eastAsia"/>
                <w:sz w:val="18"/>
                <w:szCs w:val="18"/>
                <w:lang w:eastAsia="zh-CN"/>
              </w:rPr>
              <w:t>商品和货币</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商品</w:t>
            </w:r>
            <w:r>
              <w:rPr>
                <w:rFonts w:ascii="仿宋" w:eastAsia="仿宋" w:hAnsi="仿宋" w:hint="eastAsia"/>
                <w:sz w:val="18"/>
                <w:szCs w:val="18"/>
                <w:lang w:val="en-US" w:eastAsia="zh-CN"/>
              </w:rPr>
              <w:t>及</w:t>
            </w:r>
            <w:r>
              <w:rPr>
                <w:rFonts w:ascii="仿宋" w:eastAsia="仿宋" w:hAnsi="仿宋" w:hint="eastAsia"/>
                <w:sz w:val="18"/>
                <w:szCs w:val="18"/>
                <w:lang w:eastAsia="zh-CN"/>
              </w:rPr>
              <w:t>劳动的二重性</w:t>
            </w:r>
          </w:p>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交换价值</w:t>
            </w:r>
          </w:p>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商品所有者关系</w:t>
            </w:r>
          </w:p>
          <w:p>
            <w:pPr>
              <w:pStyle w:val="style0"/>
              <w:numPr>
                <w:ilvl w:val="0"/>
                <w:numId w:val="0"/>
              </w:numPr>
              <w:ind w:left="0" w:leftChars="0" w:firstLine="0" w:firstLineChars="0"/>
              <w:jc w:val="both"/>
              <w:rPr>
                <w:rFonts w:ascii="仿宋" w:eastAsia="仿宋" w:hAnsi="仿宋" w:hint="default"/>
                <w:sz w:val="18"/>
                <w:szCs w:val="18"/>
                <w:lang w:val="en-US" w:eastAsia="zh-CN"/>
              </w:rPr>
            </w:pPr>
            <w:r>
              <w:rPr>
                <w:rFonts w:ascii="仿宋" w:eastAsia="仿宋" w:hAnsi="仿宋" w:hint="eastAsia"/>
                <w:sz w:val="18"/>
                <w:szCs w:val="18"/>
                <w:lang w:eastAsia="zh-CN"/>
              </w:rPr>
              <w:t>货币的产生</w:t>
            </w:r>
            <w:r>
              <w:rPr>
                <w:rFonts w:ascii="仿宋" w:eastAsia="仿宋" w:hAnsi="仿宋" w:hint="eastAsia"/>
                <w:sz w:val="18"/>
                <w:szCs w:val="18"/>
                <w:lang w:val="en-US" w:eastAsia="zh-CN"/>
              </w:rPr>
              <w:t>及职能</w:t>
            </w:r>
          </w:p>
          <w:p>
            <w:pPr>
              <w:pStyle w:val="style0"/>
              <w:numPr>
                <w:ilvl w:val="0"/>
                <w:numId w:val="0"/>
              </w:numPr>
              <w:ind w:left="0" w:leftChars="0" w:firstLine="0" w:firstLineChars="0"/>
              <w:jc w:val="both"/>
              <w:rPr>
                <w:rFonts w:ascii="仿宋" w:eastAsia="仿宋" w:hAnsi="仿宋" w:hint="eastAsia"/>
                <w:sz w:val="18"/>
                <w:szCs w:val="18"/>
                <w:lang w:val="en-GB" w:eastAsia="zh-CN"/>
              </w:rPr>
            </w:pPr>
            <w:r>
              <w:rPr>
                <w:rFonts w:ascii="仿宋" w:eastAsia="仿宋" w:hAnsi="仿宋" w:hint="eastAsia"/>
                <w:sz w:val="18"/>
                <w:szCs w:val="18"/>
                <w:lang w:val="zh-CN"/>
              </w:rPr>
              <w:t>商品流通</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讲授</w:t>
            </w:r>
          </w:p>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讨论</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作业</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shd w:val="clear" w:color="auto" w:fill="auto"/>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GB" w:eastAsia="zh-CN"/>
              </w:rPr>
              <w:t>3</w:t>
            </w:r>
          </w:p>
        </w:tc>
        <w:tc>
          <w:tcPr>
            <w:tcW w:w="687" w:type="pct"/>
            <w:tcBorders/>
            <w:shd w:val="clear" w:color="auto" w:fill="auto"/>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第二章</w:t>
            </w:r>
          </w:p>
        </w:tc>
        <w:tc>
          <w:tcPr>
            <w:tcW w:w="696" w:type="pct"/>
            <w:tcBorders/>
            <w:shd w:val="clear" w:color="auto" w:fill="auto"/>
            <w:vAlign w:val="center"/>
          </w:tcPr>
          <w:p>
            <w:pPr>
              <w:pStyle w:val="style0"/>
              <w:rPr>
                <w:rFonts w:ascii="仿宋" w:eastAsia="仿宋" w:hAnsi="仿宋"/>
                <w:sz w:val="18"/>
                <w:szCs w:val="18"/>
              </w:rPr>
            </w:pPr>
            <w:r>
              <w:rPr>
                <w:rFonts w:ascii="仿宋" w:eastAsia="仿宋" w:hAnsi="仿宋" w:hint="eastAsia"/>
                <w:sz w:val="18"/>
                <w:szCs w:val="18"/>
                <w:lang w:eastAsia="zh-CN"/>
              </w:rPr>
              <w:t>货币转化为资本</w:t>
            </w:r>
          </w:p>
          <w:p>
            <w:pPr>
              <w:pStyle w:val="style0"/>
              <w:numPr>
                <w:ilvl w:val="0"/>
                <w:numId w:val="0"/>
              </w:numPr>
              <w:ind w:left="0" w:leftChars="0" w:firstLine="0" w:firstLineChars="0"/>
              <w:jc w:val="center"/>
              <w:rPr>
                <w:rFonts w:hint="eastAsia"/>
                <w:b w:val="false"/>
                <w:bCs w:val="false"/>
                <w:sz w:val="18"/>
                <w:szCs w:val="18"/>
                <w:lang w:val="en-GB" w:eastAsia="zh-CN"/>
              </w:rPr>
            </w:pP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3</w:t>
            </w:r>
          </w:p>
        </w:tc>
        <w:tc>
          <w:tcPr>
            <w:tcW w:w="1458" w:type="pct"/>
            <w:tcBorders/>
            <w:vAlign w:val="center"/>
          </w:tcPr>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资本产生的历史前提</w:t>
            </w:r>
          </w:p>
          <w:p>
            <w:pPr>
              <w:pStyle w:val="style0"/>
              <w:numPr>
                <w:ilvl w:val="0"/>
                <w:numId w:val="0"/>
              </w:numPr>
              <w:ind w:left="0" w:leftChars="0" w:firstLine="0" w:firstLineChars="0"/>
              <w:jc w:val="both"/>
              <w:rPr>
                <w:rFonts w:hint="default"/>
                <w:b w:val="false"/>
                <w:bCs w:val="false"/>
                <w:sz w:val="18"/>
                <w:szCs w:val="18"/>
                <w:lang w:val="en-US" w:eastAsia="zh-CN"/>
              </w:rPr>
            </w:pPr>
            <w:r>
              <w:rPr>
                <w:rFonts w:ascii="仿宋" w:eastAsia="仿宋" w:hAnsi="仿宋" w:hint="eastAsia"/>
                <w:sz w:val="18"/>
                <w:szCs w:val="18"/>
                <w:lang w:eastAsia="zh-CN"/>
              </w:rPr>
              <w:t>商品流通公式</w:t>
            </w:r>
            <w:r>
              <w:rPr>
                <w:rFonts w:ascii="仿宋" w:eastAsia="仿宋" w:hAnsi="仿宋" w:hint="eastAsia"/>
                <w:sz w:val="18"/>
                <w:szCs w:val="18"/>
                <w:lang w:val="en-US" w:eastAsia="zh-CN"/>
              </w:rPr>
              <w:t>及含义表现及解决条件</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讲授</w:t>
            </w:r>
          </w:p>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讨论</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作业</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4</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第三章</w:t>
            </w:r>
          </w:p>
        </w:tc>
        <w:tc>
          <w:tcPr>
            <w:tcW w:w="696"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ascii="仿宋" w:eastAsia="仿宋" w:hAnsi="仿宋" w:hint="eastAsia"/>
                <w:sz w:val="18"/>
                <w:szCs w:val="18"/>
                <w:lang w:eastAsia="zh-CN"/>
              </w:rPr>
              <w:t xml:space="preserve"> 绝对剩余价值的生产</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4</w:t>
            </w:r>
          </w:p>
        </w:tc>
        <w:tc>
          <w:tcPr>
            <w:tcW w:w="1458" w:type="pct"/>
            <w:tcBorders/>
            <w:vAlign w:val="center"/>
          </w:tcPr>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劳动过程和价值增值过程</w:t>
            </w:r>
          </w:p>
          <w:p>
            <w:pPr>
              <w:pStyle w:val="style0"/>
              <w:numPr>
                <w:ilvl w:val="0"/>
                <w:numId w:val="0"/>
              </w:numPr>
              <w:ind w:left="0" w:leftChars="0" w:firstLine="0" w:firstLineChars="0"/>
              <w:jc w:val="both"/>
              <w:rPr>
                <w:rFonts w:ascii="仿宋" w:eastAsia="仿宋" w:hAnsi="仿宋" w:hint="eastAsia"/>
                <w:sz w:val="18"/>
                <w:szCs w:val="18"/>
                <w:lang w:val="zh-CN"/>
              </w:rPr>
            </w:pPr>
            <w:r>
              <w:rPr>
                <w:rFonts w:ascii="仿宋" w:eastAsia="仿宋" w:hAnsi="仿宋" w:hint="eastAsia"/>
                <w:sz w:val="18"/>
                <w:szCs w:val="18"/>
                <w:lang w:val="zh-CN"/>
              </w:rPr>
              <w:t>不变资本和可变资本</w:t>
            </w:r>
          </w:p>
          <w:p>
            <w:pPr>
              <w:pStyle w:val="style0"/>
              <w:numPr>
                <w:ilvl w:val="0"/>
                <w:numId w:val="0"/>
              </w:numPr>
              <w:ind w:left="0" w:leftChars="0" w:firstLine="0" w:firstLineChars="0"/>
              <w:jc w:val="both"/>
              <w:rPr>
                <w:rFonts w:ascii="仿宋" w:eastAsia="仿宋" w:hAnsi="仿宋" w:hint="eastAsia"/>
                <w:sz w:val="18"/>
                <w:szCs w:val="18"/>
                <w:lang w:val="zh-CN"/>
              </w:rPr>
            </w:pPr>
            <w:r>
              <w:rPr>
                <w:rFonts w:ascii="仿宋" w:eastAsia="仿宋" w:hAnsi="仿宋" w:hint="eastAsia"/>
                <w:sz w:val="18"/>
                <w:szCs w:val="18"/>
                <w:lang w:val="zh-CN"/>
              </w:rPr>
              <w:t>剩余价值率和剩余价值量</w:t>
            </w:r>
          </w:p>
          <w:p>
            <w:pPr>
              <w:pStyle w:val="style0"/>
              <w:numPr>
                <w:ilvl w:val="0"/>
                <w:numId w:val="0"/>
              </w:numPr>
              <w:ind w:left="0" w:leftChars="0" w:firstLine="0" w:firstLineChars="0"/>
              <w:jc w:val="both"/>
              <w:rPr>
                <w:rFonts w:ascii="仿宋" w:eastAsia="仿宋" w:hAnsi="仿宋" w:hint="default"/>
                <w:sz w:val="18"/>
                <w:szCs w:val="18"/>
                <w:lang w:val="en-US" w:eastAsia="zh-CN"/>
              </w:rPr>
            </w:pPr>
            <w:r>
              <w:rPr>
                <w:rFonts w:ascii="仿宋" w:eastAsia="仿宋" w:hAnsi="仿宋" w:hint="eastAsia"/>
                <w:sz w:val="18"/>
                <w:szCs w:val="18"/>
                <w:lang w:val="zh-CN"/>
              </w:rPr>
              <w:t>工作日</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讲授</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5</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第四章</w:t>
            </w:r>
          </w:p>
        </w:tc>
        <w:tc>
          <w:tcPr>
            <w:tcW w:w="696"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ascii="仿宋" w:eastAsia="仿宋" w:hAnsi="仿宋" w:hint="eastAsia"/>
                <w:sz w:val="18"/>
                <w:szCs w:val="18"/>
                <w:lang w:val="zh-CN"/>
              </w:rPr>
              <w:t>相对剩余价值的生产</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劳动力价值的下降与相对剩余价值，超额剩余价值</w:t>
            </w:r>
          </w:p>
          <w:p>
            <w:pPr>
              <w:pStyle w:val="style0"/>
              <w:rPr>
                <w:rFonts w:ascii="仿宋" w:eastAsia="仿宋" w:hAnsi="仿宋" w:hint="eastAsia"/>
                <w:b w:val="false"/>
                <w:bCs w:val="false"/>
                <w:sz w:val="18"/>
                <w:szCs w:val="18"/>
                <w:lang w:eastAsia="zh-CN"/>
              </w:rPr>
            </w:pPr>
            <w:r>
              <w:rPr>
                <w:rFonts w:ascii="仿宋" w:eastAsia="仿宋" w:hAnsi="仿宋" w:hint="eastAsia"/>
                <w:b w:val="false"/>
                <w:bCs w:val="false"/>
                <w:sz w:val="18"/>
                <w:szCs w:val="18"/>
                <w:lang w:eastAsia="zh-CN"/>
              </w:rPr>
              <w:t>工场手工业的二重起源、生产特征</w:t>
            </w:r>
            <w:r>
              <w:rPr>
                <w:rFonts w:ascii="仿宋" w:eastAsia="仿宋" w:hAnsi="仿宋" w:hint="eastAsia"/>
                <w:b w:val="false"/>
                <w:bCs w:val="false"/>
                <w:sz w:val="18"/>
                <w:szCs w:val="18"/>
                <w:lang w:val="en-US" w:eastAsia="zh-CN"/>
              </w:rPr>
              <w:t>及</w:t>
            </w:r>
            <w:r>
              <w:rPr>
                <w:rFonts w:ascii="仿宋" w:eastAsia="仿宋" w:hAnsi="仿宋" w:hint="eastAsia"/>
                <w:b w:val="false"/>
                <w:bCs w:val="false"/>
                <w:sz w:val="18"/>
                <w:szCs w:val="18"/>
                <w:lang w:eastAsia="zh-CN"/>
              </w:rPr>
              <w:t>资本主义性质</w:t>
            </w:r>
          </w:p>
          <w:p>
            <w:pPr>
              <w:pStyle w:val="style0"/>
              <w:rPr>
                <w:rFonts w:ascii="仿宋" w:eastAsia="仿宋" w:hAnsi="仿宋" w:hint="default"/>
                <w:sz w:val="18"/>
                <w:szCs w:val="18"/>
                <w:lang w:val="en-US" w:eastAsia="zh-CN"/>
              </w:rPr>
            </w:pPr>
            <w:r>
              <w:rPr>
                <w:rFonts w:ascii="仿宋" w:eastAsia="仿宋" w:hAnsi="仿宋" w:hint="eastAsia"/>
                <w:b w:val="false"/>
                <w:bCs w:val="false"/>
                <w:sz w:val="18"/>
                <w:szCs w:val="18"/>
                <w:lang w:eastAsia="zh-CN"/>
              </w:rPr>
              <w:t>机器的价值</w:t>
            </w:r>
            <w:r>
              <w:rPr>
                <w:rFonts w:ascii="仿宋" w:eastAsia="仿宋" w:hAnsi="仿宋" w:hint="eastAsia"/>
                <w:b w:val="false"/>
                <w:bCs w:val="false"/>
                <w:sz w:val="18"/>
                <w:szCs w:val="18"/>
                <w:lang w:val="en-US" w:eastAsia="zh-CN"/>
              </w:rPr>
              <w:t>及</w:t>
            </w:r>
            <w:r>
              <w:rPr>
                <w:rFonts w:ascii="仿宋" w:eastAsia="仿宋" w:hAnsi="仿宋" w:hint="eastAsia"/>
                <w:b w:val="false"/>
                <w:bCs w:val="false"/>
                <w:sz w:val="18"/>
                <w:szCs w:val="18"/>
                <w:lang w:eastAsia="zh-CN"/>
              </w:rPr>
              <w:t>向产品的转移</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讲授</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6</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第五章</w:t>
            </w:r>
          </w:p>
        </w:tc>
        <w:tc>
          <w:tcPr>
            <w:tcW w:w="696"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ascii="仿宋" w:eastAsia="仿宋" w:hAnsi="仿宋" w:hint="eastAsia"/>
                <w:sz w:val="18"/>
                <w:szCs w:val="18"/>
                <w:lang w:eastAsia="zh-CN"/>
              </w:rPr>
              <w:t>绝对剩余价值的生产和相对剩余价值的生产</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绝对剩余价值和相对剩余价值</w:t>
            </w:r>
          </w:p>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决定劳动力价格和剩余价值对量的因素及变化组合</w:t>
            </w:r>
          </w:p>
          <w:p>
            <w:pPr>
              <w:pStyle w:val="style0"/>
              <w:numPr>
                <w:ilvl w:val="0"/>
                <w:numId w:val="0"/>
              </w:numPr>
              <w:ind w:left="0" w:leftChars="0" w:firstLine="0" w:firstLineChars="0"/>
              <w:jc w:val="both"/>
              <w:rPr>
                <w:rFonts w:ascii="仿宋" w:eastAsia="仿宋" w:hAnsi="仿宋" w:hint="default"/>
                <w:sz w:val="18"/>
                <w:szCs w:val="18"/>
                <w:lang w:val="en-US" w:eastAsia="zh-CN"/>
              </w:rPr>
            </w:pPr>
            <w:r>
              <w:rPr>
                <w:rFonts w:ascii="仿宋" w:eastAsia="仿宋" w:hAnsi="仿宋" w:hint="eastAsia"/>
                <w:sz w:val="18"/>
                <w:szCs w:val="18"/>
                <w:lang w:eastAsia="zh-CN"/>
              </w:rPr>
              <w:t>剩余价值率的公式</w:t>
            </w:r>
            <w:r>
              <w:rPr>
                <w:rFonts w:ascii="仿宋" w:eastAsia="仿宋" w:hAnsi="仿宋" w:hint="eastAsia"/>
                <w:sz w:val="18"/>
                <w:szCs w:val="18"/>
                <w:lang w:val="en-US" w:eastAsia="zh-CN"/>
              </w:rPr>
              <w:t>和</w:t>
            </w:r>
            <w:r>
              <w:rPr>
                <w:rFonts w:ascii="仿宋" w:eastAsia="仿宋" w:hAnsi="仿宋" w:hint="eastAsia"/>
                <w:sz w:val="18"/>
                <w:szCs w:val="18"/>
                <w:lang w:eastAsia="zh-CN"/>
              </w:rPr>
              <w:t>派生公式</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讲授</w:t>
            </w:r>
          </w:p>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讨论</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作业</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7</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第六章</w:t>
            </w:r>
          </w:p>
        </w:tc>
        <w:tc>
          <w:tcPr>
            <w:tcW w:w="696"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ascii="仿宋" w:eastAsia="仿宋" w:hAnsi="仿宋" w:hint="eastAsia"/>
                <w:sz w:val="18"/>
                <w:szCs w:val="18"/>
                <w:lang w:eastAsia="zh-CN"/>
              </w:rPr>
              <w:t>工资</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劳动力价值或价格转化为工资</w:t>
            </w:r>
          </w:p>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val="en-US" w:eastAsia="zh-CN"/>
              </w:rPr>
              <w:t>被</w:t>
            </w:r>
            <w:r>
              <w:rPr>
                <w:rFonts w:ascii="仿宋" w:eastAsia="仿宋" w:hAnsi="仿宋" w:hint="eastAsia"/>
                <w:sz w:val="18"/>
                <w:szCs w:val="18"/>
                <w:lang w:eastAsia="zh-CN"/>
              </w:rPr>
              <w:t>工资掩盖</w:t>
            </w:r>
            <w:r>
              <w:rPr>
                <w:rFonts w:ascii="仿宋" w:eastAsia="仿宋" w:hAnsi="仿宋" w:hint="eastAsia"/>
                <w:sz w:val="18"/>
                <w:szCs w:val="18"/>
                <w:lang w:val="en-US" w:eastAsia="zh-CN"/>
              </w:rPr>
              <w:t>的</w:t>
            </w:r>
            <w:r>
              <w:rPr>
                <w:rFonts w:ascii="仿宋" w:eastAsia="仿宋" w:hAnsi="仿宋" w:hint="eastAsia"/>
                <w:sz w:val="18"/>
                <w:szCs w:val="18"/>
                <w:lang w:eastAsia="zh-CN"/>
              </w:rPr>
              <w:t>剥削关系</w:t>
            </w:r>
          </w:p>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计时工资和计件工资</w:t>
            </w:r>
          </w:p>
          <w:p>
            <w:pPr>
              <w:pStyle w:val="style0"/>
              <w:numPr>
                <w:ilvl w:val="0"/>
                <w:numId w:val="0"/>
              </w:numPr>
              <w:ind w:left="0" w:leftChars="0" w:firstLine="0" w:firstLineChars="0"/>
              <w:jc w:val="both"/>
              <w:rPr>
                <w:rFonts w:ascii="仿宋" w:eastAsia="仿宋" w:hAnsi="仿宋" w:hint="default"/>
                <w:sz w:val="18"/>
                <w:szCs w:val="18"/>
                <w:lang w:val="en-US" w:eastAsia="zh-CN"/>
              </w:rPr>
            </w:pPr>
            <w:r>
              <w:rPr>
                <w:rFonts w:ascii="仿宋" w:eastAsia="仿宋" w:hAnsi="仿宋" w:hint="eastAsia"/>
                <w:sz w:val="18"/>
                <w:szCs w:val="18"/>
                <w:lang w:eastAsia="zh-CN"/>
              </w:rPr>
              <w:t>相对劳动价格</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讲授</w:t>
            </w:r>
          </w:p>
          <w:bookmarkStart w:id="1" w:name="_GoBack"/>
          <w:bookmarkEnd w:id="1"/>
          <w:p>
            <w:pPr>
              <w:pStyle w:val="style0"/>
              <w:numPr>
                <w:ilvl w:val="0"/>
                <w:numId w:val="0"/>
              </w:numPr>
              <w:ind w:left="0" w:leftChars="0" w:firstLine="0" w:firstLineChars="0"/>
              <w:jc w:val="center"/>
              <w:rPr>
                <w:rFonts w:hint="eastAsia"/>
                <w:b w:val="false"/>
                <w:bCs w:val="false"/>
                <w:sz w:val="18"/>
                <w:szCs w:val="18"/>
                <w:lang w:val="en-GB" w:eastAsia="zh-CN"/>
              </w:rPr>
            </w:pP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作业</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8</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第七章</w:t>
            </w:r>
          </w:p>
        </w:tc>
        <w:tc>
          <w:tcPr>
            <w:tcW w:w="696"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ascii="仿宋" w:eastAsia="仿宋" w:hAnsi="仿宋" w:hint="eastAsia"/>
                <w:sz w:val="18"/>
                <w:szCs w:val="18"/>
                <w:lang w:eastAsia="zh-CN"/>
              </w:rPr>
              <w:t>资本的积累过程</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4</w:t>
            </w:r>
          </w:p>
        </w:tc>
        <w:tc>
          <w:tcPr>
            <w:tcW w:w="1458" w:type="pct"/>
            <w:tcBorders/>
            <w:vAlign w:val="center"/>
          </w:tcPr>
          <w:p>
            <w:pPr>
              <w:pStyle w:val="style0"/>
              <w:numPr>
                <w:ilvl w:val="0"/>
                <w:numId w:val="0"/>
              </w:numPr>
              <w:ind w:left="0" w:leftChars="0" w:firstLine="0" w:firstLineChars="0"/>
              <w:jc w:val="both"/>
              <w:rPr>
                <w:rFonts w:hint="default"/>
                <w:b w:val="false"/>
                <w:bCs w:val="false"/>
                <w:sz w:val="18"/>
                <w:szCs w:val="18"/>
                <w:lang w:val="en-US" w:eastAsia="zh-CN"/>
              </w:rPr>
            </w:pPr>
            <w:r>
              <w:rPr>
                <w:rFonts w:ascii="仿宋" w:eastAsia="仿宋" w:hAnsi="仿宋" w:hint="eastAsia"/>
                <w:sz w:val="18"/>
                <w:szCs w:val="18"/>
                <w:lang w:val="en-US" w:eastAsia="zh-CN"/>
              </w:rPr>
              <w:t>简单</w:t>
            </w:r>
            <w:r>
              <w:rPr>
                <w:rFonts w:ascii="仿宋" w:eastAsia="仿宋" w:hAnsi="仿宋" w:hint="eastAsia"/>
                <w:sz w:val="18"/>
                <w:szCs w:val="18"/>
                <w:lang w:eastAsia="zh-CN"/>
              </w:rPr>
              <w:t>再生产过程的一般原理</w:t>
            </w:r>
          </w:p>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商品生产所有权规律和资本主义占有规律及其转换</w:t>
            </w:r>
          </w:p>
          <w:p>
            <w:pPr>
              <w:pStyle w:val="style0"/>
              <w:numPr>
                <w:ilvl w:val="0"/>
                <w:numId w:val="0"/>
              </w:numPr>
              <w:ind w:left="0" w:leftChars="0" w:firstLine="0" w:firstLineChars="0"/>
              <w:jc w:val="both"/>
              <w:rPr>
                <w:rFonts w:hint="default"/>
                <w:b w:val="false"/>
                <w:bCs w:val="false"/>
                <w:sz w:val="18"/>
                <w:szCs w:val="18"/>
                <w:lang w:val="en-US" w:eastAsia="zh-CN"/>
              </w:rPr>
            </w:pPr>
            <w:r>
              <w:rPr>
                <w:rFonts w:ascii="仿宋" w:eastAsia="仿宋" w:hAnsi="仿宋" w:hint="eastAsia"/>
                <w:sz w:val="18"/>
                <w:szCs w:val="18"/>
                <w:lang w:eastAsia="zh-CN"/>
              </w:rPr>
              <w:t>资本积累的本质</w:t>
            </w:r>
          </w:p>
          <w:p>
            <w:pPr>
              <w:pStyle w:val="style0"/>
              <w:numPr>
                <w:ilvl w:val="0"/>
                <w:numId w:val="0"/>
              </w:numPr>
              <w:ind w:left="0" w:leftChars="0" w:firstLine="0" w:firstLineChars="0"/>
              <w:jc w:val="both"/>
              <w:rPr>
                <w:rFonts w:hint="default"/>
                <w:b w:val="false"/>
                <w:bCs w:val="false"/>
                <w:sz w:val="18"/>
                <w:szCs w:val="18"/>
                <w:lang w:val="en-US" w:eastAsia="zh-CN"/>
              </w:rPr>
            </w:pPr>
            <w:r>
              <w:rPr>
                <w:rFonts w:ascii="仿宋" w:eastAsia="仿宋" w:hAnsi="仿宋" w:hint="eastAsia"/>
                <w:sz w:val="18"/>
                <w:szCs w:val="18"/>
                <w:lang w:eastAsia="zh-CN"/>
              </w:rPr>
              <w:t>资本主义积累的一般规律</w:t>
            </w:r>
            <w:r>
              <w:rPr>
                <w:rFonts w:ascii="仿宋" w:eastAsia="仿宋" w:hAnsi="仿宋" w:hint="eastAsia"/>
                <w:sz w:val="18"/>
                <w:szCs w:val="18"/>
                <w:lang w:val="en-US" w:eastAsia="zh-CN"/>
              </w:rPr>
              <w:t>和</w:t>
            </w:r>
            <w:r>
              <w:rPr>
                <w:rFonts w:ascii="仿宋" w:eastAsia="仿宋" w:hAnsi="仿宋" w:hint="eastAsia"/>
                <w:sz w:val="18"/>
                <w:szCs w:val="18"/>
                <w:lang w:eastAsia="zh-CN"/>
              </w:rPr>
              <w:t>历史趋势</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讲授</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9</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第八章</w:t>
            </w:r>
          </w:p>
        </w:tc>
        <w:tc>
          <w:tcPr>
            <w:tcW w:w="696"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ascii="仿宋" w:eastAsia="仿宋" w:hAnsi="仿宋" w:hint="eastAsia"/>
                <w:sz w:val="18"/>
                <w:szCs w:val="18"/>
                <w:lang w:eastAsia="zh-CN"/>
              </w:rPr>
              <w:t>资本的形态变化及其循环</w:t>
            </w:r>
          </w:p>
        </w:tc>
        <w:tc>
          <w:tcPr>
            <w:tcW w:w="294"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eastAsia"/>
                <w:b w:val="false"/>
                <w:bCs w:val="false"/>
                <w:sz w:val="18"/>
                <w:szCs w:val="18"/>
                <w:lang w:val="en-US" w:eastAsia="zh-CN"/>
              </w:rPr>
              <w:t>4</w:t>
            </w:r>
          </w:p>
        </w:tc>
        <w:tc>
          <w:tcPr>
            <w:tcW w:w="1458" w:type="pct"/>
            <w:tcBorders/>
            <w:vAlign w:val="center"/>
          </w:tcPr>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货币资本循环的三个阶段及总循环</w:t>
            </w:r>
          </w:p>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简单再生产和规模扩大的再生产</w:t>
            </w:r>
            <w:r>
              <w:rPr>
                <w:rFonts w:ascii="仿宋" w:eastAsia="仿宋" w:hAnsi="仿宋" w:hint="eastAsia"/>
                <w:sz w:val="18"/>
                <w:szCs w:val="18"/>
                <w:lang w:val="en-US" w:eastAsia="zh-CN"/>
              </w:rPr>
              <w:t>及其</w:t>
            </w:r>
            <w:r>
              <w:rPr>
                <w:rFonts w:ascii="仿宋" w:eastAsia="仿宋" w:hAnsi="仿宋" w:hint="eastAsia"/>
                <w:sz w:val="18"/>
                <w:szCs w:val="18"/>
                <w:lang w:eastAsia="zh-CN"/>
              </w:rPr>
              <w:t>货币积累</w:t>
            </w:r>
          </w:p>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商品资本循环总公式</w:t>
            </w:r>
            <w:r>
              <w:rPr>
                <w:rFonts w:ascii="仿宋" w:eastAsia="仿宋" w:hAnsi="仿宋" w:hint="eastAsia"/>
                <w:sz w:val="18"/>
                <w:szCs w:val="18"/>
                <w:lang w:val="en-US" w:eastAsia="zh-CN"/>
              </w:rPr>
              <w:t>及</w:t>
            </w:r>
            <w:r>
              <w:rPr>
                <w:rFonts w:ascii="仿宋" w:eastAsia="仿宋" w:hAnsi="仿宋" w:hint="eastAsia"/>
                <w:sz w:val="18"/>
                <w:szCs w:val="18"/>
                <w:lang w:eastAsia="zh-CN"/>
              </w:rPr>
              <w:t>特点</w:t>
            </w:r>
          </w:p>
          <w:p>
            <w:pPr>
              <w:pStyle w:val="style0"/>
              <w:numPr>
                <w:ilvl w:val="0"/>
                <w:numId w:val="0"/>
              </w:numPr>
              <w:ind w:left="0" w:leftChars="0" w:firstLine="0" w:firstLineChars="0"/>
              <w:jc w:val="both"/>
              <w:rPr>
                <w:rFonts w:hint="default"/>
                <w:b w:val="false"/>
                <w:bCs w:val="false"/>
                <w:sz w:val="18"/>
                <w:szCs w:val="18"/>
                <w:lang w:val="en-US" w:eastAsia="zh-CN"/>
              </w:rPr>
            </w:pPr>
            <w:r>
              <w:rPr>
                <w:rFonts w:ascii="仿宋" w:eastAsia="仿宋" w:hAnsi="仿宋" w:hint="eastAsia"/>
                <w:sz w:val="18"/>
                <w:szCs w:val="18"/>
                <w:lang w:eastAsia="zh-CN"/>
              </w:rPr>
              <w:t>商品资本循环与社会总资本的运动形式</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讲授</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eastAsia"/>
                <w:b w:val="false"/>
                <w:bCs w:val="false"/>
                <w:sz w:val="18"/>
                <w:szCs w:val="18"/>
                <w:lang w:val="en-US" w:eastAsia="zh-CN"/>
              </w:rPr>
              <w:t>10</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第九章</w:t>
            </w:r>
          </w:p>
        </w:tc>
        <w:tc>
          <w:tcPr>
            <w:tcW w:w="696"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ascii="仿宋" w:eastAsia="仿宋" w:hAnsi="仿宋" w:hint="eastAsia"/>
                <w:sz w:val="18"/>
                <w:szCs w:val="18"/>
                <w:lang w:eastAsia="zh-CN"/>
              </w:rPr>
              <w:t>资本周转</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5</w:t>
            </w:r>
          </w:p>
        </w:tc>
        <w:tc>
          <w:tcPr>
            <w:tcW w:w="1458" w:type="pct"/>
            <w:tcBorders/>
            <w:vAlign w:val="center"/>
          </w:tcPr>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周转时间和周转次数</w:t>
            </w:r>
          </w:p>
          <w:p>
            <w:pPr>
              <w:pStyle w:val="style0"/>
              <w:numPr>
                <w:ilvl w:val="0"/>
                <w:numId w:val="0"/>
              </w:numPr>
              <w:ind w:left="0" w:leftChars="0" w:firstLine="0" w:firstLineChars="0"/>
              <w:jc w:val="both"/>
              <w:rPr>
                <w:rFonts w:ascii="仿宋" w:eastAsia="仿宋" w:hAnsi="仿宋"/>
                <w:sz w:val="18"/>
                <w:szCs w:val="18"/>
                <w:lang w:val="zh-CN"/>
              </w:rPr>
            </w:pPr>
            <w:r>
              <w:rPr>
                <w:rFonts w:ascii="仿宋" w:eastAsia="仿宋" w:hAnsi="仿宋" w:hint="eastAsia"/>
                <w:sz w:val="18"/>
                <w:szCs w:val="18"/>
                <w:lang w:eastAsia="zh-CN"/>
              </w:rPr>
              <w:t>固定资本与流动资本</w:t>
            </w:r>
          </w:p>
          <w:p>
            <w:pPr>
              <w:pStyle w:val="style0"/>
              <w:rPr>
                <w:rFonts w:ascii="仿宋" w:eastAsia="仿宋" w:hAnsi="仿宋"/>
                <w:sz w:val="18"/>
                <w:szCs w:val="18"/>
                <w:lang w:val="zh-CN"/>
              </w:rPr>
            </w:pPr>
            <w:r>
              <w:rPr>
                <w:rFonts w:ascii="仿宋" w:eastAsia="仿宋" w:hAnsi="仿宋" w:hint="eastAsia"/>
                <w:sz w:val="18"/>
                <w:szCs w:val="18"/>
                <w:lang w:val="zh-CN"/>
              </w:rPr>
              <w:t>预付资本总周转及周转周期</w:t>
            </w:r>
          </w:p>
          <w:p>
            <w:pPr>
              <w:pStyle w:val="style0"/>
              <w:rPr>
                <w:rFonts w:ascii="仿宋" w:eastAsia="仿宋" w:hAnsi="仿宋" w:hint="eastAsia"/>
                <w:sz w:val="18"/>
                <w:szCs w:val="18"/>
                <w:lang w:eastAsia="zh-CN"/>
              </w:rPr>
            </w:pPr>
            <w:r>
              <w:rPr>
                <w:rFonts w:ascii="仿宋" w:eastAsia="仿宋" w:hAnsi="仿宋" w:hint="eastAsia"/>
                <w:sz w:val="18"/>
                <w:szCs w:val="18"/>
                <w:lang w:eastAsia="zh-CN"/>
              </w:rPr>
              <w:t>劳动时间、生产时间</w:t>
            </w:r>
            <w:r>
              <w:rPr>
                <w:rFonts w:ascii="仿宋" w:eastAsia="仿宋" w:hAnsi="仿宋" w:hint="eastAsia"/>
                <w:sz w:val="18"/>
                <w:szCs w:val="18"/>
                <w:lang w:val="en-US" w:eastAsia="zh-CN"/>
              </w:rPr>
              <w:t>及</w:t>
            </w:r>
            <w:r>
              <w:rPr>
                <w:rFonts w:ascii="仿宋" w:eastAsia="仿宋" w:hAnsi="仿宋" w:hint="eastAsia"/>
                <w:sz w:val="18"/>
                <w:szCs w:val="18"/>
                <w:lang w:eastAsia="zh-CN"/>
              </w:rPr>
              <w:t>流通时间</w:t>
            </w:r>
          </w:p>
          <w:p>
            <w:pPr>
              <w:pStyle w:val="style0"/>
              <w:rPr>
                <w:rFonts w:ascii="仿宋" w:eastAsia="仿宋" w:hAnsi="仿宋" w:hint="eastAsia"/>
                <w:sz w:val="18"/>
                <w:szCs w:val="18"/>
                <w:lang w:eastAsia="zh-CN"/>
              </w:rPr>
            </w:pPr>
            <w:r>
              <w:rPr>
                <w:rFonts w:ascii="仿宋" w:eastAsia="仿宋" w:hAnsi="仿宋" w:hint="eastAsia"/>
                <w:sz w:val="18"/>
                <w:szCs w:val="18"/>
                <w:lang w:eastAsia="zh-CN"/>
              </w:rPr>
              <w:t>周转时间对资本量的影响</w:t>
            </w:r>
          </w:p>
          <w:p>
            <w:pPr>
              <w:pStyle w:val="style0"/>
              <w:rPr>
                <w:rFonts w:ascii="仿宋" w:eastAsia="仿宋" w:hAnsi="仿宋" w:hint="default"/>
                <w:sz w:val="18"/>
                <w:szCs w:val="18"/>
                <w:lang w:val="en-US" w:eastAsia="zh-CN"/>
              </w:rPr>
            </w:pPr>
            <w:r>
              <w:rPr>
                <w:rFonts w:ascii="仿宋" w:eastAsia="仿宋" w:hAnsi="仿宋" w:hint="eastAsia"/>
                <w:sz w:val="18"/>
                <w:szCs w:val="18"/>
                <w:lang w:eastAsia="zh-CN"/>
              </w:rPr>
              <w:t>可变资本的周转</w:t>
            </w:r>
            <w:r>
              <w:rPr>
                <w:rFonts w:ascii="仿宋" w:eastAsia="仿宋" w:hAnsi="仿宋" w:hint="eastAsia"/>
                <w:sz w:val="18"/>
                <w:szCs w:val="18"/>
                <w:lang w:val="en-US" w:eastAsia="zh-CN"/>
              </w:rPr>
              <w:t>和</w:t>
            </w:r>
            <w:r>
              <w:rPr>
                <w:rFonts w:ascii="仿宋" w:eastAsia="仿宋" w:hAnsi="仿宋" w:hint="eastAsia"/>
                <w:sz w:val="18"/>
                <w:szCs w:val="18"/>
                <w:lang w:eastAsia="zh-CN"/>
              </w:rPr>
              <w:t>剩余价值的流通</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讲授</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eastAsia"/>
                <w:b w:val="false"/>
                <w:bCs w:val="false"/>
                <w:sz w:val="18"/>
                <w:szCs w:val="18"/>
                <w:lang w:val="en-US" w:eastAsia="zh-CN"/>
              </w:rPr>
              <w:t>11</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第十章</w:t>
            </w:r>
          </w:p>
        </w:tc>
        <w:tc>
          <w:tcPr>
            <w:tcW w:w="696"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ascii="仿宋" w:eastAsia="仿宋" w:hAnsi="仿宋" w:hint="eastAsia"/>
                <w:sz w:val="18"/>
                <w:szCs w:val="18"/>
                <w:lang w:eastAsia="zh-CN"/>
              </w:rPr>
              <w:t>社会总资本的再生产和流通</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rPr>
                <w:rFonts w:ascii="仿宋" w:eastAsia="仿宋" w:hAnsi="仿宋" w:hint="eastAsia"/>
                <w:sz w:val="18"/>
                <w:szCs w:val="18"/>
                <w:lang w:eastAsia="zh-CN"/>
              </w:rPr>
            </w:pPr>
            <w:r>
              <w:rPr>
                <w:rFonts w:ascii="仿宋" w:eastAsia="仿宋" w:hAnsi="仿宋" w:hint="eastAsia"/>
                <w:sz w:val="18"/>
                <w:szCs w:val="18"/>
                <w:lang w:eastAsia="zh-CN"/>
              </w:rPr>
              <w:t>货币资本的作用</w:t>
            </w:r>
          </w:p>
          <w:p>
            <w:pPr>
              <w:pStyle w:val="style0"/>
              <w:rPr>
                <w:rFonts w:ascii="仿宋" w:eastAsia="仿宋" w:hAnsi="仿宋" w:hint="eastAsia"/>
                <w:sz w:val="18"/>
                <w:szCs w:val="18"/>
                <w:lang w:eastAsia="zh-CN"/>
              </w:rPr>
            </w:pPr>
            <w:r>
              <w:rPr>
                <w:rFonts w:ascii="仿宋" w:eastAsia="仿宋" w:hAnsi="仿宋" w:hint="eastAsia"/>
                <w:sz w:val="18"/>
                <w:szCs w:val="18"/>
                <w:lang w:eastAsia="zh-CN"/>
              </w:rPr>
              <w:t>简单再生产</w:t>
            </w:r>
            <w:r>
              <w:rPr>
                <w:rFonts w:ascii="仿宋" w:eastAsia="仿宋" w:hAnsi="仿宋" w:hint="eastAsia"/>
                <w:sz w:val="18"/>
                <w:szCs w:val="18"/>
                <w:lang w:val="en-US" w:eastAsia="zh-CN"/>
              </w:rPr>
              <w:t>与</w:t>
            </w:r>
            <w:r>
              <w:rPr>
                <w:rFonts w:ascii="仿宋" w:eastAsia="仿宋" w:hAnsi="仿宋" w:hint="eastAsia"/>
                <w:sz w:val="18"/>
                <w:szCs w:val="18"/>
                <w:lang w:eastAsia="zh-CN"/>
              </w:rPr>
              <w:t>扩大再生产</w:t>
            </w:r>
          </w:p>
          <w:p>
            <w:pPr>
              <w:pStyle w:val="style0"/>
              <w:rPr>
                <w:rFonts w:ascii="仿宋" w:eastAsia="仿宋" w:hAnsi="仿宋" w:hint="default"/>
                <w:sz w:val="18"/>
                <w:szCs w:val="18"/>
                <w:lang w:val="en-US"/>
              </w:rPr>
            </w:pPr>
            <w:r>
              <w:rPr>
                <w:rFonts w:ascii="仿宋" w:eastAsia="仿宋" w:hAnsi="仿宋" w:hint="eastAsia"/>
                <w:sz w:val="18"/>
                <w:szCs w:val="18"/>
                <w:lang w:eastAsia="zh-CN"/>
              </w:rPr>
              <w:t>社会生产的两个部类</w:t>
            </w:r>
            <w:r>
              <w:rPr>
                <w:rFonts w:ascii="仿宋" w:eastAsia="仿宋" w:hAnsi="仿宋" w:hint="eastAsia"/>
                <w:sz w:val="18"/>
                <w:szCs w:val="18"/>
                <w:lang w:val="en-US" w:eastAsia="zh-CN"/>
              </w:rPr>
              <w:t>及其</w:t>
            </w:r>
          </w:p>
          <w:p>
            <w:pPr>
              <w:pStyle w:val="style0"/>
              <w:numPr>
                <w:ilvl w:val="0"/>
                <w:numId w:val="0"/>
              </w:numPr>
              <w:ind w:left="0" w:leftChars="0" w:firstLine="0" w:firstLineChars="0"/>
              <w:jc w:val="both"/>
              <w:rPr>
                <w:rFonts w:hint="default"/>
                <w:b w:val="false"/>
                <w:bCs w:val="false"/>
                <w:sz w:val="18"/>
                <w:szCs w:val="18"/>
                <w:lang w:val="en-US" w:eastAsia="zh-CN"/>
              </w:rPr>
            </w:pPr>
            <w:r>
              <w:rPr>
                <w:rFonts w:ascii="仿宋" w:eastAsia="仿宋" w:hAnsi="仿宋" w:hint="eastAsia"/>
                <w:sz w:val="18"/>
                <w:szCs w:val="18"/>
                <w:lang w:eastAsia="zh-CN"/>
              </w:rPr>
              <w:t>交换</w:t>
            </w:r>
            <w:r>
              <w:rPr>
                <w:rFonts w:ascii="仿宋" w:eastAsia="仿宋" w:hAnsi="仿宋" w:hint="eastAsia"/>
                <w:sz w:val="18"/>
                <w:szCs w:val="18"/>
                <w:lang w:val="en-US" w:eastAsia="zh-CN"/>
              </w:rPr>
              <w:t>与</w:t>
            </w:r>
            <w:r>
              <w:rPr>
                <w:rFonts w:ascii="仿宋" w:eastAsia="仿宋" w:hAnsi="仿宋" w:hint="eastAsia"/>
                <w:sz w:val="18"/>
                <w:szCs w:val="18"/>
                <w:lang w:eastAsia="zh-CN"/>
              </w:rPr>
              <w:t>积累</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讲授</w:t>
            </w:r>
          </w:p>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课堂讨论</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eastAsia"/>
                <w:b w:val="false"/>
                <w:bCs w:val="false"/>
                <w:sz w:val="18"/>
                <w:szCs w:val="18"/>
                <w:lang w:val="en-US" w:eastAsia="zh-CN"/>
              </w:rPr>
              <w:t>12</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第十一章</w:t>
            </w:r>
          </w:p>
        </w:tc>
        <w:tc>
          <w:tcPr>
            <w:tcW w:w="696"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ascii="仿宋" w:eastAsia="仿宋" w:hAnsi="仿宋" w:hint="eastAsia"/>
                <w:sz w:val="18"/>
                <w:szCs w:val="18"/>
                <w:lang w:eastAsia="zh-CN"/>
              </w:rPr>
              <w:t>剩余价值转化为利润和剩余价值率转化为利润利润率</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numPr>
                <w:ilvl w:val="0"/>
                <w:numId w:val="0"/>
              </w:numPr>
              <w:ind w:left="0" w:leftChars="0" w:firstLine="0" w:firstLineChars="0"/>
              <w:jc w:val="both"/>
              <w:rPr>
                <w:rFonts w:ascii="仿宋" w:cs="宋体" w:eastAsia="仿宋" w:hAnsi="仿宋" w:hint="eastAsia"/>
                <w:b w:val="false"/>
                <w:bCs w:val="false"/>
                <w:i w:val="false"/>
                <w:iCs w:val="false"/>
                <w:color w:val="auto"/>
                <w:kern w:val="2"/>
                <w:sz w:val="18"/>
                <w:szCs w:val="18"/>
                <w:highlight w:val="none"/>
                <w:vertAlign w:val="baseline"/>
                <w:lang w:val="en-US" w:bidi="ar-SA" w:eastAsia="zh-CN"/>
              </w:rPr>
            </w:pPr>
            <w:r>
              <w:rPr>
                <w:rFonts w:ascii="仿宋" w:eastAsia="仿宋" w:hAnsi="仿宋" w:hint="eastAsia"/>
                <w:sz w:val="18"/>
                <w:szCs w:val="18"/>
                <w:lang w:eastAsia="zh-CN"/>
              </w:rPr>
              <w:t>成本价格和利润、</w:t>
            </w:r>
            <w:r>
              <w:rPr>
                <w:rFonts w:ascii="仿宋" w:cs="宋体" w:eastAsia="仿宋" w:hAnsi="仿宋" w:hint="default"/>
                <w:b w:val="false"/>
                <w:bCs w:val="false"/>
                <w:i w:val="false"/>
                <w:iCs w:val="false"/>
                <w:color w:val="auto"/>
                <w:kern w:val="2"/>
                <w:sz w:val="18"/>
                <w:szCs w:val="18"/>
                <w:highlight w:val="none"/>
                <w:vertAlign w:val="baseline"/>
                <w:lang w:val="en-US" w:bidi="ar-SA" w:eastAsia="zh-CN"/>
              </w:rPr>
              <w:t>利润率</w:t>
            </w:r>
            <w:r>
              <w:rPr>
                <w:rFonts w:ascii="仿宋" w:cs="宋体" w:eastAsia="仿宋" w:hAnsi="仿宋" w:hint="eastAsia"/>
                <w:b w:val="false"/>
                <w:bCs w:val="false"/>
                <w:i w:val="false"/>
                <w:iCs w:val="false"/>
                <w:color w:val="auto"/>
                <w:kern w:val="2"/>
                <w:sz w:val="18"/>
                <w:szCs w:val="18"/>
                <w:highlight w:val="none"/>
                <w:vertAlign w:val="baseline"/>
                <w:lang w:val="en-US" w:bidi="ar-SA" w:eastAsia="zh-CN"/>
              </w:rPr>
              <w:t xml:space="preserve"> </w:t>
            </w:r>
          </w:p>
          <w:p>
            <w:pPr>
              <w:pStyle w:val="style0"/>
              <w:numPr>
                <w:ilvl w:val="0"/>
                <w:numId w:val="0"/>
              </w:numPr>
              <w:ind w:left="0" w:leftChars="0" w:firstLine="0" w:firstLineChars="0"/>
              <w:jc w:val="both"/>
              <w:rPr>
                <w:rFonts w:hint="default"/>
                <w:b w:val="false"/>
                <w:bCs w:val="false"/>
                <w:sz w:val="18"/>
                <w:szCs w:val="18"/>
                <w:lang w:val="en-US" w:eastAsia="zh-CN"/>
              </w:rPr>
            </w:pPr>
            <w:r>
              <w:rPr>
                <w:rFonts w:ascii="仿宋" w:cs="宋体" w:eastAsia="仿宋" w:hAnsi="仿宋" w:hint="default"/>
                <w:b w:val="false"/>
                <w:bCs w:val="false"/>
                <w:i w:val="false"/>
                <w:iCs w:val="false"/>
                <w:color w:val="auto"/>
                <w:kern w:val="2"/>
                <w:sz w:val="18"/>
                <w:szCs w:val="18"/>
                <w:highlight w:val="none"/>
                <w:vertAlign w:val="baseline"/>
                <w:lang w:val="en-US" w:bidi="ar-SA" w:eastAsia="zh-CN"/>
              </w:rPr>
              <w:t>利润率和剩余价值率的关系</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讲授</w:t>
            </w:r>
          </w:p>
          <w:p>
            <w:pPr>
              <w:pStyle w:val="style0"/>
              <w:numPr>
                <w:ilvl w:val="0"/>
                <w:numId w:val="0"/>
              </w:numPr>
              <w:ind w:left="0" w:leftChars="0" w:firstLine="0" w:firstLineChars="0"/>
              <w:jc w:val="center"/>
              <w:rPr>
                <w:rFonts w:hint="default"/>
                <w:b w:val="false"/>
                <w:bCs w:val="false"/>
                <w:sz w:val="18"/>
                <w:szCs w:val="18"/>
                <w:lang w:val="en-US" w:eastAsia="zh-CN"/>
              </w:rPr>
            </w:pPr>
            <w:r>
              <w:rPr>
                <w:rFonts w:hint="eastAsia"/>
                <w:b w:val="false"/>
                <w:bCs w:val="false"/>
                <w:sz w:val="18"/>
                <w:szCs w:val="18"/>
                <w:lang w:val="en-US" w:eastAsia="zh-CN"/>
              </w:rPr>
              <w:t>作业宣讲</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作业</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eastAsia"/>
                <w:b w:val="false"/>
                <w:bCs w:val="false"/>
                <w:sz w:val="18"/>
                <w:szCs w:val="18"/>
                <w:lang w:val="en-US" w:eastAsia="zh-CN"/>
              </w:rPr>
              <w:t>13</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第十二章</w:t>
            </w:r>
          </w:p>
        </w:tc>
        <w:tc>
          <w:tcPr>
            <w:tcW w:w="696"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ascii="仿宋" w:eastAsia="仿宋" w:hAnsi="仿宋" w:hint="eastAsia"/>
                <w:sz w:val="18"/>
                <w:szCs w:val="18"/>
                <w:lang w:eastAsia="zh-CN"/>
              </w:rPr>
              <w:t>利润转化为平均利润</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rPr>
                <w:rFonts w:ascii="仿宋" w:eastAsia="仿宋" w:hAnsi="仿宋"/>
                <w:sz w:val="18"/>
                <w:szCs w:val="18"/>
              </w:rPr>
            </w:pPr>
            <w:r>
              <w:rPr>
                <w:rFonts w:ascii="仿宋" w:eastAsia="仿宋" w:hAnsi="仿宋" w:hint="eastAsia"/>
                <w:sz w:val="18"/>
                <w:szCs w:val="18"/>
                <w:lang w:eastAsia="zh-CN"/>
              </w:rPr>
              <w:t>资本构成与利润率的差别</w:t>
            </w:r>
          </w:p>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一般利润率的形成</w:t>
            </w:r>
          </w:p>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生产价格与价值的关系</w:t>
            </w:r>
          </w:p>
          <w:p>
            <w:pPr>
              <w:pStyle w:val="style0"/>
              <w:numPr>
                <w:ilvl w:val="0"/>
                <w:numId w:val="0"/>
              </w:numPr>
              <w:ind w:left="0" w:leftChars="0" w:firstLine="0" w:firstLineChars="0"/>
              <w:jc w:val="both"/>
              <w:rPr>
                <w:rFonts w:ascii="仿宋" w:eastAsia="仿宋" w:hAnsi="仿宋" w:hint="default"/>
                <w:sz w:val="18"/>
                <w:szCs w:val="18"/>
                <w:lang w:val="en-US" w:eastAsia="zh-CN"/>
              </w:rPr>
            </w:pPr>
            <w:r>
              <w:rPr>
                <w:rFonts w:ascii="仿宋" w:eastAsia="仿宋" w:hAnsi="仿宋" w:hint="eastAsia"/>
                <w:sz w:val="18"/>
                <w:szCs w:val="18"/>
                <w:lang w:eastAsia="zh-CN"/>
              </w:rPr>
              <w:t>价值规律</w:t>
            </w:r>
            <w:r>
              <w:rPr>
                <w:rFonts w:ascii="仿宋" w:eastAsia="仿宋" w:hAnsi="仿宋" w:hint="eastAsia"/>
                <w:sz w:val="18"/>
                <w:szCs w:val="18"/>
                <w:lang w:val="en-US" w:eastAsia="zh-CN"/>
              </w:rPr>
              <w:t>与</w:t>
            </w:r>
            <w:r>
              <w:rPr>
                <w:rFonts w:ascii="仿宋" w:eastAsia="仿宋" w:hAnsi="仿宋" w:hint="eastAsia"/>
                <w:sz w:val="18"/>
                <w:szCs w:val="18"/>
                <w:lang w:eastAsia="zh-CN"/>
              </w:rPr>
              <w:t>利润率</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讲授</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eastAsia"/>
                <w:b w:val="false"/>
                <w:bCs w:val="false"/>
                <w:sz w:val="18"/>
                <w:szCs w:val="18"/>
                <w:lang w:val="en-US" w:eastAsia="zh-CN"/>
              </w:rPr>
              <w:t>14</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第十三章</w:t>
            </w:r>
          </w:p>
        </w:tc>
        <w:tc>
          <w:tcPr>
            <w:tcW w:w="696"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ascii="仿宋" w:eastAsia="仿宋" w:hAnsi="仿宋" w:hint="eastAsia"/>
                <w:sz w:val="18"/>
                <w:szCs w:val="18"/>
                <w:lang w:eastAsia="zh-CN"/>
              </w:rPr>
              <w:t>利润率趋于下降的规律</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rPr>
                <w:rFonts w:ascii="仿宋" w:eastAsia="仿宋" w:hAnsi="仿宋" w:hint="eastAsia"/>
                <w:sz w:val="18"/>
                <w:szCs w:val="18"/>
                <w:lang w:eastAsia="zh-CN"/>
              </w:rPr>
            </w:pPr>
            <w:r>
              <w:rPr>
                <w:rFonts w:ascii="仿宋" w:eastAsia="仿宋" w:hAnsi="仿宋" w:hint="eastAsia"/>
                <w:sz w:val="18"/>
                <w:szCs w:val="18"/>
                <w:lang w:eastAsia="zh-CN"/>
              </w:rPr>
              <w:t>平均利润率因资本有机构成提高而下降的规律</w:t>
            </w:r>
            <w:r>
              <w:rPr>
                <w:rFonts w:ascii="仿宋" w:eastAsia="仿宋" w:hAnsi="仿宋" w:hint="eastAsia"/>
                <w:sz w:val="18"/>
                <w:szCs w:val="18"/>
                <w:lang w:val="en-US" w:eastAsia="zh-CN"/>
              </w:rPr>
              <w:t>及</w:t>
            </w:r>
            <w:r>
              <w:rPr>
                <w:rFonts w:ascii="仿宋" w:eastAsia="仿宋" w:hAnsi="仿宋" w:hint="eastAsia"/>
                <w:sz w:val="18"/>
                <w:szCs w:val="18"/>
                <w:lang w:eastAsia="zh-CN"/>
              </w:rPr>
              <w:t>表现形式</w:t>
            </w:r>
          </w:p>
          <w:p>
            <w:pPr>
              <w:pStyle w:val="style0"/>
              <w:rPr>
                <w:rFonts w:ascii="仿宋" w:eastAsia="仿宋" w:hAnsi="仿宋" w:hint="eastAsia"/>
                <w:sz w:val="18"/>
                <w:szCs w:val="18"/>
                <w:lang w:eastAsia="zh-CN"/>
              </w:rPr>
            </w:pPr>
            <w:r>
              <w:rPr>
                <w:rFonts w:ascii="仿宋" w:eastAsia="仿宋" w:hAnsi="仿宋" w:hint="eastAsia"/>
                <w:sz w:val="18"/>
                <w:szCs w:val="18"/>
                <w:lang w:val="en-US" w:eastAsia="zh-CN"/>
              </w:rPr>
              <w:t>剥削、工资等</w:t>
            </w:r>
            <w:r>
              <w:rPr>
                <w:rFonts w:ascii="仿宋" w:eastAsia="仿宋" w:hAnsi="仿宋" w:hint="eastAsia"/>
                <w:sz w:val="18"/>
                <w:szCs w:val="18"/>
                <w:lang w:eastAsia="zh-CN"/>
              </w:rPr>
              <w:t>起反作用的各种原因</w:t>
            </w:r>
          </w:p>
          <w:p>
            <w:pPr>
              <w:pStyle w:val="style0"/>
              <w:rPr>
                <w:rFonts w:ascii="仿宋" w:eastAsia="仿宋" w:hAnsi="仿宋" w:hint="default"/>
                <w:sz w:val="18"/>
                <w:szCs w:val="18"/>
                <w:lang w:val="en-US" w:eastAsia="zh-CN"/>
              </w:rPr>
            </w:pPr>
            <w:r>
              <w:rPr>
                <w:rFonts w:ascii="仿宋" w:cs="宋体" w:eastAsia="仿宋" w:hAnsi="仿宋" w:hint="default"/>
                <w:b w:val="false"/>
                <w:bCs w:val="false"/>
                <w:i w:val="false"/>
                <w:iCs w:val="false"/>
                <w:color w:val="auto"/>
                <w:kern w:val="2"/>
                <w:sz w:val="18"/>
                <w:szCs w:val="18"/>
                <w:highlight w:val="none"/>
                <w:vertAlign w:val="baseline"/>
                <w:lang w:val="en-US" w:bidi="ar-SA" w:eastAsia="zh-CN"/>
              </w:rPr>
              <w:t>规律</w:t>
            </w:r>
            <w:r>
              <w:rPr>
                <w:rFonts w:ascii="仿宋" w:cs="宋体" w:eastAsia="仿宋" w:hAnsi="仿宋" w:hint="eastAsia"/>
                <w:b w:val="false"/>
                <w:bCs w:val="false"/>
                <w:i w:val="false"/>
                <w:iCs w:val="false"/>
                <w:color w:val="auto"/>
                <w:kern w:val="2"/>
                <w:sz w:val="18"/>
                <w:szCs w:val="18"/>
                <w:highlight w:val="none"/>
                <w:vertAlign w:val="baseline"/>
                <w:lang w:val="en-US" w:bidi="ar-SA" w:eastAsia="zh-CN"/>
              </w:rPr>
              <w:t>的</w:t>
            </w:r>
            <w:r>
              <w:rPr>
                <w:rFonts w:ascii="仿宋" w:cs="宋体" w:eastAsia="仿宋" w:hAnsi="仿宋" w:hint="default"/>
                <w:b w:val="false"/>
                <w:bCs w:val="false"/>
                <w:i w:val="false"/>
                <w:iCs w:val="false"/>
                <w:color w:val="auto"/>
                <w:kern w:val="2"/>
                <w:sz w:val="18"/>
                <w:szCs w:val="18"/>
                <w:highlight w:val="none"/>
                <w:vertAlign w:val="baseline"/>
                <w:lang w:val="en-US" w:bidi="ar-SA" w:eastAsia="zh-CN"/>
              </w:rPr>
              <w:t>内部矛盾</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讲授</w:t>
            </w:r>
          </w:p>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案例分析</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eastAsia"/>
                <w:b w:val="false"/>
                <w:bCs w:val="false"/>
                <w:sz w:val="18"/>
                <w:szCs w:val="18"/>
                <w:lang w:val="en-US" w:eastAsia="zh-CN"/>
              </w:rPr>
              <w:t>15</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第十四章</w:t>
            </w:r>
          </w:p>
        </w:tc>
        <w:tc>
          <w:tcPr>
            <w:tcW w:w="696"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ascii="仿宋" w:eastAsia="仿宋" w:hAnsi="仿宋" w:hint="eastAsia"/>
                <w:sz w:val="18"/>
                <w:szCs w:val="18"/>
                <w:lang w:eastAsia="zh-CN"/>
              </w:rPr>
              <w:t>商品资本和货币资本转化为商品经营资本和货币经营资本</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商人资本的作用</w:t>
            </w:r>
          </w:p>
          <w:p>
            <w:pPr>
              <w:pStyle w:val="style0"/>
              <w:numPr>
                <w:ilvl w:val="0"/>
                <w:numId w:val="0"/>
              </w:numPr>
              <w:ind w:left="0" w:leftChars="0" w:firstLine="0" w:firstLineChars="0"/>
              <w:jc w:val="both"/>
              <w:rPr>
                <w:rFonts w:ascii="仿宋" w:eastAsia="仿宋" w:hAnsi="仿宋" w:hint="eastAsia"/>
                <w:sz w:val="18"/>
                <w:szCs w:val="18"/>
                <w:lang w:eastAsia="zh-CN"/>
              </w:rPr>
            </w:pPr>
            <w:r>
              <w:rPr>
                <w:rFonts w:ascii="仿宋" w:eastAsia="仿宋" w:hAnsi="仿宋" w:hint="eastAsia"/>
                <w:sz w:val="18"/>
                <w:szCs w:val="18"/>
                <w:lang w:eastAsia="zh-CN"/>
              </w:rPr>
              <w:t>纯粹流通费用及补偿</w:t>
            </w:r>
          </w:p>
          <w:p>
            <w:pPr>
              <w:pStyle w:val="style0"/>
              <w:rPr>
                <w:rFonts w:ascii="仿宋" w:eastAsia="仿宋" w:hAnsi="仿宋" w:hint="eastAsia"/>
                <w:sz w:val="18"/>
                <w:szCs w:val="18"/>
                <w:lang w:eastAsia="zh-CN"/>
              </w:rPr>
            </w:pPr>
            <w:r>
              <w:rPr>
                <w:rFonts w:ascii="仿宋" w:eastAsia="仿宋" w:hAnsi="仿宋" w:hint="eastAsia"/>
                <w:sz w:val="18"/>
                <w:szCs w:val="18"/>
                <w:lang w:eastAsia="zh-CN"/>
              </w:rPr>
              <w:t>商人资本的周转</w:t>
            </w:r>
            <w:r>
              <w:rPr>
                <w:rFonts w:ascii="仿宋" w:eastAsia="仿宋" w:hAnsi="仿宋" w:hint="eastAsia"/>
                <w:sz w:val="18"/>
                <w:szCs w:val="18"/>
                <w:lang w:val="en-US" w:eastAsia="zh-CN"/>
              </w:rPr>
              <w:t>及其</w:t>
            </w:r>
            <w:r>
              <w:rPr>
                <w:rFonts w:ascii="仿宋" w:eastAsia="仿宋" w:hAnsi="仿宋" w:hint="eastAsia"/>
                <w:sz w:val="18"/>
                <w:szCs w:val="18"/>
                <w:lang w:eastAsia="zh-CN"/>
              </w:rPr>
              <w:t>对价格的影响</w:t>
            </w:r>
          </w:p>
          <w:p>
            <w:pPr>
              <w:pStyle w:val="style0"/>
              <w:rPr>
                <w:rFonts w:ascii="仿宋" w:eastAsia="仿宋" w:hAnsi="仿宋" w:hint="default"/>
                <w:sz w:val="18"/>
                <w:szCs w:val="18"/>
                <w:lang w:val="en-US" w:eastAsia="zh-CN"/>
              </w:rPr>
            </w:pPr>
            <w:r>
              <w:rPr>
                <w:rFonts w:ascii="仿宋" w:eastAsia="仿宋" w:hAnsi="仿宋" w:hint="eastAsia"/>
                <w:sz w:val="18"/>
                <w:szCs w:val="18"/>
                <w:lang w:eastAsia="zh-CN"/>
              </w:rPr>
              <w:t>货币经营业的产生及其职能</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讲授</w:t>
            </w:r>
          </w:p>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案例分析</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作业</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eastAsia"/>
                <w:b w:val="false"/>
                <w:bCs w:val="false"/>
                <w:sz w:val="18"/>
                <w:szCs w:val="18"/>
                <w:lang w:val="en-US" w:eastAsia="zh-CN"/>
              </w:rPr>
              <w:t>16</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第十五章</w:t>
            </w:r>
          </w:p>
        </w:tc>
        <w:tc>
          <w:tcPr>
            <w:tcW w:w="696"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ascii="仿宋" w:eastAsia="仿宋" w:hAnsi="仿宋" w:hint="eastAsia"/>
                <w:sz w:val="18"/>
                <w:szCs w:val="18"/>
                <w:lang w:val="zh-CN"/>
              </w:rPr>
              <w:t>生息资本</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4</w:t>
            </w:r>
          </w:p>
        </w:tc>
        <w:tc>
          <w:tcPr>
            <w:tcW w:w="1458" w:type="pct"/>
            <w:tcBorders/>
            <w:vAlign w:val="center"/>
          </w:tcPr>
          <w:p>
            <w:pPr>
              <w:pStyle w:val="style0"/>
              <w:rPr>
                <w:rFonts w:ascii="仿宋" w:eastAsia="仿宋" w:hAnsi="仿宋" w:hint="eastAsia"/>
                <w:sz w:val="18"/>
                <w:szCs w:val="18"/>
                <w:lang w:val="zh-CN"/>
              </w:rPr>
            </w:pPr>
            <w:r>
              <w:rPr>
                <w:rFonts w:ascii="仿宋" w:eastAsia="仿宋" w:hAnsi="仿宋" w:hint="eastAsia"/>
                <w:sz w:val="18"/>
                <w:szCs w:val="18"/>
                <w:lang w:val="zh-CN"/>
              </w:rPr>
              <w:t>生息资本</w:t>
            </w:r>
            <w:r>
              <w:rPr>
                <w:rFonts w:ascii="仿宋" w:eastAsia="仿宋" w:hAnsi="仿宋" w:hint="eastAsia"/>
                <w:sz w:val="18"/>
                <w:szCs w:val="18"/>
                <w:lang w:val="en-US" w:eastAsia="zh-CN"/>
              </w:rPr>
              <w:t>及</w:t>
            </w:r>
            <w:r>
              <w:rPr>
                <w:rFonts w:ascii="仿宋" w:eastAsia="仿宋" w:hAnsi="仿宋" w:hint="eastAsia"/>
                <w:sz w:val="18"/>
                <w:szCs w:val="18"/>
                <w:lang w:val="zh-CN"/>
              </w:rPr>
              <w:t>利息利率</w:t>
            </w:r>
          </w:p>
          <w:p>
            <w:pPr>
              <w:pStyle w:val="style0"/>
              <w:rPr>
                <w:rFonts w:ascii="仿宋" w:eastAsia="仿宋" w:hAnsi="仿宋"/>
                <w:sz w:val="18"/>
                <w:szCs w:val="18"/>
                <w:lang w:val="zh-CN"/>
              </w:rPr>
            </w:pPr>
            <w:r>
              <w:rPr>
                <w:rFonts w:ascii="仿宋" w:eastAsia="仿宋" w:hAnsi="仿宋" w:hint="eastAsia"/>
                <w:sz w:val="18"/>
                <w:szCs w:val="18"/>
                <w:lang w:val="zh-CN"/>
              </w:rPr>
              <w:t>平均利润量的分割</w:t>
            </w:r>
          </w:p>
          <w:p>
            <w:pPr>
              <w:pStyle w:val="style0"/>
              <w:rPr>
                <w:rFonts w:ascii="仿宋" w:eastAsia="仿宋" w:hAnsi="仿宋"/>
                <w:sz w:val="18"/>
                <w:szCs w:val="18"/>
                <w:lang w:val="zh-CN"/>
              </w:rPr>
            </w:pPr>
            <w:r>
              <w:rPr>
                <w:rFonts w:ascii="仿宋" w:eastAsia="仿宋" w:hAnsi="仿宋" w:hint="eastAsia"/>
                <w:sz w:val="18"/>
                <w:szCs w:val="18"/>
                <w:lang w:val="zh-CN"/>
              </w:rPr>
              <w:t>商业信用与银行信用</w:t>
            </w:r>
          </w:p>
          <w:p>
            <w:pPr>
              <w:pStyle w:val="style0"/>
              <w:rPr>
                <w:rFonts w:ascii="仿宋" w:eastAsia="仿宋" w:hAnsi="仿宋" w:hint="eastAsia"/>
                <w:sz w:val="18"/>
                <w:szCs w:val="18"/>
                <w:lang w:val="zh-CN"/>
              </w:rPr>
            </w:pPr>
            <w:r>
              <w:rPr>
                <w:rFonts w:ascii="仿宋" w:eastAsia="仿宋" w:hAnsi="仿宋" w:hint="eastAsia"/>
                <w:sz w:val="18"/>
                <w:szCs w:val="18"/>
                <w:lang w:val="zh-CN"/>
              </w:rPr>
              <w:t>信用在资本主义生产中的作用</w:t>
            </w:r>
          </w:p>
          <w:p>
            <w:pPr>
              <w:pStyle w:val="style0"/>
              <w:rPr>
                <w:rFonts w:ascii="仿宋" w:eastAsia="仿宋" w:hAnsi="仿宋" w:hint="eastAsia"/>
                <w:sz w:val="18"/>
                <w:szCs w:val="18"/>
                <w:lang w:val="en-US" w:eastAsia="zh-CN"/>
              </w:rPr>
            </w:pPr>
            <w:r>
              <w:rPr>
                <w:rFonts w:ascii="仿宋" w:eastAsia="仿宋" w:hAnsi="仿宋" w:hint="eastAsia"/>
                <w:sz w:val="18"/>
                <w:szCs w:val="18"/>
                <w:lang w:val="zh-CN"/>
              </w:rPr>
              <w:t>借贷资本积累与现实资本积累</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讲授</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eastAsia"/>
                <w:b w:val="false"/>
                <w:bCs w:val="false"/>
                <w:sz w:val="18"/>
                <w:szCs w:val="18"/>
                <w:lang w:val="en-US" w:eastAsia="zh-CN"/>
              </w:rPr>
              <w:t>17</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第十六章</w:t>
            </w:r>
          </w:p>
        </w:tc>
        <w:tc>
          <w:tcPr>
            <w:tcW w:w="696"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ascii="仿宋" w:eastAsia="仿宋" w:hAnsi="仿宋" w:hint="eastAsia"/>
                <w:sz w:val="18"/>
                <w:szCs w:val="18"/>
                <w:lang w:val="zh-CN"/>
              </w:rPr>
              <w:t>超额利润转化为地租</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spacing w:lineRule="auto" w:line="240"/>
              <w:jc w:val="both"/>
              <w:rPr>
                <w:rFonts w:hint="default"/>
                <w:b w:val="false"/>
                <w:bCs w:val="false"/>
                <w:sz w:val="18"/>
                <w:szCs w:val="18"/>
                <w:lang w:val="en-US" w:eastAsia="zh-CN"/>
              </w:rPr>
            </w:pPr>
            <w:r>
              <w:rPr>
                <w:rFonts w:ascii="仿宋" w:cs="宋体" w:eastAsia="仿宋" w:hAnsi="仿宋" w:hint="default"/>
                <w:b w:val="false"/>
                <w:bCs w:val="false"/>
                <w:i w:val="false"/>
                <w:iCs w:val="false"/>
                <w:color w:val="auto"/>
                <w:kern w:val="2"/>
                <w:sz w:val="18"/>
                <w:szCs w:val="18"/>
                <w:highlight w:val="none"/>
                <w:vertAlign w:val="baseline"/>
                <w:lang w:val="en-US" w:bidi="ar-SA" w:eastAsia="zh-CN"/>
              </w:rPr>
              <w:t>级差地租</w:t>
            </w:r>
            <w:r>
              <w:rPr>
                <w:rFonts w:ascii="仿宋" w:cs="宋体" w:eastAsia="仿宋" w:hAnsi="仿宋" w:hint="eastAsia"/>
                <w:b w:val="false"/>
                <w:bCs w:val="false"/>
                <w:i w:val="false"/>
                <w:iCs w:val="false"/>
                <w:color w:val="auto"/>
                <w:kern w:val="2"/>
                <w:sz w:val="18"/>
                <w:szCs w:val="18"/>
                <w:highlight w:val="none"/>
                <w:vertAlign w:val="baseline"/>
                <w:lang w:val="en-US" w:bidi="ar-SA" w:eastAsia="zh-CN"/>
              </w:rPr>
              <w:t xml:space="preserve"> </w:t>
            </w:r>
            <w:r>
              <w:rPr>
                <w:rFonts w:ascii="仿宋" w:eastAsia="仿宋" w:hAnsi="仿宋" w:hint="eastAsia"/>
                <w:sz w:val="18"/>
                <w:szCs w:val="18"/>
                <w:lang w:val="zh-CN"/>
              </w:rPr>
              <w:t>土地价格</w:t>
            </w:r>
            <w:r>
              <w:rPr>
                <w:rFonts w:ascii="仿宋" w:eastAsia="仿宋" w:hAnsi="仿宋" w:hint="eastAsia"/>
                <w:sz w:val="18"/>
                <w:szCs w:val="18"/>
                <w:lang w:val="en-US" w:eastAsia="zh-CN"/>
              </w:rPr>
              <w:t xml:space="preserve"> </w:t>
            </w:r>
            <w:r>
              <w:rPr>
                <w:rFonts w:ascii="仿宋" w:cs="宋体" w:eastAsia="仿宋" w:hAnsi="仿宋" w:hint="default"/>
                <w:b w:val="false"/>
                <w:bCs w:val="false"/>
                <w:i w:val="false"/>
                <w:iCs w:val="false"/>
                <w:color w:val="auto"/>
                <w:kern w:val="2"/>
                <w:sz w:val="18"/>
                <w:szCs w:val="18"/>
                <w:highlight w:val="none"/>
                <w:vertAlign w:val="baseline"/>
                <w:lang w:val="zh-CN" w:bidi="ar-SA" w:eastAsia="zh-CN"/>
              </w:rPr>
              <w:t>劳动地租</w:t>
            </w:r>
            <w:r>
              <w:rPr>
                <w:rFonts w:ascii="仿宋" w:cs="宋体" w:eastAsia="仿宋" w:hAnsi="仿宋" w:hint="eastAsia"/>
                <w:b w:val="false"/>
                <w:bCs w:val="false"/>
                <w:i w:val="false"/>
                <w:iCs w:val="false"/>
                <w:color w:val="auto"/>
                <w:kern w:val="2"/>
                <w:sz w:val="18"/>
                <w:szCs w:val="18"/>
                <w:highlight w:val="none"/>
                <w:vertAlign w:val="baseline"/>
                <w:lang w:val="zh-CN" w:bidi="ar-SA" w:eastAsia="zh-CN"/>
              </w:rPr>
              <w:t>、</w:t>
            </w:r>
            <w:r>
              <w:rPr>
                <w:rFonts w:ascii="仿宋" w:cs="宋体" w:eastAsia="仿宋" w:hAnsi="仿宋" w:hint="default"/>
                <w:b w:val="false"/>
                <w:bCs w:val="false"/>
                <w:i w:val="false"/>
                <w:iCs w:val="false"/>
                <w:color w:val="auto"/>
                <w:kern w:val="2"/>
                <w:sz w:val="18"/>
                <w:szCs w:val="18"/>
                <w:highlight w:val="none"/>
                <w:vertAlign w:val="baseline"/>
                <w:lang w:val="zh-CN" w:bidi="ar-SA" w:eastAsia="zh-CN"/>
              </w:rPr>
              <w:t>产品地租</w:t>
            </w:r>
            <w:r>
              <w:rPr>
                <w:rFonts w:ascii="仿宋" w:cs="宋体" w:eastAsia="仿宋" w:hAnsi="仿宋" w:hint="eastAsia"/>
                <w:b w:val="false"/>
                <w:bCs w:val="false"/>
                <w:i w:val="false"/>
                <w:iCs w:val="false"/>
                <w:color w:val="auto"/>
                <w:kern w:val="2"/>
                <w:sz w:val="18"/>
                <w:szCs w:val="18"/>
                <w:highlight w:val="none"/>
                <w:vertAlign w:val="baseline"/>
                <w:lang w:val="en-US" w:bidi="ar-SA" w:eastAsia="zh-CN"/>
              </w:rPr>
              <w:t>和</w:t>
            </w:r>
            <w:r>
              <w:rPr>
                <w:rFonts w:ascii="仿宋" w:cs="宋体" w:eastAsia="仿宋" w:hAnsi="仿宋" w:hint="default"/>
                <w:b w:val="false"/>
                <w:bCs w:val="false"/>
                <w:i w:val="false"/>
                <w:iCs w:val="false"/>
                <w:color w:val="auto"/>
                <w:kern w:val="2"/>
                <w:sz w:val="18"/>
                <w:szCs w:val="18"/>
                <w:highlight w:val="none"/>
                <w:vertAlign w:val="baseline"/>
                <w:lang w:val="zh-CN" w:bidi="ar-SA" w:eastAsia="zh-CN"/>
              </w:rPr>
              <w:t>货币地租</w:t>
            </w:r>
            <w:r>
              <w:rPr>
                <w:rFonts w:hint="eastAsia"/>
                <w:b w:val="false"/>
                <w:bCs w:val="false"/>
                <w:sz w:val="18"/>
                <w:szCs w:val="18"/>
                <w:lang w:val="en-US" w:eastAsia="zh-CN"/>
              </w:rPr>
              <w:t xml:space="preserve"> </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讲授</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作业</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r>
        <w:tblPrEx/>
        <w:trPr>
          <w:jc w:val="center"/>
        </w:trPr>
        <w:tc>
          <w:tcPr>
            <w:tcW w:w="343"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eastAsia"/>
                <w:b w:val="false"/>
                <w:bCs w:val="false"/>
                <w:sz w:val="18"/>
                <w:szCs w:val="18"/>
                <w:lang w:val="en-US" w:eastAsia="zh-CN"/>
              </w:rPr>
              <w:t>18</w:t>
            </w:r>
          </w:p>
        </w:tc>
        <w:tc>
          <w:tcPr>
            <w:tcW w:w="687" w:type="pct"/>
            <w:tcBorders/>
            <w:vAlign w:val="center"/>
          </w:tcPr>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第十七章</w:t>
            </w:r>
          </w:p>
        </w:tc>
        <w:tc>
          <w:tcPr>
            <w:tcW w:w="696"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ascii="仿宋" w:eastAsia="仿宋" w:hAnsi="仿宋" w:hint="eastAsia"/>
                <w:sz w:val="18"/>
                <w:szCs w:val="18"/>
                <w:lang w:val="zh-CN"/>
              </w:rPr>
              <w:t>各种收入及其源泉</w:t>
            </w:r>
            <w:r>
              <w:rPr>
                <w:rFonts w:hint="eastAsia"/>
                <w:b w:val="false"/>
                <w:bCs w:val="false"/>
                <w:sz w:val="18"/>
                <w:szCs w:val="18"/>
                <w:lang w:val="en-US" w:eastAsia="zh-CN"/>
              </w:rPr>
              <w:t>观</w:t>
            </w:r>
          </w:p>
        </w:tc>
        <w:tc>
          <w:tcPr>
            <w:tcW w:w="294"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2</w:t>
            </w:r>
          </w:p>
        </w:tc>
        <w:tc>
          <w:tcPr>
            <w:tcW w:w="1458" w:type="pct"/>
            <w:tcBorders/>
            <w:vAlign w:val="center"/>
          </w:tcPr>
          <w:p>
            <w:pPr>
              <w:pStyle w:val="style0"/>
              <w:rPr>
                <w:rFonts w:ascii="仿宋" w:eastAsia="仿宋" w:hAnsi="仿宋"/>
                <w:sz w:val="18"/>
                <w:szCs w:val="18"/>
                <w:lang w:val="zh-CN"/>
              </w:rPr>
            </w:pPr>
            <w:r>
              <w:rPr>
                <w:rFonts w:ascii="仿宋" w:eastAsia="仿宋" w:hAnsi="仿宋" w:hint="eastAsia"/>
                <w:sz w:val="18"/>
                <w:szCs w:val="18"/>
                <w:lang w:val="zh-CN"/>
              </w:rPr>
              <w:t>对三位一体公式</w:t>
            </w:r>
            <w:r>
              <w:rPr>
                <w:rFonts w:ascii="仿宋" w:eastAsia="仿宋" w:hAnsi="仿宋" w:hint="eastAsia"/>
                <w:sz w:val="18"/>
                <w:szCs w:val="18"/>
                <w:lang w:val="en-US" w:eastAsia="zh-CN"/>
              </w:rPr>
              <w:t>和</w:t>
            </w:r>
            <w:r>
              <w:rPr>
                <w:rFonts w:ascii="仿宋" w:eastAsia="仿宋" w:hAnsi="仿宋" w:hint="eastAsia"/>
                <w:sz w:val="18"/>
                <w:szCs w:val="18"/>
                <w:lang w:val="zh-CN"/>
              </w:rPr>
              <w:t>斯密教条的批判</w:t>
            </w:r>
          </w:p>
          <w:p>
            <w:pPr>
              <w:pStyle w:val="style0"/>
              <w:rPr>
                <w:rFonts w:ascii="仿宋" w:eastAsia="仿宋" w:hAnsi="仿宋"/>
                <w:sz w:val="18"/>
                <w:szCs w:val="18"/>
                <w:lang w:val="zh-CN"/>
              </w:rPr>
            </w:pPr>
            <w:r>
              <w:rPr>
                <w:rFonts w:ascii="仿宋" w:eastAsia="仿宋" w:hAnsi="仿宋" w:hint="eastAsia"/>
                <w:sz w:val="18"/>
                <w:szCs w:val="18"/>
                <w:lang w:val="zh-CN"/>
              </w:rPr>
              <w:t>资本主义生产关系的两个特征</w:t>
            </w:r>
          </w:p>
          <w:p>
            <w:pPr>
              <w:pStyle w:val="style0"/>
              <w:numPr>
                <w:ilvl w:val="0"/>
                <w:numId w:val="0"/>
              </w:numPr>
              <w:ind w:left="0" w:leftChars="0" w:firstLine="0" w:firstLineChars="0"/>
              <w:jc w:val="both"/>
              <w:rPr>
                <w:rFonts w:hint="default"/>
                <w:b w:val="false"/>
                <w:bCs w:val="false"/>
                <w:sz w:val="18"/>
                <w:szCs w:val="18"/>
                <w:lang w:val="en-US" w:eastAsia="zh-CN"/>
              </w:rPr>
            </w:pPr>
            <w:r>
              <w:rPr>
                <w:rFonts w:ascii="仿宋" w:eastAsia="仿宋" w:hAnsi="仿宋" w:hint="eastAsia"/>
                <w:sz w:val="18"/>
                <w:szCs w:val="18"/>
                <w:lang w:val="zh-CN"/>
              </w:rPr>
              <w:t>分配关系与生产关系的关系</w:t>
            </w:r>
          </w:p>
        </w:tc>
        <w:tc>
          <w:tcPr>
            <w:tcW w:w="660" w:type="pct"/>
            <w:tcBorders/>
            <w:vAlign w:val="center"/>
          </w:tcPr>
          <w:p>
            <w:pPr>
              <w:pStyle w:val="style0"/>
              <w:numPr>
                <w:ilvl w:val="0"/>
                <w:numId w:val="0"/>
              </w:numPr>
              <w:ind w:left="0" w:leftChars="0" w:firstLine="0" w:firstLineChars="0"/>
              <w:jc w:val="center"/>
              <w:rPr>
                <w:rFonts w:hint="eastAsia"/>
                <w:b w:val="false"/>
                <w:bCs w:val="false"/>
                <w:sz w:val="18"/>
                <w:szCs w:val="18"/>
                <w:lang w:val="en-US" w:eastAsia="zh-CN"/>
              </w:rPr>
            </w:pPr>
            <w:r>
              <w:rPr>
                <w:rFonts w:hint="eastAsia"/>
                <w:b w:val="false"/>
                <w:bCs w:val="false"/>
                <w:sz w:val="18"/>
                <w:szCs w:val="18"/>
                <w:lang w:val="en-US" w:eastAsia="zh-CN"/>
              </w:rPr>
              <w:t>讲授</w:t>
            </w:r>
          </w:p>
          <w:p>
            <w:pPr>
              <w:pStyle w:val="style0"/>
              <w:numPr>
                <w:ilvl w:val="0"/>
                <w:numId w:val="0"/>
              </w:numPr>
              <w:ind w:left="0" w:leftChars="0" w:firstLine="0" w:firstLineChars="0"/>
              <w:jc w:val="center"/>
              <w:rPr>
                <w:rFonts w:hint="eastAsia"/>
                <w:b w:val="false"/>
                <w:bCs w:val="false"/>
                <w:sz w:val="18"/>
                <w:szCs w:val="18"/>
                <w:lang w:val="en-GB" w:eastAsia="zh-CN"/>
              </w:rPr>
            </w:pPr>
            <w:r>
              <w:rPr>
                <w:rFonts w:hint="eastAsia"/>
                <w:b w:val="false"/>
                <w:bCs w:val="false"/>
                <w:sz w:val="18"/>
                <w:szCs w:val="18"/>
                <w:lang w:val="en-US" w:eastAsia="zh-CN"/>
              </w:rPr>
              <w:t>案例分析</w:t>
            </w:r>
          </w:p>
        </w:tc>
        <w:tc>
          <w:tcPr>
            <w:tcW w:w="454" w:type="pct"/>
            <w:tcBorders/>
            <w:vAlign w:val="center"/>
          </w:tcPr>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GB" w:eastAsia="zh-CN"/>
              </w:rPr>
              <w:t>测验</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作业</w:t>
            </w:r>
          </w:p>
          <w:p>
            <w:pPr>
              <w:pStyle w:val="style0"/>
              <w:numPr>
                <w:ilvl w:val="0"/>
                <w:numId w:val="0"/>
              </w:numPr>
              <w:ind w:left="0" w:leftChars="0" w:firstLine="0" w:firstLineChars="0"/>
              <w:jc w:val="center"/>
              <w:rPr>
                <w:rFonts w:hint="eastAsia"/>
                <w:b w:val="false"/>
                <w:bCs w:val="false"/>
                <w:sz w:val="13"/>
                <w:szCs w:val="13"/>
                <w:lang w:val="en-GB" w:eastAsia="zh-CN"/>
              </w:rPr>
            </w:pPr>
            <w:r>
              <w:rPr>
                <w:rFonts w:hint="eastAsia"/>
                <w:b w:val="false"/>
                <w:bCs w:val="false"/>
                <w:sz w:val="13"/>
                <w:szCs w:val="13"/>
                <w:lang w:val="en-US" w:eastAsia="zh-CN"/>
              </w:rPr>
              <w:t>开</w:t>
            </w:r>
            <w:r>
              <w:rPr>
                <w:rFonts w:hint="eastAsia"/>
                <w:b w:val="false"/>
                <w:bCs w:val="false"/>
                <w:sz w:val="13"/>
                <w:szCs w:val="13"/>
                <w:lang w:val="en-GB" w:eastAsia="zh-CN"/>
              </w:rPr>
              <w:t>卷考试</w:t>
            </w:r>
          </w:p>
        </w:tc>
        <w:tc>
          <w:tcPr>
            <w:tcW w:w="405" w:type="pct"/>
            <w:tcBorders/>
            <w:vAlign w:val="center"/>
          </w:tcPr>
          <w:p>
            <w:pPr>
              <w:pStyle w:val="style0"/>
              <w:numPr>
                <w:ilvl w:val="0"/>
                <w:numId w:val="0"/>
              </w:numPr>
              <w:ind w:left="0" w:leftChars="0" w:firstLine="0" w:firstLineChars="0"/>
              <w:jc w:val="center"/>
              <w:rPr>
                <w:rFonts w:hint="default"/>
                <w:b w:val="false"/>
                <w:bCs w:val="false"/>
                <w:sz w:val="18"/>
                <w:szCs w:val="18"/>
                <w:lang w:val="en-US" w:eastAsia="zh-CN"/>
              </w:rPr>
            </w:pPr>
            <w:r>
              <w:rPr>
                <w:rFonts w:hint="default"/>
                <w:b w:val="false"/>
                <w:bCs w:val="false"/>
                <w:sz w:val="18"/>
                <w:szCs w:val="18"/>
                <w:lang w:val="en-US" w:eastAsia="zh-CN"/>
              </w:rPr>
              <w:t>1</w:t>
            </w:r>
            <w:r>
              <w:rPr>
                <w:rFonts w:hint="eastAsia"/>
                <w:b w:val="false"/>
                <w:bCs w:val="false"/>
                <w:sz w:val="18"/>
                <w:szCs w:val="18"/>
                <w:lang w:val="en-US" w:eastAsia="zh-CN"/>
              </w:rPr>
              <w:t>~4</w:t>
            </w:r>
          </w:p>
        </w:tc>
      </w:tr>
    </w:tbl>
    <w:p>
      <w:pPr>
        <w:pStyle w:val="style0"/>
        <w:spacing w:after="156" w:afterLines="50" w:lineRule="exact" w:line="400"/>
        <w:rPr>
          <w:rFonts w:eastAsia="仿宋" w:hint="eastAsia"/>
          <w:color w:val="000000"/>
          <w:sz w:val="24"/>
        </w:rPr>
      </w:pPr>
    </w:p>
    <w:p>
      <w:pPr>
        <w:pStyle w:val="style0"/>
        <w:tabs>
          <w:tab w:val="left" w:leader="none" w:pos="-5670"/>
          <w:tab w:val="left" w:leader="none" w:pos="-5245"/>
          <w:tab w:val="left" w:leader="none" w:pos="1134"/>
        </w:tabs>
        <w:spacing w:before="156" w:beforeLines="50" w:after="156" w:afterLines="50" w:lineRule="auto" w:line="360"/>
        <w:ind w:firstLine="560" w:firstLineChars="200"/>
        <w:rPr>
          <w:rFonts w:eastAsia="黑体" w:hint="eastAsia"/>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pPr>
        <w:pStyle w:val="style0"/>
        <w:snapToGrid w:val="false"/>
        <w:spacing w:lineRule="auto" w:line="360"/>
        <w:ind w:firstLine="482" w:firstLineChars="200"/>
        <w:rPr>
          <w:rFonts w:eastAsia="仿宋" w:hint="eastAsia"/>
          <w:sz w:val="24"/>
        </w:rPr>
      </w:pPr>
      <w:r>
        <w:rPr>
          <w:rFonts w:ascii="仿宋" w:eastAsia="仿宋" w:hAnsi="仿宋" w:hint="eastAsia"/>
          <w:b/>
          <w:color w:val="000000"/>
          <w:sz w:val="24"/>
        </w:rPr>
        <w:t>（一）成绩评定方式：</w:t>
      </w:r>
      <w:r>
        <w:rPr>
          <w:rFonts w:ascii="仿宋" w:eastAsia="仿宋" w:hAnsi="仿宋"/>
          <w:color w:val="ff0000"/>
          <w:sz w:val="24"/>
        </w:rPr>
        <w:t xml:space="preserve"> </w:t>
      </w:r>
      <w:r>
        <w:rPr>
          <w:rFonts w:eastAsia="仿宋" w:hint="eastAsia"/>
          <w:sz w:val="24"/>
        </w:rPr>
        <w:t>百分制</w:t>
      </w:r>
    </w:p>
    <w:p>
      <w:pPr>
        <w:pStyle w:val="style0"/>
        <w:snapToGrid w:val="false"/>
        <w:spacing w:lineRule="auto" w:line="360"/>
        <w:ind w:firstLine="482" w:firstLineChars="200"/>
        <w:rPr>
          <w:rFonts w:eastAsia="仿宋"/>
          <w:sz w:val="24"/>
        </w:rPr>
      </w:pPr>
      <w:r>
        <w:rPr>
          <w:rFonts w:ascii="仿宋" w:eastAsia="仿宋" w:hAnsi="仿宋" w:hint="eastAsia"/>
          <w:b/>
          <w:color w:val="000000"/>
          <w:sz w:val="24"/>
        </w:rPr>
        <w:t>（二）成绩构成：</w:t>
      </w:r>
      <w:r>
        <w:rPr>
          <w:rFonts w:eastAsia="仿宋" w:hint="eastAsia"/>
          <w:sz w:val="24"/>
        </w:rPr>
        <w:t>过程成绩</w:t>
      </w:r>
      <w:r>
        <w:rPr>
          <w:rFonts w:eastAsia="仿宋" w:hint="eastAsia"/>
          <w:sz w:val="24"/>
          <w:lang w:val="en-US" w:eastAsia="zh-CN"/>
        </w:rPr>
        <w:t>40</w:t>
      </w:r>
      <w:r>
        <w:rPr>
          <w:rFonts w:eastAsia="仿宋"/>
          <w:sz w:val="24"/>
        </w:rPr>
        <w:t>%</w:t>
      </w:r>
      <w:r>
        <w:rPr>
          <w:rFonts w:eastAsia="仿宋" w:hint="eastAsia"/>
          <w:sz w:val="24"/>
        </w:rPr>
        <w:t>，结课考核成绩</w:t>
      </w:r>
      <w:r>
        <w:rPr>
          <w:rFonts w:eastAsia="仿宋" w:hint="eastAsia"/>
          <w:sz w:val="24"/>
          <w:lang w:val="en-US" w:eastAsia="zh-CN"/>
        </w:rPr>
        <w:t>60</w:t>
      </w:r>
      <w:r>
        <w:rPr>
          <w:rFonts w:eastAsia="仿宋"/>
          <w:sz w:val="24"/>
        </w:rPr>
        <w:t>%</w:t>
      </w:r>
    </w:p>
    <w:p>
      <w:pPr>
        <w:pStyle w:val="style0"/>
        <w:snapToGrid w:val="false"/>
        <w:spacing w:lineRule="auto" w:line="360"/>
        <w:ind w:firstLine="482" w:firstLineChars="200"/>
        <w:rPr>
          <w:rFonts w:ascii="仿宋" w:eastAsia="仿宋" w:hAnsi="仿宋" w:hint="eastAsia"/>
          <w:b/>
          <w:color w:val="000000"/>
          <w:sz w:val="24"/>
        </w:rPr>
      </w:pPr>
      <w:r>
        <w:rPr>
          <w:rFonts w:ascii="仿宋" w:eastAsia="仿宋" w:hAnsi="仿宋" w:hint="eastAsia"/>
          <w:b/>
          <w:color w:val="000000"/>
          <w:sz w:val="24"/>
        </w:rPr>
        <w:t>（三）考核环节：</w:t>
      </w:r>
    </w:p>
    <w:tbl>
      <w:tblPr>
        <w:tblStyle w:val="style10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598"/>
        <w:gridCol w:w="761"/>
        <w:gridCol w:w="798"/>
        <w:gridCol w:w="2410"/>
        <w:gridCol w:w="2322"/>
      </w:tblGrid>
      <w:tr>
        <w:trPr>
          <w:trHeight w:val="756" w:hRule="atLeast"/>
          <w:jc w:val="center"/>
        </w:trPr>
        <w:tc>
          <w:tcPr>
            <w:tcW w:w="2359" w:type="dxa"/>
            <w:gridSpan w:val="2"/>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798" w:type="dxa"/>
            <w:tcBorders/>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分值</w:t>
            </w:r>
          </w:p>
        </w:tc>
        <w:tc>
          <w:tcPr>
            <w:tcW w:w="2410" w:type="dxa"/>
            <w:tcBorders/>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考核/评价细则</w:t>
            </w:r>
          </w:p>
        </w:tc>
        <w:tc>
          <w:tcPr>
            <w:tcW w:w="2322" w:type="dxa"/>
            <w:tcBorders/>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对应的课程目标</w:t>
            </w:r>
          </w:p>
        </w:tc>
      </w:tr>
      <w:tr>
        <w:tblPrEx/>
        <w:trPr>
          <w:trHeight w:val="933" w:hRule="atLeast"/>
          <w:jc w:val="center"/>
        </w:trPr>
        <w:tc>
          <w:tcPr>
            <w:tcW w:w="1598" w:type="dxa"/>
            <w:vMerge w:val="restart"/>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过程考核</w:t>
            </w:r>
          </w:p>
        </w:tc>
        <w:tc>
          <w:tcPr>
            <w:tcW w:w="761" w:type="dxa"/>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作业</w:t>
            </w:r>
          </w:p>
        </w:tc>
        <w:tc>
          <w:tcPr>
            <w:tcW w:w="798"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25</w:t>
            </w:r>
          </w:p>
        </w:tc>
        <w:tc>
          <w:tcPr>
            <w:tcW w:w="2410" w:type="dxa"/>
            <w:tcBorders/>
            <w:vAlign w:val="center"/>
          </w:tcPr>
          <w:p>
            <w:pPr>
              <w:pStyle w:val="style0"/>
              <w:snapToGrid w:val="false"/>
              <w:spacing w:lineRule="auto" w:line="360"/>
              <w:jc w:val="left"/>
              <w:rPr>
                <w:rFonts w:ascii="仿宋" w:eastAsia="仿宋" w:hAnsi="仿宋" w:hint="eastAsia"/>
                <w:b/>
                <w:color w:val="000000"/>
                <w:sz w:val="24"/>
                <w:lang w:val="en-US" w:eastAsia="zh-CN"/>
              </w:rPr>
            </w:pPr>
            <w:r>
              <w:rPr>
                <w:rFonts w:ascii="仿宋" w:eastAsia="仿宋" w:hAnsi="仿宋" w:hint="eastAsia"/>
                <w:b/>
                <w:color w:val="000000"/>
                <w:sz w:val="24"/>
                <w:lang w:val="en-US" w:eastAsia="zh-CN"/>
              </w:rPr>
              <w:t>考核形式：分析题</w:t>
            </w:r>
          </w:p>
          <w:p>
            <w:pPr>
              <w:pStyle w:val="style0"/>
              <w:snapToGrid w:val="false"/>
              <w:spacing w:lineRule="auto" w:line="360"/>
              <w:jc w:val="left"/>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评价细则：主题鲜明，资料详实，结论正确</w:t>
            </w:r>
          </w:p>
        </w:tc>
        <w:tc>
          <w:tcPr>
            <w:tcW w:w="2322"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1-4</w:t>
            </w:r>
          </w:p>
        </w:tc>
      </w:tr>
      <w:tr>
        <w:tblPrEx/>
        <w:trPr>
          <w:trHeight w:val="933" w:hRule="atLeast"/>
          <w:jc w:val="center"/>
        </w:trPr>
        <w:tc>
          <w:tcPr>
            <w:tcW w:w="1598" w:type="dxa"/>
            <w:vMerge w:val="continue"/>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p>
        </w:tc>
        <w:tc>
          <w:tcPr>
            <w:tcW w:w="761" w:type="dxa"/>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测验</w:t>
            </w:r>
          </w:p>
        </w:tc>
        <w:tc>
          <w:tcPr>
            <w:tcW w:w="798"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15</w:t>
            </w:r>
          </w:p>
        </w:tc>
        <w:tc>
          <w:tcPr>
            <w:tcW w:w="2410" w:type="dxa"/>
            <w:tcBorders/>
            <w:vAlign w:val="center"/>
          </w:tcPr>
          <w:p>
            <w:pPr>
              <w:pStyle w:val="style0"/>
              <w:snapToGrid w:val="false"/>
              <w:spacing w:lineRule="auto" w:line="360"/>
              <w:jc w:val="left"/>
              <w:rPr>
                <w:rFonts w:ascii="仿宋" w:eastAsia="仿宋" w:hAnsi="仿宋" w:hint="eastAsia"/>
                <w:b/>
                <w:color w:val="000000"/>
                <w:sz w:val="24"/>
                <w:lang w:val="en-US" w:eastAsia="zh-CN"/>
              </w:rPr>
            </w:pPr>
            <w:r>
              <w:rPr>
                <w:rFonts w:ascii="仿宋" w:eastAsia="仿宋" w:hAnsi="仿宋" w:hint="eastAsia"/>
                <w:b/>
                <w:color w:val="000000"/>
                <w:sz w:val="24"/>
                <w:lang w:val="en-US" w:eastAsia="zh-CN"/>
              </w:rPr>
              <w:t>形式：课堂问答</w:t>
            </w:r>
          </w:p>
          <w:p>
            <w:pPr>
              <w:pStyle w:val="style0"/>
              <w:snapToGrid w:val="false"/>
              <w:spacing w:lineRule="auto" w:line="360"/>
              <w:jc w:val="left"/>
              <w:rPr>
                <w:rFonts w:ascii="仿宋" w:eastAsia="仿宋" w:hAnsi="仿宋" w:hint="eastAsia"/>
                <w:b/>
                <w:color w:val="000000"/>
                <w:sz w:val="24"/>
              </w:rPr>
            </w:pPr>
            <w:r>
              <w:rPr>
                <w:rFonts w:ascii="仿宋" w:eastAsia="仿宋" w:hAnsi="仿宋" w:hint="eastAsia"/>
                <w:b/>
                <w:color w:val="000000"/>
                <w:sz w:val="24"/>
                <w:lang w:val="en-US" w:eastAsia="zh-CN"/>
              </w:rPr>
              <w:t>评价细则：回答准确，概念清晰</w:t>
            </w:r>
          </w:p>
        </w:tc>
        <w:tc>
          <w:tcPr>
            <w:tcW w:w="2322"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1-4</w:t>
            </w:r>
          </w:p>
        </w:tc>
      </w:tr>
      <w:tr>
        <w:tblPrEx/>
        <w:trPr>
          <w:trHeight w:val="933" w:hRule="atLeast"/>
          <w:jc w:val="center"/>
        </w:trPr>
        <w:tc>
          <w:tcPr>
            <w:tcW w:w="1598" w:type="dxa"/>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结课考核</w:t>
            </w:r>
          </w:p>
        </w:tc>
        <w:tc>
          <w:tcPr>
            <w:tcW w:w="761" w:type="dxa"/>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结课考试</w:t>
            </w:r>
          </w:p>
        </w:tc>
        <w:tc>
          <w:tcPr>
            <w:tcW w:w="798"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60</w:t>
            </w:r>
          </w:p>
        </w:tc>
        <w:tc>
          <w:tcPr>
            <w:tcW w:w="2410" w:type="dxa"/>
            <w:tcBorders/>
            <w:vAlign w:val="center"/>
          </w:tcPr>
          <w:p>
            <w:pPr>
              <w:pStyle w:val="style0"/>
              <w:snapToGrid w:val="false"/>
              <w:spacing w:lineRule="auto" w:line="360"/>
              <w:jc w:val="left"/>
              <w:rPr>
                <w:rFonts w:ascii="仿宋" w:eastAsia="仿宋" w:hAnsi="仿宋" w:hint="eastAsia"/>
                <w:b/>
                <w:color w:val="000000"/>
                <w:sz w:val="24"/>
                <w:lang w:val="en-US" w:eastAsia="zh-CN"/>
              </w:rPr>
            </w:pPr>
            <w:r>
              <w:rPr>
                <w:rFonts w:ascii="仿宋" w:eastAsia="仿宋" w:hAnsi="仿宋" w:hint="eastAsia"/>
                <w:b/>
                <w:color w:val="000000"/>
                <w:sz w:val="24"/>
                <w:lang w:val="en-US" w:eastAsia="zh-CN"/>
              </w:rPr>
              <w:t>题型包括：</w:t>
            </w:r>
          </w:p>
          <w:p>
            <w:pPr>
              <w:pStyle w:val="style0"/>
              <w:snapToGrid w:val="false"/>
              <w:spacing w:lineRule="auto" w:line="360"/>
              <w:jc w:val="left"/>
              <w:rPr>
                <w:rFonts w:ascii="仿宋" w:eastAsia="仿宋" w:hAnsi="仿宋" w:hint="eastAsia"/>
                <w:b/>
                <w:color w:val="000000"/>
                <w:sz w:val="24"/>
                <w:lang w:val="en-US" w:eastAsia="zh-CN"/>
              </w:rPr>
            </w:pPr>
            <w:r>
              <w:rPr>
                <w:rFonts w:ascii="仿宋" w:eastAsia="仿宋" w:hAnsi="仿宋" w:hint="eastAsia"/>
                <w:b/>
                <w:color w:val="000000"/>
                <w:sz w:val="24"/>
                <w:lang w:val="en-US" w:eastAsia="zh-CN"/>
              </w:rPr>
              <w:t>判断题（10题 每题2分）</w:t>
            </w:r>
          </w:p>
          <w:p>
            <w:pPr>
              <w:pStyle w:val="style0"/>
              <w:snapToGrid w:val="false"/>
              <w:spacing w:lineRule="auto" w:line="360"/>
              <w:jc w:val="left"/>
              <w:rPr>
                <w:rFonts w:ascii="仿宋" w:eastAsia="仿宋" w:hAnsi="仿宋" w:hint="eastAsia"/>
                <w:b/>
                <w:color w:val="000000"/>
                <w:sz w:val="24"/>
                <w:lang w:val="en-US" w:eastAsia="zh-CN"/>
              </w:rPr>
            </w:pPr>
            <w:r>
              <w:rPr>
                <w:rFonts w:ascii="仿宋" w:eastAsia="仿宋" w:hAnsi="仿宋" w:hint="eastAsia"/>
                <w:b/>
                <w:color w:val="000000"/>
                <w:sz w:val="24"/>
                <w:lang w:val="en-US" w:eastAsia="zh-CN"/>
              </w:rPr>
              <w:t>单项选择题（10题 每题2分）</w:t>
            </w:r>
          </w:p>
          <w:p>
            <w:pPr>
              <w:pStyle w:val="style0"/>
              <w:snapToGrid w:val="false"/>
              <w:spacing w:lineRule="auto" w:line="360"/>
              <w:jc w:val="left"/>
              <w:rPr>
                <w:rFonts w:ascii="仿宋" w:eastAsia="仿宋" w:hAnsi="仿宋" w:hint="eastAsia"/>
                <w:b/>
                <w:color w:val="000000"/>
                <w:sz w:val="24"/>
                <w:lang w:val="en-US" w:eastAsia="zh-CN"/>
              </w:rPr>
            </w:pPr>
            <w:r>
              <w:rPr>
                <w:rFonts w:ascii="仿宋" w:eastAsia="仿宋" w:hAnsi="仿宋" w:hint="eastAsia"/>
                <w:b/>
                <w:color w:val="000000"/>
                <w:sz w:val="24"/>
                <w:lang w:val="en-US" w:eastAsia="zh-CN"/>
              </w:rPr>
              <w:t>简答题（4题 每题5分）</w:t>
            </w:r>
          </w:p>
          <w:p>
            <w:pPr>
              <w:pStyle w:val="style0"/>
              <w:snapToGrid w:val="false"/>
              <w:spacing w:lineRule="auto" w:line="360"/>
              <w:jc w:val="left"/>
              <w:rPr>
                <w:rFonts w:ascii="仿宋" w:eastAsia="仿宋" w:hAnsi="仿宋" w:hint="eastAsia"/>
                <w:bCs/>
                <w:color w:val="0070c0"/>
                <w:sz w:val="24"/>
              </w:rPr>
            </w:pPr>
            <w:r>
              <w:rPr>
                <w:rFonts w:ascii="仿宋" w:eastAsia="仿宋" w:hAnsi="仿宋" w:hint="eastAsia"/>
                <w:b/>
                <w:color w:val="000000"/>
                <w:sz w:val="24"/>
                <w:lang w:val="en-US" w:eastAsia="zh-CN"/>
              </w:rPr>
              <w:t>分析题（2题 20分）</w:t>
            </w:r>
          </w:p>
        </w:tc>
        <w:tc>
          <w:tcPr>
            <w:tcW w:w="2322"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1-4</w:t>
            </w:r>
          </w:p>
        </w:tc>
      </w:tr>
    </w:tbl>
    <w:p>
      <w:pPr>
        <w:pStyle w:val="style0"/>
        <w:snapToGrid w:val="false"/>
        <w:spacing w:lineRule="auto" w:line="360"/>
        <w:ind w:firstLine="482" w:firstLineChars="200"/>
        <w:rPr>
          <w:rFonts w:ascii="仿宋" w:eastAsia="仿宋" w:hAnsi="仿宋" w:hint="eastAsia"/>
          <w:b/>
          <w:color w:val="000000"/>
          <w:sz w:val="24"/>
        </w:rPr>
      </w:pPr>
    </w:p>
    <w:p>
      <w:pPr>
        <w:pStyle w:val="style0"/>
        <w:snapToGrid w:val="false"/>
        <w:spacing w:lineRule="auto" w:line="360"/>
        <w:ind w:firstLine="482" w:firstLineChars="200"/>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Style w:val="style105"/>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94"/>
        <w:gridCol w:w="2108"/>
        <w:gridCol w:w="1134"/>
        <w:gridCol w:w="1146"/>
        <w:gridCol w:w="1146"/>
        <w:gridCol w:w="1146"/>
        <w:gridCol w:w="1148"/>
      </w:tblGrid>
      <w:tr>
        <w:trPr/>
        <w:tc>
          <w:tcPr>
            <w:tcW w:w="2802" w:type="dxa"/>
            <w:gridSpan w:val="2"/>
            <w:vMerge w:val="restart"/>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134" w:type="dxa"/>
            <w:vMerge w:val="restart"/>
            <w:tcBorders/>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分值</w:t>
            </w:r>
          </w:p>
        </w:tc>
        <w:tc>
          <w:tcPr>
            <w:tcW w:w="4586" w:type="dxa"/>
            <w:gridSpan w:val="4"/>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tblPrEx/>
        <w:trPr/>
        <w:tc>
          <w:tcPr>
            <w:tcW w:w="2802" w:type="dxa"/>
            <w:gridSpan w:val="2"/>
            <w:vMerge w:val="continue"/>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p>
        </w:tc>
        <w:tc>
          <w:tcPr>
            <w:tcW w:w="1134" w:type="dxa"/>
            <w:vMerge w:val="continue"/>
            <w:tcBorders/>
          </w:tcPr>
          <w:p>
            <w:pPr>
              <w:pStyle w:val="style0"/>
              <w:snapToGrid w:val="false"/>
              <w:spacing w:lineRule="auto" w:line="360"/>
              <w:jc w:val="center"/>
              <w:rPr>
                <w:rFonts w:ascii="仿宋" w:eastAsia="仿宋" w:hAnsi="仿宋" w:hint="eastAsia"/>
                <w:b/>
                <w:color w:val="000000"/>
                <w:sz w:val="24"/>
              </w:rPr>
            </w:pPr>
          </w:p>
        </w:tc>
        <w:tc>
          <w:tcPr>
            <w:tcW w:w="1146" w:type="dxa"/>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课程</w:t>
            </w:r>
          </w:p>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目标1</w:t>
            </w:r>
          </w:p>
        </w:tc>
        <w:tc>
          <w:tcPr>
            <w:tcW w:w="1146" w:type="dxa"/>
            <w:tcBorders/>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课程</w:t>
            </w:r>
          </w:p>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目标2</w:t>
            </w:r>
          </w:p>
        </w:tc>
        <w:tc>
          <w:tcPr>
            <w:tcW w:w="1146" w:type="dxa"/>
            <w:tcBorders/>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课程</w:t>
            </w:r>
          </w:p>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目标</w:t>
            </w:r>
            <w:r>
              <w:rPr>
                <w:rFonts w:ascii="仿宋" w:eastAsia="仿宋" w:hAnsi="仿宋"/>
                <w:b/>
                <w:color w:val="000000"/>
                <w:sz w:val="24"/>
              </w:rPr>
              <w:t>3</w:t>
            </w:r>
          </w:p>
        </w:tc>
        <w:tc>
          <w:tcPr>
            <w:tcW w:w="1148" w:type="dxa"/>
            <w:tcBorders/>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课程</w:t>
            </w:r>
          </w:p>
          <w:p>
            <w:pPr>
              <w:pStyle w:val="style0"/>
              <w:snapToGrid w:val="false"/>
              <w:spacing w:lineRule="auto" w:line="360"/>
              <w:jc w:val="center"/>
              <w:rPr>
                <w:rFonts w:ascii="仿宋" w:eastAsia="仿宋" w:hAnsi="仿宋" w:hint="eastAsia"/>
                <w:b/>
                <w:color w:val="000000"/>
                <w:sz w:val="24"/>
                <w:lang w:val="en-US" w:eastAsia="zh-CN"/>
              </w:rPr>
            </w:pPr>
            <w:r>
              <w:rPr>
                <w:rFonts w:ascii="仿宋" w:eastAsia="仿宋" w:hAnsi="仿宋" w:hint="eastAsia"/>
                <w:b/>
                <w:color w:val="000000"/>
                <w:sz w:val="24"/>
              </w:rPr>
              <w:t>目标</w:t>
            </w:r>
            <w:r>
              <w:rPr>
                <w:rFonts w:ascii="仿宋" w:eastAsia="仿宋" w:hAnsi="仿宋" w:hint="eastAsia"/>
                <w:b/>
                <w:color w:val="000000"/>
                <w:sz w:val="24"/>
                <w:lang w:val="en-US" w:eastAsia="zh-CN"/>
              </w:rPr>
              <w:t>4</w:t>
            </w:r>
          </w:p>
        </w:tc>
      </w:tr>
      <w:tr>
        <w:tblPrEx/>
        <w:trPr>
          <w:trHeight w:val="912" w:hRule="atLeast"/>
        </w:trPr>
        <w:tc>
          <w:tcPr>
            <w:tcW w:w="694" w:type="dxa"/>
            <w:vMerge w:val="restart"/>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过程考核</w:t>
            </w:r>
          </w:p>
        </w:tc>
        <w:tc>
          <w:tcPr>
            <w:tcW w:w="2108" w:type="dxa"/>
            <w:vMerge w:val="restart"/>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作业</w:t>
            </w:r>
          </w:p>
        </w:tc>
        <w:tc>
          <w:tcPr>
            <w:tcW w:w="1134" w:type="dxa"/>
            <w:vMerge w:val="restart"/>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25</w:t>
            </w:r>
          </w:p>
        </w:tc>
        <w:tc>
          <w:tcPr>
            <w:tcW w:w="1146" w:type="dxa"/>
            <w:tcBorders/>
            <w:shd w:val="clear" w:color="auto" w:fill="auto"/>
            <w:vAlign w:val="center"/>
          </w:tcPr>
          <w:p>
            <w:pPr>
              <w:pStyle w:val="style0"/>
              <w:snapToGrid w:val="false"/>
              <w:spacing w:lineRule="auto" w:line="360"/>
              <w:jc w:val="center"/>
              <w:rPr>
                <w:rFonts w:ascii="仿宋" w:eastAsia="仿宋" w:hAnsi="仿宋" w:hint="eastAsia"/>
                <w:b/>
                <w:color w:val="000000"/>
                <w:sz w:val="24"/>
                <w:lang w:val="en-US" w:eastAsia="zh-CN"/>
              </w:rPr>
            </w:pPr>
            <w:r>
              <w:rPr>
                <w:rFonts w:ascii="仿宋" w:eastAsia="仿宋" w:hAnsi="仿宋" w:hint="eastAsia"/>
                <w:b/>
                <w:color w:val="000000"/>
                <w:sz w:val="24"/>
                <w:lang w:val="en-US" w:eastAsia="zh-CN"/>
              </w:rPr>
              <w:t>5</w:t>
            </w:r>
          </w:p>
        </w:tc>
        <w:tc>
          <w:tcPr>
            <w:tcW w:w="1146" w:type="dxa"/>
            <w:tcBorders/>
            <w:vAlign w:val="center"/>
          </w:tcPr>
          <w:p>
            <w:pPr>
              <w:pStyle w:val="style0"/>
              <w:snapToGrid w:val="false"/>
              <w:spacing w:lineRule="auto" w:line="360"/>
              <w:jc w:val="center"/>
              <w:rPr>
                <w:rFonts w:ascii="仿宋" w:eastAsia="仿宋" w:hAnsi="仿宋" w:hint="eastAsia"/>
                <w:b/>
                <w:color w:val="000000"/>
                <w:sz w:val="24"/>
                <w:lang w:val="en-US" w:eastAsia="zh-CN"/>
              </w:rPr>
            </w:pPr>
            <w:r>
              <w:rPr>
                <w:rFonts w:ascii="仿宋" w:eastAsia="仿宋" w:hAnsi="仿宋" w:hint="eastAsia"/>
                <w:b/>
                <w:color w:val="000000"/>
                <w:sz w:val="24"/>
                <w:lang w:val="en-US" w:eastAsia="zh-CN"/>
              </w:rPr>
              <w:t>8</w:t>
            </w:r>
          </w:p>
        </w:tc>
        <w:tc>
          <w:tcPr>
            <w:tcW w:w="1146" w:type="dxa"/>
            <w:tcBorders/>
            <w:vAlign w:val="center"/>
          </w:tcPr>
          <w:p>
            <w:pPr>
              <w:pStyle w:val="style0"/>
              <w:snapToGrid w:val="false"/>
              <w:spacing w:lineRule="auto" w:line="360"/>
              <w:jc w:val="center"/>
              <w:rPr>
                <w:rFonts w:ascii="仿宋" w:eastAsia="仿宋" w:hAnsi="仿宋" w:hint="eastAsia"/>
                <w:b/>
                <w:color w:val="000000"/>
                <w:sz w:val="24"/>
                <w:lang w:val="en-US" w:eastAsia="zh-CN"/>
              </w:rPr>
            </w:pPr>
            <w:r>
              <w:rPr>
                <w:rFonts w:ascii="仿宋" w:eastAsia="仿宋" w:hAnsi="仿宋" w:hint="eastAsia"/>
                <w:b/>
                <w:color w:val="000000"/>
                <w:sz w:val="24"/>
                <w:lang w:val="en-US" w:eastAsia="zh-CN"/>
              </w:rPr>
              <w:t>7</w:t>
            </w:r>
          </w:p>
        </w:tc>
        <w:tc>
          <w:tcPr>
            <w:tcW w:w="1148" w:type="dxa"/>
            <w:tcBorders/>
            <w:vAlign w:val="center"/>
          </w:tcPr>
          <w:p>
            <w:pPr>
              <w:pStyle w:val="style0"/>
              <w:snapToGrid w:val="false"/>
              <w:spacing w:lineRule="auto" w:line="360"/>
              <w:jc w:val="center"/>
              <w:rPr>
                <w:rFonts w:ascii="仿宋" w:eastAsia="仿宋" w:hAnsi="仿宋" w:hint="eastAsia"/>
                <w:b/>
                <w:color w:val="000000"/>
                <w:sz w:val="24"/>
                <w:lang w:val="en-US" w:eastAsia="zh-CN"/>
              </w:rPr>
            </w:pPr>
            <w:r>
              <w:rPr>
                <w:rFonts w:ascii="仿宋" w:eastAsia="仿宋" w:hAnsi="仿宋" w:hint="eastAsia"/>
                <w:b/>
                <w:color w:val="000000"/>
                <w:sz w:val="24"/>
                <w:lang w:val="en-US" w:eastAsia="zh-CN"/>
              </w:rPr>
              <w:t>5</w:t>
            </w:r>
          </w:p>
        </w:tc>
      </w:tr>
      <w:tr>
        <w:tblPrEx/>
        <w:trPr>
          <w:trHeight w:val="914" w:hRule="atLeast"/>
        </w:trPr>
        <w:tc>
          <w:tcPr>
            <w:tcW w:w="694" w:type="dxa"/>
            <w:vMerge w:val="continue"/>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p>
        </w:tc>
        <w:tc>
          <w:tcPr>
            <w:tcW w:w="2108" w:type="dxa"/>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测验</w:t>
            </w:r>
          </w:p>
        </w:tc>
        <w:tc>
          <w:tcPr>
            <w:tcW w:w="1134"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15</w:t>
            </w:r>
          </w:p>
        </w:tc>
        <w:tc>
          <w:tcPr>
            <w:tcW w:w="1146" w:type="dxa"/>
            <w:tcBorders/>
            <w:shd w:val="clear" w:color="auto" w:fill="auto"/>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3</w:t>
            </w:r>
          </w:p>
        </w:tc>
        <w:tc>
          <w:tcPr>
            <w:tcW w:w="1146"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5</w:t>
            </w:r>
          </w:p>
        </w:tc>
        <w:tc>
          <w:tcPr>
            <w:tcW w:w="1146"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4</w:t>
            </w:r>
          </w:p>
        </w:tc>
        <w:tc>
          <w:tcPr>
            <w:tcW w:w="1148"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3</w:t>
            </w:r>
          </w:p>
        </w:tc>
      </w:tr>
      <w:tr>
        <w:tblPrEx/>
        <w:trPr>
          <w:trHeight w:val="1422" w:hRule="atLeast"/>
        </w:trPr>
        <w:tc>
          <w:tcPr>
            <w:tcW w:w="694" w:type="dxa"/>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结课考核</w:t>
            </w:r>
          </w:p>
        </w:tc>
        <w:tc>
          <w:tcPr>
            <w:tcW w:w="2108" w:type="dxa"/>
            <w:tcBorders/>
            <w:shd w:val="clear" w:color="auto" w:fill="auto"/>
            <w:vAlign w:val="center"/>
          </w:tcPr>
          <w:p>
            <w:pPr>
              <w:pStyle w:val="style0"/>
              <w:snapToGrid w:val="false"/>
              <w:spacing w:lineRule="auto" w:line="360"/>
              <w:jc w:val="center"/>
              <w:rPr>
                <w:rFonts w:ascii="仿宋" w:eastAsia="仿宋" w:hAnsi="仿宋" w:hint="eastAsia"/>
                <w:b/>
                <w:color w:val="000000"/>
                <w:sz w:val="24"/>
              </w:rPr>
            </w:pPr>
          </w:p>
          <w:p>
            <w:pPr>
              <w:pStyle w:val="style0"/>
              <w:snapToGrid w:val="false"/>
              <w:spacing w:lineRule="auto" w:line="360"/>
              <w:jc w:val="center"/>
              <w:rPr>
                <w:rFonts w:ascii="仿宋" w:eastAsia="仿宋" w:hAnsi="仿宋" w:hint="eastAsia"/>
                <w:b/>
                <w:color w:val="000000"/>
                <w:sz w:val="24"/>
              </w:rPr>
            </w:pPr>
            <w:r>
              <w:rPr>
                <w:rFonts w:ascii="仿宋" w:eastAsia="仿宋" w:hAnsi="仿宋" w:hint="eastAsia"/>
                <w:b/>
                <w:color w:val="000000"/>
                <w:sz w:val="24"/>
              </w:rPr>
              <w:t>结课考试</w:t>
            </w:r>
          </w:p>
          <w:p>
            <w:pPr>
              <w:pStyle w:val="style0"/>
              <w:snapToGrid w:val="false"/>
              <w:spacing w:lineRule="auto" w:line="360"/>
              <w:jc w:val="center"/>
              <w:rPr>
                <w:rFonts w:ascii="仿宋" w:eastAsia="仿宋" w:hAnsi="仿宋" w:hint="eastAsia"/>
                <w:b/>
                <w:color w:val="000000"/>
                <w:sz w:val="24"/>
              </w:rPr>
            </w:pPr>
          </w:p>
        </w:tc>
        <w:tc>
          <w:tcPr>
            <w:tcW w:w="1134"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60</w:t>
            </w:r>
          </w:p>
        </w:tc>
        <w:tc>
          <w:tcPr>
            <w:tcW w:w="1146" w:type="dxa"/>
            <w:tcBorders/>
            <w:shd w:val="clear" w:color="auto" w:fill="auto"/>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10</w:t>
            </w:r>
          </w:p>
        </w:tc>
        <w:tc>
          <w:tcPr>
            <w:tcW w:w="1146"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25</w:t>
            </w:r>
          </w:p>
        </w:tc>
        <w:tc>
          <w:tcPr>
            <w:tcW w:w="1146"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15</w:t>
            </w:r>
          </w:p>
        </w:tc>
        <w:tc>
          <w:tcPr>
            <w:tcW w:w="1148" w:type="dxa"/>
            <w:tcBorders/>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10</w:t>
            </w:r>
          </w:p>
        </w:tc>
      </w:tr>
      <w:tr>
        <w:tblPrEx/>
        <w:trPr>
          <w:trHeight w:val="421" w:hRule="atLeast"/>
        </w:trPr>
        <w:tc>
          <w:tcPr>
            <w:tcW w:w="3936" w:type="dxa"/>
            <w:gridSpan w:val="3"/>
            <w:tcBorders/>
            <w:shd w:val="clear" w:color="auto" w:fill="auto"/>
            <w:vAlign w:val="center"/>
          </w:tcPr>
          <w:p>
            <w:pPr>
              <w:pStyle w:val="style0"/>
              <w:snapToGrid w:val="false"/>
              <w:spacing w:lineRule="auto" w:line="360"/>
              <w:jc w:val="center"/>
              <w:rPr>
                <w:rFonts w:ascii="仿宋" w:eastAsia="仿宋" w:hAnsi="仿宋" w:hint="eastAsia"/>
                <w:sz w:val="24"/>
              </w:rPr>
            </w:pPr>
            <w:r>
              <w:rPr>
                <w:rFonts w:ascii="仿宋" w:eastAsia="仿宋" w:hAnsi="仿宋" w:hint="eastAsia"/>
                <w:b/>
                <w:color w:val="000000"/>
                <w:sz w:val="24"/>
              </w:rPr>
              <w:t>课程目标分值合计</w:t>
            </w:r>
          </w:p>
        </w:tc>
        <w:tc>
          <w:tcPr>
            <w:tcW w:w="1146" w:type="dxa"/>
            <w:tcBorders/>
            <w:shd w:val="clear" w:color="auto" w:fill="auto"/>
            <w:vAlign w:val="center"/>
          </w:tcPr>
          <w:p>
            <w:pPr>
              <w:pStyle w:val="style0"/>
              <w:snapToGrid w:val="false"/>
              <w:spacing w:lineRule="auto" w:line="360"/>
              <w:jc w:val="center"/>
              <w:rPr>
                <w:rFonts w:ascii="仿宋" w:eastAsia="仿宋" w:hAnsi="仿宋" w:hint="default"/>
                <w:b/>
                <w:color w:val="000000"/>
                <w:sz w:val="24"/>
                <w:lang w:val="en-US" w:eastAsia="zh-CN"/>
              </w:rPr>
            </w:pPr>
            <w:r>
              <w:rPr>
                <w:rFonts w:ascii="仿宋" w:eastAsia="仿宋" w:hAnsi="仿宋" w:hint="eastAsia"/>
                <w:b/>
                <w:color w:val="000000"/>
                <w:sz w:val="24"/>
                <w:lang w:val="en-US" w:eastAsia="zh-CN"/>
              </w:rPr>
              <w:t>18</w:t>
            </w:r>
          </w:p>
        </w:tc>
        <w:tc>
          <w:tcPr>
            <w:tcW w:w="1146" w:type="dxa"/>
            <w:tcBorders/>
          </w:tcPr>
          <w:p>
            <w:pPr>
              <w:pStyle w:val="style0"/>
              <w:snapToGrid w:val="false"/>
              <w:spacing w:lineRule="auto" w:line="360"/>
              <w:jc w:val="center"/>
              <w:rPr>
                <w:rFonts w:ascii="仿宋" w:eastAsia="仿宋" w:hAnsi="仿宋" w:hint="default"/>
                <w:b/>
                <w:bCs/>
                <w:sz w:val="24"/>
                <w:lang w:val="en-US" w:eastAsia="zh-CN"/>
              </w:rPr>
            </w:pPr>
            <w:r>
              <w:rPr>
                <w:rFonts w:ascii="仿宋" w:eastAsia="仿宋" w:hAnsi="仿宋" w:hint="eastAsia"/>
                <w:b/>
                <w:bCs/>
                <w:sz w:val="24"/>
                <w:lang w:val="en-US" w:eastAsia="zh-CN"/>
              </w:rPr>
              <w:t>38</w:t>
            </w:r>
          </w:p>
        </w:tc>
        <w:tc>
          <w:tcPr>
            <w:tcW w:w="1146" w:type="dxa"/>
            <w:tcBorders/>
          </w:tcPr>
          <w:p>
            <w:pPr>
              <w:pStyle w:val="style0"/>
              <w:snapToGrid w:val="false"/>
              <w:spacing w:lineRule="auto" w:line="360"/>
              <w:jc w:val="center"/>
              <w:rPr>
                <w:rFonts w:ascii="仿宋" w:eastAsia="仿宋" w:hAnsi="仿宋" w:hint="default"/>
                <w:b/>
                <w:bCs/>
                <w:sz w:val="24"/>
                <w:lang w:val="en-US" w:eastAsia="zh-CN"/>
              </w:rPr>
            </w:pPr>
            <w:r>
              <w:rPr>
                <w:rFonts w:ascii="仿宋" w:eastAsia="仿宋" w:hAnsi="仿宋" w:hint="eastAsia"/>
                <w:b/>
                <w:bCs/>
                <w:sz w:val="24"/>
                <w:lang w:val="en-US" w:eastAsia="zh-CN"/>
              </w:rPr>
              <w:t>26</w:t>
            </w:r>
          </w:p>
        </w:tc>
        <w:tc>
          <w:tcPr>
            <w:tcW w:w="1148" w:type="dxa"/>
            <w:tcBorders/>
          </w:tcPr>
          <w:p>
            <w:pPr>
              <w:pStyle w:val="style0"/>
              <w:snapToGrid w:val="false"/>
              <w:spacing w:lineRule="auto" w:line="360"/>
              <w:jc w:val="center"/>
              <w:rPr>
                <w:rFonts w:ascii="仿宋" w:eastAsia="仿宋" w:hAnsi="仿宋" w:hint="default"/>
                <w:b/>
                <w:bCs/>
                <w:sz w:val="24"/>
                <w:lang w:val="en-US" w:eastAsia="zh-CN"/>
              </w:rPr>
            </w:pPr>
            <w:r>
              <w:rPr>
                <w:rFonts w:ascii="仿宋" w:eastAsia="仿宋" w:hAnsi="仿宋" w:hint="eastAsia"/>
                <w:b/>
                <w:bCs/>
                <w:sz w:val="24"/>
                <w:lang w:val="en-US" w:eastAsia="zh-CN"/>
              </w:rPr>
              <w:t>18</w:t>
            </w:r>
          </w:p>
        </w:tc>
      </w:tr>
    </w:tbl>
    <w:p>
      <w:pPr>
        <w:pStyle w:val="style0"/>
        <w:snapToGrid w:val="false"/>
        <w:spacing w:lineRule="auto" w:line="360"/>
        <w:rPr>
          <w:rFonts w:ascii="仿宋" w:eastAsia="仿宋" w:hAnsi="仿宋"/>
          <w:b/>
          <w:color w:val="000000"/>
          <w:sz w:val="24"/>
        </w:rPr>
      </w:pPr>
    </w:p>
    <w:p>
      <w:pPr>
        <w:pStyle w:val="style0"/>
        <w:tabs>
          <w:tab w:val="left" w:leader="none" w:pos="-5670"/>
          <w:tab w:val="left" w:leader="none" w:pos="-5245"/>
          <w:tab w:val="left" w:leader="none" w:pos="1134"/>
        </w:tabs>
        <w:spacing w:before="156" w:beforeLines="50" w:after="156" w:afterLines="50" w:lineRule="auto" w:line="360"/>
        <w:ind w:firstLine="560" w:firstLineChars="200"/>
        <w:rPr>
          <w:rFonts w:eastAsia="黑体"/>
          <w:color w:val="000000"/>
          <w:sz w:val="28"/>
          <w:szCs w:val="28"/>
        </w:rPr>
      </w:pPr>
      <w:r>
        <w:rPr>
          <w:rFonts w:eastAsia="黑体" w:hint="eastAsia"/>
          <w:color w:val="000000"/>
          <w:sz w:val="28"/>
          <w:szCs w:val="28"/>
        </w:rPr>
        <w:t>六</w:t>
      </w:r>
      <w:r>
        <w:rPr>
          <w:rFonts w:eastAsia="黑体"/>
          <w:color w:val="000000"/>
          <w:sz w:val="28"/>
          <w:szCs w:val="28"/>
        </w:rPr>
        <w:t>、</w:t>
      </w:r>
      <w:bookmarkStart w:id="2" w:name="_Hlk49024753"/>
      <w:r>
        <w:rPr>
          <w:rFonts w:eastAsia="黑体"/>
          <w:color w:val="000000"/>
          <w:sz w:val="28"/>
          <w:szCs w:val="28"/>
        </w:rPr>
        <w:t>课程</w:t>
      </w:r>
      <w:r>
        <w:rPr>
          <w:rFonts w:eastAsia="黑体" w:hint="eastAsia"/>
          <w:color w:val="000000"/>
          <w:sz w:val="28"/>
          <w:szCs w:val="28"/>
        </w:rPr>
        <w:t>目标达成度评价</w:t>
      </w:r>
    </w:p>
    <w:p>
      <w:pPr>
        <w:pStyle w:val="style0"/>
        <w:tabs>
          <w:tab w:val="left" w:leader="none" w:pos="-5670"/>
          <w:tab w:val="left" w:leader="none" w:pos="-5245"/>
          <w:tab w:val="left" w:leader="none" w:pos="1134"/>
        </w:tabs>
        <w:spacing w:lineRule="auto" w:line="360"/>
        <w:ind w:firstLine="480" w:firstLineChars="200"/>
        <w:rPr>
          <w:rFonts w:ascii="仿宋" w:eastAsia="仿宋" w:hAnsi="仿宋"/>
          <w:color w:val="000000"/>
          <w:sz w:val="24"/>
        </w:rPr>
      </w:pPr>
      <w:r>
        <w:rPr>
          <w:rFonts w:ascii="仿宋" w:eastAsia="仿宋" w:hAnsi="仿宋" w:hint="eastAsia"/>
          <w:color w:val="000000"/>
          <w:sz w:val="24"/>
        </w:rPr>
        <w:t>课程目标达成度评价包括课程分目标达成度评价和课程总目标达成度评价，具体计算方法如下：</w:t>
      </w:r>
    </w:p>
    <w:p>
      <w:pPr>
        <w:pStyle w:val="style0"/>
        <w:tabs>
          <w:tab w:val="left" w:leader="none" w:pos="-5670"/>
          <w:tab w:val="left" w:leader="none" w:pos="-5245"/>
          <w:tab w:val="left" w:leader="none" w:pos="1134"/>
        </w:tabs>
        <w:spacing w:lineRule="auto" w:line="360"/>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pPr>
        <w:pStyle w:val="style0"/>
        <w:tabs>
          <w:tab w:val="left" w:leader="none" w:pos="-5670"/>
          <w:tab w:val="left" w:leader="none" w:pos="-5245"/>
          <w:tab w:val="left" w:leader="none" w:pos="1134"/>
        </w:tabs>
        <w:spacing w:lineRule="auto" w:line="360"/>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pPr>
        <w:pStyle w:val="style0"/>
        <w:tabs>
          <w:tab w:val="left" w:leader="none" w:pos="-5670"/>
          <w:tab w:val="left" w:leader="none" w:pos="-5245"/>
          <w:tab w:val="left" w:leader="none" w:pos="1134"/>
        </w:tabs>
        <w:spacing w:before="156" w:beforeLines="50" w:after="156" w:afterLines="50" w:lineRule="auto" w:line="360"/>
        <w:ind w:firstLine="560" w:firstLineChars="200"/>
        <w:rPr>
          <w:rFonts w:eastAsia="黑体" w:hint="eastAsia"/>
          <w:color w:val="000000"/>
          <w:sz w:val="28"/>
          <w:szCs w:val="28"/>
        </w:rPr>
      </w:pPr>
      <w:r>
        <w:rPr>
          <w:rFonts w:eastAsia="黑体" w:hint="eastAsia"/>
          <w:color w:val="000000"/>
          <w:sz w:val="28"/>
          <w:szCs w:val="28"/>
          <w:lang w:val="en-US" w:eastAsia="zh-CN"/>
        </w:rPr>
        <w:t>七</w:t>
      </w:r>
      <w:r>
        <w:rPr>
          <w:rFonts w:eastAsia="黑体"/>
          <w:color w:val="000000"/>
          <w:sz w:val="28"/>
          <w:szCs w:val="28"/>
        </w:rPr>
        <w:t>、</w:t>
      </w:r>
      <w:r>
        <w:rPr>
          <w:rFonts w:eastAsia="黑体" w:hint="eastAsia"/>
          <w:color w:val="000000"/>
          <w:sz w:val="28"/>
          <w:szCs w:val="28"/>
        </w:rPr>
        <w:t>学习建议</w:t>
      </w:r>
    </w:p>
    <w:bookmarkEnd w:id="2"/>
    <w:p>
      <w:pPr>
        <w:pStyle w:val="style0"/>
        <w:spacing w:lineRule="auto" w:line="360"/>
        <w:ind w:firstLine="482" w:firstLineChars="200"/>
        <w:rPr>
          <w:rFonts w:ascii="仿宋" w:eastAsia="仿宋" w:hAnsi="仿宋" w:hint="eastAsia"/>
          <w:b/>
          <w:color w:val="000000"/>
          <w:sz w:val="24"/>
          <w:lang w:val="en-GB" w:eastAsia="zh-CN"/>
        </w:rPr>
      </w:pPr>
      <w:r>
        <w:rPr>
          <w:rFonts w:ascii="仿宋" w:eastAsia="仿宋" w:hAnsi="仿宋" w:hint="eastAsia"/>
          <w:b/>
          <w:color w:val="000000"/>
          <w:sz w:val="24"/>
          <w:lang w:val="en-GB" w:eastAsia="zh-CN"/>
        </w:rPr>
        <w:t>学习并深刻理解《资本论》的核心思想，掌握马克思主义的世界观和方法论，对于经济学专业的学生来说是非常重要的，</w:t>
      </w:r>
      <w:r>
        <w:rPr>
          <w:rFonts w:ascii="仿宋" w:eastAsia="仿宋" w:hAnsi="仿宋" w:hint="eastAsia"/>
          <w:b/>
          <w:color w:val="000000"/>
          <w:sz w:val="24"/>
          <w:lang w:val="en-US" w:eastAsia="zh-CN"/>
        </w:rPr>
        <w:t>要努力</w:t>
      </w:r>
      <w:r>
        <w:rPr>
          <w:rFonts w:ascii="仿宋" w:eastAsia="仿宋" w:hAnsi="仿宋" w:hint="eastAsia"/>
          <w:b/>
          <w:color w:val="000000"/>
          <w:sz w:val="24"/>
          <w:lang w:val="en-GB" w:eastAsia="zh-CN"/>
        </w:rPr>
        <w:t>在学习</w:t>
      </w:r>
      <w:r>
        <w:rPr>
          <w:rFonts w:ascii="仿宋" w:eastAsia="仿宋" w:hAnsi="仿宋" w:hint="eastAsia"/>
          <w:b/>
          <w:color w:val="000000"/>
          <w:sz w:val="24"/>
          <w:lang w:val="en-US" w:eastAsia="zh-CN"/>
        </w:rPr>
        <w:t>马克思基本学说</w:t>
      </w:r>
      <w:r>
        <w:rPr>
          <w:rFonts w:ascii="仿宋" w:eastAsia="仿宋" w:hAnsi="仿宋" w:hint="eastAsia"/>
          <w:b/>
          <w:color w:val="000000"/>
          <w:sz w:val="24"/>
          <w:lang w:val="en-GB" w:eastAsia="zh-CN"/>
        </w:rPr>
        <w:t>的过程中，提升</w:t>
      </w:r>
      <w:r>
        <w:rPr>
          <w:rFonts w:ascii="仿宋" w:eastAsia="仿宋" w:hAnsi="仿宋" w:hint="eastAsia"/>
          <w:b/>
          <w:color w:val="000000"/>
          <w:sz w:val="24"/>
          <w:lang w:val="en-US" w:eastAsia="zh-CN"/>
        </w:rPr>
        <w:t>分析和解决社会问题的</w:t>
      </w:r>
      <w:r>
        <w:rPr>
          <w:rFonts w:ascii="仿宋" w:eastAsia="仿宋" w:hAnsi="仿宋" w:hint="eastAsia"/>
          <w:b/>
          <w:color w:val="000000"/>
          <w:sz w:val="24"/>
          <w:lang w:val="en-GB" w:eastAsia="zh-CN"/>
        </w:rPr>
        <w:t>能力</w:t>
      </w:r>
      <w:r>
        <w:rPr>
          <w:rFonts w:ascii="仿宋" w:eastAsia="仿宋" w:hAnsi="仿宋" w:hint="eastAsia"/>
          <w:b/>
          <w:color w:val="000000"/>
          <w:sz w:val="24"/>
          <w:lang w:val="en-US" w:eastAsia="zh-CN"/>
        </w:rPr>
        <w:t>和水平</w:t>
      </w:r>
      <w:r>
        <w:rPr>
          <w:rFonts w:ascii="仿宋" w:eastAsia="仿宋" w:hAnsi="仿宋" w:hint="eastAsia"/>
          <w:b/>
          <w:color w:val="000000"/>
          <w:sz w:val="24"/>
          <w:lang w:val="en-GB" w:eastAsia="zh-CN"/>
        </w:rPr>
        <w:t>。</w:t>
      </w:r>
      <w:r>
        <w:rPr>
          <w:rFonts w:ascii="仿宋" w:eastAsia="仿宋" w:hAnsi="仿宋" w:hint="eastAsia"/>
          <w:b/>
          <w:color w:val="000000"/>
          <w:sz w:val="24"/>
          <w:lang w:val="en-US" w:eastAsia="zh-CN"/>
        </w:rPr>
        <w:t>争取</w:t>
      </w:r>
      <w:r>
        <w:rPr>
          <w:rFonts w:ascii="仿宋" w:eastAsia="仿宋" w:hAnsi="仿宋" w:hint="eastAsia"/>
          <w:b/>
          <w:color w:val="000000"/>
          <w:sz w:val="24"/>
          <w:lang w:val="en-GB" w:eastAsia="zh-CN"/>
        </w:rPr>
        <w:t>直接阅读原著，更加准确地把握</w:t>
      </w:r>
      <w:r>
        <w:rPr>
          <w:rFonts w:ascii="仿宋" w:eastAsia="仿宋" w:hAnsi="仿宋" w:hint="eastAsia"/>
          <w:b/>
          <w:color w:val="000000"/>
          <w:sz w:val="24"/>
          <w:lang w:val="en-US" w:eastAsia="zh-CN"/>
        </w:rPr>
        <w:t>其</w:t>
      </w:r>
      <w:r>
        <w:rPr>
          <w:rFonts w:ascii="仿宋" w:eastAsia="仿宋" w:hAnsi="仿宋" w:hint="eastAsia"/>
          <w:b/>
          <w:color w:val="000000"/>
          <w:sz w:val="24"/>
          <w:lang w:val="en-GB" w:eastAsia="zh-CN"/>
        </w:rPr>
        <w:t>理论要点。</w:t>
      </w:r>
    </w:p>
    <w:p>
      <w:pPr>
        <w:pStyle w:val="style0"/>
        <w:tabs>
          <w:tab w:val="left" w:leader="none" w:pos="-5670"/>
          <w:tab w:val="left" w:leader="none" w:pos="-5245"/>
          <w:tab w:val="left" w:leader="none" w:pos="1134"/>
        </w:tabs>
        <w:spacing w:before="156" w:beforeLines="50" w:after="156" w:afterLines="50" w:lineRule="auto" w:line="360"/>
        <w:ind w:firstLine="560" w:firstLineChars="200"/>
        <w:rPr>
          <w:rFonts w:eastAsia="黑体"/>
          <w:color w:val="000000"/>
          <w:sz w:val="28"/>
          <w:szCs w:val="28"/>
        </w:rPr>
      </w:pPr>
      <w:r>
        <w:rPr>
          <w:rFonts w:eastAsia="黑体" w:hint="eastAsia"/>
          <w:color w:val="000000"/>
          <w:sz w:val="28"/>
          <w:szCs w:val="28"/>
          <w:lang w:val="en-US" w:eastAsia="zh-CN"/>
        </w:rPr>
        <w:t>八</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pPr>
        <w:pStyle w:val="style0"/>
        <w:spacing w:lineRule="auto" w:line="360"/>
        <w:ind w:firstLine="482" w:firstLineChars="200"/>
        <w:rPr>
          <w:rFonts w:eastAsia="仿宋" w:hint="eastAsia"/>
          <w:b/>
          <w:color w:val="000000"/>
          <w:sz w:val="24"/>
        </w:rPr>
      </w:pPr>
      <w:r>
        <w:rPr>
          <w:rFonts w:eastAsia="仿宋"/>
          <w:b/>
          <w:color w:val="000000"/>
          <w:sz w:val="24"/>
        </w:rPr>
        <w:t>1．教材</w:t>
      </w:r>
    </w:p>
    <w:tbl>
      <w:tblPr>
        <w:tblStyle w:val="style105"/>
        <w:tblW w:w="0" w:type="auto"/>
        <w:tblInd w:w="0" w:type="dxa"/>
        <w:tblCellMar>
          <w:top w:w="0" w:type="dxa"/>
          <w:left w:w="108" w:type="dxa"/>
          <w:bottom w:w="0" w:type="dxa"/>
          <w:right w:w="108" w:type="dxa"/>
        </w:tblCellMar>
      </w:tblPr>
      <w:tblGrid>
        <w:gridCol w:w="563"/>
        <w:gridCol w:w="824"/>
        <w:gridCol w:w="1706"/>
        <w:gridCol w:w="1214"/>
        <w:gridCol w:w="601"/>
        <w:gridCol w:w="1275"/>
        <w:gridCol w:w="2116"/>
      </w:tblGrid>
      <w:tr>
        <w:trPr>
          <w:trHeight w:val="555"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eastAsia"/>
                <w:b/>
                <w:bCs/>
                <w:color w:val="000000"/>
                <w:sz w:val="20"/>
                <w:szCs w:val="20"/>
              </w:rPr>
            </w:pPr>
            <w:r>
              <w:rPr>
                <w:rFonts w:ascii="宋体" w:cs="宋体" w:hAnsi="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eastAsia"/>
                <w:b/>
                <w:bCs/>
                <w:color w:val="000000"/>
                <w:sz w:val="20"/>
                <w:szCs w:val="20"/>
              </w:rPr>
            </w:pPr>
            <w:r>
              <w:rPr>
                <w:rStyle w:val="style4107"/>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eastAsia"/>
                <w:b/>
                <w:bCs/>
                <w:color w:val="000000"/>
                <w:sz w:val="20"/>
                <w:szCs w:val="20"/>
              </w:rPr>
            </w:pPr>
            <w:r>
              <w:rPr>
                <w:rStyle w:val="style4109"/>
                <w:rFonts w:hint="default"/>
              </w:rPr>
              <w:t>印次</w:t>
            </w:r>
            <w:r>
              <w:rPr>
                <w:rFonts w:ascii="仿宋" w:eastAsia="仿宋" w:hAnsi="仿宋"/>
                <w:color w:val="0070c0"/>
                <w:sz w:val="24"/>
              </w:rPr>
              <w:t>（标准格式：2022年5月第1次印刷）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eastAsia"/>
                <w:b/>
                <w:bCs/>
                <w:color w:val="000000"/>
                <w:sz w:val="20"/>
                <w:szCs w:val="20"/>
              </w:rPr>
            </w:pPr>
            <w:r>
              <w:rPr>
                <w:rFonts w:ascii="宋体" w:cs="宋体" w:hAnsi="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eastAsia"/>
                <w:b/>
                <w:bCs/>
                <w:color w:val="000000"/>
                <w:sz w:val="20"/>
                <w:szCs w:val="20"/>
              </w:rPr>
            </w:pPr>
            <w:r>
              <w:rPr>
                <w:rFonts w:ascii="宋体" w:cs="宋体" w:hAnsi="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eastAsia"/>
                <w:b/>
                <w:bCs/>
                <w:color w:val="000000"/>
                <w:sz w:val="20"/>
                <w:szCs w:val="20"/>
              </w:rPr>
            </w:pPr>
            <w:r>
              <w:rPr>
                <w:rFonts w:ascii="宋体" w:cs="宋体" w:hAnsi="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eastAsia"/>
                <w:b/>
                <w:bCs/>
                <w:color w:val="000000"/>
                <w:sz w:val="20"/>
                <w:szCs w:val="20"/>
              </w:rPr>
            </w:pPr>
            <w:r>
              <w:rPr>
                <w:rStyle w:val="style4109"/>
                <w:rFonts w:hint="default"/>
              </w:rPr>
              <w:t>教材级别</w:t>
            </w:r>
            <w:r>
              <w:rPr>
                <w:rFonts w:ascii="仿宋" w:eastAsia="仿宋" w:hAnsi="仿宋"/>
                <w:color w:val="0070c0"/>
                <w:sz w:val="24"/>
              </w:rPr>
              <w:t>（如：普通高等教育“十二五”国家级规划教材）</w:t>
            </w:r>
          </w:p>
        </w:tc>
      </w:tr>
      <w:tr>
        <w:tblPrEx/>
        <w:trPr>
          <w:trHeight w:val="495" w:hRule="atLeast"/>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仿宋" w:eastAsia="仿宋" w:hAnsi="仿宋" w:hint="eastAsia"/>
                <w:szCs w:val="21"/>
                <w:lang w:eastAsia="zh-CN"/>
              </w:rPr>
            </w:pPr>
            <w:r>
              <w:rPr>
                <w:rFonts w:ascii="仿宋" w:eastAsia="仿宋" w:hAnsi="仿宋" w:hint="eastAsia"/>
                <w:szCs w:val="21"/>
                <w:lang w:eastAsia="zh-CN"/>
              </w:rPr>
              <w:t>资本论</w:t>
            </w:r>
          </w:p>
          <w:p>
            <w:pPr>
              <w:pStyle w:val="style0"/>
              <w:widowControl/>
              <w:jc w:val="center"/>
              <w:textAlignment w:val="center"/>
              <w:rPr>
                <w:rFonts w:ascii="宋体" w:cs="宋体" w:eastAsia="宋体" w:hAnsi="宋体" w:hint="default"/>
                <w:color w:val="000000"/>
                <w:sz w:val="20"/>
                <w:szCs w:val="20"/>
                <w:lang w:val="en-US" w:eastAsia="zh-CN"/>
              </w:rPr>
            </w:pPr>
            <w:r>
              <w:rPr>
                <w:rFonts w:ascii="仿宋" w:cs="宋体" w:eastAsia="仿宋" w:hAnsi="仿宋" w:hint="default"/>
                <w:color w:val="000000"/>
                <w:sz w:val="20"/>
                <w:szCs w:val="21"/>
                <w:lang w:val="en-US" w:eastAsia="zh-CN"/>
              </w:rPr>
              <w:t>1</w:t>
            </w:r>
            <w:r>
              <w:rPr>
                <w:rFonts w:ascii="仿宋" w:cs="宋体" w:eastAsia="仿宋" w:hAnsi="仿宋" w:hint="eastAsia"/>
                <w:color w:val="000000"/>
                <w:sz w:val="20"/>
                <w:szCs w:val="21"/>
                <w:lang w:val="en-US" w:eastAsia="zh-CN"/>
              </w:rPr>
              <w:t>－</w:t>
            </w:r>
            <w:r>
              <w:rPr>
                <w:rFonts w:ascii="仿宋" w:cs="宋体" w:eastAsia="仿宋" w:hAnsi="仿宋" w:hint="default"/>
                <w:color w:val="000000"/>
                <w:sz w:val="20"/>
                <w:szCs w:val="21"/>
                <w:lang w:val="en-US" w:eastAsia="zh-CN"/>
              </w:rPr>
              <w:t>3</w:t>
            </w:r>
            <w:r>
              <w:rPr>
                <w:rFonts w:ascii="仿宋" w:cs="宋体" w:eastAsia="仿宋" w:hAnsi="仿宋" w:hint="eastAsia"/>
                <w:color w:val="000000"/>
                <w:sz w:val="20"/>
                <w:szCs w:val="21"/>
                <w:lang w:val="en-US" w:eastAsia="zh-CN"/>
              </w:rPr>
              <w:t>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eastAsia"/>
                <w:color w:val="000000"/>
                <w:kern w:val="0"/>
                <w:sz w:val="20"/>
                <w:szCs w:val="20"/>
              </w:rPr>
            </w:pPr>
            <w:r>
              <w:rPr>
                <w:rFonts w:ascii="宋体" w:cs="宋体" w:hAnsi="宋体" w:hint="default"/>
                <w:color w:val="000000"/>
                <w:kern w:val="0"/>
                <w:sz w:val="20"/>
                <w:szCs w:val="20"/>
                <w:lang w:val="en-US"/>
              </w:rPr>
              <w:t>2004</w:t>
            </w:r>
            <w:r>
              <w:rPr>
                <w:rFonts w:ascii="宋体" w:cs="宋体" w:hAnsi="宋体" w:hint="eastAsia"/>
                <w:color w:val="000000"/>
                <w:kern w:val="0"/>
                <w:sz w:val="20"/>
                <w:szCs w:val="20"/>
                <w:lang w:val="en-US" w:eastAsia="zh-CN"/>
              </w:rPr>
              <w:t>年</w:t>
            </w:r>
            <w:r>
              <w:rPr>
                <w:rFonts w:ascii="宋体" w:cs="宋体" w:hAnsi="宋体" w:hint="default"/>
                <w:color w:val="000000"/>
                <w:kern w:val="0"/>
                <w:sz w:val="20"/>
                <w:szCs w:val="20"/>
                <w:lang w:val="en-US" w:eastAsia="zh-CN"/>
              </w:rPr>
              <w:t>1</w:t>
            </w:r>
            <w:r>
              <w:rPr>
                <w:rFonts w:ascii="宋体" w:cs="宋体" w:hAnsi="宋体" w:hint="eastAsia"/>
                <w:color w:val="000000"/>
                <w:kern w:val="0"/>
                <w:sz w:val="20"/>
                <w:szCs w:val="20"/>
                <w:lang w:val="en-US" w:eastAsia="zh-CN"/>
              </w:rPr>
              <w:t>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eastAsia"/>
                <w:color w:val="000000"/>
                <w:kern w:val="0"/>
                <w:sz w:val="20"/>
                <w:szCs w:val="20"/>
              </w:rPr>
            </w:pPr>
            <w:r>
              <w:rPr>
                <w:rFonts w:ascii="宋体" w:cs="宋体" w:hAnsi="宋体" w:hint="eastAsia"/>
                <w:color w:val="000000"/>
                <w:kern w:val="0"/>
                <w:sz w:val="20"/>
                <w:szCs w:val="20"/>
              </w:rPr>
              <w:t>20</w:t>
            </w:r>
            <w:r>
              <w:rPr>
                <w:rFonts w:ascii="宋体" w:cs="宋体" w:hAnsi="宋体" w:hint="default"/>
                <w:color w:val="000000"/>
                <w:kern w:val="0"/>
                <w:sz w:val="20"/>
                <w:szCs w:val="20"/>
                <w:lang w:val="en-US"/>
              </w:rPr>
              <w:t>04</w:t>
            </w:r>
            <w:r>
              <w:rPr>
                <w:rFonts w:ascii="宋体" w:cs="宋体" w:hAnsi="宋体" w:hint="eastAsia"/>
                <w:color w:val="000000"/>
                <w:kern w:val="0"/>
                <w:sz w:val="20"/>
                <w:szCs w:val="20"/>
              </w:rPr>
              <w:t>年</w:t>
            </w:r>
            <w:r>
              <w:rPr>
                <w:rFonts w:ascii="宋体" w:cs="宋体" w:hAnsi="宋体" w:hint="default"/>
                <w:color w:val="000000"/>
                <w:kern w:val="0"/>
                <w:sz w:val="20"/>
                <w:szCs w:val="20"/>
                <w:lang w:val="en-US"/>
              </w:rPr>
              <w:t>1</w:t>
            </w:r>
            <w:r>
              <w:rPr>
                <w:rFonts w:ascii="宋体" w:cs="宋体" w:hAnsi="宋体" w:hint="eastAsia"/>
                <w:color w:val="000000"/>
                <w:kern w:val="0"/>
                <w:sz w:val="20"/>
                <w:szCs w:val="20"/>
              </w:rPr>
              <w:t>月</w:t>
            </w:r>
          </w:p>
          <w:p>
            <w:pPr>
              <w:pStyle w:val="style0"/>
              <w:widowControl/>
              <w:jc w:val="center"/>
              <w:textAlignment w:val="center"/>
              <w:rPr>
                <w:rFonts w:ascii="宋体" w:cs="宋体" w:hAnsi="宋体" w:hint="eastAsia"/>
                <w:color w:val="000000"/>
                <w:sz w:val="20"/>
                <w:szCs w:val="20"/>
              </w:rPr>
            </w:pPr>
            <w:r>
              <w:rPr>
                <w:rFonts w:ascii="宋体" w:cs="宋体" w:hAnsi="宋体" w:hint="eastAsia"/>
                <w:color w:val="000000"/>
                <w:kern w:val="0"/>
                <w:sz w:val="20"/>
                <w:szCs w:val="20"/>
              </w:rPr>
              <w:t>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eastAsia="宋体" w:hAnsi="宋体" w:hint="eastAsia"/>
                <w:color w:val="000000"/>
                <w:sz w:val="20"/>
                <w:szCs w:val="20"/>
                <w:lang w:eastAsia="zh-CN"/>
              </w:rPr>
            </w:pPr>
            <w:r>
              <w:rPr>
                <w:rFonts w:ascii="宋体" w:cs="宋体" w:eastAsia="宋体" w:hAnsi="宋体" w:hint="eastAsia"/>
                <w:color w:val="000000"/>
                <w:sz w:val="20"/>
                <w:szCs w:val="20"/>
                <w:lang w:eastAsia="zh-CN"/>
              </w:rPr>
              <w:t>马克思</w:t>
            </w:r>
          </w:p>
          <w:p>
            <w:pPr>
              <w:pStyle w:val="style0"/>
              <w:widowControl/>
              <w:jc w:val="center"/>
              <w:textAlignment w:val="center"/>
              <w:rPr>
                <w:rFonts w:ascii="宋体" w:cs="宋体" w:eastAsia="宋体" w:hAnsi="宋体" w:hint="eastAsia"/>
                <w:color w:val="000000"/>
                <w:sz w:val="20"/>
                <w:szCs w:val="20"/>
                <w:lang w:eastAsia="zh-CN"/>
              </w:rPr>
            </w:pPr>
            <w:r>
              <w:rPr>
                <w:rFonts w:ascii="宋体" w:cs="宋体" w:eastAsia="宋体" w:hAnsi="宋体" w:hint="eastAsia"/>
                <w:color w:val="000000"/>
                <w:sz w:val="20"/>
                <w:szCs w:val="20"/>
                <w:lang w:eastAsia="zh-CN"/>
              </w:rPr>
              <w:t>（中共中央马列主义著作编译局）</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eastAsia"/>
                <w:color w:val="000000"/>
                <w:sz w:val="20"/>
                <w:szCs w:val="20"/>
              </w:rPr>
            </w:pPr>
            <w:r>
              <w:rPr>
                <w:rFonts w:ascii="宋体" w:cs="宋体" w:hAnsi="宋体" w:hint="eastAsia"/>
                <w:color w:val="000000"/>
                <w:kern w:val="0"/>
                <w:sz w:val="20"/>
                <w:szCs w:val="20"/>
                <w:lang w:eastAsia="zh-CN"/>
              </w:rPr>
              <w:t>人民</w:t>
            </w:r>
            <w:r>
              <w:rPr>
                <w:rFonts w:ascii="宋体" w:cs="宋体" w:hAnsi="宋体" w:hint="eastAsia"/>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default"/>
                <w:color w:val="000000"/>
                <w:kern w:val="0"/>
                <w:sz w:val="20"/>
                <w:szCs w:val="20"/>
                <w:lang w:val="en-US" w:eastAsia="zh-CN"/>
              </w:rPr>
            </w:pPr>
            <w:r>
              <w:rPr>
                <w:rFonts w:ascii="宋体" w:cs="宋体" w:hAnsi="宋体" w:hint="default"/>
                <w:color w:val="000000"/>
                <w:kern w:val="0"/>
                <w:sz w:val="20"/>
                <w:szCs w:val="20"/>
                <w:lang w:val="en-US" w:eastAsia="zh-CN"/>
              </w:rPr>
              <w:t>7</w:t>
            </w:r>
            <w:r>
              <w:rPr>
                <w:rFonts w:ascii="宋体" w:cs="宋体" w:hAnsi="宋体" w:hint="eastAsia"/>
                <w:color w:val="000000"/>
                <w:kern w:val="0"/>
                <w:sz w:val="20"/>
                <w:szCs w:val="20"/>
                <w:lang w:val="en-US" w:eastAsia="zh-CN"/>
              </w:rPr>
              <w:t>－</w:t>
            </w:r>
            <w:r>
              <w:rPr>
                <w:rFonts w:ascii="宋体" w:cs="宋体" w:hAnsi="宋体" w:hint="default"/>
                <w:color w:val="000000"/>
                <w:kern w:val="0"/>
                <w:sz w:val="20"/>
                <w:szCs w:val="20"/>
                <w:lang w:val="en-US" w:eastAsia="zh-CN"/>
              </w:rPr>
              <w:t>01</w:t>
            </w:r>
            <w:r>
              <w:rPr>
                <w:rFonts w:ascii="宋体" w:cs="宋体" w:hAnsi="宋体" w:hint="eastAsia"/>
                <w:color w:val="000000"/>
                <w:kern w:val="0"/>
                <w:sz w:val="20"/>
                <w:szCs w:val="20"/>
                <w:lang w:val="en-US" w:eastAsia="zh-CN"/>
              </w:rPr>
              <w:t>－</w:t>
            </w:r>
            <w:r>
              <w:rPr>
                <w:rFonts w:ascii="宋体" w:cs="宋体" w:hAnsi="宋体" w:hint="default"/>
                <w:color w:val="000000"/>
                <w:kern w:val="0"/>
                <w:sz w:val="20"/>
                <w:szCs w:val="20"/>
                <w:lang w:val="en-US" w:eastAsia="zh-CN"/>
              </w:rPr>
              <w:t>004115</w:t>
            </w:r>
            <w:r>
              <w:rPr>
                <w:rFonts w:ascii="宋体" w:cs="宋体" w:hAnsi="宋体" w:hint="eastAsia"/>
                <w:color w:val="000000"/>
                <w:kern w:val="0"/>
                <w:sz w:val="20"/>
                <w:szCs w:val="20"/>
                <w:lang w:val="en-US" w:eastAsia="zh-CN"/>
              </w:rPr>
              <w:t>－</w:t>
            </w:r>
            <w:r>
              <w:rPr>
                <w:rFonts w:ascii="宋体" w:cs="宋体" w:hAnsi="宋体" w:hint="default"/>
                <w:color w:val="000000"/>
                <w:kern w:val="0"/>
                <w:sz w:val="20"/>
                <w:szCs w:val="20"/>
                <w:lang w:val="en-US" w:eastAsia="zh-CN"/>
              </w:rPr>
              <w:t>6</w:t>
            </w:r>
          </w:p>
          <w:p>
            <w:pPr>
              <w:pStyle w:val="style0"/>
              <w:widowControl/>
              <w:jc w:val="center"/>
              <w:textAlignment w:val="center"/>
              <w:rPr>
                <w:rFonts w:ascii="宋体" w:cs="宋体" w:hAnsi="宋体" w:hint="default"/>
                <w:color w:val="000000"/>
                <w:kern w:val="0"/>
                <w:sz w:val="20"/>
                <w:szCs w:val="20"/>
                <w:lang w:val="en-US" w:eastAsia="zh-CN"/>
              </w:rPr>
            </w:pPr>
            <w:r>
              <w:rPr>
                <w:rFonts w:ascii="宋体" w:cs="宋体" w:hAnsi="宋体" w:hint="default"/>
                <w:color w:val="000000"/>
                <w:kern w:val="0"/>
                <w:sz w:val="20"/>
                <w:szCs w:val="20"/>
                <w:lang w:val="en-US" w:eastAsia="zh-CN"/>
              </w:rPr>
              <w:t>7</w:t>
            </w:r>
            <w:r>
              <w:rPr>
                <w:rFonts w:ascii="宋体" w:cs="宋体" w:hAnsi="宋体" w:hint="eastAsia"/>
                <w:color w:val="000000"/>
                <w:kern w:val="0"/>
                <w:sz w:val="20"/>
                <w:szCs w:val="20"/>
                <w:lang w:val="en-US" w:eastAsia="zh-CN"/>
              </w:rPr>
              <w:t>－</w:t>
            </w:r>
            <w:r>
              <w:rPr>
                <w:rFonts w:ascii="宋体" w:cs="宋体" w:hAnsi="宋体" w:hint="default"/>
                <w:color w:val="000000"/>
                <w:kern w:val="0"/>
                <w:sz w:val="20"/>
                <w:szCs w:val="20"/>
                <w:lang w:val="en-US" w:eastAsia="zh-CN"/>
              </w:rPr>
              <w:t>01</w:t>
            </w:r>
            <w:r>
              <w:rPr>
                <w:rFonts w:ascii="宋体" w:cs="宋体" w:hAnsi="宋体" w:hint="eastAsia"/>
                <w:color w:val="000000"/>
                <w:kern w:val="0"/>
                <w:sz w:val="20"/>
                <w:szCs w:val="20"/>
                <w:lang w:val="en-US" w:eastAsia="zh-CN"/>
              </w:rPr>
              <w:t>－</w:t>
            </w:r>
            <w:r>
              <w:rPr>
                <w:rFonts w:ascii="宋体" w:cs="宋体" w:hAnsi="宋体" w:hint="default"/>
                <w:color w:val="000000"/>
                <w:kern w:val="0"/>
                <w:sz w:val="20"/>
                <w:szCs w:val="20"/>
                <w:lang w:val="en-US" w:eastAsia="zh-CN"/>
              </w:rPr>
              <w:t>004116</w:t>
            </w:r>
            <w:r>
              <w:rPr>
                <w:rFonts w:ascii="宋体" w:cs="宋体" w:hAnsi="宋体" w:hint="eastAsia"/>
                <w:color w:val="000000"/>
                <w:kern w:val="0"/>
                <w:sz w:val="20"/>
                <w:szCs w:val="20"/>
                <w:lang w:val="en-US" w:eastAsia="zh-CN"/>
              </w:rPr>
              <w:t>－</w:t>
            </w:r>
            <w:r>
              <w:rPr>
                <w:rFonts w:ascii="宋体" w:cs="宋体" w:hAnsi="宋体" w:hint="default"/>
                <w:color w:val="000000"/>
                <w:kern w:val="0"/>
                <w:sz w:val="20"/>
                <w:szCs w:val="20"/>
                <w:lang w:val="en-US" w:eastAsia="zh-CN"/>
              </w:rPr>
              <w:t>4</w:t>
            </w:r>
          </w:p>
          <w:p>
            <w:pPr>
              <w:pStyle w:val="style0"/>
              <w:widowControl/>
              <w:jc w:val="center"/>
              <w:textAlignment w:val="center"/>
              <w:rPr>
                <w:rFonts w:ascii="宋体" w:cs="宋体" w:hAnsi="宋体" w:hint="default"/>
                <w:color w:val="000000"/>
                <w:kern w:val="0"/>
                <w:sz w:val="20"/>
                <w:szCs w:val="20"/>
                <w:lang w:val="en-US" w:eastAsia="zh-CN"/>
              </w:rPr>
            </w:pPr>
            <w:r>
              <w:rPr>
                <w:rFonts w:ascii="宋体" w:cs="宋体" w:hAnsi="宋体" w:hint="default"/>
                <w:color w:val="000000"/>
                <w:kern w:val="0"/>
                <w:sz w:val="20"/>
                <w:szCs w:val="20"/>
                <w:lang w:val="en-US" w:eastAsia="zh-CN"/>
              </w:rPr>
              <w:t>7</w:t>
            </w:r>
            <w:r>
              <w:rPr>
                <w:rFonts w:ascii="宋体" w:cs="宋体" w:hAnsi="宋体" w:hint="eastAsia"/>
                <w:color w:val="000000"/>
                <w:kern w:val="0"/>
                <w:sz w:val="20"/>
                <w:szCs w:val="20"/>
                <w:lang w:val="en-US" w:eastAsia="zh-CN"/>
              </w:rPr>
              <w:t>－</w:t>
            </w:r>
            <w:r>
              <w:rPr>
                <w:rFonts w:ascii="宋体" w:cs="宋体" w:hAnsi="宋体" w:hint="default"/>
                <w:color w:val="000000"/>
                <w:kern w:val="0"/>
                <w:sz w:val="20"/>
                <w:szCs w:val="20"/>
                <w:lang w:val="en-US" w:eastAsia="zh-CN"/>
              </w:rPr>
              <w:t>01</w:t>
            </w:r>
            <w:r>
              <w:rPr>
                <w:rFonts w:ascii="宋体" w:cs="宋体" w:hAnsi="宋体" w:hint="eastAsia"/>
                <w:color w:val="000000"/>
                <w:kern w:val="0"/>
                <w:sz w:val="20"/>
                <w:szCs w:val="20"/>
                <w:lang w:val="en-US" w:eastAsia="zh-CN"/>
              </w:rPr>
              <w:t>－</w:t>
            </w:r>
            <w:r>
              <w:rPr>
                <w:rFonts w:ascii="宋体" w:cs="宋体" w:hAnsi="宋体" w:hint="default"/>
                <w:color w:val="000000"/>
                <w:kern w:val="0"/>
                <w:sz w:val="20"/>
                <w:szCs w:val="20"/>
                <w:lang w:val="en-US" w:eastAsia="zh-CN"/>
              </w:rPr>
              <w:t>004117</w:t>
            </w:r>
            <w:r>
              <w:rPr>
                <w:rFonts w:ascii="宋体" w:cs="宋体" w:hAnsi="宋体" w:hint="eastAsia"/>
                <w:color w:val="000000"/>
                <w:kern w:val="0"/>
                <w:sz w:val="20"/>
                <w:szCs w:val="20"/>
                <w:lang w:val="en-US" w:eastAsia="zh-CN"/>
              </w:rPr>
              <w:t>－</w:t>
            </w:r>
            <w:r>
              <w:rPr>
                <w:rFonts w:ascii="宋体" w:cs="宋体" w:hAnsi="宋体" w:hint="default"/>
                <w:color w:val="000000"/>
                <w:kern w:val="0"/>
                <w:sz w:val="20"/>
                <w:szCs w:val="20"/>
                <w:lang w:val="en-US" w:eastAsia="zh-CN"/>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pPr>
              <w:pStyle w:val="style0"/>
              <w:widowControl/>
              <w:jc w:val="center"/>
              <w:textAlignment w:val="center"/>
              <w:rPr>
                <w:rFonts w:ascii="宋体" w:cs="宋体" w:hAnsi="宋体" w:hint="eastAsia"/>
                <w:color w:val="000000"/>
                <w:sz w:val="20"/>
                <w:szCs w:val="20"/>
              </w:rPr>
            </w:pPr>
          </w:p>
        </w:tc>
      </w:tr>
    </w:tbl>
    <w:p>
      <w:pPr>
        <w:pStyle w:val="style0"/>
        <w:spacing w:lineRule="auto" w:line="360"/>
        <w:ind w:firstLine="482" w:firstLineChars="200"/>
        <w:rPr>
          <w:rFonts w:eastAsia="仿宋"/>
          <w:b/>
          <w:color w:val="000000"/>
          <w:sz w:val="24"/>
        </w:rPr>
      </w:pPr>
    </w:p>
    <w:p>
      <w:pPr>
        <w:pStyle w:val="style0"/>
        <w:spacing w:lineRule="auto" w:line="360"/>
        <w:ind w:firstLine="482" w:firstLineChars="200"/>
        <w:rPr>
          <w:rFonts w:eastAsia="仿宋"/>
          <w:color w:val="808080"/>
          <w:sz w:val="24"/>
        </w:rPr>
      </w:pPr>
      <w:r>
        <w:rPr>
          <w:rFonts w:eastAsia="仿宋"/>
          <w:b/>
          <w:color w:val="000000"/>
          <w:sz w:val="24"/>
        </w:rPr>
        <w:t>2．</w:t>
      </w:r>
      <w:r>
        <w:rPr>
          <w:rFonts w:eastAsia="仿宋"/>
          <w:b/>
          <w:sz w:val="24"/>
        </w:rPr>
        <w:t>其他学习资源</w:t>
      </w:r>
    </w:p>
    <w:p>
      <w:pPr>
        <w:pStyle w:val="style0"/>
        <w:spacing w:lineRule="auto" w:line="360"/>
        <w:ind w:firstLine="480" w:firstLineChars="200"/>
        <w:jc w:val="left"/>
        <w:rPr>
          <w:rFonts w:eastAsia="仿宋"/>
          <w:color w:val="000000"/>
          <w:sz w:val="24"/>
        </w:rPr>
      </w:pPr>
      <w:r>
        <w:rPr>
          <w:rFonts w:eastAsia="仿宋" w:hint="eastAsia"/>
          <w:color w:val="000000"/>
          <w:sz w:val="24"/>
          <w:lang w:val="en-US" w:eastAsia="zh-CN"/>
        </w:rPr>
        <w:t>学习强国</w:t>
      </w:r>
      <w:r>
        <w:rPr>
          <w:rFonts w:eastAsia="仿宋"/>
          <w:color w:val="000000"/>
          <w:sz w:val="24"/>
        </w:rPr>
        <w:t>，</w:t>
      </w:r>
      <w:r>
        <w:rPr>
          <w:rFonts w:eastAsia="仿宋" w:hint="eastAsia"/>
          <w:color w:val="000000"/>
          <w:sz w:val="24"/>
        </w:rPr>
        <w:t>https://www.xuexi.cn/</w:t>
      </w:r>
    </w:p>
    <w:p>
      <w:pPr>
        <w:pStyle w:val="style0"/>
        <w:spacing w:lineRule="auto" w:line="360"/>
        <w:jc w:val="left"/>
        <w:rPr>
          <w:rFonts w:eastAsia="仿宋" w:hint="eastAsia"/>
          <w:color w:val="000000"/>
          <w:sz w:val="24"/>
        </w:rPr>
      </w:pPr>
    </w:p>
    <w:p>
      <w:pPr>
        <w:pStyle w:val="style0"/>
        <w:spacing w:lineRule="auto" w:line="360"/>
        <w:jc w:val="left"/>
        <w:rPr>
          <w:rFonts w:eastAsia="仿宋" w:hint="eastAsia"/>
          <w:color w:val="000000"/>
          <w:sz w:val="24"/>
        </w:rPr>
      </w:pPr>
    </w:p>
    <w:sectPr>
      <w:pgSz w:w="11906" w:h="16838" w:orient="portrait"/>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20007A87" w:usb1="80000000" w:usb2="00000008" w:usb3="00000000" w:csb0="000001FF" w:csb1="00000000"/>
  </w:font>
  <w:font w:name="宋体">
    <w:altName w:val="宋体"/>
    <w:panose1 w:val="02010600030000010101"/>
    <w:charset w:val="86"/>
    <w:family w:val="auto"/>
    <w:pitch w:val="default"/>
    <w:sig w:usb0="000002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EFF" w:usb1="C000785B" w:usb2="00000009" w:usb3="00000000" w:csb0="400001FF" w:csb1="FFFF0000"/>
  </w:font>
  <w:font w:name="黑体">
    <w:altName w:val="黑体"/>
    <w:panose1 w:val="0201060906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E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4002EFF" w:usb1="C000247B" w:usb2="00000009" w:usb3="00000000" w:csb0="200001FF" w:csb1="00000000"/>
  </w:font>
  <w:font w:name="Verdana">
    <w:altName w:val="Verdana"/>
    <w:panose1 w:val="020b0604030000040204"/>
    <w:charset w:val="00"/>
    <w:family w:val="swiss"/>
    <w:pitch w:val="default"/>
    <w:sig w:usb0="A00006FF" w:usb1="4000205B" w:usb2="00000010" w:usb3="00000000" w:csb0="2000019F" w:csb1="00000000"/>
  </w:font>
  <w:font w:name="仿宋">
    <w:altName w:val="仿宋"/>
    <w:panose1 w:val="02010609060000010101"/>
    <w:charset w:val="86"/>
    <w:family w:val="modern"/>
    <w:pitch w:val="default"/>
    <w:sig w:usb0="800002BF" w:usb1="38CF7CFA" w:usb2="00000016" w:usb3="00000000" w:csb0="00040001" w:csb1="00000000"/>
  </w:font>
  <w:font w:name="仿宋_GB2312">
    <w:altName w:val="仿宋"/>
    <w:panose1 w:val="02010609030000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59BB4AC8"/>
    <w:lvl w:ilvl="0">
      <w:start w:val="3"/>
      <w:numFmt w:val="chineseCounting"/>
      <w:suff w:val="nothing"/>
      <w:lvlText w:val="%1、"/>
      <w:lvlJc w:val="left"/>
      <w:pPr/>
      <w:rPr>
        <w:rFonts w:hint="eastAsia"/>
      </w:r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Times New Roman" w:cs="Times New Roman" w:eastAsia="宋体" w:hAnsi="Times New Roman"/>
      <w:kern w:val="2"/>
      <w:sz w:val="21"/>
      <w:szCs w:val="24"/>
      <w:lang w:val="en-US" w:bidi="ar-SA" w:eastAsia="zh-CN"/>
    </w:rPr>
  </w:style>
  <w:style w:type="character" w:default="1" w:styleId="style65">
    <w:name w:val="Default Paragraph Font"/>
    <w:next w:val="style65"/>
    <w:qFormat/>
    <w:uiPriority w:val="1"/>
  </w:style>
  <w:style w:type="table" w:default="1" w:styleId="style105">
    <w:name w:val="Normal Table"/>
    <w:next w:val="style105"/>
    <w:qFormat/>
    <w:uiPriority w:val="99"/>
    <w:pPr/>
    <w:rPr/>
    <w:tblPr>
      <w:tblCellMar>
        <w:top w:w="0" w:type="dxa"/>
        <w:left w:w="108" w:type="dxa"/>
        <w:bottom w:w="0" w:type="dxa"/>
        <w:right w:w="108" w:type="dxa"/>
      </w:tblCellMar>
    </w:tblPr>
    <w:tcPr>
      <w:tcBorders/>
    </w:tcPr>
  </w:style>
  <w:style w:type="paragraph" w:styleId="style89">
    <w:name w:val="Document Map"/>
    <w:basedOn w:val="style0"/>
    <w:next w:val="style89"/>
    <w:link w:val="style4100"/>
    <w:qFormat/>
    <w:uiPriority w:val="99"/>
    <w:pPr/>
    <w:rPr>
      <w:rFonts w:ascii="宋体"/>
      <w:sz w:val="18"/>
      <w:szCs w:val="18"/>
    </w:rPr>
  </w:style>
  <w:style w:type="paragraph" w:styleId="style30">
    <w:name w:val="annotation text"/>
    <w:basedOn w:val="style0"/>
    <w:next w:val="style30"/>
    <w:link w:val="style4097"/>
    <w:qFormat/>
    <w:uiPriority w:val="99"/>
    <w:pPr>
      <w:jc w:val="left"/>
    </w:pPr>
    <w:rPr>
      <w:kern w:val="0"/>
      <w:sz w:val="24"/>
    </w:rPr>
  </w:style>
  <w:style w:type="paragraph" w:styleId="style153">
    <w:name w:val="Balloon Text"/>
    <w:basedOn w:val="style0"/>
    <w:next w:val="style153"/>
    <w:link w:val="style4098"/>
    <w:qFormat/>
    <w:uiPriority w:val="99"/>
    <w:pPr/>
    <w:rPr>
      <w:kern w:val="0"/>
      <w:sz w:val="18"/>
      <w:szCs w:val="18"/>
    </w:rPr>
  </w:style>
  <w:style w:type="paragraph" w:styleId="style32">
    <w:name w:val="footer"/>
    <w:basedOn w:val="style0"/>
    <w:next w:val="style32"/>
    <w:link w:val="style4099"/>
    <w:qFormat/>
    <w:uiPriority w:val="99"/>
    <w:pPr>
      <w:tabs>
        <w:tab w:val="center" w:leader="none" w:pos="4153"/>
        <w:tab w:val="right" w:leader="none" w:pos="8306"/>
      </w:tabs>
      <w:snapToGrid w:val="false"/>
      <w:jc w:val="left"/>
    </w:pPr>
    <w:rPr>
      <w:rFonts w:ascii="Calibri" w:hAnsi="Calibri"/>
      <w:kern w:val="0"/>
      <w:sz w:val="18"/>
      <w:szCs w:val="18"/>
    </w:rPr>
  </w:style>
  <w:style w:type="paragraph" w:styleId="style31">
    <w:name w:val="header"/>
    <w:basedOn w:val="style0"/>
    <w:next w:val="style31"/>
    <w:link w:val="style4101"/>
    <w:qFormat/>
    <w:uiPriority w:val="99"/>
    <w:pPr>
      <w:pBdr>
        <w:bottom w:val="single" w:sz="6" w:space="1" w:color="auto"/>
      </w:pBdr>
      <w:tabs>
        <w:tab w:val="center" w:leader="none" w:pos="4153"/>
        <w:tab w:val="right" w:leader="none" w:pos="8306"/>
      </w:tabs>
      <w:snapToGrid w:val="false"/>
      <w:jc w:val="center"/>
    </w:pPr>
    <w:rPr>
      <w:rFonts w:ascii="Calibri" w:hAnsi="Calibri"/>
      <w:kern w:val="0"/>
      <w:sz w:val="18"/>
      <w:szCs w:val="18"/>
    </w:rPr>
  </w:style>
  <w:style w:type="paragraph" w:styleId="style106">
    <w:name w:val="annotation subject"/>
    <w:basedOn w:val="style30"/>
    <w:next w:val="style30"/>
    <w:link w:val="style4102"/>
    <w:qFormat/>
    <w:uiPriority w:val="99"/>
    <w:pPr/>
    <w:rPr>
      <w:b/>
      <w:bCs/>
    </w:rPr>
  </w:style>
  <w:style w:type="table" w:styleId="style154">
    <w:name w:val="Table Grid"/>
    <w:basedOn w:val="style105"/>
    <w:next w:val="style154"/>
    <w:qFormat/>
    <w:uiPriority w:val="0"/>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character" w:styleId="style39">
    <w:name w:val="annotation reference"/>
    <w:next w:val="style39"/>
    <w:qFormat/>
    <w:uiPriority w:val="99"/>
    <w:rPr>
      <w:rFonts w:cs="Times New Roman"/>
      <w:sz w:val="21"/>
      <w:szCs w:val="21"/>
    </w:rPr>
  </w:style>
  <w:style w:type="character" w:customStyle="1" w:styleId="style4097">
    <w:name w:val="批注文字 Char"/>
    <w:next w:val="style4097"/>
    <w:link w:val="style30"/>
    <w:qFormat/>
    <w:uiPriority w:val="99"/>
    <w:rPr>
      <w:rFonts w:ascii="Times New Roman" w:cs="Times New Roman" w:eastAsia="宋体" w:hAnsi="Times New Roman"/>
      <w:sz w:val="24"/>
      <w:szCs w:val="24"/>
    </w:rPr>
  </w:style>
  <w:style w:type="character" w:customStyle="1" w:styleId="style4098">
    <w:name w:val="批注框文本 Char"/>
    <w:next w:val="style4098"/>
    <w:link w:val="style153"/>
    <w:qFormat/>
    <w:uiPriority w:val="99"/>
    <w:rPr>
      <w:rFonts w:ascii="Times New Roman" w:cs="Times New Roman" w:eastAsia="宋体" w:hAnsi="Times New Roman"/>
      <w:sz w:val="18"/>
      <w:szCs w:val="18"/>
    </w:rPr>
  </w:style>
  <w:style w:type="character" w:customStyle="1" w:styleId="style4099">
    <w:name w:val="页脚 Char"/>
    <w:next w:val="style4099"/>
    <w:link w:val="style32"/>
    <w:qFormat/>
    <w:uiPriority w:val="99"/>
    <w:rPr>
      <w:rFonts w:cs="Times New Roman"/>
      <w:sz w:val="18"/>
      <w:szCs w:val="18"/>
    </w:rPr>
  </w:style>
  <w:style w:type="character" w:customStyle="1" w:styleId="style4100">
    <w:name w:val="文档结构图 Char"/>
    <w:next w:val="style4100"/>
    <w:link w:val="style89"/>
    <w:qFormat/>
    <w:uiPriority w:val="99"/>
    <w:rPr>
      <w:rFonts w:ascii="宋体" w:hAnsi="Times New Roman"/>
      <w:kern w:val="2"/>
      <w:sz w:val="18"/>
      <w:szCs w:val="18"/>
    </w:rPr>
  </w:style>
  <w:style w:type="character" w:customStyle="1" w:styleId="style4101">
    <w:name w:val="页眉 Char"/>
    <w:next w:val="style4101"/>
    <w:link w:val="style31"/>
    <w:qFormat/>
    <w:uiPriority w:val="99"/>
    <w:rPr>
      <w:rFonts w:cs="Times New Roman"/>
      <w:sz w:val="18"/>
      <w:szCs w:val="18"/>
    </w:rPr>
  </w:style>
  <w:style w:type="character" w:customStyle="1" w:styleId="style4102">
    <w:name w:val="批注主题 Char"/>
    <w:next w:val="style4102"/>
    <w:link w:val="style106"/>
    <w:qFormat/>
    <w:uiPriority w:val="99"/>
    <w:rPr>
      <w:rFonts w:ascii="Times New Roman" w:cs="Times New Roman" w:eastAsia="宋体" w:hAnsi="Times New Roman"/>
      <w:b/>
      <w:bCs/>
      <w:sz w:val="24"/>
      <w:szCs w:val="24"/>
    </w:rPr>
  </w:style>
  <w:style w:type="paragraph" w:customStyle="1" w:styleId="style4103">
    <w:name w:val="列出段落"/>
    <w:basedOn w:val="style0"/>
    <w:next w:val="style4103"/>
    <w:qFormat/>
    <w:uiPriority w:val="34"/>
    <w:pPr>
      <w:ind w:firstLine="420" w:firstLineChars="200"/>
    </w:pPr>
    <w:rPr>
      <w:rFonts w:ascii="Calibri" w:hAnsi="Calibri"/>
      <w:szCs w:val="22"/>
    </w:rPr>
  </w:style>
  <w:style w:type="paragraph" w:customStyle="1" w:styleId="style4104">
    <w:name w:val=" Char Char5 Char Char Char Char"/>
    <w:basedOn w:val="style0"/>
    <w:next w:val="style4104"/>
    <w:qFormat/>
    <w:uiPriority w:val="0"/>
    <w:pPr>
      <w:widowControl/>
      <w:spacing w:after="160" w:lineRule="exact" w:line="240"/>
      <w:jc w:val="left"/>
    </w:pPr>
    <w:rPr>
      <w:rFonts w:ascii="Arial" w:cs="Verdana" w:eastAsia="Times New Roman" w:hAnsi="Arial"/>
      <w:b/>
      <w:kern w:val="0"/>
      <w:sz w:val="24"/>
      <w:lang w:eastAsia="en-US"/>
    </w:rPr>
  </w:style>
  <w:style w:type="paragraph" w:customStyle="1" w:styleId="style4105">
    <w:name w:val="List Paragraph_4fb7db22-6fd4-486a-8f79-91a39738dbaf"/>
    <w:basedOn w:val="style0"/>
    <w:next w:val="style4105"/>
    <w:qFormat/>
    <w:uiPriority w:val="34"/>
    <w:pPr>
      <w:ind w:firstLine="420" w:firstLineChars="200"/>
    </w:pPr>
    <w:rPr/>
  </w:style>
  <w:style w:type="paragraph" w:customStyle="1" w:styleId="style4106">
    <w:name w:val="Revision_00f6ae59-5422-458e-aeb7-9c249157d7c7"/>
    <w:next w:val="style4106"/>
    <w:qFormat/>
    <w:uiPriority w:val="99"/>
    <w:pPr/>
    <w:rPr>
      <w:rFonts w:ascii="Times New Roman" w:cs="Times New Roman" w:eastAsia="宋体" w:hAnsi="Times New Roman"/>
      <w:kern w:val="2"/>
      <w:sz w:val="21"/>
      <w:szCs w:val="24"/>
      <w:lang w:val="en-US" w:bidi="ar-SA" w:eastAsia="zh-CN"/>
    </w:rPr>
  </w:style>
  <w:style w:type="character" w:customStyle="1" w:styleId="style4107">
    <w:name w:val="font31"/>
    <w:next w:val="style4107"/>
    <w:qFormat/>
    <w:uiPriority w:val="0"/>
    <w:rPr>
      <w:rFonts w:ascii="宋体" w:cs="宋体" w:eastAsia="宋体" w:hAnsi="宋体" w:hint="eastAsia"/>
      <w:b/>
      <w:bCs/>
      <w:color w:val="000000"/>
      <w:sz w:val="20"/>
      <w:szCs w:val="20"/>
      <w:u w:val="none"/>
    </w:rPr>
  </w:style>
  <w:style w:type="character" w:customStyle="1" w:styleId="style4108">
    <w:name w:val="font41"/>
    <w:next w:val="style4108"/>
    <w:qFormat/>
    <w:uiPriority w:val="0"/>
    <w:rPr>
      <w:rFonts w:ascii="宋体" w:cs="宋体" w:eastAsia="宋体" w:hAnsi="宋体" w:hint="eastAsia"/>
      <w:b/>
      <w:bCs/>
      <w:color w:val="ff0000"/>
      <w:sz w:val="20"/>
      <w:szCs w:val="20"/>
      <w:u w:val="none"/>
    </w:rPr>
  </w:style>
  <w:style w:type="character" w:customStyle="1" w:styleId="style4109">
    <w:name w:val="font11"/>
    <w:next w:val="style4109"/>
    <w:qFormat/>
    <w:uiPriority w:val="0"/>
    <w:rPr>
      <w:rFonts w:ascii="宋体" w:cs="宋体" w:eastAsia="宋体" w:hAnsi="宋体" w:hint="eastAsia"/>
      <w:b/>
      <w:bCs/>
      <w:color w:val="000000"/>
      <w:sz w:val="20"/>
      <w:szCs w:val="20"/>
      <w:u w:val="none"/>
    </w:rPr>
  </w:style>
  <w:style w:type="character" w:customStyle="1" w:styleId="style4110">
    <w:name w:val="font51"/>
    <w:next w:val="style4110"/>
    <w:qFormat/>
    <w:uiPriority w:val="0"/>
    <w:rPr>
      <w:rFonts w:ascii="宋体" w:cs="宋体" w:eastAsia="宋体" w:hAnsi="宋体" w:hint="eastAsia"/>
      <w:b/>
      <w:bCs/>
      <w:color w:val="ff0000"/>
      <w:sz w:val="20"/>
      <w:szCs w:val="20"/>
      <w:u w:val="none"/>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Words>3343</Words>
  <Pages>8</Pages>
  <Characters>3527</Characters>
  <Application>WPS Office</Application>
  <DocSecurity>0</DocSecurity>
  <Paragraphs>476</Paragraphs>
  <ScaleCrop>false</ScaleCrop>
  <Company>Microsoft</Company>
  <LinksUpToDate>false</LinksUpToDate>
  <CharactersWithSpaces>3572</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2024-03-08T10:47:00Z</dcterms:created>
  <dc:creator>dell</dc:creator>
  <lastModifiedBy>MRX-AL19</lastModifiedBy>
  <dcterms:modified xsi:type="dcterms:W3CDTF">2024-08-29T04:16:54Z</dcterms:modified>
  <revision>2</revision>
  <dc:title>《工程结构抗震设计原理》课程教学大纲</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4D8A4ED1C7D7451FBC1D8C429C462237_13</vt:lpwstr>
  </property>
</Properties>
</file>