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F661D" w14:textId="6675FA45" w:rsidR="00AC5BFF" w:rsidRDefault="00AC5BFF" w:rsidP="00D2634B">
      <w:pPr>
        <w:jc w:val="center"/>
        <w:rPr>
          <w:rFonts w:ascii="方正小标宋简体" w:eastAsia="方正小标宋简体" w:hAnsi="黑体"/>
          <w:sz w:val="32"/>
          <w:szCs w:val="21"/>
          <w:lang w:val="en-GB"/>
        </w:rPr>
      </w:pPr>
      <w:r w:rsidRPr="00D769CC">
        <w:rPr>
          <w:rFonts w:ascii="方正小标宋简体" w:eastAsia="方正小标宋简体" w:hAnsi="黑体" w:hint="eastAsia"/>
          <w:sz w:val="32"/>
          <w:szCs w:val="21"/>
          <w:lang w:val="en-GB"/>
        </w:rPr>
        <w:t>《</w:t>
      </w:r>
      <w:r w:rsidR="004612B0">
        <w:rPr>
          <w:rFonts w:ascii="方正小标宋简体" w:eastAsia="方正小标宋简体" w:hAnsi="黑体" w:hint="eastAsia"/>
          <w:sz w:val="32"/>
          <w:szCs w:val="21"/>
          <w:lang w:val="en-GB"/>
        </w:rPr>
        <w:t>固定收益分析</w:t>
      </w:r>
      <w:r w:rsidRPr="00D769CC">
        <w:rPr>
          <w:rFonts w:ascii="方正小标宋简体" w:eastAsia="方正小标宋简体" w:hAnsi="黑体" w:hint="eastAsia"/>
          <w:sz w:val="32"/>
          <w:szCs w:val="21"/>
          <w:lang w:val="en-GB"/>
        </w:rPr>
        <w:t>》教学大纲</w:t>
      </w:r>
    </w:p>
    <w:p w14:paraId="678D252C" w14:textId="77777777" w:rsidR="00AC5BFF" w:rsidRDefault="00AC5BFF" w:rsidP="00D2634B">
      <w:pPr>
        <w:rPr>
          <w:rFonts w:ascii="黑体" w:eastAsia="黑体" w:hAnsi="黑体"/>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1824C3E0" w14:textId="77777777" w:rsidTr="00571584">
        <w:trPr>
          <w:jc w:val="right"/>
        </w:trPr>
        <w:tc>
          <w:tcPr>
            <w:tcW w:w="4025" w:type="dxa"/>
            <w:vAlign w:val="center"/>
          </w:tcPr>
          <w:p w14:paraId="2CD8037E" w14:textId="02651591" w:rsidR="00C25C32" w:rsidRDefault="00C25C32" w:rsidP="00C25C32">
            <w:pPr>
              <w:rPr>
                <w:rFonts w:ascii="黑体" w:eastAsia="黑体" w:hAnsi="黑体"/>
                <w:szCs w:val="21"/>
                <w:lang w:val="en-GB"/>
              </w:rPr>
            </w:pPr>
            <w:r w:rsidRPr="00AC5BFF">
              <w:rPr>
                <w:rFonts w:ascii="仿宋" w:eastAsia="仿宋" w:hAnsi="仿宋" w:hint="eastAsia"/>
                <w:szCs w:val="21"/>
                <w:lang w:val="en-GB"/>
              </w:rPr>
              <w:t>课程名称：</w:t>
            </w:r>
            <w:r w:rsidR="004612B0">
              <w:rPr>
                <w:rFonts w:ascii="仿宋" w:eastAsia="仿宋" w:hAnsi="仿宋" w:hint="eastAsia"/>
                <w:szCs w:val="21"/>
                <w:lang w:val="en-GB"/>
              </w:rPr>
              <w:t>固定收益分析</w:t>
            </w:r>
          </w:p>
        </w:tc>
        <w:tc>
          <w:tcPr>
            <w:tcW w:w="3969" w:type="dxa"/>
            <w:vAlign w:val="center"/>
          </w:tcPr>
          <w:p w14:paraId="760AD1EF" w14:textId="59311F10" w:rsidR="00C25C32" w:rsidRDefault="00C25C32" w:rsidP="00C25C32">
            <w:pPr>
              <w:rPr>
                <w:rFonts w:ascii="黑体" w:eastAsia="黑体" w:hAnsi="黑体"/>
                <w:szCs w:val="21"/>
                <w:lang w:val="en-GB"/>
              </w:rPr>
            </w:pPr>
            <w:r w:rsidRPr="00AC5BFF">
              <w:rPr>
                <w:rFonts w:ascii="仿宋" w:eastAsia="仿宋" w:hAnsi="仿宋" w:hint="eastAsia"/>
                <w:szCs w:val="21"/>
                <w:lang w:val="en-GB"/>
              </w:rPr>
              <w:t>英文课程名称：</w:t>
            </w:r>
            <w:r w:rsidR="004612B0">
              <w:rPr>
                <w:rFonts w:ascii="仿宋" w:eastAsia="仿宋" w:hAnsi="仿宋" w:hint="eastAsia"/>
                <w:szCs w:val="21"/>
                <w:lang w:val="en-GB"/>
              </w:rPr>
              <w:t>F</w:t>
            </w:r>
            <w:r w:rsidR="004612B0">
              <w:rPr>
                <w:rFonts w:ascii="仿宋" w:eastAsia="仿宋" w:hAnsi="仿宋"/>
                <w:szCs w:val="21"/>
                <w:lang w:val="en-GB"/>
              </w:rPr>
              <w:t>ixed income securities analysis</w:t>
            </w:r>
          </w:p>
        </w:tc>
      </w:tr>
      <w:tr w:rsidR="00C25C32" w14:paraId="66A64371" w14:textId="77777777" w:rsidTr="00571584">
        <w:trPr>
          <w:jc w:val="right"/>
        </w:trPr>
        <w:tc>
          <w:tcPr>
            <w:tcW w:w="4025" w:type="dxa"/>
            <w:vAlign w:val="center"/>
          </w:tcPr>
          <w:p w14:paraId="557B1A34" w14:textId="4B113F77" w:rsidR="00C25C32" w:rsidRDefault="00C25C32" w:rsidP="007430B6">
            <w:pPr>
              <w:rPr>
                <w:rFonts w:ascii="黑体" w:eastAsia="黑体" w:hAnsi="黑体"/>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4612B0" w:rsidRPr="004612B0">
              <w:rPr>
                <w:rFonts w:ascii="仿宋" w:eastAsia="仿宋" w:hAnsi="仿宋"/>
                <w:szCs w:val="21"/>
                <w:lang w:val="en-GB"/>
              </w:rPr>
              <w:t>160719T087</w:t>
            </w:r>
            <w:r w:rsidR="00FD4E51">
              <w:rPr>
                <w:rFonts w:ascii="仿宋" w:eastAsia="仿宋" w:hAnsi="仿宋"/>
                <w:szCs w:val="21"/>
                <w:lang w:val="en-GB"/>
              </w:rPr>
              <w:t>-01</w:t>
            </w:r>
          </w:p>
        </w:tc>
        <w:tc>
          <w:tcPr>
            <w:tcW w:w="3969" w:type="dxa"/>
            <w:vAlign w:val="center"/>
          </w:tcPr>
          <w:p w14:paraId="6EA90EB6" w14:textId="1207ED38"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总学分：</w:t>
            </w:r>
            <w:r w:rsidR="00FD4E51">
              <w:rPr>
                <w:rFonts w:ascii="仿宋" w:eastAsia="仿宋" w:hAnsi="仿宋" w:hint="eastAsia"/>
                <w:szCs w:val="21"/>
                <w:lang w:val="en-GB"/>
              </w:rPr>
              <w:t>3</w:t>
            </w:r>
          </w:p>
        </w:tc>
      </w:tr>
      <w:tr w:rsidR="00C25C32" w14:paraId="66717FC6" w14:textId="77777777" w:rsidTr="00571584">
        <w:trPr>
          <w:jc w:val="right"/>
        </w:trPr>
        <w:tc>
          <w:tcPr>
            <w:tcW w:w="4025" w:type="dxa"/>
            <w:vAlign w:val="center"/>
          </w:tcPr>
          <w:p w14:paraId="1376327A" w14:textId="488D90BA" w:rsidR="00C25C32" w:rsidRDefault="007430B6" w:rsidP="00C25C32">
            <w:pPr>
              <w:rPr>
                <w:rFonts w:ascii="黑体" w:eastAsia="黑体" w:hAnsi="黑体"/>
                <w:szCs w:val="21"/>
                <w:lang w:val="en-GB"/>
              </w:rPr>
            </w:pPr>
            <w:r w:rsidRPr="00AC5BFF">
              <w:rPr>
                <w:rFonts w:ascii="仿宋" w:eastAsia="仿宋" w:hAnsi="仿宋" w:hint="eastAsia"/>
                <w:szCs w:val="21"/>
                <w:lang w:val="en-GB"/>
              </w:rPr>
              <w:t>总学时：</w:t>
            </w:r>
            <w:r w:rsidR="004612B0">
              <w:rPr>
                <w:rFonts w:ascii="仿宋" w:eastAsia="仿宋" w:hAnsi="仿宋" w:hint="eastAsia"/>
                <w:szCs w:val="21"/>
                <w:lang w:val="en-GB"/>
              </w:rPr>
              <w:t>4</w:t>
            </w:r>
            <w:r w:rsidR="004612B0">
              <w:rPr>
                <w:rFonts w:ascii="仿宋" w:eastAsia="仿宋" w:hAnsi="仿宋"/>
                <w:szCs w:val="21"/>
                <w:lang w:val="en-GB"/>
              </w:rPr>
              <w:t>8</w:t>
            </w:r>
          </w:p>
        </w:tc>
        <w:tc>
          <w:tcPr>
            <w:tcW w:w="3969" w:type="dxa"/>
            <w:vAlign w:val="center"/>
          </w:tcPr>
          <w:p w14:paraId="387B1F6E" w14:textId="6D2A65F4" w:rsidR="00C25C32" w:rsidRDefault="00A95C06" w:rsidP="00C25C32">
            <w:pPr>
              <w:rPr>
                <w:rFonts w:ascii="黑体" w:eastAsia="黑体" w:hAnsi="黑体"/>
                <w:szCs w:val="21"/>
                <w:lang w:val="en-GB"/>
              </w:rPr>
            </w:pPr>
            <w:r>
              <w:rPr>
                <w:rFonts w:ascii="仿宋" w:eastAsia="仿宋" w:hAnsi="仿宋" w:hint="eastAsia"/>
                <w:szCs w:val="21"/>
                <w:lang w:val="en-GB"/>
              </w:rPr>
              <w:t>理论</w:t>
            </w:r>
            <w:r w:rsidR="007430B6" w:rsidRPr="007430B6">
              <w:rPr>
                <w:rFonts w:ascii="仿宋" w:eastAsia="仿宋" w:hAnsi="仿宋"/>
                <w:szCs w:val="21"/>
                <w:lang w:val="en-GB"/>
              </w:rPr>
              <w:t>学时</w:t>
            </w:r>
            <w:r w:rsidR="007430B6">
              <w:rPr>
                <w:rFonts w:ascii="仿宋" w:eastAsia="仿宋" w:hAnsi="仿宋" w:hint="eastAsia"/>
                <w:szCs w:val="21"/>
                <w:lang w:val="en-GB"/>
              </w:rPr>
              <w:t>：</w:t>
            </w:r>
            <w:r w:rsidR="004612B0">
              <w:rPr>
                <w:rFonts w:ascii="仿宋" w:eastAsia="仿宋" w:hAnsi="仿宋" w:hint="eastAsia"/>
                <w:szCs w:val="21"/>
                <w:lang w:val="en-GB"/>
              </w:rPr>
              <w:t>4</w:t>
            </w:r>
            <w:r w:rsidR="004612B0">
              <w:rPr>
                <w:rFonts w:ascii="仿宋" w:eastAsia="仿宋" w:hAnsi="仿宋"/>
                <w:szCs w:val="21"/>
                <w:lang w:val="en-GB"/>
              </w:rPr>
              <w:t>8</w:t>
            </w:r>
          </w:p>
        </w:tc>
      </w:tr>
      <w:tr w:rsidR="00C25C32" w:rsidRPr="007430B6" w14:paraId="552BBBE1" w14:textId="77777777" w:rsidTr="00571584">
        <w:trPr>
          <w:jc w:val="right"/>
        </w:trPr>
        <w:tc>
          <w:tcPr>
            <w:tcW w:w="4025" w:type="dxa"/>
            <w:vAlign w:val="center"/>
          </w:tcPr>
          <w:p w14:paraId="2B3FAD57" w14:textId="56E10594"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实验学时：</w:t>
            </w:r>
            <w:r w:rsidR="004612B0">
              <w:rPr>
                <w:rFonts w:ascii="仿宋" w:eastAsia="仿宋" w:hAnsi="仿宋" w:hint="eastAsia"/>
                <w:szCs w:val="21"/>
                <w:lang w:val="en-GB"/>
              </w:rPr>
              <w:t>0</w:t>
            </w:r>
          </w:p>
        </w:tc>
        <w:tc>
          <w:tcPr>
            <w:tcW w:w="3969" w:type="dxa"/>
            <w:vAlign w:val="center"/>
          </w:tcPr>
          <w:p w14:paraId="44E9B759" w14:textId="0E963DA6" w:rsidR="00C25C32" w:rsidRPr="007430B6" w:rsidRDefault="007430B6" w:rsidP="00C25C32">
            <w:pPr>
              <w:rPr>
                <w:rFonts w:ascii="仿宋" w:eastAsia="仿宋" w:hAnsi="仿宋"/>
                <w:szCs w:val="21"/>
                <w:lang w:val="en-GB"/>
              </w:rPr>
            </w:pPr>
            <w:r w:rsidRPr="00AC5BFF">
              <w:rPr>
                <w:rFonts w:ascii="仿宋" w:eastAsia="仿宋" w:hAnsi="仿宋" w:hint="eastAsia"/>
                <w:szCs w:val="21"/>
                <w:lang w:val="en-GB"/>
              </w:rPr>
              <w:t>上机学时：</w:t>
            </w:r>
            <w:r w:rsidR="004612B0">
              <w:rPr>
                <w:rFonts w:ascii="仿宋" w:eastAsia="仿宋" w:hAnsi="仿宋" w:hint="eastAsia"/>
                <w:szCs w:val="21"/>
                <w:lang w:val="en-GB"/>
              </w:rPr>
              <w:t>0</w:t>
            </w:r>
          </w:p>
        </w:tc>
      </w:tr>
      <w:tr w:rsidR="00C25C32" w14:paraId="227FD0AE" w14:textId="77777777" w:rsidTr="00571584">
        <w:trPr>
          <w:jc w:val="right"/>
        </w:trPr>
        <w:tc>
          <w:tcPr>
            <w:tcW w:w="4025" w:type="dxa"/>
            <w:vAlign w:val="center"/>
          </w:tcPr>
          <w:p w14:paraId="09D38BD2" w14:textId="08F8925E" w:rsidR="00C25C32" w:rsidRDefault="007430B6" w:rsidP="00C25C32">
            <w:pPr>
              <w:rPr>
                <w:rFonts w:ascii="黑体" w:eastAsia="黑体" w:hAnsi="黑体"/>
                <w:szCs w:val="21"/>
                <w:lang w:val="en-GB"/>
              </w:rPr>
            </w:pPr>
            <w:r w:rsidRPr="00AC5BFF">
              <w:rPr>
                <w:rFonts w:ascii="仿宋" w:eastAsia="仿宋" w:hAnsi="仿宋" w:hint="eastAsia"/>
                <w:szCs w:val="21"/>
                <w:lang w:val="en-GB"/>
              </w:rPr>
              <w:t>开课学院：</w:t>
            </w:r>
            <w:r w:rsidR="004612B0" w:rsidRPr="00277DDD">
              <w:rPr>
                <w:rFonts w:ascii="仿宋" w:eastAsia="仿宋" w:hAnsi="仿宋" w:hint="eastAsia"/>
                <w:szCs w:val="21"/>
                <w:lang w:val="en-GB"/>
              </w:rPr>
              <w:t>工商管理学院/马克思主义学院</w:t>
            </w:r>
          </w:p>
        </w:tc>
        <w:tc>
          <w:tcPr>
            <w:tcW w:w="3969" w:type="dxa"/>
            <w:vAlign w:val="center"/>
          </w:tcPr>
          <w:p w14:paraId="13A7AC0B" w14:textId="6167C4CA" w:rsidR="00C25C32" w:rsidRDefault="00C25C32" w:rsidP="00C25C32">
            <w:pPr>
              <w:rPr>
                <w:rFonts w:ascii="黑体" w:eastAsia="黑体" w:hAnsi="黑体"/>
                <w:szCs w:val="21"/>
                <w:lang w:val="en-GB"/>
              </w:rPr>
            </w:pPr>
            <w:r w:rsidRPr="00AC5BFF">
              <w:rPr>
                <w:rFonts w:ascii="仿宋" w:eastAsia="仿宋" w:hAnsi="仿宋" w:hint="eastAsia"/>
                <w:szCs w:val="21"/>
                <w:lang w:val="en-GB"/>
              </w:rPr>
              <w:t>适用专业：</w:t>
            </w:r>
            <w:r w:rsidR="004612B0">
              <w:rPr>
                <w:rFonts w:ascii="仿宋" w:eastAsia="仿宋" w:hAnsi="仿宋" w:hint="eastAsia"/>
                <w:szCs w:val="21"/>
                <w:lang w:val="en-GB"/>
              </w:rPr>
              <w:t>金融学</w:t>
            </w:r>
            <w:r w:rsidR="00FD4E51">
              <w:rPr>
                <w:rFonts w:ascii="仿宋" w:eastAsia="仿宋" w:hAnsi="仿宋" w:hint="eastAsia"/>
                <w:szCs w:val="21"/>
                <w:lang w:val="en-GB"/>
              </w:rPr>
              <w:t>、经济学</w:t>
            </w:r>
          </w:p>
        </w:tc>
      </w:tr>
      <w:tr w:rsidR="00C25C32" w14:paraId="2D19E1FD" w14:textId="77777777" w:rsidTr="00571584">
        <w:trPr>
          <w:jc w:val="right"/>
        </w:trPr>
        <w:tc>
          <w:tcPr>
            <w:tcW w:w="4025" w:type="dxa"/>
            <w:vAlign w:val="center"/>
          </w:tcPr>
          <w:p w14:paraId="1C755CE9" w14:textId="4062B976" w:rsidR="00C25C32" w:rsidRDefault="00970FC4" w:rsidP="00C25C32">
            <w:pPr>
              <w:rPr>
                <w:rFonts w:ascii="黑体" w:eastAsia="黑体" w:hAnsi="黑体"/>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w:t>
            </w:r>
            <w:r w:rsidR="004612B0">
              <w:rPr>
                <w:rFonts w:ascii="仿宋" w:eastAsia="仿宋" w:hAnsi="仿宋" w:hint="eastAsia"/>
                <w:szCs w:val="21"/>
                <w:lang w:val="en-GB"/>
              </w:rPr>
              <w:t>限选</w:t>
            </w:r>
          </w:p>
        </w:tc>
        <w:tc>
          <w:tcPr>
            <w:tcW w:w="3969" w:type="dxa"/>
            <w:vAlign w:val="center"/>
          </w:tcPr>
          <w:p w14:paraId="5D7A04E0" w14:textId="21CE46CE" w:rsidR="00C25C32" w:rsidRDefault="00970FC4" w:rsidP="00C25C32">
            <w:pPr>
              <w:rPr>
                <w:rFonts w:ascii="黑体" w:eastAsia="黑体" w:hAnsi="黑体"/>
                <w:szCs w:val="21"/>
                <w:lang w:val="en-GB"/>
              </w:rPr>
            </w:pPr>
            <w:r w:rsidRPr="00AC5BFF">
              <w:rPr>
                <w:rFonts w:ascii="仿宋" w:eastAsia="仿宋" w:hAnsi="仿宋" w:hint="eastAsia"/>
                <w:szCs w:val="21"/>
                <w:lang w:val="en-GB"/>
              </w:rPr>
              <w:t>先修课程：</w:t>
            </w:r>
            <w:r w:rsidR="00FD4E51">
              <w:rPr>
                <w:rFonts w:ascii="仿宋" w:eastAsia="仿宋" w:hAnsi="仿宋" w:hint="eastAsia"/>
                <w:szCs w:val="21"/>
                <w:lang w:val="en-GB"/>
              </w:rPr>
              <w:t>宏观经济学、货币银行学</w:t>
            </w:r>
          </w:p>
        </w:tc>
      </w:tr>
    </w:tbl>
    <w:p w14:paraId="54FF6DDE" w14:textId="77777777" w:rsidR="00AC5BFF" w:rsidRPr="00AC5BFF" w:rsidRDefault="00AC5BFF" w:rsidP="00D2634B">
      <w:pPr>
        <w:rPr>
          <w:rFonts w:ascii="黑体" w:eastAsia="黑体" w:hAnsi="黑体"/>
          <w:szCs w:val="21"/>
          <w:lang w:val="en-GB"/>
        </w:rPr>
      </w:pPr>
      <w:r w:rsidRPr="00AC5BFF">
        <w:rPr>
          <w:rFonts w:ascii="黑体" w:eastAsia="黑体" w:hAnsi="黑体" w:hint="eastAsia"/>
          <w:szCs w:val="21"/>
          <w:lang w:val="en-GB"/>
        </w:rPr>
        <w:t>二、课程简介</w:t>
      </w:r>
    </w:p>
    <w:p w14:paraId="7C44FA40" w14:textId="4FB40D44" w:rsidR="00A27892" w:rsidRDefault="00A27892" w:rsidP="00AC5BFF">
      <w:pPr>
        <w:ind w:firstLineChars="200" w:firstLine="420"/>
        <w:rPr>
          <w:rFonts w:ascii="仿宋" w:eastAsia="仿宋" w:hAnsi="仿宋"/>
          <w:szCs w:val="21"/>
          <w:lang w:val="en-GB"/>
        </w:rPr>
      </w:pPr>
      <w:r w:rsidRPr="009D1186">
        <w:rPr>
          <w:rFonts w:ascii="仿宋" w:eastAsia="仿宋" w:hAnsi="仿宋" w:hint="eastAsia"/>
          <w:szCs w:val="21"/>
          <w:lang w:val="en-GB"/>
        </w:rPr>
        <w:t>固定收益分析是金融类专业本科生重要的专业课程之一，能够帮助学生拓宽和加深金融工具的理解。固定收益证券本身在金融行业也有着举足轻重的地位，一是全球交易的金融资产中固定收益的比重最大；二是机构投资者，如银行、保险、养老基金等的投资组合中，固定收益证券和利率衍生工具占比最大；三是理解利率的变化并建模是进行风险管理的前提。</w:t>
      </w:r>
    </w:p>
    <w:p w14:paraId="3E8E5E1A" w14:textId="41FF5AA3" w:rsidR="00366F60" w:rsidRDefault="00B31A82" w:rsidP="00AC5BFF">
      <w:pPr>
        <w:ind w:firstLineChars="200" w:firstLine="420"/>
        <w:rPr>
          <w:rFonts w:ascii="仿宋" w:eastAsia="仿宋" w:hAnsi="仿宋"/>
          <w:szCs w:val="21"/>
          <w:lang w:val="en-GB"/>
        </w:rPr>
      </w:pPr>
      <w:r w:rsidRPr="00B31A82">
        <w:rPr>
          <w:rFonts w:ascii="仿宋" w:eastAsia="仿宋" w:hAnsi="仿宋" w:hint="eastAsia"/>
          <w:szCs w:val="21"/>
          <w:lang w:val="en-GB"/>
        </w:rPr>
        <w:t>本课程</w:t>
      </w:r>
      <w:r w:rsidR="00366F60">
        <w:rPr>
          <w:rFonts w:ascii="仿宋" w:eastAsia="仿宋" w:hAnsi="仿宋" w:hint="eastAsia"/>
          <w:szCs w:val="21"/>
          <w:lang w:val="en-GB"/>
        </w:rPr>
        <w:t>是金融学专业选修课，</w:t>
      </w:r>
      <w:r w:rsidRPr="00B31A82">
        <w:rPr>
          <w:rFonts w:ascii="仿宋" w:eastAsia="仿宋" w:hAnsi="仿宋" w:hint="eastAsia"/>
          <w:szCs w:val="21"/>
          <w:lang w:val="en-GB"/>
        </w:rPr>
        <w:t>主要讲授固定收益证券的基础知识。学生通过本课程可以熟悉债券市场和常见固定收益证券产品，掌握债券定价和衡量债券收益、风险的方法，</w:t>
      </w:r>
      <w:r w:rsidR="00366F60">
        <w:rPr>
          <w:rFonts w:ascii="仿宋" w:eastAsia="仿宋" w:hAnsi="仿宋" w:hint="eastAsia"/>
          <w:szCs w:val="21"/>
          <w:lang w:val="en-GB"/>
        </w:rPr>
        <w:t>掌握利率分析基本工具，</w:t>
      </w:r>
      <w:r w:rsidRPr="00B31A82">
        <w:rPr>
          <w:rFonts w:ascii="仿宋" w:eastAsia="仿宋" w:hAnsi="仿宋" w:hint="eastAsia"/>
          <w:szCs w:val="21"/>
          <w:lang w:val="en-GB"/>
        </w:rPr>
        <w:t>并初步学习债券衍生品的相关知识。</w:t>
      </w:r>
      <w:r w:rsidR="00366F60">
        <w:rPr>
          <w:rFonts w:ascii="仿宋" w:eastAsia="仿宋" w:hAnsi="仿宋" w:hint="eastAsia"/>
          <w:szCs w:val="21"/>
          <w:lang w:val="en-GB"/>
        </w:rPr>
        <w:t>本课程内容为后续在资产定价、宏观经济等领域进一步学习提供前置基础，同时为学生从事银行、资产管理、经济分析等实务工作</w:t>
      </w:r>
      <w:r w:rsidR="00366F60" w:rsidRPr="009D1186">
        <w:rPr>
          <w:rFonts w:ascii="仿宋" w:eastAsia="仿宋" w:hAnsi="仿宋" w:hint="eastAsia"/>
          <w:szCs w:val="21"/>
          <w:lang w:val="en-GB"/>
        </w:rPr>
        <w:t>打下坚实的基础</w:t>
      </w:r>
      <w:r w:rsidR="00366F60">
        <w:rPr>
          <w:rFonts w:ascii="仿宋" w:eastAsia="仿宋" w:hAnsi="仿宋" w:hint="eastAsia"/>
          <w:szCs w:val="21"/>
          <w:lang w:val="en-GB"/>
        </w:rPr>
        <w:t>。</w:t>
      </w:r>
    </w:p>
    <w:p w14:paraId="766E272C" w14:textId="77777777" w:rsidR="00AC5BFF" w:rsidRPr="00AC5BFF" w:rsidRDefault="006E3C90" w:rsidP="00D2634B">
      <w:pPr>
        <w:rPr>
          <w:rFonts w:ascii="黑体" w:eastAsia="黑体" w:hAnsi="黑体"/>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15EF93B3" w14:textId="77777777" w:rsidR="00EA0FAA" w:rsidRDefault="00EA0FAA" w:rsidP="0034255F">
      <w:pPr>
        <w:ind w:firstLineChars="200" w:firstLine="420"/>
        <w:rPr>
          <w:rFonts w:ascii="仿宋" w:eastAsia="仿宋" w:hAnsi="仿宋"/>
          <w:szCs w:val="21"/>
          <w:lang w:val="en-GB"/>
        </w:rPr>
      </w:pPr>
      <w:r>
        <w:rPr>
          <w:rFonts w:ascii="仿宋" w:eastAsia="仿宋" w:hAnsi="仿宋" w:hint="eastAsia"/>
          <w:szCs w:val="21"/>
          <w:lang w:val="en-GB"/>
        </w:rPr>
        <w:t>1</w:t>
      </w:r>
      <w:r w:rsidR="00AD3D23">
        <w:rPr>
          <w:rFonts w:ascii="仿宋" w:eastAsia="仿宋" w:hAnsi="仿宋" w:hint="eastAsia"/>
          <w:szCs w:val="21"/>
          <w:lang w:val="en-GB"/>
        </w:rPr>
        <w:t>：</w:t>
      </w:r>
      <w:r w:rsidR="00B31A82">
        <w:rPr>
          <w:rFonts w:ascii="仿宋" w:eastAsia="仿宋" w:hAnsi="仿宋" w:hint="eastAsia"/>
          <w:szCs w:val="21"/>
          <w:lang w:val="en-GB"/>
        </w:rPr>
        <w:t>了解我国债券市场的发展和现状</w:t>
      </w:r>
    </w:p>
    <w:p w14:paraId="4365AA76" w14:textId="468D5C35" w:rsidR="00AD3D23" w:rsidRDefault="00EA0FAA" w:rsidP="0034255F">
      <w:pPr>
        <w:ind w:firstLineChars="200" w:firstLine="420"/>
        <w:rPr>
          <w:rFonts w:ascii="仿宋" w:eastAsia="仿宋" w:hAnsi="仿宋"/>
          <w:szCs w:val="21"/>
          <w:lang w:val="en-GB"/>
        </w:rPr>
      </w:pPr>
      <w:r>
        <w:rPr>
          <w:rFonts w:ascii="仿宋" w:eastAsia="仿宋" w:hAnsi="仿宋"/>
          <w:szCs w:val="21"/>
          <w:lang w:val="en-GB"/>
        </w:rPr>
        <w:t>2</w:t>
      </w:r>
      <w:r w:rsidR="0034255F">
        <w:rPr>
          <w:rFonts w:ascii="仿宋" w:eastAsia="仿宋" w:hAnsi="仿宋" w:hint="eastAsia"/>
          <w:szCs w:val="21"/>
          <w:lang w:val="en-GB"/>
        </w:rPr>
        <w:t>：</w:t>
      </w:r>
      <w:r>
        <w:rPr>
          <w:rFonts w:ascii="仿宋" w:eastAsia="仿宋" w:hAnsi="仿宋" w:hint="eastAsia"/>
          <w:szCs w:val="21"/>
          <w:lang w:val="en-GB"/>
        </w:rPr>
        <w:t>了解主要固定收益产品类型，</w:t>
      </w:r>
      <w:r w:rsidR="00B31A82">
        <w:rPr>
          <w:rFonts w:ascii="仿宋" w:eastAsia="仿宋" w:hAnsi="仿宋" w:hint="eastAsia"/>
          <w:szCs w:val="21"/>
          <w:lang w:val="en-GB"/>
        </w:rPr>
        <w:t>能看懂债券发行公告。</w:t>
      </w:r>
    </w:p>
    <w:p w14:paraId="2E494A68" w14:textId="549009F4" w:rsidR="00AD3D23" w:rsidRDefault="00A06A35" w:rsidP="0034255F">
      <w:pPr>
        <w:ind w:firstLineChars="200" w:firstLine="420"/>
        <w:rPr>
          <w:rFonts w:ascii="仿宋" w:eastAsia="仿宋" w:hAnsi="仿宋"/>
          <w:szCs w:val="21"/>
          <w:lang w:val="en-GB"/>
        </w:rPr>
      </w:pPr>
      <w:r>
        <w:rPr>
          <w:rFonts w:ascii="仿宋" w:eastAsia="仿宋" w:hAnsi="仿宋"/>
          <w:szCs w:val="21"/>
          <w:lang w:val="en-GB"/>
        </w:rPr>
        <w:t>3</w:t>
      </w:r>
      <w:r w:rsidR="0034255F">
        <w:rPr>
          <w:rFonts w:ascii="仿宋" w:eastAsia="仿宋" w:hAnsi="仿宋" w:hint="eastAsia"/>
          <w:szCs w:val="21"/>
          <w:lang w:val="en-GB"/>
        </w:rPr>
        <w:t>：</w:t>
      </w:r>
      <w:r w:rsidR="00EA0FAA">
        <w:rPr>
          <w:rFonts w:ascii="仿宋" w:eastAsia="仿宋" w:hAnsi="仿宋" w:hint="eastAsia"/>
          <w:szCs w:val="21"/>
          <w:lang w:val="en-GB"/>
        </w:rPr>
        <w:t>掌握债券定价、衡量债券收益和风险的基本方法</w:t>
      </w:r>
      <w:r>
        <w:rPr>
          <w:rFonts w:ascii="仿宋" w:eastAsia="仿宋" w:hAnsi="仿宋" w:hint="eastAsia"/>
          <w:szCs w:val="21"/>
          <w:lang w:val="en-GB"/>
        </w:rPr>
        <w:t>，会使用软件计算</w:t>
      </w:r>
      <w:r w:rsidR="0034255F">
        <w:rPr>
          <w:rFonts w:ascii="仿宋" w:eastAsia="仿宋" w:hAnsi="仿宋" w:hint="eastAsia"/>
          <w:szCs w:val="21"/>
          <w:lang w:val="en-GB"/>
        </w:rPr>
        <w:t>和分析</w:t>
      </w:r>
      <w:r>
        <w:rPr>
          <w:rFonts w:ascii="仿宋" w:eastAsia="仿宋" w:hAnsi="仿宋" w:hint="eastAsia"/>
          <w:szCs w:val="21"/>
          <w:lang w:val="en-GB"/>
        </w:rPr>
        <w:t>相关指标</w:t>
      </w:r>
      <w:r w:rsidR="00EA0FAA">
        <w:rPr>
          <w:rFonts w:ascii="仿宋" w:eastAsia="仿宋" w:hAnsi="仿宋" w:hint="eastAsia"/>
          <w:szCs w:val="21"/>
          <w:lang w:val="en-GB"/>
        </w:rPr>
        <w:t>。</w:t>
      </w:r>
    </w:p>
    <w:p w14:paraId="4CB853F1" w14:textId="08BE25FC" w:rsidR="007E37D9" w:rsidRDefault="00A06A35" w:rsidP="0034255F">
      <w:pPr>
        <w:ind w:firstLineChars="200" w:firstLine="420"/>
        <w:rPr>
          <w:rFonts w:ascii="仿宋" w:eastAsia="仿宋" w:hAnsi="仿宋"/>
          <w:szCs w:val="21"/>
          <w:lang w:val="en-GB"/>
        </w:rPr>
      </w:pPr>
      <w:r>
        <w:rPr>
          <w:rFonts w:ascii="仿宋" w:eastAsia="仿宋" w:hAnsi="仿宋"/>
          <w:szCs w:val="21"/>
          <w:lang w:val="en-GB"/>
        </w:rPr>
        <w:t>4</w:t>
      </w:r>
      <w:r w:rsidR="007E37D9">
        <w:rPr>
          <w:rFonts w:ascii="仿宋" w:eastAsia="仿宋" w:hAnsi="仿宋" w:hint="eastAsia"/>
          <w:szCs w:val="21"/>
          <w:lang w:val="en-GB"/>
        </w:rPr>
        <w:t>：</w:t>
      </w:r>
      <w:r w:rsidR="00EA0FAA">
        <w:rPr>
          <w:rFonts w:ascii="仿宋" w:eastAsia="仿宋" w:hAnsi="仿宋" w:hint="eastAsia"/>
          <w:szCs w:val="21"/>
          <w:lang w:val="en-GB"/>
        </w:rPr>
        <w:t>理解利率</w:t>
      </w:r>
      <w:r w:rsidR="00B079AB">
        <w:rPr>
          <w:rFonts w:ascii="仿宋" w:eastAsia="仿宋" w:hAnsi="仿宋" w:hint="eastAsia"/>
          <w:szCs w:val="21"/>
          <w:lang w:val="en-GB"/>
        </w:rPr>
        <w:t>调控</w:t>
      </w:r>
      <w:r w:rsidR="00EA0FAA">
        <w:rPr>
          <w:rFonts w:ascii="仿宋" w:eastAsia="仿宋" w:hAnsi="仿宋" w:hint="eastAsia"/>
          <w:szCs w:val="21"/>
          <w:lang w:val="en-GB"/>
        </w:rPr>
        <w:t>机制和利率期限结构理论，了解我国利率调控机制</w:t>
      </w:r>
      <w:r w:rsidR="005F31C5">
        <w:rPr>
          <w:rFonts w:ascii="仿宋" w:eastAsia="仿宋" w:hAnsi="仿宋" w:hint="eastAsia"/>
          <w:szCs w:val="21"/>
          <w:lang w:val="en-GB"/>
        </w:rPr>
        <w:t>，能对</w:t>
      </w:r>
      <w:r w:rsidR="0034255F">
        <w:rPr>
          <w:rFonts w:ascii="仿宋" w:eastAsia="仿宋" w:hAnsi="仿宋" w:hint="eastAsia"/>
          <w:szCs w:val="21"/>
          <w:lang w:val="en-GB"/>
        </w:rPr>
        <w:t>现实</w:t>
      </w:r>
      <w:r w:rsidR="005F31C5">
        <w:rPr>
          <w:rFonts w:ascii="仿宋" w:eastAsia="仿宋" w:hAnsi="仿宋" w:hint="eastAsia"/>
          <w:szCs w:val="21"/>
          <w:lang w:val="en-GB"/>
        </w:rPr>
        <w:t>利率变化进行基本</w:t>
      </w:r>
      <w:proofErr w:type="gramStart"/>
      <w:r w:rsidR="0034255F">
        <w:rPr>
          <w:rFonts w:ascii="仿宋" w:eastAsia="仿宋" w:hAnsi="仿宋" w:hint="eastAsia"/>
          <w:szCs w:val="21"/>
          <w:lang w:val="en-GB"/>
        </w:rPr>
        <w:t>研</w:t>
      </w:r>
      <w:proofErr w:type="gramEnd"/>
      <w:r w:rsidR="0034255F">
        <w:rPr>
          <w:rFonts w:ascii="仿宋" w:eastAsia="仿宋" w:hAnsi="仿宋" w:hint="eastAsia"/>
          <w:szCs w:val="21"/>
          <w:lang w:val="en-GB"/>
        </w:rPr>
        <w:t>判</w:t>
      </w:r>
      <w:r w:rsidR="00EA0FAA">
        <w:rPr>
          <w:rFonts w:ascii="仿宋" w:eastAsia="仿宋" w:hAnsi="仿宋" w:hint="eastAsia"/>
          <w:szCs w:val="21"/>
          <w:lang w:val="en-GB"/>
        </w:rPr>
        <w:t>。</w:t>
      </w:r>
    </w:p>
    <w:p w14:paraId="57E85E1D" w14:textId="31078CDB" w:rsidR="00B31A82" w:rsidRPr="00AC5BFF" w:rsidRDefault="00A06A35" w:rsidP="0034255F">
      <w:pPr>
        <w:ind w:firstLineChars="200" w:firstLine="420"/>
        <w:rPr>
          <w:rFonts w:ascii="仿宋" w:eastAsia="仿宋" w:hAnsi="仿宋"/>
          <w:szCs w:val="21"/>
          <w:lang w:val="en-GB"/>
        </w:rPr>
      </w:pPr>
      <w:r>
        <w:rPr>
          <w:rFonts w:ascii="仿宋" w:eastAsia="仿宋" w:hAnsi="仿宋"/>
          <w:szCs w:val="21"/>
          <w:lang w:val="en-GB"/>
        </w:rPr>
        <w:t>5</w:t>
      </w:r>
      <w:r w:rsidR="00EA0FAA">
        <w:rPr>
          <w:rFonts w:ascii="仿宋" w:eastAsia="仿宋" w:hAnsi="仿宋" w:hint="eastAsia"/>
          <w:szCs w:val="21"/>
          <w:lang w:val="en-GB"/>
        </w:rPr>
        <w:t>：</w:t>
      </w:r>
      <w:r>
        <w:rPr>
          <w:rFonts w:ascii="仿宋" w:eastAsia="仿宋" w:hAnsi="仿宋" w:hint="eastAsia"/>
          <w:szCs w:val="21"/>
          <w:lang w:val="en-GB"/>
        </w:rPr>
        <w:t>了解资产证券化的基本流程</w:t>
      </w:r>
      <w:r w:rsidR="00EA0FAA">
        <w:rPr>
          <w:rFonts w:ascii="仿宋" w:eastAsia="仿宋" w:hAnsi="仿宋" w:hint="eastAsia"/>
          <w:szCs w:val="21"/>
          <w:lang w:val="en-GB"/>
        </w:rPr>
        <w:t>。</w:t>
      </w:r>
    </w:p>
    <w:p w14:paraId="01F6D854" w14:textId="77777777" w:rsidR="00707357" w:rsidRDefault="006E3C90" w:rsidP="0034255F">
      <w:pPr>
        <w:rPr>
          <w:rFonts w:ascii="黑体" w:eastAsia="黑体" w:hAnsi="黑体"/>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p w14:paraId="75D5C1FD" w14:textId="3769184A" w:rsidR="00784BB5" w:rsidRDefault="00784BB5" w:rsidP="00784BB5">
      <w:pPr>
        <w:ind w:firstLineChars="200" w:firstLine="420"/>
        <w:rPr>
          <w:rFonts w:ascii="仿宋" w:eastAsia="仿宋" w:hAnsi="仿宋"/>
          <w:szCs w:val="21"/>
          <w:lang w:val="en-GB"/>
        </w:rPr>
      </w:pPr>
      <w:r>
        <w:rPr>
          <w:rFonts w:ascii="仿宋" w:eastAsia="仿宋" w:hAnsi="仿宋" w:hint="eastAsia"/>
          <w:szCs w:val="21"/>
          <w:lang w:val="en-GB"/>
        </w:rPr>
        <w:t>（可</w:t>
      </w:r>
      <w:r w:rsidRPr="00784BB5">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w:t>
      </w:r>
      <w:r w:rsidR="00D1344C">
        <w:rPr>
          <w:rFonts w:ascii="仿宋" w:eastAsia="仿宋" w:hAnsi="仿宋"/>
          <w:szCs w:val="21"/>
          <w:lang w:val="en-GB"/>
        </w:rPr>
        <w:t>编写</w:t>
      </w:r>
      <w:r w:rsidRPr="00784BB5">
        <w:rPr>
          <w:rFonts w:ascii="仿宋" w:eastAsia="仿宋" w:hAnsi="仿宋"/>
          <w:szCs w:val="21"/>
          <w:lang w:val="en-GB"/>
        </w:rPr>
        <w:t>，要详细说明具体教学内容</w:t>
      </w:r>
      <w:r w:rsidR="00D1344C">
        <w:rPr>
          <w:rFonts w:ascii="仿宋" w:eastAsia="仿宋" w:hAnsi="仿宋" w:hint="eastAsia"/>
          <w:szCs w:val="21"/>
          <w:lang w:val="en-GB"/>
        </w:rPr>
        <w:t>、</w:t>
      </w:r>
      <w:r w:rsidR="00D1344C" w:rsidRPr="00784BB5">
        <w:rPr>
          <w:rFonts w:ascii="仿宋" w:eastAsia="仿宋" w:hAnsi="仿宋"/>
          <w:szCs w:val="21"/>
          <w:lang w:val="en-GB"/>
        </w:rPr>
        <w:t>教学重点和难点</w:t>
      </w:r>
      <w:r w:rsidR="00992EA1">
        <w:rPr>
          <w:rFonts w:ascii="仿宋" w:eastAsia="仿宋" w:hAnsi="仿宋" w:hint="eastAsia"/>
          <w:szCs w:val="21"/>
          <w:lang w:val="en-GB"/>
        </w:rPr>
        <w:t>，</w:t>
      </w:r>
      <w:r w:rsidRPr="00784BB5">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p w14:paraId="55D5A6FF" w14:textId="007475DC" w:rsidR="000D65A9" w:rsidRDefault="000D65A9" w:rsidP="00784BB5">
      <w:pPr>
        <w:ind w:firstLineChars="200" w:firstLine="420"/>
        <w:rPr>
          <w:rFonts w:ascii="仿宋" w:eastAsia="仿宋" w:hAnsi="仿宋"/>
          <w:szCs w:val="21"/>
          <w:lang w:val="en-GB"/>
        </w:rPr>
      </w:pPr>
    </w:p>
    <w:tbl>
      <w:tblPr>
        <w:tblStyle w:val="a9"/>
        <w:tblW w:w="0" w:type="auto"/>
        <w:jc w:val="center"/>
        <w:tblLayout w:type="fixed"/>
        <w:tblLook w:val="04A0" w:firstRow="1" w:lastRow="0" w:firstColumn="1" w:lastColumn="0" w:noHBand="0" w:noVBand="1"/>
      </w:tblPr>
      <w:tblGrid>
        <w:gridCol w:w="1247"/>
        <w:gridCol w:w="1814"/>
        <w:gridCol w:w="3685"/>
        <w:gridCol w:w="620"/>
        <w:gridCol w:w="911"/>
      </w:tblGrid>
      <w:tr w:rsidR="000D65A9" w:rsidRPr="00D1344C" w14:paraId="1C93E288" w14:textId="77777777" w:rsidTr="00AC15B4">
        <w:trPr>
          <w:trHeight w:val="20"/>
          <w:tblHeader/>
          <w:jc w:val="center"/>
        </w:trPr>
        <w:tc>
          <w:tcPr>
            <w:tcW w:w="3061" w:type="dxa"/>
            <w:gridSpan w:val="2"/>
            <w:vAlign w:val="center"/>
          </w:tcPr>
          <w:p w14:paraId="63583D89" w14:textId="77777777" w:rsidR="000D65A9" w:rsidRPr="00D1344C" w:rsidRDefault="000D65A9" w:rsidP="00AC15B4">
            <w:pPr>
              <w:jc w:val="center"/>
              <w:rPr>
                <w:rFonts w:ascii="仿宋" w:eastAsia="仿宋" w:hAnsi="仿宋"/>
                <w:b/>
                <w:sz w:val="18"/>
                <w:szCs w:val="18"/>
                <w:lang w:val="x-none"/>
              </w:rPr>
            </w:pPr>
            <w:r w:rsidRPr="00D1344C">
              <w:rPr>
                <w:rFonts w:ascii="仿宋" w:eastAsia="仿宋" w:hAnsi="仿宋" w:hint="eastAsia"/>
                <w:b/>
                <w:sz w:val="18"/>
                <w:szCs w:val="18"/>
                <w:lang w:val="x-none"/>
              </w:rPr>
              <w:t>章节/</w:t>
            </w:r>
            <w:proofErr w:type="spellStart"/>
            <w:r w:rsidRPr="00D1344C">
              <w:rPr>
                <w:rFonts w:ascii="仿宋" w:eastAsia="仿宋" w:hAnsi="仿宋" w:hint="eastAsia"/>
                <w:b/>
                <w:sz w:val="18"/>
                <w:szCs w:val="18"/>
                <w:lang w:val="x-none"/>
              </w:rPr>
              <w:t>教学</w:t>
            </w:r>
            <w:r w:rsidRPr="00D1344C">
              <w:rPr>
                <w:rFonts w:ascii="仿宋" w:eastAsia="仿宋" w:hAnsi="仿宋"/>
                <w:b/>
                <w:sz w:val="18"/>
                <w:szCs w:val="18"/>
                <w:lang w:val="x-none"/>
              </w:rPr>
              <w:t>单元</w:t>
            </w:r>
            <w:proofErr w:type="spellEnd"/>
          </w:p>
        </w:tc>
        <w:tc>
          <w:tcPr>
            <w:tcW w:w="3685" w:type="dxa"/>
            <w:vAlign w:val="center"/>
          </w:tcPr>
          <w:p w14:paraId="4B3D9D0A" w14:textId="77777777" w:rsidR="000D65A9" w:rsidRPr="00D1344C" w:rsidRDefault="000D65A9" w:rsidP="00AC15B4">
            <w:pPr>
              <w:jc w:val="center"/>
              <w:rPr>
                <w:rFonts w:ascii="仿宋" w:eastAsia="仿宋" w:hAnsi="仿宋"/>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620" w:type="dxa"/>
            <w:vAlign w:val="center"/>
          </w:tcPr>
          <w:p w14:paraId="15BE7488" w14:textId="77777777" w:rsidR="000D65A9" w:rsidRPr="00D1344C" w:rsidRDefault="000D65A9" w:rsidP="00AC15B4">
            <w:pPr>
              <w:jc w:val="center"/>
              <w:rPr>
                <w:rFonts w:ascii="仿宋" w:eastAsia="仿宋" w:hAnsi="仿宋"/>
                <w:b/>
                <w:sz w:val="18"/>
                <w:szCs w:val="18"/>
                <w:lang w:val="x-none"/>
              </w:rPr>
            </w:pPr>
            <w:r w:rsidRPr="00D1344C">
              <w:rPr>
                <w:rFonts w:ascii="仿宋" w:eastAsia="仿宋" w:hAnsi="仿宋" w:hint="eastAsia"/>
                <w:b/>
                <w:sz w:val="18"/>
                <w:szCs w:val="18"/>
                <w:lang w:val="x-none"/>
              </w:rPr>
              <w:t>学时</w:t>
            </w:r>
          </w:p>
        </w:tc>
        <w:tc>
          <w:tcPr>
            <w:tcW w:w="911" w:type="dxa"/>
            <w:vAlign w:val="center"/>
          </w:tcPr>
          <w:p w14:paraId="46894E76" w14:textId="77777777" w:rsidR="000D65A9" w:rsidRPr="00D1344C" w:rsidRDefault="000D65A9" w:rsidP="00AC15B4">
            <w:pPr>
              <w:jc w:val="center"/>
              <w:rPr>
                <w:rFonts w:ascii="仿宋" w:eastAsia="仿宋" w:hAnsi="仿宋"/>
                <w:b/>
                <w:sz w:val="18"/>
                <w:szCs w:val="18"/>
                <w:lang w:val="x-none"/>
              </w:rPr>
            </w:pPr>
            <w:r w:rsidRPr="00D1344C">
              <w:rPr>
                <w:rFonts w:ascii="仿宋" w:eastAsia="仿宋" w:hAnsi="仿宋" w:hint="eastAsia"/>
                <w:b/>
                <w:sz w:val="18"/>
                <w:szCs w:val="18"/>
                <w:lang w:val="x-none"/>
              </w:rPr>
              <w:t>学习要求</w:t>
            </w:r>
          </w:p>
        </w:tc>
      </w:tr>
      <w:tr w:rsidR="000D65A9" w14:paraId="4BA7BDD6" w14:textId="77777777" w:rsidTr="00AC15B4">
        <w:trPr>
          <w:trHeight w:val="20"/>
          <w:jc w:val="center"/>
        </w:trPr>
        <w:tc>
          <w:tcPr>
            <w:tcW w:w="1247" w:type="dxa"/>
            <w:vMerge w:val="restart"/>
            <w:vAlign w:val="center"/>
          </w:tcPr>
          <w:p w14:paraId="706630D4"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 xml:space="preserve">第一章 </w:t>
            </w:r>
            <w:r w:rsidRPr="00BE483B">
              <w:rPr>
                <w:rFonts w:ascii="仿宋" w:eastAsia="仿宋" w:hAnsi="仿宋" w:hint="eastAsia"/>
                <w:sz w:val="18"/>
                <w:szCs w:val="18"/>
                <w:lang w:val="x-none"/>
              </w:rPr>
              <w:t>固定收益证券概述</w:t>
            </w:r>
          </w:p>
        </w:tc>
        <w:tc>
          <w:tcPr>
            <w:tcW w:w="1814" w:type="dxa"/>
            <w:vAlign w:val="center"/>
          </w:tcPr>
          <w:p w14:paraId="1B6C226A"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1.1</w:t>
            </w:r>
            <w:r w:rsidRPr="00BE483B">
              <w:rPr>
                <w:rFonts w:ascii="仿宋" w:eastAsia="仿宋" w:hAnsi="仿宋" w:hint="eastAsia"/>
                <w:sz w:val="18"/>
                <w:szCs w:val="18"/>
                <w:lang w:val="x-none"/>
              </w:rPr>
              <w:t>固定收益证券的类型</w:t>
            </w:r>
          </w:p>
        </w:tc>
        <w:tc>
          <w:tcPr>
            <w:tcW w:w="3685" w:type="dxa"/>
            <w:vAlign w:val="center"/>
          </w:tcPr>
          <w:p w14:paraId="1E70F77B"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教学内容：我国固定收益证券的主要类型。</w:t>
            </w:r>
          </w:p>
          <w:p w14:paraId="6ED2DB49"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重点：各类型债券的发行主体、用途、主要特征。</w:t>
            </w:r>
          </w:p>
          <w:p w14:paraId="2A3362CD" w14:textId="77777777" w:rsidR="000D65A9" w:rsidRPr="0021015C" w:rsidRDefault="000D65A9" w:rsidP="00AC15B4">
            <w:pPr>
              <w:rPr>
                <w:rFonts w:ascii="仿宋" w:eastAsia="仿宋" w:hAnsi="仿宋"/>
                <w:sz w:val="18"/>
                <w:szCs w:val="18"/>
                <w:lang w:val="x-none"/>
              </w:rPr>
            </w:pPr>
            <w:r>
              <w:rPr>
                <w:rFonts w:ascii="仿宋" w:eastAsia="仿宋" w:hAnsi="仿宋" w:hint="eastAsia"/>
                <w:sz w:val="18"/>
                <w:szCs w:val="18"/>
                <w:lang w:val="x-none"/>
              </w:rPr>
              <w:t>难点：含权</w:t>
            </w:r>
            <w:proofErr w:type="gramStart"/>
            <w:r>
              <w:rPr>
                <w:rFonts w:ascii="仿宋" w:eastAsia="仿宋" w:hAnsi="仿宋" w:hint="eastAsia"/>
                <w:sz w:val="18"/>
                <w:szCs w:val="18"/>
                <w:lang w:val="x-none"/>
              </w:rPr>
              <w:t>类固收产品</w:t>
            </w:r>
            <w:proofErr w:type="gramEnd"/>
            <w:r>
              <w:rPr>
                <w:rFonts w:ascii="仿宋" w:eastAsia="仿宋" w:hAnsi="仿宋" w:hint="eastAsia"/>
                <w:sz w:val="18"/>
                <w:szCs w:val="18"/>
                <w:lang w:val="x-none"/>
              </w:rPr>
              <w:t>的结构</w:t>
            </w:r>
          </w:p>
        </w:tc>
        <w:tc>
          <w:tcPr>
            <w:tcW w:w="620" w:type="dxa"/>
            <w:vAlign w:val="center"/>
          </w:tcPr>
          <w:p w14:paraId="10621FE0"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6</w:t>
            </w:r>
          </w:p>
        </w:tc>
        <w:tc>
          <w:tcPr>
            <w:tcW w:w="911" w:type="dxa"/>
            <w:vAlign w:val="center"/>
          </w:tcPr>
          <w:p w14:paraId="1F6DA034"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w:t>
            </w:r>
          </w:p>
        </w:tc>
      </w:tr>
      <w:tr w:rsidR="000D65A9" w14:paraId="0FD85D6E" w14:textId="77777777" w:rsidTr="00AC15B4">
        <w:trPr>
          <w:trHeight w:val="20"/>
          <w:jc w:val="center"/>
        </w:trPr>
        <w:tc>
          <w:tcPr>
            <w:tcW w:w="1247" w:type="dxa"/>
            <w:vMerge/>
            <w:vAlign w:val="center"/>
          </w:tcPr>
          <w:p w14:paraId="7D2A9780" w14:textId="77777777" w:rsidR="000D65A9" w:rsidRDefault="000D65A9" w:rsidP="00AC15B4">
            <w:pPr>
              <w:rPr>
                <w:rFonts w:ascii="仿宋" w:eastAsia="仿宋" w:hAnsi="仿宋"/>
                <w:sz w:val="18"/>
                <w:szCs w:val="18"/>
                <w:lang w:val="x-none"/>
              </w:rPr>
            </w:pPr>
          </w:p>
        </w:tc>
        <w:tc>
          <w:tcPr>
            <w:tcW w:w="1814" w:type="dxa"/>
            <w:vAlign w:val="center"/>
          </w:tcPr>
          <w:p w14:paraId="660304C1"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1.2</w:t>
            </w:r>
            <w:r w:rsidRPr="00BE483B">
              <w:rPr>
                <w:rFonts w:ascii="仿宋" w:eastAsia="仿宋" w:hAnsi="仿宋" w:hint="eastAsia"/>
                <w:sz w:val="18"/>
                <w:szCs w:val="18"/>
                <w:lang w:val="x-none"/>
              </w:rPr>
              <w:t>固定收益证券的要素和特征</w:t>
            </w:r>
          </w:p>
        </w:tc>
        <w:tc>
          <w:tcPr>
            <w:tcW w:w="3685" w:type="dxa"/>
            <w:vAlign w:val="center"/>
          </w:tcPr>
          <w:p w14:paraId="1CDA58AD"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教学内容：固定收益证券的要素和特征。</w:t>
            </w:r>
          </w:p>
          <w:p w14:paraId="7F88A249"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重点：面额、票面利率、期限、内含选择权等</w:t>
            </w:r>
          </w:p>
          <w:p w14:paraId="37C6C8A0" w14:textId="77777777" w:rsidR="000D65A9" w:rsidRPr="0021015C" w:rsidRDefault="000D65A9" w:rsidP="00AC15B4">
            <w:pPr>
              <w:rPr>
                <w:rFonts w:ascii="仿宋" w:eastAsia="仿宋" w:hAnsi="仿宋"/>
                <w:sz w:val="18"/>
                <w:szCs w:val="18"/>
                <w:lang w:val="x-none"/>
              </w:rPr>
            </w:pPr>
            <w:r>
              <w:rPr>
                <w:rFonts w:ascii="仿宋" w:eastAsia="仿宋" w:hAnsi="仿宋" w:hint="eastAsia"/>
                <w:sz w:val="18"/>
                <w:szCs w:val="18"/>
                <w:lang w:val="x-none"/>
              </w:rPr>
              <w:t>难点：内含选择权</w:t>
            </w:r>
          </w:p>
        </w:tc>
        <w:tc>
          <w:tcPr>
            <w:tcW w:w="620" w:type="dxa"/>
            <w:vAlign w:val="center"/>
          </w:tcPr>
          <w:p w14:paraId="600B7093"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4</w:t>
            </w:r>
          </w:p>
        </w:tc>
        <w:tc>
          <w:tcPr>
            <w:tcW w:w="911" w:type="dxa"/>
            <w:vAlign w:val="center"/>
          </w:tcPr>
          <w:p w14:paraId="31EA9810"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w:t>
            </w:r>
          </w:p>
        </w:tc>
      </w:tr>
      <w:tr w:rsidR="000D65A9" w14:paraId="5596021E" w14:textId="77777777" w:rsidTr="00AC15B4">
        <w:trPr>
          <w:trHeight w:val="20"/>
          <w:jc w:val="center"/>
        </w:trPr>
        <w:tc>
          <w:tcPr>
            <w:tcW w:w="1247" w:type="dxa"/>
            <w:vMerge/>
            <w:vAlign w:val="center"/>
          </w:tcPr>
          <w:p w14:paraId="7A85009A" w14:textId="77777777" w:rsidR="000D65A9" w:rsidRDefault="000D65A9" w:rsidP="00AC15B4">
            <w:pPr>
              <w:rPr>
                <w:rFonts w:ascii="仿宋" w:eastAsia="仿宋" w:hAnsi="仿宋"/>
                <w:sz w:val="18"/>
                <w:szCs w:val="18"/>
                <w:lang w:val="x-none"/>
              </w:rPr>
            </w:pPr>
          </w:p>
        </w:tc>
        <w:tc>
          <w:tcPr>
            <w:tcW w:w="1814" w:type="dxa"/>
            <w:vAlign w:val="center"/>
          </w:tcPr>
          <w:p w14:paraId="5B750443"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1.3</w:t>
            </w:r>
            <w:r w:rsidRPr="00BE483B">
              <w:rPr>
                <w:rFonts w:ascii="仿宋" w:eastAsia="仿宋" w:hAnsi="仿宋" w:hint="eastAsia"/>
                <w:sz w:val="18"/>
                <w:szCs w:val="18"/>
                <w:lang w:val="x-none"/>
              </w:rPr>
              <w:t>固定收益证券的风险</w:t>
            </w:r>
          </w:p>
        </w:tc>
        <w:tc>
          <w:tcPr>
            <w:tcW w:w="3685" w:type="dxa"/>
            <w:vAlign w:val="center"/>
          </w:tcPr>
          <w:p w14:paraId="333162F8"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教学内容：固定收益证券的风险</w:t>
            </w:r>
          </w:p>
          <w:p w14:paraId="08AE9BC3"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重点：利率风险、信用风险、再投资风险等</w:t>
            </w:r>
          </w:p>
          <w:p w14:paraId="2D9A4F3F" w14:textId="77777777" w:rsidR="000D65A9" w:rsidRPr="0021015C" w:rsidRDefault="000D65A9" w:rsidP="00AC15B4">
            <w:pPr>
              <w:rPr>
                <w:rFonts w:ascii="仿宋" w:eastAsia="仿宋" w:hAnsi="仿宋"/>
                <w:sz w:val="18"/>
                <w:szCs w:val="18"/>
                <w:lang w:val="x-none"/>
              </w:rPr>
            </w:pPr>
            <w:r>
              <w:rPr>
                <w:rFonts w:ascii="仿宋" w:eastAsia="仿宋" w:hAnsi="仿宋" w:hint="eastAsia"/>
                <w:sz w:val="18"/>
                <w:szCs w:val="18"/>
                <w:lang w:val="x-none"/>
              </w:rPr>
              <w:t>难点：再投资风险</w:t>
            </w:r>
          </w:p>
        </w:tc>
        <w:tc>
          <w:tcPr>
            <w:tcW w:w="620" w:type="dxa"/>
            <w:vAlign w:val="center"/>
          </w:tcPr>
          <w:p w14:paraId="13DF01B3"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2</w:t>
            </w:r>
          </w:p>
        </w:tc>
        <w:tc>
          <w:tcPr>
            <w:tcW w:w="911" w:type="dxa"/>
            <w:vAlign w:val="center"/>
          </w:tcPr>
          <w:p w14:paraId="6D50F363"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w:t>
            </w:r>
          </w:p>
        </w:tc>
      </w:tr>
      <w:tr w:rsidR="000D65A9" w14:paraId="585D7CF1" w14:textId="77777777" w:rsidTr="00AC15B4">
        <w:trPr>
          <w:trHeight w:val="20"/>
          <w:jc w:val="center"/>
        </w:trPr>
        <w:tc>
          <w:tcPr>
            <w:tcW w:w="1247" w:type="dxa"/>
            <w:vMerge/>
            <w:vAlign w:val="center"/>
          </w:tcPr>
          <w:p w14:paraId="76DC1B20" w14:textId="77777777" w:rsidR="000D65A9" w:rsidRDefault="000D65A9" w:rsidP="00AC15B4">
            <w:pPr>
              <w:rPr>
                <w:rFonts w:ascii="仿宋" w:eastAsia="仿宋" w:hAnsi="仿宋"/>
                <w:sz w:val="18"/>
                <w:szCs w:val="18"/>
                <w:lang w:val="x-none"/>
              </w:rPr>
            </w:pPr>
          </w:p>
        </w:tc>
        <w:tc>
          <w:tcPr>
            <w:tcW w:w="1814" w:type="dxa"/>
            <w:vAlign w:val="center"/>
          </w:tcPr>
          <w:p w14:paraId="75099FD8"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.4</w:t>
            </w:r>
            <w:r w:rsidRPr="005B0347">
              <w:rPr>
                <w:rFonts w:ascii="仿宋" w:eastAsia="仿宋" w:hAnsi="仿宋" w:hint="eastAsia"/>
                <w:sz w:val="18"/>
                <w:szCs w:val="18"/>
                <w:lang w:val="x-none"/>
              </w:rPr>
              <w:t>国内固定收益证</w:t>
            </w:r>
            <w:r w:rsidRPr="005B0347">
              <w:rPr>
                <w:rFonts w:ascii="仿宋" w:eastAsia="仿宋" w:hAnsi="仿宋" w:hint="eastAsia"/>
                <w:sz w:val="18"/>
                <w:szCs w:val="18"/>
                <w:lang w:val="x-none"/>
              </w:rPr>
              <w:lastRenderedPageBreak/>
              <w:t>券市场</w:t>
            </w:r>
          </w:p>
        </w:tc>
        <w:tc>
          <w:tcPr>
            <w:tcW w:w="3685" w:type="dxa"/>
            <w:vAlign w:val="center"/>
          </w:tcPr>
          <w:p w14:paraId="0D46202D"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lastRenderedPageBreak/>
              <w:t>教学内容：我国债券市场的发展和现状</w:t>
            </w:r>
          </w:p>
          <w:p w14:paraId="564D17D1"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lastRenderedPageBreak/>
              <w:t>重点：资本市场、货币市场、衍生品市场</w:t>
            </w:r>
          </w:p>
        </w:tc>
        <w:tc>
          <w:tcPr>
            <w:tcW w:w="620" w:type="dxa"/>
            <w:vAlign w:val="center"/>
          </w:tcPr>
          <w:p w14:paraId="669792FA"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lastRenderedPageBreak/>
              <w:t>0.5</w:t>
            </w:r>
          </w:p>
        </w:tc>
        <w:tc>
          <w:tcPr>
            <w:tcW w:w="911" w:type="dxa"/>
            <w:vAlign w:val="center"/>
          </w:tcPr>
          <w:p w14:paraId="5FEE69CB"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w:t>
            </w:r>
          </w:p>
        </w:tc>
      </w:tr>
      <w:tr w:rsidR="000D65A9" w14:paraId="147EB3E0" w14:textId="77777777" w:rsidTr="00AC15B4">
        <w:trPr>
          <w:trHeight w:val="20"/>
          <w:jc w:val="center"/>
        </w:trPr>
        <w:tc>
          <w:tcPr>
            <w:tcW w:w="1247" w:type="dxa"/>
            <w:vMerge/>
            <w:vAlign w:val="center"/>
          </w:tcPr>
          <w:p w14:paraId="158F0E7B" w14:textId="77777777" w:rsidR="000D65A9" w:rsidRDefault="000D65A9" w:rsidP="00AC15B4">
            <w:pPr>
              <w:rPr>
                <w:rFonts w:ascii="仿宋" w:eastAsia="仿宋" w:hAnsi="仿宋"/>
                <w:sz w:val="18"/>
                <w:szCs w:val="18"/>
                <w:lang w:val="x-none"/>
              </w:rPr>
            </w:pPr>
          </w:p>
        </w:tc>
        <w:tc>
          <w:tcPr>
            <w:tcW w:w="1814" w:type="dxa"/>
            <w:vAlign w:val="center"/>
          </w:tcPr>
          <w:p w14:paraId="2C2B51DC"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w:t>
            </w:r>
            <w:r>
              <w:rPr>
                <w:rFonts w:ascii="仿宋" w:eastAsia="仿宋" w:hAnsi="仿宋"/>
                <w:sz w:val="18"/>
                <w:szCs w:val="18"/>
                <w:lang w:val="x-none"/>
              </w:rPr>
              <w:t>.5</w:t>
            </w:r>
            <w:r>
              <w:rPr>
                <w:rFonts w:ascii="仿宋" w:eastAsia="仿宋" w:hAnsi="仿宋" w:hint="eastAsia"/>
                <w:sz w:val="18"/>
                <w:szCs w:val="18"/>
                <w:lang w:val="x-none"/>
              </w:rPr>
              <w:t>海外</w:t>
            </w:r>
            <w:r w:rsidRPr="005B0347">
              <w:rPr>
                <w:rFonts w:ascii="仿宋" w:eastAsia="仿宋" w:hAnsi="仿宋" w:hint="eastAsia"/>
                <w:sz w:val="18"/>
                <w:szCs w:val="18"/>
                <w:lang w:val="x-none"/>
              </w:rPr>
              <w:t>固定收益证券市场</w:t>
            </w:r>
          </w:p>
        </w:tc>
        <w:tc>
          <w:tcPr>
            <w:tcW w:w="3685" w:type="dxa"/>
            <w:vAlign w:val="center"/>
          </w:tcPr>
          <w:p w14:paraId="14F04236"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教学内容：海外主要债券市场的现状</w:t>
            </w:r>
          </w:p>
          <w:p w14:paraId="6028CA90"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重点：美国债券市场</w:t>
            </w:r>
          </w:p>
        </w:tc>
        <w:tc>
          <w:tcPr>
            <w:tcW w:w="620" w:type="dxa"/>
            <w:vAlign w:val="center"/>
          </w:tcPr>
          <w:p w14:paraId="17EFD1F4"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0.5</w:t>
            </w:r>
          </w:p>
        </w:tc>
        <w:tc>
          <w:tcPr>
            <w:tcW w:w="911" w:type="dxa"/>
            <w:vAlign w:val="center"/>
          </w:tcPr>
          <w:p w14:paraId="665636BC"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w:t>
            </w:r>
          </w:p>
        </w:tc>
      </w:tr>
      <w:tr w:rsidR="000D65A9" w14:paraId="758D07FA" w14:textId="77777777" w:rsidTr="00AC15B4">
        <w:trPr>
          <w:trHeight w:val="20"/>
          <w:jc w:val="center"/>
        </w:trPr>
        <w:tc>
          <w:tcPr>
            <w:tcW w:w="1247" w:type="dxa"/>
            <w:vMerge w:val="restart"/>
            <w:vAlign w:val="center"/>
          </w:tcPr>
          <w:p w14:paraId="5BC7493A" w14:textId="77777777" w:rsidR="000D65A9" w:rsidRDefault="000D65A9" w:rsidP="00AC15B4">
            <w:pPr>
              <w:rPr>
                <w:rFonts w:ascii="仿宋" w:eastAsia="仿宋" w:hAnsi="仿宋"/>
                <w:sz w:val="18"/>
                <w:szCs w:val="18"/>
                <w:lang w:val="x-none"/>
              </w:rPr>
            </w:pPr>
            <w:r w:rsidRPr="0039204A">
              <w:rPr>
                <w:rFonts w:ascii="仿宋" w:eastAsia="仿宋" w:hAnsi="仿宋" w:hint="eastAsia"/>
                <w:sz w:val="18"/>
                <w:szCs w:val="18"/>
                <w:lang w:val="x-none"/>
              </w:rPr>
              <w:t>第</w:t>
            </w:r>
            <w:r>
              <w:rPr>
                <w:rFonts w:ascii="仿宋" w:eastAsia="仿宋" w:hAnsi="仿宋" w:hint="eastAsia"/>
                <w:sz w:val="18"/>
                <w:szCs w:val="18"/>
                <w:lang w:val="x-none"/>
              </w:rPr>
              <w:t>二</w:t>
            </w:r>
            <w:r w:rsidRPr="0039204A">
              <w:rPr>
                <w:rFonts w:ascii="仿宋" w:eastAsia="仿宋" w:hAnsi="仿宋" w:hint="eastAsia"/>
                <w:sz w:val="18"/>
                <w:szCs w:val="18"/>
                <w:lang w:val="x-none"/>
              </w:rPr>
              <w:t>章 固定收益证券定价</w:t>
            </w:r>
          </w:p>
        </w:tc>
        <w:tc>
          <w:tcPr>
            <w:tcW w:w="1814" w:type="dxa"/>
            <w:vAlign w:val="center"/>
          </w:tcPr>
          <w:p w14:paraId="07512066"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2.1</w:t>
            </w:r>
            <w:r w:rsidRPr="0039204A">
              <w:rPr>
                <w:rFonts w:ascii="仿宋" w:eastAsia="仿宋" w:hAnsi="仿宋" w:hint="eastAsia"/>
                <w:sz w:val="18"/>
                <w:szCs w:val="18"/>
                <w:lang w:val="x-none"/>
              </w:rPr>
              <w:t>货币的时间价值</w:t>
            </w:r>
          </w:p>
        </w:tc>
        <w:tc>
          <w:tcPr>
            <w:tcW w:w="3685" w:type="dxa"/>
            <w:vAlign w:val="center"/>
          </w:tcPr>
          <w:p w14:paraId="4E5492DD"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教学内容：货币时间价值的概念和计算</w:t>
            </w:r>
          </w:p>
          <w:p w14:paraId="1D930FC3"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重点：单利、复利、连续复利的概念</w:t>
            </w:r>
          </w:p>
          <w:p w14:paraId="2DD07FC3"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难点：复利的概念和计算</w:t>
            </w:r>
          </w:p>
        </w:tc>
        <w:tc>
          <w:tcPr>
            <w:tcW w:w="620" w:type="dxa"/>
            <w:vAlign w:val="center"/>
          </w:tcPr>
          <w:p w14:paraId="32C2201A"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w:t>
            </w:r>
          </w:p>
        </w:tc>
        <w:tc>
          <w:tcPr>
            <w:tcW w:w="911" w:type="dxa"/>
            <w:vAlign w:val="center"/>
          </w:tcPr>
          <w:p w14:paraId="5C564B21"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理解、应用</w:t>
            </w:r>
          </w:p>
        </w:tc>
      </w:tr>
      <w:tr w:rsidR="000D65A9" w14:paraId="3E85DD2F" w14:textId="77777777" w:rsidTr="00AC15B4">
        <w:trPr>
          <w:trHeight w:val="20"/>
          <w:jc w:val="center"/>
        </w:trPr>
        <w:tc>
          <w:tcPr>
            <w:tcW w:w="1247" w:type="dxa"/>
            <w:vMerge/>
            <w:vAlign w:val="center"/>
          </w:tcPr>
          <w:p w14:paraId="3E77FD9A" w14:textId="77777777" w:rsidR="000D65A9" w:rsidRDefault="000D65A9" w:rsidP="00AC15B4">
            <w:pPr>
              <w:rPr>
                <w:rFonts w:ascii="仿宋" w:eastAsia="仿宋" w:hAnsi="仿宋"/>
                <w:sz w:val="18"/>
                <w:szCs w:val="18"/>
                <w:lang w:val="x-none"/>
              </w:rPr>
            </w:pPr>
          </w:p>
        </w:tc>
        <w:tc>
          <w:tcPr>
            <w:tcW w:w="1814" w:type="dxa"/>
            <w:vAlign w:val="center"/>
          </w:tcPr>
          <w:p w14:paraId="1C48D97C"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2.2</w:t>
            </w:r>
            <w:r w:rsidRPr="0039204A">
              <w:rPr>
                <w:rFonts w:ascii="仿宋" w:eastAsia="仿宋" w:hAnsi="仿宋" w:hint="eastAsia"/>
                <w:sz w:val="18"/>
                <w:szCs w:val="18"/>
                <w:lang w:val="x-none"/>
              </w:rPr>
              <w:t>贴现因子与利率</w:t>
            </w:r>
          </w:p>
        </w:tc>
        <w:tc>
          <w:tcPr>
            <w:tcW w:w="3685" w:type="dxa"/>
            <w:vAlign w:val="center"/>
          </w:tcPr>
          <w:p w14:paraId="31CC2A09"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教学内容：贴现因子和利率的概念和计算</w:t>
            </w:r>
          </w:p>
          <w:p w14:paraId="007579C2"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重点：影响贴现因子的因素</w:t>
            </w:r>
          </w:p>
        </w:tc>
        <w:tc>
          <w:tcPr>
            <w:tcW w:w="620" w:type="dxa"/>
            <w:vAlign w:val="center"/>
          </w:tcPr>
          <w:p w14:paraId="35CCBCD4"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w:t>
            </w:r>
          </w:p>
        </w:tc>
        <w:tc>
          <w:tcPr>
            <w:tcW w:w="911" w:type="dxa"/>
            <w:vAlign w:val="center"/>
          </w:tcPr>
          <w:p w14:paraId="0A74D116"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理解、应用</w:t>
            </w:r>
          </w:p>
        </w:tc>
      </w:tr>
      <w:tr w:rsidR="000D65A9" w14:paraId="7267CEEF" w14:textId="77777777" w:rsidTr="00AC15B4">
        <w:trPr>
          <w:trHeight w:val="20"/>
          <w:jc w:val="center"/>
        </w:trPr>
        <w:tc>
          <w:tcPr>
            <w:tcW w:w="1247" w:type="dxa"/>
            <w:vMerge/>
            <w:vAlign w:val="center"/>
          </w:tcPr>
          <w:p w14:paraId="308323A6" w14:textId="77777777" w:rsidR="000D65A9" w:rsidRDefault="000D65A9" w:rsidP="00AC15B4">
            <w:pPr>
              <w:rPr>
                <w:rFonts w:ascii="仿宋" w:eastAsia="仿宋" w:hAnsi="仿宋"/>
                <w:sz w:val="18"/>
                <w:szCs w:val="18"/>
                <w:lang w:val="x-none"/>
              </w:rPr>
            </w:pPr>
          </w:p>
        </w:tc>
        <w:tc>
          <w:tcPr>
            <w:tcW w:w="1814" w:type="dxa"/>
            <w:vAlign w:val="center"/>
          </w:tcPr>
          <w:p w14:paraId="31FB6D66"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 xml:space="preserve">2.3 </w:t>
            </w:r>
            <w:r>
              <w:rPr>
                <w:rFonts w:ascii="仿宋" w:eastAsia="仿宋" w:hAnsi="仿宋" w:hint="eastAsia"/>
                <w:sz w:val="18"/>
                <w:szCs w:val="18"/>
                <w:lang w:val="x-none"/>
              </w:rPr>
              <w:t>零息债券定价</w:t>
            </w:r>
          </w:p>
        </w:tc>
        <w:tc>
          <w:tcPr>
            <w:tcW w:w="3685" w:type="dxa"/>
            <w:vAlign w:val="center"/>
          </w:tcPr>
          <w:p w14:paraId="15A0B095"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教学内容：零息债券的定价方法</w:t>
            </w:r>
          </w:p>
          <w:p w14:paraId="50A30564"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重点：债券剩余天数的计算</w:t>
            </w:r>
          </w:p>
        </w:tc>
        <w:tc>
          <w:tcPr>
            <w:tcW w:w="620" w:type="dxa"/>
            <w:vAlign w:val="center"/>
          </w:tcPr>
          <w:p w14:paraId="1912AF30"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w:t>
            </w:r>
          </w:p>
        </w:tc>
        <w:tc>
          <w:tcPr>
            <w:tcW w:w="911" w:type="dxa"/>
            <w:vAlign w:val="center"/>
          </w:tcPr>
          <w:p w14:paraId="7CD78074"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理解、应用</w:t>
            </w:r>
          </w:p>
        </w:tc>
      </w:tr>
      <w:tr w:rsidR="000D65A9" w14:paraId="360AA070" w14:textId="77777777" w:rsidTr="00AC15B4">
        <w:trPr>
          <w:trHeight w:val="20"/>
          <w:jc w:val="center"/>
        </w:trPr>
        <w:tc>
          <w:tcPr>
            <w:tcW w:w="1247" w:type="dxa"/>
            <w:vMerge/>
            <w:vAlign w:val="center"/>
          </w:tcPr>
          <w:p w14:paraId="137A9D24" w14:textId="77777777" w:rsidR="000D65A9" w:rsidRDefault="000D65A9" w:rsidP="00AC15B4">
            <w:pPr>
              <w:rPr>
                <w:rFonts w:ascii="仿宋" w:eastAsia="仿宋" w:hAnsi="仿宋"/>
                <w:sz w:val="18"/>
                <w:szCs w:val="18"/>
                <w:lang w:val="x-none"/>
              </w:rPr>
            </w:pPr>
          </w:p>
        </w:tc>
        <w:tc>
          <w:tcPr>
            <w:tcW w:w="1814" w:type="dxa"/>
            <w:vAlign w:val="center"/>
          </w:tcPr>
          <w:p w14:paraId="61EB1A5C"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 xml:space="preserve">2.4 </w:t>
            </w:r>
            <w:r>
              <w:rPr>
                <w:rFonts w:ascii="仿宋" w:eastAsia="仿宋" w:hAnsi="仿宋" w:hint="eastAsia"/>
                <w:sz w:val="18"/>
                <w:szCs w:val="18"/>
                <w:lang w:val="x-none"/>
              </w:rPr>
              <w:t>固定利率附息债券定价</w:t>
            </w:r>
          </w:p>
        </w:tc>
        <w:tc>
          <w:tcPr>
            <w:tcW w:w="3685" w:type="dxa"/>
            <w:vAlign w:val="center"/>
          </w:tcPr>
          <w:p w14:paraId="135F22AD"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教学内容：固定利率附息债券的定价方法</w:t>
            </w:r>
          </w:p>
          <w:p w14:paraId="43C205DD"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重点：付息日、非付息日债券定价方法，全价与净价的概念</w:t>
            </w:r>
          </w:p>
          <w:p w14:paraId="0567BFE9" w14:textId="77777777" w:rsidR="000D65A9" w:rsidRPr="00B6069B" w:rsidRDefault="000D65A9" w:rsidP="00AC15B4">
            <w:pPr>
              <w:rPr>
                <w:rFonts w:ascii="仿宋" w:eastAsia="仿宋" w:hAnsi="仿宋"/>
                <w:sz w:val="18"/>
                <w:szCs w:val="18"/>
                <w:lang w:val="x-none"/>
              </w:rPr>
            </w:pPr>
            <w:r>
              <w:rPr>
                <w:rFonts w:ascii="仿宋" w:eastAsia="仿宋" w:hAnsi="仿宋" w:hint="eastAsia"/>
                <w:sz w:val="18"/>
                <w:szCs w:val="18"/>
                <w:lang w:val="x-none"/>
              </w:rPr>
              <w:t>难点：全价、净价、应计利息的概念和计算</w:t>
            </w:r>
          </w:p>
        </w:tc>
        <w:tc>
          <w:tcPr>
            <w:tcW w:w="620" w:type="dxa"/>
            <w:vAlign w:val="center"/>
          </w:tcPr>
          <w:p w14:paraId="783A1233"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3</w:t>
            </w:r>
          </w:p>
        </w:tc>
        <w:tc>
          <w:tcPr>
            <w:tcW w:w="911" w:type="dxa"/>
            <w:vAlign w:val="center"/>
          </w:tcPr>
          <w:p w14:paraId="66D93672"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理解、应用</w:t>
            </w:r>
          </w:p>
        </w:tc>
      </w:tr>
      <w:tr w:rsidR="000D65A9" w14:paraId="05E81255" w14:textId="77777777" w:rsidTr="00AC15B4">
        <w:trPr>
          <w:trHeight w:val="20"/>
          <w:jc w:val="center"/>
        </w:trPr>
        <w:tc>
          <w:tcPr>
            <w:tcW w:w="1247" w:type="dxa"/>
            <w:vMerge/>
            <w:vAlign w:val="center"/>
          </w:tcPr>
          <w:p w14:paraId="50B9A72D" w14:textId="77777777" w:rsidR="000D65A9" w:rsidRDefault="000D65A9" w:rsidP="00AC15B4">
            <w:pPr>
              <w:rPr>
                <w:rFonts w:ascii="仿宋" w:eastAsia="仿宋" w:hAnsi="仿宋"/>
                <w:sz w:val="18"/>
                <w:szCs w:val="18"/>
                <w:lang w:val="x-none"/>
              </w:rPr>
            </w:pPr>
          </w:p>
        </w:tc>
        <w:tc>
          <w:tcPr>
            <w:tcW w:w="1814" w:type="dxa"/>
            <w:vAlign w:val="center"/>
          </w:tcPr>
          <w:p w14:paraId="7D4F55EA" w14:textId="77777777" w:rsidR="000D65A9" w:rsidRPr="0021015C" w:rsidRDefault="000D65A9" w:rsidP="00AC15B4">
            <w:pPr>
              <w:rPr>
                <w:rFonts w:ascii="仿宋" w:eastAsia="仿宋" w:hAnsi="仿宋"/>
                <w:sz w:val="18"/>
                <w:szCs w:val="18"/>
                <w:lang w:val="x-none"/>
              </w:rPr>
            </w:pPr>
            <w:r>
              <w:rPr>
                <w:rFonts w:ascii="仿宋" w:eastAsia="仿宋" w:hAnsi="仿宋"/>
                <w:sz w:val="18"/>
                <w:szCs w:val="18"/>
                <w:lang w:val="x-none"/>
              </w:rPr>
              <w:t xml:space="preserve">2.5 </w:t>
            </w:r>
            <w:r>
              <w:rPr>
                <w:rFonts w:ascii="仿宋" w:eastAsia="仿宋" w:hAnsi="仿宋" w:hint="eastAsia"/>
                <w:sz w:val="18"/>
                <w:szCs w:val="18"/>
                <w:lang w:val="x-none"/>
              </w:rPr>
              <w:t>债券的合成与套利</w:t>
            </w:r>
          </w:p>
        </w:tc>
        <w:tc>
          <w:tcPr>
            <w:tcW w:w="3685" w:type="dxa"/>
            <w:vAlign w:val="center"/>
          </w:tcPr>
          <w:p w14:paraId="679FF9C7"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教学内容：债券的相对定价方法和套利策略</w:t>
            </w:r>
          </w:p>
          <w:p w14:paraId="7F3E2639"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重点：套利的概念，债券合成方法</w:t>
            </w:r>
          </w:p>
          <w:p w14:paraId="0E4D5E3C"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难点：套利机会寻找和套利策略构建</w:t>
            </w:r>
          </w:p>
        </w:tc>
        <w:tc>
          <w:tcPr>
            <w:tcW w:w="620" w:type="dxa"/>
            <w:vAlign w:val="center"/>
          </w:tcPr>
          <w:p w14:paraId="4924CB49"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3</w:t>
            </w:r>
          </w:p>
        </w:tc>
        <w:tc>
          <w:tcPr>
            <w:tcW w:w="911" w:type="dxa"/>
            <w:vAlign w:val="center"/>
          </w:tcPr>
          <w:p w14:paraId="23977ECC"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理解、应用</w:t>
            </w:r>
          </w:p>
        </w:tc>
      </w:tr>
      <w:tr w:rsidR="000D65A9" w14:paraId="222221A9" w14:textId="77777777" w:rsidTr="00AC15B4">
        <w:trPr>
          <w:trHeight w:val="20"/>
          <w:jc w:val="center"/>
        </w:trPr>
        <w:tc>
          <w:tcPr>
            <w:tcW w:w="1247" w:type="dxa"/>
            <w:vMerge w:val="restart"/>
            <w:vAlign w:val="center"/>
          </w:tcPr>
          <w:p w14:paraId="3313FF87" w14:textId="77777777" w:rsidR="000D65A9" w:rsidRDefault="000D65A9" w:rsidP="00AC15B4">
            <w:pPr>
              <w:rPr>
                <w:rFonts w:ascii="仿宋" w:eastAsia="仿宋" w:hAnsi="仿宋"/>
                <w:sz w:val="18"/>
                <w:szCs w:val="18"/>
                <w:lang w:val="x-none"/>
              </w:rPr>
            </w:pPr>
            <w:r w:rsidRPr="0039204A">
              <w:rPr>
                <w:rFonts w:ascii="仿宋" w:eastAsia="仿宋" w:hAnsi="仿宋" w:hint="eastAsia"/>
                <w:sz w:val="18"/>
                <w:szCs w:val="18"/>
                <w:lang w:val="x-none"/>
              </w:rPr>
              <w:t>第</w:t>
            </w:r>
            <w:r>
              <w:rPr>
                <w:rFonts w:ascii="仿宋" w:eastAsia="仿宋" w:hAnsi="仿宋" w:hint="eastAsia"/>
                <w:sz w:val="18"/>
                <w:szCs w:val="18"/>
                <w:lang w:val="x-none"/>
              </w:rPr>
              <w:t>三</w:t>
            </w:r>
            <w:proofErr w:type="gramStart"/>
            <w:r w:rsidRPr="0039204A">
              <w:rPr>
                <w:rFonts w:ascii="仿宋" w:eastAsia="仿宋" w:hAnsi="仿宋" w:hint="eastAsia"/>
                <w:sz w:val="18"/>
                <w:szCs w:val="18"/>
                <w:lang w:val="x-none"/>
              </w:rPr>
              <w:t>章</w:t>
            </w:r>
            <w:r>
              <w:rPr>
                <w:rFonts w:ascii="仿宋" w:eastAsia="仿宋" w:hAnsi="仿宋" w:hint="eastAsia"/>
                <w:sz w:val="18"/>
                <w:szCs w:val="18"/>
                <w:lang w:val="x-none"/>
              </w:rPr>
              <w:t>固定</w:t>
            </w:r>
            <w:proofErr w:type="gramEnd"/>
            <w:r>
              <w:rPr>
                <w:rFonts w:ascii="仿宋" w:eastAsia="仿宋" w:hAnsi="仿宋" w:hint="eastAsia"/>
                <w:sz w:val="18"/>
                <w:szCs w:val="18"/>
                <w:lang w:val="x-none"/>
              </w:rPr>
              <w:t>收益证券收益率</w:t>
            </w:r>
          </w:p>
        </w:tc>
        <w:tc>
          <w:tcPr>
            <w:tcW w:w="1814" w:type="dxa"/>
            <w:vAlign w:val="center"/>
          </w:tcPr>
          <w:p w14:paraId="213E9DCF"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3.1</w:t>
            </w:r>
            <w:r>
              <w:rPr>
                <w:rFonts w:ascii="仿宋" w:eastAsia="仿宋" w:hAnsi="仿宋" w:hint="eastAsia"/>
                <w:sz w:val="18"/>
                <w:szCs w:val="18"/>
                <w:lang w:val="x-none"/>
              </w:rPr>
              <w:t>收益率的度量</w:t>
            </w:r>
          </w:p>
        </w:tc>
        <w:tc>
          <w:tcPr>
            <w:tcW w:w="3685" w:type="dxa"/>
            <w:vAlign w:val="center"/>
          </w:tcPr>
          <w:p w14:paraId="7A38D7C7"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教学内容：债券收益率的度量指标</w:t>
            </w:r>
          </w:p>
          <w:p w14:paraId="71BAD55E"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重点：各收益率指标的概念和计算方法</w:t>
            </w:r>
          </w:p>
          <w:p w14:paraId="27985C87"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难点：各收益率指标的区别与联系</w:t>
            </w:r>
          </w:p>
        </w:tc>
        <w:tc>
          <w:tcPr>
            <w:tcW w:w="620" w:type="dxa"/>
            <w:vAlign w:val="center"/>
          </w:tcPr>
          <w:p w14:paraId="1B2277BE"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3</w:t>
            </w:r>
          </w:p>
        </w:tc>
        <w:tc>
          <w:tcPr>
            <w:tcW w:w="911" w:type="dxa"/>
            <w:vAlign w:val="center"/>
          </w:tcPr>
          <w:p w14:paraId="14587F8E"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理解、应用</w:t>
            </w:r>
          </w:p>
        </w:tc>
      </w:tr>
      <w:tr w:rsidR="000D65A9" w14:paraId="23D842C9" w14:textId="77777777" w:rsidTr="00AC15B4">
        <w:trPr>
          <w:trHeight w:val="20"/>
          <w:jc w:val="center"/>
        </w:trPr>
        <w:tc>
          <w:tcPr>
            <w:tcW w:w="1247" w:type="dxa"/>
            <w:vMerge/>
            <w:vAlign w:val="center"/>
          </w:tcPr>
          <w:p w14:paraId="12721748" w14:textId="77777777" w:rsidR="000D65A9" w:rsidRDefault="000D65A9" w:rsidP="00AC15B4">
            <w:pPr>
              <w:rPr>
                <w:rFonts w:ascii="仿宋" w:eastAsia="仿宋" w:hAnsi="仿宋"/>
                <w:sz w:val="18"/>
                <w:szCs w:val="18"/>
                <w:lang w:val="x-none"/>
              </w:rPr>
            </w:pPr>
          </w:p>
        </w:tc>
        <w:tc>
          <w:tcPr>
            <w:tcW w:w="1814" w:type="dxa"/>
            <w:vAlign w:val="center"/>
          </w:tcPr>
          <w:p w14:paraId="3DF3D230"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3.2</w:t>
            </w:r>
            <w:r>
              <w:rPr>
                <w:rFonts w:ascii="仿宋" w:eastAsia="仿宋" w:hAnsi="仿宋" w:hint="eastAsia"/>
                <w:sz w:val="18"/>
                <w:szCs w:val="18"/>
                <w:lang w:val="x-none"/>
              </w:rPr>
              <w:t>收益率曲线</w:t>
            </w:r>
          </w:p>
        </w:tc>
        <w:tc>
          <w:tcPr>
            <w:tcW w:w="3685" w:type="dxa"/>
            <w:vAlign w:val="center"/>
          </w:tcPr>
          <w:p w14:paraId="4DD35BA5"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教学内容：收益率曲线的概念</w:t>
            </w:r>
          </w:p>
          <w:p w14:paraId="406FAB79"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重点：各类收益率指标对应的收益率曲线</w:t>
            </w:r>
          </w:p>
          <w:p w14:paraId="17121554" w14:textId="77777777" w:rsidR="000D65A9" w:rsidRPr="001312DD" w:rsidRDefault="000D65A9" w:rsidP="00AC15B4">
            <w:pPr>
              <w:rPr>
                <w:rFonts w:ascii="仿宋" w:eastAsia="仿宋" w:hAnsi="仿宋"/>
                <w:sz w:val="18"/>
                <w:szCs w:val="18"/>
                <w:lang w:val="x-none"/>
              </w:rPr>
            </w:pPr>
            <w:r>
              <w:rPr>
                <w:rFonts w:ascii="仿宋" w:eastAsia="仿宋" w:hAnsi="仿宋" w:hint="eastAsia"/>
                <w:sz w:val="18"/>
                <w:szCs w:val="18"/>
                <w:lang w:val="x-none"/>
              </w:rPr>
              <w:t>难点：收益率曲线的形状</w:t>
            </w:r>
          </w:p>
        </w:tc>
        <w:tc>
          <w:tcPr>
            <w:tcW w:w="620" w:type="dxa"/>
            <w:vAlign w:val="center"/>
          </w:tcPr>
          <w:p w14:paraId="2BC8FF39"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1</w:t>
            </w:r>
          </w:p>
        </w:tc>
        <w:tc>
          <w:tcPr>
            <w:tcW w:w="911" w:type="dxa"/>
            <w:vAlign w:val="center"/>
          </w:tcPr>
          <w:p w14:paraId="58F40107"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w:t>
            </w:r>
          </w:p>
        </w:tc>
      </w:tr>
      <w:tr w:rsidR="000D65A9" w14:paraId="569F7A74" w14:textId="77777777" w:rsidTr="00AC15B4">
        <w:trPr>
          <w:trHeight w:val="20"/>
          <w:jc w:val="center"/>
        </w:trPr>
        <w:tc>
          <w:tcPr>
            <w:tcW w:w="1247" w:type="dxa"/>
            <w:vMerge w:val="restart"/>
            <w:vAlign w:val="center"/>
          </w:tcPr>
          <w:p w14:paraId="3A86D94F" w14:textId="77777777" w:rsidR="000D65A9" w:rsidRDefault="000D65A9" w:rsidP="00AC15B4">
            <w:pPr>
              <w:rPr>
                <w:rFonts w:ascii="仿宋" w:eastAsia="仿宋" w:hAnsi="仿宋"/>
                <w:sz w:val="18"/>
                <w:szCs w:val="18"/>
                <w:lang w:val="x-none"/>
              </w:rPr>
            </w:pPr>
            <w:r w:rsidRPr="001312DD">
              <w:rPr>
                <w:rFonts w:ascii="仿宋" w:eastAsia="仿宋" w:hAnsi="仿宋" w:hint="eastAsia"/>
                <w:sz w:val="18"/>
                <w:szCs w:val="18"/>
                <w:lang w:val="x-none"/>
              </w:rPr>
              <w:t>第</w:t>
            </w:r>
            <w:r>
              <w:rPr>
                <w:rFonts w:ascii="仿宋" w:eastAsia="仿宋" w:hAnsi="仿宋" w:hint="eastAsia"/>
                <w:sz w:val="18"/>
                <w:szCs w:val="18"/>
                <w:lang w:val="x-none"/>
              </w:rPr>
              <w:t>四</w:t>
            </w:r>
            <w:r w:rsidRPr="001312DD">
              <w:rPr>
                <w:rFonts w:ascii="仿宋" w:eastAsia="仿宋" w:hAnsi="仿宋" w:hint="eastAsia"/>
                <w:sz w:val="18"/>
                <w:szCs w:val="18"/>
                <w:lang w:val="x-none"/>
              </w:rPr>
              <w:t>章 债券价格的波动性</w:t>
            </w:r>
          </w:p>
        </w:tc>
        <w:tc>
          <w:tcPr>
            <w:tcW w:w="1814" w:type="dxa"/>
            <w:vAlign w:val="center"/>
          </w:tcPr>
          <w:p w14:paraId="624B7FB1"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.1</w:t>
            </w:r>
            <w:r w:rsidRPr="001312DD">
              <w:rPr>
                <w:rFonts w:ascii="仿宋" w:eastAsia="仿宋" w:hAnsi="仿宋" w:hint="eastAsia"/>
                <w:sz w:val="18"/>
                <w:szCs w:val="18"/>
                <w:lang w:val="x-none"/>
              </w:rPr>
              <w:t xml:space="preserve"> 债券价格的影响因素</w:t>
            </w:r>
          </w:p>
        </w:tc>
        <w:tc>
          <w:tcPr>
            <w:tcW w:w="3685" w:type="dxa"/>
            <w:vAlign w:val="center"/>
          </w:tcPr>
          <w:p w14:paraId="056E9AE5"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教学内容：债券各要素对债券价格的影响机制</w:t>
            </w:r>
          </w:p>
          <w:p w14:paraId="7F3904C0"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重点：市场收益率、票面利率、到期期限、初始收益率对价格的影响</w:t>
            </w:r>
          </w:p>
          <w:p w14:paraId="4978377B"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难点：债券价格的利率敏感性</w:t>
            </w:r>
          </w:p>
        </w:tc>
        <w:tc>
          <w:tcPr>
            <w:tcW w:w="620" w:type="dxa"/>
            <w:vAlign w:val="center"/>
          </w:tcPr>
          <w:p w14:paraId="23F53BBB"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2</w:t>
            </w:r>
          </w:p>
        </w:tc>
        <w:tc>
          <w:tcPr>
            <w:tcW w:w="911" w:type="dxa"/>
            <w:vAlign w:val="center"/>
          </w:tcPr>
          <w:p w14:paraId="12014ACE"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w:t>
            </w:r>
          </w:p>
        </w:tc>
      </w:tr>
      <w:tr w:rsidR="000D65A9" w14:paraId="60080628" w14:textId="77777777" w:rsidTr="00AC15B4">
        <w:trPr>
          <w:trHeight w:val="20"/>
          <w:jc w:val="center"/>
        </w:trPr>
        <w:tc>
          <w:tcPr>
            <w:tcW w:w="1247" w:type="dxa"/>
            <w:vMerge/>
            <w:vAlign w:val="center"/>
          </w:tcPr>
          <w:p w14:paraId="3F29A821" w14:textId="77777777" w:rsidR="000D65A9" w:rsidRDefault="000D65A9" w:rsidP="00AC15B4">
            <w:pPr>
              <w:rPr>
                <w:rFonts w:ascii="仿宋" w:eastAsia="仿宋" w:hAnsi="仿宋"/>
                <w:sz w:val="18"/>
                <w:szCs w:val="18"/>
                <w:lang w:val="x-none"/>
              </w:rPr>
            </w:pPr>
          </w:p>
        </w:tc>
        <w:tc>
          <w:tcPr>
            <w:tcW w:w="1814" w:type="dxa"/>
            <w:vAlign w:val="center"/>
          </w:tcPr>
          <w:p w14:paraId="3C23DAB9"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.2</w:t>
            </w:r>
            <w:r w:rsidRPr="001312DD">
              <w:rPr>
                <w:rFonts w:ascii="仿宋" w:eastAsia="仿宋" w:hAnsi="仿宋" w:hint="eastAsia"/>
                <w:sz w:val="18"/>
                <w:szCs w:val="18"/>
                <w:lang w:val="x-none"/>
              </w:rPr>
              <w:t>债券价格的波动性度量</w:t>
            </w:r>
          </w:p>
        </w:tc>
        <w:tc>
          <w:tcPr>
            <w:tcW w:w="3685" w:type="dxa"/>
            <w:vAlign w:val="center"/>
          </w:tcPr>
          <w:p w14:paraId="468AB1CA"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w:t>
            </w:r>
            <w:r w:rsidRPr="001312DD">
              <w:rPr>
                <w:rFonts w:ascii="仿宋" w:eastAsia="仿宋" w:hAnsi="仿宋" w:hint="eastAsia"/>
                <w:sz w:val="18"/>
                <w:szCs w:val="18"/>
                <w:lang w:val="x-none"/>
              </w:rPr>
              <w:t>债券价格波动性</w:t>
            </w:r>
            <w:r>
              <w:rPr>
                <w:rFonts w:ascii="仿宋" w:eastAsia="仿宋" w:hAnsi="仿宋" w:hint="eastAsia"/>
                <w:sz w:val="18"/>
                <w:szCs w:val="18"/>
                <w:lang w:val="x-none"/>
              </w:rPr>
              <w:t>的</w:t>
            </w:r>
            <w:r w:rsidRPr="001312DD">
              <w:rPr>
                <w:rFonts w:ascii="仿宋" w:eastAsia="仿宋" w:hAnsi="仿宋" w:hint="eastAsia"/>
                <w:sz w:val="18"/>
                <w:szCs w:val="18"/>
                <w:lang w:val="x-none"/>
              </w:rPr>
              <w:t>度量</w:t>
            </w:r>
            <w:r>
              <w:rPr>
                <w:rFonts w:ascii="仿宋" w:eastAsia="仿宋" w:hAnsi="仿宋" w:hint="eastAsia"/>
                <w:sz w:val="18"/>
                <w:szCs w:val="18"/>
                <w:lang w:val="x-none"/>
              </w:rPr>
              <w:t>指标</w:t>
            </w:r>
          </w:p>
          <w:p w14:paraId="51D37044"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重点：基点价格值、</w:t>
            </w:r>
            <w:r w:rsidRPr="001F3367">
              <w:rPr>
                <w:rFonts w:ascii="仿宋" w:eastAsia="仿宋" w:hAnsi="仿宋" w:hint="eastAsia"/>
                <w:sz w:val="18"/>
                <w:szCs w:val="18"/>
                <w:lang w:val="x-none"/>
              </w:rPr>
              <w:t>价格变动收益率值</w:t>
            </w:r>
          </w:p>
          <w:p w14:paraId="3786D165" w14:textId="77777777" w:rsidR="000D65A9" w:rsidRPr="001F3367" w:rsidRDefault="000D65A9" w:rsidP="00AC15B4">
            <w:pPr>
              <w:rPr>
                <w:rFonts w:ascii="仿宋" w:eastAsia="仿宋" w:hAnsi="仿宋"/>
                <w:sz w:val="18"/>
                <w:szCs w:val="18"/>
                <w:lang w:val="x-none"/>
              </w:rPr>
            </w:pPr>
            <w:r>
              <w:rPr>
                <w:rFonts w:ascii="仿宋" w:eastAsia="仿宋" w:hAnsi="仿宋" w:hint="eastAsia"/>
                <w:sz w:val="18"/>
                <w:szCs w:val="18"/>
                <w:lang w:val="x-none"/>
              </w:rPr>
              <w:t>难点：不同波动性指标间的联系</w:t>
            </w:r>
          </w:p>
        </w:tc>
        <w:tc>
          <w:tcPr>
            <w:tcW w:w="620" w:type="dxa"/>
            <w:vAlign w:val="center"/>
          </w:tcPr>
          <w:p w14:paraId="4A1BF0B9"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911" w:type="dxa"/>
            <w:vAlign w:val="center"/>
          </w:tcPr>
          <w:p w14:paraId="2CEECBAA"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w:t>
            </w:r>
          </w:p>
        </w:tc>
      </w:tr>
      <w:tr w:rsidR="000D65A9" w14:paraId="54C38C35" w14:textId="77777777" w:rsidTr="00AC15B4">
        <w:trPr>
          <w:trHeight w:val="20"/>
          <w:jc w:val="center"/>
        </w:trPr>
        <w:tc>
          <w:tcPr>
            <w:tcW w:w="1247" w:type="dxa"/>
            <w:vMerge/>
            <w:vAlign w:val="center"/>
          </w:tcPr>
          <w:p w14:paraId="2EE11EB9" w14:textId="77777777" w:rsidR="000D65A9" w:rsidRDefault="000D65A9" w:rsidP="00AC15B4">
            <w:pPr>
              <w:rPr>
                <w:rFonts w:ascii="仿宋" w:eastAsia="仿宋" w:hAnsi="仿宋"/>
                <w:sz w:val="18"/>
                <w:szCs w:val="18"/>
                <w:lang w:val="x-none"/>
              </w:rPr>
            </w:pPr>
          </w:p>
        </w:tc>
        <w:tc>
          <w:tcPr>
            <w:tcW w:w="1814" w:type="dxa"/>
            <w:vAlign w:val="center"/>
          </w:tcPr>
          <w:p w14:paraId="0D647228"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.3</w:t>
            </w:r>
            <w:r w:rsidRPr="001312DD">
              <w:rPr>
                <w:rFonts w:ascii="仿宋" w:eastAsia="仿宋" w:hAnsi="仿宋" w:hint="eastAsia"/>
                <w:sz w:val="18"/>
                <w:szCs w:val="18"/>
                <w:lang w:val="x-none"/>
              </w:rPr>
              <w:t>债券</w:t>
            </w:r>
            <w:proofErr w:type="gramStart"/>
            <w:r w:rsidRPr="001312DD">
              <w:rPr>
                <w:rFonts w:ascii="仿宋" w:eastAsia="仿宋" w:hAnsi="仿宋" w:hint="eastAsia"/>
                <w:sz w:val="18"/>
                <w:szCs w:val="18"/>
                <w:lang w:val="x-none"/>
              </w:rPr>
              <w:t>的久期</w:t>
            </w:r>
            <w:proofErr w:type="gramEnd"/>
          </w:p>
        </w:tc>
        <w:tc>
          <w:tcPr>
            <w:tcW w:w="3685" w:type="dxa"/>
            <w:vAlign w:val="center"/>
          </w:tcPr>
          <w:p w14:paraId="617C1EED"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w:t>
            </w:r>
            <w:proofErr w:type="gramStart"/>
            <w:r w:rsidRPr="001312DD">
              <w:rPr>
                <w:rFonts w:ascii="仿宋" w:eastAsia="仿宋" w:hAnsi="仿宋" w:hint="eastAsia"/>
                <w:sz w:val="18"/>
                <w:szCs w:val="18"/>
                <w:lang w:val="x-none"/>
              </w:rPr>
              <w:t>债券</w:t>
            </w:r>
            <w:r>
              <w:rPr>
                <w:rFonts w:ascii="仿宋" w:eastAsia="仿宋" w:hAnsi="仿宋" w:hint="eastAsia"/>
                <w:sz w:val="18"/>
                <w:szCs w:val="18"/>
                <w:lang w:val="x-none"/>
              </w:rPr>
              <w:t>久期的</w:t>
            </w:r>
            <w:proofErr w:type="gramEnd"/>
            <w:r>
              <w:rPr>
                <w:rFonts w:ascii="仿宋" w:eastAsia="仿宋" w:hAnsi="仿宋" w:hint="eastAsia"/>
                <w:sz w:val="18"/>
                <w:szCs w:val="18"/>
                <w:lang w:val="x-none"/>
              </w:rPr>
              <w:t>概念、计算与应用</w:t>
            </w:r>
          </w:p>
          <w:p w14:paraId="71BB655A"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重点：有效久期、关键利率久期</w:t>
            </w:r>
          </w:p>
          <w:p w14:paraId="3D2C262E"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w:t>
            </w:r>
            <w:proofErr w:type="gramStart"/>
            <w:r>
              <w:rPr>
                <w:rFonts w:ascii="仿宋" w:eastAsia="仿宋" w:hAnsi="仿宋" w:hint="eastAsia"/>
                <w:sz w:val="18"/>
                <w:szCs w:val="18"/>
                <w:lang w:val="x-none"/>
              </w:rPr>
              <w:t>久期的</w:t>
            </w:r>
            <w:proofErr w:type="gramEnd"/>
            <w:r>
              <w:rPr>
                <w:rFonts w:ascii="仿宋" w:eastAsia="仿宋" w:hAnsi="仿宋" w:hint="eastAsia"/>
                <w:sz w:val="18"/>
                <w:szCs w:val="18"/>
                <w:lang w:val="x-none"/>
              </w:rPr>
              <w:t>经济学涵义</w:t>
            </w:r>
          </w:p>
        </w:tc>
        <w:tc>
          <w:tcPr>
            <w:tcW w:w="620" w:type="dxa"/>
            <w:vAlign w:val="center"/>
          </w:tcPr>
          <w:p w14:paraId="61C18F8C"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2</w:t>
            </w:r>
          </w:p>
        </w:tc>
        <w:tc>
          <w:tcPr>
            <w:tcW w:w="911" w:type="dxa"/>
            <w:vAlign w:val="center"/>
          </w:tcPr>
          <w:p w14:paraId="59ACC9B8"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理解、应用</w:t>
            </w:r>
          </w:p>
        </w:tc>
      </w:tr>
      <w:tr w:rsidR="000D65A9" w14:paraId="5493F2E5" w14:textId="77777777" w:rsidTr="00AC15B4">
        <w:trPr>
          <w:trHeight w:val="20"/>
          <w:jc w:val="center"/>
        </w:trPr>
        <w:tc>
          <w:tcPr>
            <w:tcW w:w="1247" w:type="dxa"/>
            <w:vMerge/>
            <w:vAlign w:val="center"/>
          </w:tcPr>
          <w:p w14:paraId="6CE6AA76" w14:textId="77777777" w:rsidR="000D65A9" w:rsidRDefault="000D65A9" w:rsidP="00AC15B4">
            <w:pPr>
              <w:rPr>
                <w:rFonts w:ascii="仿宋" w:eastAsia="仿宋" w:hAnsi="仿宋"/>
                <w:sz w:val="18"/>
                <w:szCs w:val="18"/>
                <w:lang w:val="x-none"/>
              </w:rPr>
            </w:pPr>
          </w:p>
        </w:tc>
        <w:tc>
          <w:tcPr>
            <w:tcW w:w="1814" w:type="dxa"/>
            <w:vAlign w:val="center"/>
          </w:tcPr>
          <w:p w14:paraId="68266F92"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.4</w:t>
            </w:r>
            <w:r w:rsidRPr="001312DD">
              <w:rPr>
                <w:rFonts w:ascii="仿宋" w:eastAsia="仿宋" w:hAnsi="仿宋" w:hint="eastAsia"/>
                <w:sz w:val="18"/>
                <w:szCs w:val="18"/>
                <w:lang w:val="x-none"/>
              </w:rPr>
              <w:t>债券的凸性</w:t>
            </w:r>
          </w:p>
        </w:tc>
        <w:tc>
          <w:tcPr>
            <w:tcW w:w="3685" w:type="dxa"/>
            <w:vAlign w:val="center"/>
          </w:tcPr>
          <w:p w14:paraId="259313E0"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w:t>
            </w:r>
            <w:r w:rsidRPr="001312DD">
              <w:rPr>
                <w:rFonts w:ascii="仿宋" w:eastAsia="仿宋" w:hAnsi="仿宋" w:hint="eastAsia"/>
                <w:sz w:val="18"/>
                <w:szCs w:val="18"/>
                <w:lang w:val="x-none"/>
              </w:rPr>
              <w:t>债券</w:t>
            </w:r>
            <w:r>
              <w:rPr>
                <w:rFonts w:ascii="仿宋" w:eastAsia="仿宋" w:hAnsi="仿宋" w:hint="eastAsia"/>
                <w:sz w:val="18"/>
                <w:szCs w:val="18"/>
                <w:lang w:val="x-none"/>
              </w:rPr>
              <w:t>凸性的概念、计算与应用</w:t>
            </w:r>
          </w:p>
          <w:p w14:paraId="166E3811"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重点：引入凸性的意义，凸性的特征</w:t>
            </w:r>
          </w:p>
          <w:p w14:paraId="1D69A6CA"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w:t>
            </w:r>
            <w:proofErr w:type="gramStart"/>
            <w:r>
              <w:rPr>
                <w:rFonts w:ascii="仿宋" w:eastAsia="仿宋" w:hAnsi="仿宋" w:hint="eastAsia"/>
                <w:sz w:val="18"/>
                <w:szCs w:val="18"/>
                <w:lang w:val="x-none"/>
              </w:rPr>
              <w:t>久期的</w:t>
            </w:r>
            <w:proofErr w:type="gramEnd"/>
            <w:r>
              <w:rPr>
                <w:rFonts w:ascii="仿宋" w:eastAsia="仿宋" w:hAnsi="仿宋" w:hint="eastAsia"/>
                <w:sz w:val="18"/>
                <w:szCs w:val="18"/>
                <w:lang w:val="x-none"/>
              </w:rPr>
              <w:t>经济学涵义</w:t>
            </w:r>
          </w:p>
        </w:tc>
        <w:tc>
          <w:tcPr>
            <w:tcW w:w="620" w:type="dxa"/>
            <w:vAlign w:val="center"/>
          </w:tcPr>
          <w:p w14:paraId="79305936"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w:t>
            </w:r>
          </w:p>
        </w:tc>
        <w:tc>
          <w:tcPr>
            <w:tcW w:w="911" w:type="dxa"/>
            <w:vAlign w:val="center"/>
          </w:tcPr>
          <w:p w14:paraId="4EDB77E9"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理解、应用</w:t>
            </w:r>
          </w:p>
        </w:tc>
      </w:tr>
      <w:tr w:rsidR="000D65A9" w14:paraId="57D72351" w14:textId="77777777" w:rsidTr="00AC15B4">
        <w:trPr>
          <w:trHeight w:val="20"/>
          <w:jc w:val="center"/>
        </w:trPr>
        <w:tc>
          <w:tcPr>
            <w:tcW w:w="1247" w:type="dxa"/>
            <w:vMerge/>
            <w:vAlign w:val="center"/>
          </w:tcPr>
          <w:p w14:paraId="4ADA1F72" w14:textId="77777777" w:rsidR="000D65A9" w:rsidRDefault="000D65A9" w:rsidP="00AC15B4">
            <w:pPr>
              <w:rPr>
                <w:rFonts w:ascii="仿宋" w:eastAsia="仿宋" w:hAnsi="仿宋"/>
                <w:sz w:val="18"/>
                <w:szCs w:val="18"/>
                <w:lang w:val="x-none"/>
              </w:rPr>
            </w:pPr>
          </w:p>
        </w:tc>
        <w:tc>
          <w:tcPr>
            <w:tcW w:w="1814" w:type="dxa"/>
            <w:vAlign w:val="center"/>
          </w:tcPr>
          <w:p w14:paraId="2CF5339A"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.5</w:t>
            </w:r>
            <w:proofErr w:type="gramStart"/>
            <w:r w:rsidRPr="001312DD">
              <w:rPr>
                <w:rFonts w:ascii="仿宋" w:eastAsia="仿宋" w:hAnsi="仿宋" w:hint="eastAsia"/>
                <w:sz w:val="18"/>
                <w:szCs w:val="18"/>
                <w:lang w:val="x-none"/>
              </w:rPr>
              <w:t>基于久期和</w:t>
            </w:r>
            <w:proofErr w:type="gramEnd"/>
            <w:r w:rsidRPr="001312DD">
              <w:rPr>
                <w:rFonts w:ascii="仿宋" w:eastAsia="仿宋" w:hAnsi="仿宋" w:hint="eastAsia"/>
                <w:sz w:val="18"/>
                <w:szCs w:val="18"/>
                <w:lang w:val="x-none"/>
              </w:rPr>
              <w:t>凸性的利率风险管理</w:t>
            </w:r>
          </w:p>
        </w:tc>
        <w:tc>
          <w:tcPr>
            <w:tcW w:w="3685" w:type="dxa"/>
            <w:vAlign w:val="center"/>
          </w:tcPr>
          <w:p w14:paraId="55C976F5"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w:t>
            </w:r>
            <w:proofErr w:type="gramStart"/>
            <w:r w:rsidRPr="0012599E">
              <w:rPr>
                <w:rFonts w:ascii="仿宋" w:eastAsia="仿宋" w:hAnsi="仿宋" w:hint="eastAsia"/>
                <w:sz w:val="18"/>
                <w:szCs w:val="18"/>
                <w:lang w:val="x-none"/>
              </w:rPr>
              <w:t>基于久期和</w:t>
            </w:r>
            <w:proofErr w:type="gramEnd"/>
            <w:r w:rsidRPr="0012599E">
              <w:rPr>
                <w:rFonts w:ascii="仿宋" w:eastAsia="仿宋" w:hAnsi="仿宋" w:hint="eastAsia"/>
                <w:sz w:val="18"/>
                <w:szCs w:val="18"/>
                <w:lang w:val="x-none"/>
              </w:rPr>
              <w:t>凸性的利率风险管理</w:t>
            </w:r>
            <w:r>
              <w:rPr>
                <w:rFonts w:ascii="仿宋" w:eastAsia="仿宋" w:hAnsi="仿宋" w:hint="eastAsia"/>
                <w:sz w:val="18"/>
                <w:szCs w:val="18"/>
                <w:lang w:val="x-none"/>
              </w:rPr>
              <w:t>策略</w:t>
            </w:r>
          </w:p>
          <w:p w14:paraId="2CE570F1"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w:t>
            </w:r>
            <w:proofErr w:type="gramStart"/>
            <w:r>
              <w:rPr>
                <w:rFonts w:ascii="仿宋" w:eastAsia="仿宋" w:hAnsi="仿宋" w:hint="eastAsia"/>
                <w:sz w:val="18"/>
                <w:szCs w:val="18"/>
                <w:lang w:val="x-none"/>
              </w:rPr>
              <w:t>久期缺口</w:t>
            </w:r>
            <w:proofErr w:type="gramEnd"/>
            <w:r>
              <w:rPr>
                <w:rFonts w:ascii="仿宋" w:eastAsia="仿宋" w:hAnsi="仿宋" w:hint="eastAsia"/>
                <w:sz w:val="18"/>
                <w:szCs w:val="18"/>
                <w:lang w:val="x-none"/>
              </w:rPr>
              <w:t>、平衡点、</w:t>
            </w:r>
            <w:proofErr w:type="gramStart"/>
            <w:r>
              <w:rPr>
                <w:rFonts w:ascii="仿宋" w:eastAsia="仿宋" w:hAnsi="仿宋" w:hint="eastAsia"/>
                <w:sz w:val="18"/>
                <w:szCs w:val="18"/>
                <w:lang w:val="x-none"/>
              </w:rPr>
              <w:t>久期免疫</w:t>
            </w:r>
            <w:proofErr w:type="gramEnd"/>
            <w:r>
              <w:rPr>
                <w:rFonts w:ascii="仿宋" w:eastAsia="仿宋" w:hAnsi="仿宋" w:hint="eastAsia"/>
                <w:sz w:val="18"/>
                <w:szCs w:val="18"/>
                <w:lang w:val="x-none"/>
              </w:rPr>
              <w:t>、</w:t>
            </w:r>
            <w:proofErr w:type="gramStart"/>
            <w:r>
              <w:rPr>
                <w:rFonts w:ascii="仿宋" w:eastAsia="仿宋" w:hAnsi="仿宋" w:hint="eastAsia"/>
                <w:sz w:val="18"/>
                <w:szCs w:val="18"/>
                <w:lang w:val="x-none"/>
              </w:rPr>
              <w:t>久期避险</w:t>
            </w:r>
            <w:proofErr w:type="gramEnd"/>
          </w:p>
          <w:p w14:paraId="792AA284"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w:t>
            </w:r>
            <w:proofErr w:type="gramStart"/>
            <w:r>
              <w:rPr>
                <w:rFonts w:ascii="仿宋" w:eastAsia="仿宋" w:hAnsi="仿宋" w:hint="eastAsia"/>
                <w:sz w:val="18"/>
                <w:szCs w:val="18"/>
                <w:lang w:val="x-none"/>
              </w:rPr>
              <w:t>久期和</w:t>
            </w:r>
            <w:proofErr w:type="gramEnd"/>
            <w:r>
              <w:rPr>
                <w:rFonts w:ascii="仿宋" w:eastAsia="仿宋" w:hAnsi="仿宋" w:hint="eastAsia"/>
                <w:sz w:val="18"/>
                <w:szCs w:val="18"/>
                <w:lang w:val="x-none"/>
              </w:rPr>
              <w:t>凸性概念的综合应用</w:t>
            </w:r>
          </w:p>
        </w:tc>
        <w:tc>
          <w:tcPr>
            <w:tcW w:w="620" w:type="dxa"/>
            <w:vAlign w:val="center"/>
          </w:tcPr>
          <w:p w14:paraId="73A9A167"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2.5</w:t>
            </w:r>
          </w:p>
        </w:tc>
        <w:tc>
          <w:tcPr>
            <w:tcW w:w="911" w:type="dxa"/>
            <w:vAlign w:val="center"/>
          </w:tcPr>
          <w:p w14:paraId="4DA1EB92"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理解、应用</w:t>
            </w:r>
          </w:p>
        </w:tc>
      </w:tr>
      <w:tr w:rsidR="000D65A9" w14:paraId="6169AF8B" w14:textId="77777777" w:rsidTr="00AC15B4">
        <w:trPr>
          <w:trHeight w:val="20"/>
          <w:jc w:val="center"/>
        </w:trPr>
        <w:tc>
          <w:tcPr>
            <w:tcW w:w="1247" w:type="dxa"/>
            <w:vMerge w:val="restart"/>
            <w:vAlign w:val="center"/>
          </w:tcPr>
          <w:p w14:paraId="7372CE1D"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lastRenderedPageBreak/>
              <w:t xml:space="preserve">第五章 </w:t>
            </w:r>
            <w:r w:rsidRPr="00030D4C">
              <w:rPr>
                <w:rFonts w:ascii="仿宋" w:eastAsia="仿宋" w:hAnsi="仿宋" w:hint="eastAsia"/>
                <w:sz w:val="18"/>
                <w:szCs w:val="18"/>
                <w:lang w:val="x-none"/>
              </w:rPr>
              <w:t>利率期限结构理论</w:t>
            </w:r>
          </w:p>
        </w:tc>
        <w:tc>
          <w:tcPr>
            <w:tcW w:w="1814" w:type="dxa"/>
            <w:vAlign w:val="center"/>
          </w:tcPr>
          <w:p w14:paraId="165A19C3"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.1</w:t>
            </w:r>
            <w:r w:rsidRPr="00030D4C">
              <w:rPr>
                <w:rFonts w:ascii="仿宋" w:eastAsia="仿宋" w:hAnsi="仿宋" w:hint="eastAsia"/>
                <w:sz w:val="18"/>
                <w:szCs w:val="18"/>
                <w:lang w:val="x-none"/>
              </w:rPr>
              <w:t>利率期限结构概述</w:t>
            </w:r>
          </w:p>
        </w:tc>
        <w:tc>
          <w:tcPr>
            <w:tcW w:w="3685" w:type="dxa"/>
            <w:vAlign w:val="center"/>
          </w:tcPr>
          <w:p w14:paraId="199AFE9F"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教学内容：利率期限结构的定义和类型</w:t>
            </w:r>
          </w:p>
          <w:p w14:paraId="6A26D6C0" w14:textId="77777777" w:rsidR="000D65A9" w:rsidRPr="0012599E" w:rsidRDefault="000D65A9" w:rsidP="00AC15B4">
            <w:pPr>
              <w:rPr>
                <w:rFonts w:ascii="仿宋" w:eastAsia="仿宋" w:hAnsi="仿宋"/>
                <w:sz w:val="18"/>
                <w:szCs w:val="18"/>
                <w:lang w:val="x-none"/>
              </w:rPr>
            </w:pPr>
            <w:r>
              <w:rPr>
                <w:rFonts w:ascii="仿宋" w:eastAsia="仿宋" w:hAnsi="仿宋" w:hint="eastAsia"/>
                <w:sz w:val="18"/>
                <w:szCs w:val="18"/>
                <w:lang w:val="x-none"/>
              </w:rPr>
              <w:t>重点：利率期限结构的形状</w:t>
            </w:r>
          </w:p>
        </w:tc>
        <w:tc>
          <w:tcPr>
            <w:tcW w:w="620" w:type="dxa"/>
            <w:vAlign w:val="center"/>
          </w:tcPr>
          <w:p w14:paraId="6F097E68"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w:t>
            </w:r>
          </w:p>
        </w:tc>
        <w:tc>
          <w:tcPr>
            <w:tcW w:w="911" w:type="dxa"/>
            <w:vAlign w:val="center"/>
          </w:tcPr>
          <w:p w14:paraId="5A4342E2"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w:t>
            </w:r>
          </w:p>
        </w:tc>
      </w:tr>
      <w:tr w:rsidR="000D65A9" w14:paraId="5FD34B75" w14:textId="77777777" w:rsidTr="00AC15B4">
        <w:trPr>
          <w:trHeight w:val="20"/>
          <w:jc w:val="center"/>
        </w:trPr>
        <w:tc>
          <w:tcPr>
            <w:tcW w:w="1247" w:type="dxa"/>
            <w:vMerge/>
            <w:vAlign w:val="center"/>
          </w:tcPr>
          <w:p w14:paraId="2E80405D" w14:textId="77777777" w:rsidR="000D65A9" w:rsidRDefault="000D65A9" w:rsidP="00AC15B4">
            <w:pPr>
              <w:rPr>
                <w:rFonts w:ascii="仿宋" w:eastAsia="仿宋" w:hAnsi="仿宋"/>
                <w:sz w:val="18"/>
                <w:szCs w:val="18"/>
                <w:lang w:val="x-none"/>
              </w:rPr>
            </w:pPr>
          </w:p>
        </w:tc>
        <w:tc>
          <w:tcPr>
            <w:tcW w:w="1814" w:type="dxa"/>
            <w:vAlign w:val="center"/>
          </w:tcPr>
          <w:p w14:paraId="0931F399"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.2</w:t>
            </w:r>
            <w:r w:rsidRPr="00030D4C">
              <w:rPr>
                <w:rFonts w:ascii="仿宋" w:eastAsia="仿宋" w:hAnsi="仿宋" w:hint="eastAsia"/>
                <w:sz w:val="18"/>
                <w:szCs w:val="18"/>
                <w:lang w:val="x-none"/>
              </w:rPr>
              <w:t>传统的利率期限结构理论</w:t>
            </w:r>
          </w:p>
        </w:tc>
        <w:tc>
          <w:tcPr>
            <w:tcW w:w="3685" w:type="dxa"/>
            <w:vAlign w:val="center"/>
          </w:tcPr>
          <w:p w14:paraId="5C5AF6D1"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教学内容：四种传统利率期限结构理论</w:t>
            </w:r>
          </w:p>
          <w:p w14:paraId="28BB9FA5"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重点：纯粹预期理论、流动性偏好理论、市场分割理论、偏好栖息地理论</w:t>
            </w:r>
          </w:p>
          <w:p w14:paraId="40E8501D"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难点：运用期限结构理论解释现实期限结构现象</w:t>
            </w:r>
          </w:p>
        </w:tc>
        <w:tc>
          <w:tcPr>
            <w:tcW w:w="620" w:type="dxa"/>
            <w:vAlign w:val="center"/>
          </w:tcPr>
          <w:p w14:paraId="2B5633D7"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w:t>
            </w:r>
          </w:p>
        </w:tc>
        <w:tc>
          <w:tcPr>
            <w:tcW w:w="911" w:type="dxa"/>
            <w:vAlign w:val="center"/>
          </w:tcPr>
          <w:p w14:paraId="250F87A3"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w:t>
            </w:r>
          </w:p>
        </w:tc>
      </w:tr>
      <w:tr w:rsidR="000D65A9" w14:paraId="5B688139" w14:textId="77777777" w:rsidTr="00AC15B4">
        <w:trPr>
          <w:trHeight w:val="20"/>
          <w:jc w:val="center"/>
        </w:trPr>
        <w:tc>
          <w:tcPr>
            <w:tcW w:w="1247" w:type="dxa"/>
            <w:vMerge/>
            <w:vAlign w:val="center"/>
          </w:tcPr>
          <w:p w14:paraId="4802C023" w14:textId="77777777" w:rsidR="000D65A9" w:rsidRDefault="000D65A9" w:rsidP="00AC15B4">
            <w:pPr>
              <w:rPr>
                <w:rFonts w:ascii="仿宋" w:eastAsia="仿宋" w:hAnsi="仿宋"/>
                <w:sz w:val="18"/>
                <w:szCs w:val="18"/>
                <w:lang w:val="x-none"/>
              </w:rPr>
            </w:pPr>
          </w:p>
        </w:tc>
        <w:tc>
          <w:tcPr>
            <w:tcW w:w="1814" w:type="dxa"/>
            <w:vAlign w:val="center"/>
          </w:tcPr>
          <w:p w14:paraId="2C91E97D"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.3</w:t>
            </w:r>
            <w:r w:rsidRPr="00030D4C">
              <w:rPr>
                <w:rFonts w:ascii="仿宋" w:eastAsia="仿宋" w:hAnsi="仿宋" w:hint="eastAsia"/>
                <w:sz w:val="18"/>
                <w:szCs w:val="18"/>
                <w:lang w:val="x-none"/>
              </w:rPr>
              <w:t>利率期限结构变动的因子分析</w:t>
            </w:r>
          </w:p>
        </w:tc>
        <w:tc>
          <w:tcPr>
            <w:tcW w:w="3685" w:type="dxa"/>
            <w:vAlign w:val="center"/>
          </w:tcPr>
          <w:p w14:paraId="74B73407"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教学内容：利率期限结构的主成分分析和因子分析</w:t>
            </w:r>
          </w:p>
          <w:p w14:paraId="3353E5A8"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重点：因子的概念，因子分析的思想和方法</w:t>
            </w:r>
          </w:p>
          <w:p w14:paraId="349E3446"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难点：因子分析的现实应用</w:t>
            </w:r>
          </w:p>
        </w:tc>
        <w:tc>
          <w:tcPr>
            <w:tcW w:w="620" w:type="dxa"/>
            <w:vAlign w:val="center"/>
          </w:tcPr>
          <w:p w14:paraId="34483DE4"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w:t>
            </w:r>
          </w:p>
        </w:tc>
        <w:tc>
          <w:tcPr>
            <w:tcW w:w="911" w:type="dxa"/>
            <w:vAlign w:val="center"/>
          </w:tcPr>
          <w:p w14:paraId="527B3336"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理解、应用</w:t>
            </w:r>
          </w:p>
        </w:tc>
      </w:tr>
      <w:tr w:rsidR="000D65A9" w14:paraId="3E83445A" w14:textId="77777777" w:rsidTr="00AC15B4">
        <w:trPr>
          <w:trHeight w:val="20"/>
          <w:jc w:val="center"/>
        </w:trPr>
        <w:tc>
          <w:tcPr>
            <w:tcW w:w="1247" w:type="dxa"/>
            <w:vMerge/>
            <w:vAlign w:val="center"/>
          </w:tcPr>
          <w:p w14:paraId="5332430B" w14:textId="77777777" w:rsidR="000D65A9" w:rsidRDefault="000D65A9" w:rsidP="00AC15B4">
            <w:pPr>
              <w:rPr>
                <w:rFonts w:ascii="仿宋" w:eastAsia="仿宋" w:hAnsi="仿宋"/>
                <w:sz w:val="18"/>
                <w:szCs w:val="18"/>
                <w:lang w:val="x-none"/>
              </w:rPr>
            </w:pPr>
          </w:p>
        </w:tc>
        <w:tc>
          <w:tcPr>
            <w:tcW w:w="1814" w:type="dxa"/>
            <w:vAlign w:val="center"/>
          </w:tcPr>
          <w:p w14:paraId="4A42E6F2"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5.4</w:t>
            </w:r>
            <w:r w:rsidRPr="00030D4C">
              <w:rPr>
                <w:rFonts w:ascii="仿宋" w:eastAsia="仿宋" w:hAnsi="仿宋" w:hint="eastAsia"/>
                <w:sz w:val="18"/>
                <w:szCs w:val="18"/>
                <w:lang w:val="x-none"/>
              </w:rPr>
              <w:t>到期收益率</w:t>
            </w:r>
            <w:r>
              <w:rPr>
                <w:rFonts w:ascii="仿宋" w:eastAsia="仿宋" w:hAnsi="仿宋" w:hint="eastAsia"/>
                <w:sz w:val="18"/>
                <w:szCs w:val="18"/>
                <w:lang w:val="x-none"/>
              </w:rPr>
              <w:t>曲线</w:t>
            </w:r>
            <w:r w:rsidRPr="00030D4C">
              <w:rPr>
                <w:rFonts w:ascii="仿宋" w:eastAsia="仿宋" w:hAnsi="仿宋" w:hint="eastAsia"/>
                <w:sz w:val="18"/>
                <w:szCs w:val="18"/>
                <w:lang w:val="x-none"/>
              </w:rPr>
              <w:t>与折现方程</w:t>
            </w:r>
          </w:p>
        </w:tc>
        <w:tc>
          <w:tcPr>
            <w:tcW w:w="3685" w:type="dxa"/>
            <w:vAlign w:val="center"/>
          </w:tcPr>
          <w:p w14:paraId="03A2A59D"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教学内容：收益率曲线的应用</w:t>
            </w:r>
          </w:p>
          <w:p w14:paraId="11B82765"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重点：到期收益率曲线的应用，折现因子的求取</w:t>
            </w:r>
          </w:p>
          <w:p w14:paraId="60CBF95F"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难点：折现因子求取的软件实现</w:t>
            </w:r>
          </w:p>
        </w:tc>
        <w:tc>
          <w:tcPr>
            <w:tcW w:w="620" w:type="dxa"/>
            <w:vAlign w:val="center"/>
          </w:tcPr>
          <w:p w14:paraId="0C2AADBF" w14:textId="77777777" w:rsidR="000D65A9" w:rsidRDefault="000D65A9" w:rsidP="00AC15B4">
            <w:pPr>
              <w:rPr>
                <w:rFonts w:ascii="仿宋" w:eastAsia="仿宋" w:hAnsi="仿宋"/>
                <w:sz w:val="18"/>
                <w:szCs w:val="18"/>
                <w:lang w:val="x-none"/>
              </w:rPr>
            </w:pPr>
            <w:r>
              <w:rPr>
                <w:rFonts w:ascii="仿宋" w:eastAsia="仿宋" w:hAnsi="仿宋"/>
                <w:sz w:val="18"/>
                <w:szCs w:val="18"/>
                <w:lang w:val="x-none"/>
              </w:rPr>
              <w:t>1.5</w:t>
            </w:r>
          </w:p>
        </w:tc>
        <w:tc>
          <w:tcPr>
            <w:tcW w:w="911" w:type="dxa"/>
            <w:vAlign w:val="center"/>
          </w:tcPr>
          <w:p w14:paraId="5C583201"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理解、应用</w:t>
            </w:r>
          </w:p>
        </w:tc>
      </w:tr>
      <w:tr w:rsidR="000D65A9" w14:paraId="013A5D3C" w14:textId="77777777" w:rsidTr="00AC15B4">
        <w:trPr>
          <w:trHeight w:val="20"/>
          <w:jc w:val="center"/>
        </w:trPr>
        <w:tc>
          <w:tcPr>
            <w:tcW w:w="1247" w:type="dxa"/>
            <w:vMerge w:val="restart"/>
            <w:vAlign w:val="center"/>
          </w:tcPr>
          <w:p w14:paraId="4CE2116D"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第六章 信用债券</w:t>
            </w:r>
          </w:p>
        </w:tc>
        <w:tc>
          <w:tcPr>
            <w:tcW w:w="1814" w:type="dxa"/>
            <w:vAlign w:val="center"/>
          </w:tcPr>
          <w:p w14:paraId="17C36F8C"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6</w:t>
            </w:r>
            <w:r>
              <w:rPr>
                <w:rFonts w:ascii="仿宋" w:eastAsia="仿宋" w:hAnsi="仿宋"/>
                <w:sz w:val="18"/>
                <w:szCs w:val="18"/>
                <w:lang w:val="x-none"/>
              </w:rPr>
              <w:t>.1</w:t>
            </w:r>
            <w:r w:rsidRPr="00030D4C">
              <w:rPr>
                <w:rFonts w:ascii="仿宋" w:eastAsia="仿宋" w:hAnsi="仿宋" w:hint="eastAsia"/>
                <w:sz w:val="18"/>
                <w:szCs w:val="18"/>
                <w:lang w:val="x-none"/>
              </w:rPr>
              <w:t>信用类债券概述</w:t>
            </w:r>
          </w:p>
        </w:tc>
        <w:tc>
          <w:tcPr>
            <w:tcW w:w="3685" w:type="dxa"/>
            <w:vAlign w:val="center"/>
          </w:tcPr>
          <w:p w14:paraId="3F9B0562" w14:textId="77777777" w:rsidR="000D65A9" w:rsidRPr="00C124A4" w:rsidRDefault="000D65A9" w:rsidP="00AC15B4">
            <w:pPr>
              <w:rPr>
                <w:rFonts w:ascii="仿宋" w:eastAsia="仿宋" w:hAnsi="仿宋"/>
                <w:sz w:val="18"/>
                <w:szCs w:val="18"/>
                <w:lang w:val="x-none"/>
              </w:rPr>
            </w:pPr>
            <w:r>
              <w:rPr>
                <w:rFonts w:ascii="仿宋" w:eastAsia="仿宋" w:hAnsi="仿宋" w:hint="eastAsia"/>
                <w:sz w:val="18"/>
                <w:szCs w:val="18"/>
                <w:lang w:val="x-none"/>
              </w:rPr>
              <w:t>教学内容：信用债券的概念和类别</w:t>
            </w:r>
          </w:p>
        </w:tc>
        <w:tc>
          <w:tcPr>
            <w:tcW w:w="620" w:type="dxa"/>
            <w:vAlign w:val="center"/>
          </w:tcPr>
          <w:p w14:paraId="392A4AEE"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911" w:type="dxa"/>
            <w:vAlign w:val="center"/>
          </w:tcPr>
          <w:p w14:paraId="26896D7F"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w:t>
            </w:r>
          </w:p>
        </w:tc>
      </w:tr>
      <w:tr w:rsidR="000D65A9" w14:paraId="03C4335F" w14:textId="77777777" w:rsidTr="00AC15B4">
        <w:trPr>
          <w:trHeight w:val="20"/>
          <w:jc w:val="center"/>
        </w:trPr>
        <w:tc>
          <w:tcPr>
            <w:tcW w:w="1247" w:type="dxa"/>
            <w:vMerge/>
            <w:vAlign w:val="center"/>
          </w:tcPr>
          <w:p w14:paraId="37176DD6" w14:textId="77777777" w:rsidR="000D65A9" w:rsidRDefault="000D65A9" w:rsidP="00AC15B4">
            <w:pPr>
              <w:rPr>
                <w:rFonts w:ascii="仿宋" w:eastAsia="仿宋" w:hAnsi="仿宋"/>
                <w:sz w:val="18"/>
                <w:szCs w:val="18"/>
                <w:lang w:val="x-none"/>
              </w:rPr>
            </w:pPr>
          </w:p>
        </w:tc>
        <w:tc>
          <w:tcPr>
            <w:tcW w:w="1814" w:type="dxa"/>
            <w:vAlign w:val="center"/>
          </w:tcPr>
          <w:p w14:paraId="18DD7693"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6</w:t>
            </w:r>
            <w:r>
              <w:rPr>
                <w:rFonts w:ascii="仿宋" w:eastAsia="仿宋" w:hAnsi="仿宋"/>
                <w:sz w:val="18"/>
                <w:szCs w:val="18"/>
                <w:lang w:val="x-none"/>
              </w:rPr>
              <w:t xml:space="preserve">.2 </w:t>
            </w:r>
            <w:r>
              <w:rPr>
                <w:rFonts w:ascii="仿宋" w:eastAsia="仿宋" w:hAnsi="仿宋" w:hint="eastAsia"/>
                <w:sz w:val="18"/>
                <w:szCs w:val="18"/>
                <w:lang w:val="x-none"/>
              </w:rPr>
              <w:t>信用风险</w:t>
            </w:r>
          </w:p>
        </w:tc>
        <w:tc>
          <w:tcPr>
            <w:tcW w:w="3685" w:type="dxa"/>
            <w:vAlign w:val="center"/>
          </w:tcPr>
          <w:p w14:paraId="031A9D74"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教学内容：信用风险的概念、信用评级</w:t>
            </w:r>
          </w:p>
        </w:tc>
        <w:tc>
          <w:tcPr>
            <w:tcW w:w="620" w:type="dxa"/>
            <w:vAlign w:val="center"/>
          </w:tcPr>
          <w:p w14:paraId="2F171986"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911" w:type="dxa"/>
            <w:vAlign w:val="center"/>
          </w:tcPr>
          <w:p w14:paraId="243AEDDE"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w:t>
            </w:r>
          </w:p>
        </w:tc>
      </w:tr>
      <w:tr w:rsidR="000D65A9" w14:paraId="0CC2C33C" w14:textId="77777777" w:rsidTr="00AC15B4">
        <w:trPr>
          <w:trHeight w:val="20"/>
          <w:jc w:val="center"/>
        </w:trPr>
        <w:tc>
          <w:tcPr>
            <w:tcW w:w="1247" w:type="dxa"/>
            <w:vMerge/>
            <w:vAlign w:val="center"/>
          </w:tcPr>
          <w:p w14:paraId="18F36F33" w14:textId="77777777" w:rsidR="000D65A9" w:rsidRDefault="000D65A9" w:rsidP="00AC15B4">
            <w:pPr>
              <w:rPr>
                <w:rFonts w:ascii="仿宋" w:eastAsia="仿宋" w:hAnsi="仿宋"/>
                <w:sz w:val="18"/>
                <w:szCs w:val="18"/>
                <w:lang w:val="x-none"/>
              </w:rPr>
            </w:pPr>
          </w:p>
        </w:tc>
        <w:tc>
          <w:tcPr>
            <w:tcW w:w="1814" w:type="dxa"/>
            <w:vAlign w:val="center"/>
          </w:tcPr>
          <w:p w14:paraId="4DFDA708"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6</w:t>
            </w:r>
            <w:r>
              <w:rPr>
                <w:rFonts w:ascii="仿宋" w:eastAsia="仿宋" w:hAnsi="仿宋"/>
                <w:sz w:val="18"/>
                <w:szCs w:val="18"/>
                <w:lang w:val="x-none"/>
              </w:rPr>
              <w:t xml:space="preserve">.3 </w:t>
            </w:r>
            <w:r>
              <w:rPr>
                <w:rFonts w:ascii="仿宋" w:eastAsia="仿宋" w:hAnsi="仿宋" w:hint="eastAsia"/>
                <w:sz w:val="18"/>
                <w:szCs w:val="18"/>
                <w:lang w:val="x-none"/>
              </w:rPr>
              <w:t>信用利差</w:t>
            </w:r>
          </w:p>
        </w:tc>
        <w:tc>
          <w:tcPr>
            <w:tcW w:w="3685" w:type="dxa"/>
            <w:vAlign w:val="center"/>
          </w:tcPr>
          <w:p w14:paraId="16FDBDE4"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教学内容：信用利差的度量和影响因素</w:t>
            </w:r>
          </w:p>
          <w:p w14:paraId="1F6AA175"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重点：信用利差的计算、信用衍生品</w:t>
            </w:r>
          </w:p>
          <w:p w14:paraId="58C0BFDF"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难点：信用利差的计算</w:t>
            </w:r>
          </w:p>
        </w:tc>
        <w:tc>
          <w:tcPr>
            <w:tcW w:w="620" w:type="dxa"/>
            <w:vAlign w:val="center"/>
          </w:tcPr>
          <w:p w14:paraId="758DBAF4"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.5</w:t>
            </w:r>
          </w:p>
        </w:tc>
        <w:tc>
          <w:tcPr>
            <w:tcW w:w="911" w:type="dxa"/>
            <w:vAlign w:val="center"/>
          </w:tcPr>
          <w:p w14:paraId="594A26E3"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理解、应用</w:t>
            </w:r>
          </w:p>
        </w:tc>
      </w:tr>
      <w:tr w:rsidR="000D65A9" w14:paraId="3B454E5A" w14:textId="77777777" w:rsidTr="00AC15B4">
        <w:trPr>
          <w:trHeight w:val="20"/>
          <w:jc w:val="center"/>
        </w:trPr>
        <w:tc>
          <w:tcPr>
            <w:tcW w:w="1247" w:type="dxa"/>
            <w:vMerge w:val="restart"/>
            <w:vAlign w:val="center"/>
          </w:tcPr>
          <w:p w14:paraId="26C89670"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第七章 利率决定机制</w:t>
            </w:r>
          </w:p>
        </w:tc>
        <w:tc>
          <w:tcPr>
            <w:tcW w:w="1814" w:type="dxa"/>
            <w:vAlign w:val="center"/>
          </w:tcPr>
          <w:p w14:paraId="783FFEA8"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.1</w:t>
            </w:r>
            <w:r w:rsidRPr="00030D4C">
              <w:rPr>
                <w:rFonts w:ascii="仿宋" w:eastAsia="仿宋" w:hAnsi="仿宋" w:hint="eastAsia"/>
                <w:sz w:val="18"/>
                <w:szCs w:val="18"/>
                <w:lang w:val="x-none"/>
              </w:rPr>
              <w:t>传统利率决定机制理论</w:t>
            </w:r>
          </w:p>
        </w:tc>
        <w:tc>
          <w:tcPr>
            <w:tcW w:w="3685" w:type="dxa"/>
            <w:vAlign w:val="center"/>
          </w:tcPr>
          <w:p w14:paraId="4A19672B"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教学内容：四种传统利率决定机制理论</w:t>
            </w:r>
          </w:p>
          <w:p w14:paraId="4B97CB71"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重点：古典利率决定论、流动性偏好利率决定论、可贷资金利率、IS-</w:t>
            </w:r>
            <w:proofErr w:type="spellStart"/>
            <w:r>
              <w:rPr>
                <w:rFonts w:ascii="仿宋" w:eastAsia="仿宋" w:hAnsi="仿宋" w:hint="eastAsia"/>
                <w:sz w:val="18"/>
                <w:szCs w:val="18"/>
                <w:lang w:val="x-none"/>
              </w:rPr>
              <w:t>LM理论</w:t>
            </w:r>
            <w:proofErr w:type="spellEnd"/>
          </w:p>
          <w:p w14:paraId="19647A55"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难点：利率决定机制理论的演进逻辑</w:t>
            </w:r>
          </w:p>
        </w:tc>
        <w:tc>
          <w:tcPr>
            <w:tcW w:w="620" w:type="dxa"/>
            <w:vAlign w:val="center"/>
          </w:tcPr>
          <w:p w14:paraId="3EB5BEE9"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w:t>
            </w:r>
          </w:p>
        </w:tc>
        <w:tc>
          <w:tcPr>
            <w:tcW w:w="911" w:type="dxa"/>
            <w:vAlign w:val="center"/>
          </w:tcPr>
          <w:p w14:paraId="5D69B4AE"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w:t>
            </w:r>
          </w:p>
        </w:tc>
      </w:tr>
      <w:tr w:rsidR="000D65A9" w14:paraId="4CE0A7DC" w14:textId="77777777" w:rsidTr="00AC15B4">
        <w:trPr>
          <w:trHeight w:val="20"/>
          <w:jc w:val="center"/>
        </w:trPr>
        <w:tc>
          <w:tcPr>
            <w:tcW w:w="1247" w:type="dxa"/>
            <w:vMerge/>
            <w:vAlign w:val="center"/>
          </w:tcPr>
          <w:p w14:paraId="6CDBB60C" w14:textId="77777777" w:rsidR="000D65A9" w:rsidRDefault="000D65A9" w:rsidP="00AC15B4">
            <w:pPr>
              <w:rPr>
                <w:rFonts w:ascii="仿宋" w:eastAsia="仿宋" w:hAnsi="仿宋"/>
                <w:sz w:val="18"/>
                <w:szCs w:val="18"/>
                <w:lang w:val="x-none"/>
              </w:rPr>
            </w:pPr>
          </w:p>
        </w:tc>
        <w:tc>
          <w:tcPr>
            <w:tcW w:w="1814" w:type="dxa"/>
            <w:vAlign w:val="center"/>
          </w:tcPr>
          <w:p w14:paraId="43E3E504"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.2</w:t>
            </w:r>
            <w:r w:rsidRPr="00030D4C">
              <w:rPr>
                <w:rFonts w:ascii="仿宋" w:eastAsia="仿宋" w:hAnsi="仿宋" w:hint="eastAsia"/>
                <w:sz w:val="18"/>
                <w:szCs w:val="18"/>
                <w:lang w:val="x-none"/>
              </w:rPr>
              <w:t>现代利率调控机制理论</w:t>
            </w:r>
          </w:p>
        </w:tc>
        <w:tc>
          <w:tcPr>
            <w:tcW w:w="3685" w:type="dxa"/>
            <w:vAlign w:val="center"/>
          </w:tcPr>
          <w:p w14:paraId="18D5B1A2"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教学内容：基于微观基础的现代利率调控机制理论</w:t>
            </w:r>
          </w:p>
          <w:p w14:paraId="590C4BE6"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重点：微观基础分析框架、泰勒规则、利率走廊体系和地板体系</w:t>
            </w:r>
          </w:p>
          <w:p w14:paraId="47C88B4C"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难点：利率走廊体系和地板体系的运行机制</w:t>
            </w:r>
          </w:p>
        </w:tc>
        <w:tc>
          <w:tcPr>
            <w:tcW w:w="620" w:type="dxa"/>
            <w:vAlign w:val="center"/>
          </w:tcPr>
          <w:p w14:paraId="7394CD28"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w:t>
            </w:r>
          </w:p>
        </w:tc>
        <w:tc>
          <w:tcPr>
            <w:tcW w:w="911" w:type="dxa"/>
            <w:vAlign w:val="center"/>
          </w:tcPr>
          <w:p w14:paraId="2E8F5C9C"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w:t>
            </w:r>
          </w:p>
        </w:tc>
      </w:tr>
      <w:tr w:rsidR="000D65A9" w14:paraId="4E317D60" w14:textId="77777777" w:rsidTr="00AC15B4">
        <w:trPr>
          <w:trHeight w:val="20"/>
          <w:jc w:val="center"/>
        </w:trPr>
        <w:tc>
          <w:tcPr>
            <w:tcW w:w="1247" w:type="dxa"/>
            <w:vMerge/>
            <w:vAlign w:val="center"/>
          </w:tcPr>
          <w:p w14:paraId="61947EEF" w14:textId="77777777" w:rsidR="000D65A9" w:rsidRDefault="000D65A9" w:rsidP="00AC15B4">
            <w:pPr>
              <w:rPr>
                <w:rFonts w:ascii="仿宋" w:eastAsia="仿宋" w:hAnsi="仿宋"/>
                <w:sz w:val="18"/>
                <w:szCs w:val="18"/>
                <w:lang w:val="x-none"/>
              </w:rPr>
            </w:pPr>
          </w:p>
        </w:tc>
        <w:tc>
          <w:tcPr>
            <w:tcW w:w="1814" w:type="dxa"/>
            <w:vAlign w:val="center"/>
          </w:tcPr>
          <w:p w14:paraId="18D672C4"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 xml:space="preserve">.3 </w:t>
            </w:r>
            <w:r>
              <w:rPr>
                <w:rFonts w:ascii="仿宋" w:eastAsia="仿宋" w:hAnsi="仿宋" w:hint="eastAsia"/>
                <w:sz w:val="18"/>
                <w:szCs w:val="18"/>
                <w:lang w:val="x-none"/>
              </w:rPr>
              <w:t>中</w:t>
            </w:r>
            <w:r w:rsidRPr="00030D4C">
              <w:rPr>
                <w:rFonts w:ascii="仿宋" w:eastAsia="仿宋" w:hAnsi="仿宋" w:hint="eastAsia"/>
                <w:sz w:val="18"/>
                <w:szCs w:val="18"/>
                <w:lang w:val="x-none"/>
              </w:rPr>
              <w:t>国的利率调控与传递机制</w:t>
            </w:r>
          </w:p>
        </w:tc>
        <w:tc>
          <w:tcPr>
            <w:tcW w:w="3685" w:type="dxa"/>
            <w:vAlign w:val="center"/>
          </w:tcPr>
          <w:p w14:paraId="75FD77CE"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教学内容：中国利率市场化改革路径，利率体系、市场化利率调控和传递机制</w:t>
            </w:r>
          </w:p>
          <w:p w14:paraId="17EA194B"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重点：当前人民银行的利率调控机制和利率传递情况</w:t>
            </w:r>
          </w:p>
          <w:p w14:paraId="0AD904AD"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难点：基于央行政策操作分析现实基准利率变动</w:t>
            </w:r>
          </w:p>
        </w:tc>
        <w:tc>
          <w:tcPr>
            <w:tcW w:w="620" w:type="dxa"/>
            <w:vAlign w:val="center"/>
          </w:tcPr>
          <w:p w14:paraId="42951DB1"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w:t>
            </w:r>
          </w:p>
        </w:tc>
        <w:tc>
          <w:tcPr>
            <w:tcW w:w="911" w:type="dxa"/>
            <w:vAlign w:val="center"/>
          </w:tcPr>
          <w:p w14:paraId="6DA0D5A8"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了解、理解、应用</w:t>
            </w:r>
          </w:p>
        </w:tc>
      </w:tr>
      <w:tr w:rsidR="000D65A9" w14:paraId="4647E117" w14:textId="77777777" w:rsidTr="00AC15B4">
        <w:trPr>
          <w:trHeight w:val="20"/>
          <w:jc w:val="center"/>
        </w:trPr>
        <w:tc>
          <w:tcPr>
            <w:tcW w:w="1247" w:type="dxa"/>
            <w:vMerge w:val="restart"/>
            <w:vAlign w:val="center"/>
          </w:tcPr>
          <w:p w14:paraId="5BA3A2B7"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 xml:space="preserve">第八章 </w:t>
            </w:r>
            <w:r w:rsidRPr="00030D4C">
              <w:rPr>
                <w:rFonts w:ascii="仿宋" w:eastAsia="仿宋" w:hAnsi="仿宋" w:hint="eastAsia"/>
                <w:sz w:val="18"/>
                <w:szCs w:val="18"/>
                <w:lang w:val="x-none"/>
              </w:rPr>
              <w:t>债券投资组合管理策略</w:t>
            </w:r>
          </w:p>
        </w:tc>
        <w:tc>
          <w:tcPr>
            <w:tcW w:w="1814" w:type="dxa"/>
            <w:vAlign w:val="center"/>
          </w:tcPr>
          <w:p w14:paraId="2FA63454"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.1</w:t>
            </w:r>
            <w:r w:rsidRPr="00030D4C">
              <w:rPr>
                <w:rFonts w:ascii="仿宋" w:eastAsia="仿宋" w:hAnsi="仿宋" w:hint="eastAsia"/>
                <w:sz w:val="18"/>
                <w:szCs w:val="18"/>
                <w:lang w:val="x-none"/>
              </w:rPr>
              <w:t>债券投资组合策略的选择</w:t>
            </w:r>
          </w:p>
        </w:tc>
        <w:tc>
          <w:tcPr>
            <w:tcW w:w="3685" w:type="dxa"/>
            <w:vAlign w:val="center"/>
          </w:tcPr>
          <w:p w14:paraId="163238EF"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教学内容：有效市场假说，消极和积极债券组合管理的概念</w:t>
            </w:r>
          </w:p>
          <w:p w14:paraId="1FBEE811"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重点：市场有效性与</w:t>
            </w:r>
            <w:r w:rsidRPr="005F31C5">
              <w:rPr>
                <w:rFonts w:ascii="仿宋" w:eastAsia="仿宋" w:hAnsi="仿宋" w:hint="eastAsia"/>
                <w:sz w:val="18"/>
                <w:szCs w:val="18"/>
                <w:lang w:val="x-none"/>
              </w:rPr>
              <w:t>债券投资组合策略</w:t>
            </w:r>
            <w:r>
              <w:rPr>
                <w:rFonts w:ascii="仿宋" w:eastAsia="仿宋" w:hAnsi="仿宋" w:hint="eastAsia"/>
                <w:sz w:val="18"/>
                <w:szCs w:val="18"/>
                <w:lang w:val="x-none"/>
              </w:rPr>
              <w:t>的联系</w:t>
            </w:r>
          </w:p>
        </w:tc>
        <w:tc>
          <w:tcPr>
            <w:tcW w:w="620" w:type="dxa"/>
            <w:vAlign w:val="center"/>
          </w:tcPr>
          <w:p w14:paraId="79D99356"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.25</w:t>
            </w:r>
          </w:p>
        </w:tc>
        <w:tc>
          <w:tcPr>
            <w:tcW w:w="911" w:type="dxa"/>
            <w:vAlign w:val="center"/>
          </w:tcPr>
          <w:p w14:paraId="2AF64F2B"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理解</w:t>
            </w:r>
          </w:p>
        </w:tc>
      </w:tr>
      <w:tr w:rsidR="000D65A9" w14:paraId="06636CF9" w14:textId="77777777" w:rsidTr="00AC15B4">
        <w:trPr>
          <w:trHeight w:val="20"/>
          <w:jc w:val="center"/>
        </w:trPr>
        <w:tc>
          <w:tcPr>
            <w:tcW w:w="1247" w:type="dxa"/>
            <w:vMerge/>
            <w:vAlign w:val="center"/>
          </w:tcPr>
          <w:p w14:paraId="4E92F93C" w14:textId="77777777" w:rsidR="000D65A9" w:rsidRDefault="000D65A9" w:rsidP="00AC15B4">
            <w:pPr>
              <w:rPr>
                <w:rFonts w:ascii="仿宋" w:eastAsia="仿宋" w:hAnsi="仿宋"/>
                <w:sz w:val="18"/>
                <w:szCs w:val="18"/>
                <w:lang w:val="x-none"/>
              </w:rPr>
            </w:pPr>
          </w:p>
        </w:tc>
        <w:tc>
          <w:tcPr>
            <w:tcW w:w="1814" w:type="dxa"/>
            <w:vAlign w:val="center"/>
          </w:tcPr>
          <w:p w14:paraId="77705061"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.2</w:t>
            </w:r>
            <w:r w:rsidRPr="00030D4C">
              <w:rPr>
                <w:rFonts w:ascii="仿宋" w:eastAsia="仿宋" w:hAnsi="仿宋" w:hint="eastAsia"/>
                <w:sz w:val="18"/>
                <w:szCs w:val="18"/>
                <w:lang w:val="x-none"/>
              </w:rPr>
              <w:t>消极/</w:t>
            </w:r>
            <w:proofErr w:type="spellStart"/>
            <w:r w:rsidRPr="00030D4C">
              <w:rPr>
                <w:rFonts w:ascii="仿宋" w:eastAsia="仿宋" w:hAnsi="仿宋" w:hint="eastAsia"/>
                <w:sz w:val="18"/>
                <w:szCs w:val="18"/>
                <w:lang w:val="x-none"/>
              </w:rPr>
              <w:t>保守的债券组合管理</w:t>
            </w:r>
            <w:proofErr w:type="spellEnd"/>
          </w:p>
        </w:tc>
        <w:tc>
          <w:tcPr>
            <w:tcW w:w="3685" w:type="dxa"/>
            <w:vAlign w:val="center"/>
          </w:tcPr>
          <w:p w14:paraId="2AC8946C"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w:t>
            </w:r>
            <w:r w:rsidRPr="00030D4C">
              <w:rPr>
                <w:rFonts w:ascii="仿宋" w:eastAsia="仿宋" w:hAnsi="仿宋" w:hint="eastAsia"/>
                <w:sz w:val="18"/>
                <w:szCs w:val="18"/>
                <w:lang w:val="x-none"/>
              </w:rPr>
              <w:t>消极/</w:t>
            </w:r>
            <w:proofErr w:type="spellStart"/>
            <w:r w:rsidRPr="00030D4C">
              <w:rPr>
                <w:rFonts w:ascii="仿宋" w:eastAsia="仿宋" w:hAnsi="仿宋" w:hint="eastAsia"/>
                <w:sz w:val="18"/>
                <w:szCs w:val="18"/>
                <w:lang w:val="x-none"/>
              </w:rPr>
              <w:t>保守的债券组合管理</w:t>
            </w:r>
            <w:r>
              <w:rPr>
                <w:rFonts w:ascii="仿宋" w:eastAsia="仿宋" w:hAnsi="仿宋" w:hint="eastAsia"/>
                <w:sz w:val="18"/>
                <w:szCs w:val="18"/>
                <w:lang w:val="x-none"/>
              </w:rPr>
              <w:t>策略的思想和实现</w:t>
            </w:r>
            <w:proofErr w:type="spellEnd"/>
          </w:p>
          <w:p w14:paraId="6BF2BE63"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lastRenderedPageBreak/>
              <w:t>重点：基准债券指数、指数跟踪与复制策略</w:t>
            </w:r>
          </w:p>
        </w:tc>
        <w:tc>
          <w:tcPr>
            <w:tcW w:w="620" w:type="dxa"/>
            <w:vAlign w:val="center"/>
          </w:tcPr>
          <w:p w14:paraId="5A7EBCEC" w14:textId="5BED82C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lastRenderedPageBreak/>
              <w:t>0</w:t>
            </w:r>
            <w:r>
              <w:rPr>
                <w:rFonts w:ascii="仿宋" w:eastAsia="仿宋" w:hAnsi="仿宋"/>
                <w:sz w:val="18"/>
                <w:szCs w:val="18"/>
                <w:lang w:val="x-none"/>
              </w:rPr>
              <w:t>.</w:t>
            </w:r>
            <w:r w:rsidR="00FA43A2">
              <w:rPr>
                <w:rFonts w:ascii="仿宋" w:eastAsia="仿宋" w:hAnsi="仿宋"/>
                <w:sz w:val="18"/>
                <w:szCs w:val="18"/>
                <w:lang w:val="x-none"/>
              </w:rPr>
              <w:t>2</w:t>
            </w:r>
            <w:r>
              <w:rPr>
                <w:rFonts w:ascii="仿宋" w:eastAsia="仿宋" w:hAnsi="仿宋"/>
                <w:sz w:val="18"/>
                <w:szCs w:val="18"/>
                <w:lang w:val="x-none"/>
              </w:rPr>
              <w:t>5</w:t>
            </w:r>
          </w:p>
        </w:tc>
        <w:tc>
          <w:tcPr>
            <w:tcW w:w="911" w:type="dxa"/>
            <w:vAlign w:val="center"/>
          </w:tcPr>
          <w:p w14:paraId="4B22855F"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w:t>
            </w:r>
          </w:p>
        </w:tc>
      </w:tr>
      <w:tr w:rsidR="000D65A9" w14:paraId="7E20EACD" w14:textId="77777777" w:rsidTr="00AC15B4">
        <w:trPr>
          <w:trHeight w:val="20"/>
          <w:jc w:val="center"/>
        </w:trPr>
        <w:tc>
          <w:tcPr>
            <w:tcW w:w="1247" w:type="dxa"/>
            <w:vMerge/>
            <w:vAlign w:val="center"/>
          </w:tcPr>
          <w:p w14:paraId="2F584FAB" w14:textId="77777777" w:rsidR="000D65A9" w:rsidRDefault="000D65A9" w:rsidP="00AC15B4">
            <w:pPr>
              <w:rPr>
                <w:rFonts w:ascii="仿宋" w:eastAsia="仿宋" w:hAnsi="仿宋"/>
                <w:sz w:val="18"/>
                <w:szCs w:val="18"/>
                <w:lang w:val="x-none"/>
              </w:rPr>
            </w:pPr>
          </w:p>
        </w:tc>
        <w:tc>
          <w:tcPr>
            <w:tcW w:w="1814" w:type="dxa"/>
            <w:vAlign w:val="center"/>
          </w:tcPr>
          <w:p w14:paraId="69F52A56"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.3</w:t>
            </w:r>
            <w:r w:rsidRPr="00030D4C">
              <w:rPr>
                <w:rFonts w:ascii="仿宋" w:eastAsia="仿宋" w:hAnsi="仿宋" w:hint="eastAsia"/>
                <w:sz w:val="18"/>
                <w:szCs w:val="18"/>
                <w:lang w:val="x-none"/>
              </w:rPr>
              <w:t>积极/</w:t>
            </w:r>
            <w:proofErr w:type="spellStart"/>
            <w:r w:rsidRPr="00030D4C">
              <w:rPr>
                <w:rFonts w:ascii="仿宋" w:eastAsia="仿宋" w:hAnsi="仿宋" w:hint="eastAsia"/>
                <w:sz w:val="18"/>
                <w:szCs w:val="18"/>
                <w:lang w:val="x-none"/>
              </w:rPr>
              <w:t>主动的债券组合管理</w:t>
            </w:r>
            <w:proofErr w:type="spellEnd"/>
          </w:p>
        </w:tc>
        <w:tc>
          <w:tcPr>
            <w:tcW w:w="3685" w:type="dxa"/>
            <w:vAlign w:val="center"/>
          </w:tcPr>
          <w:p w14:paraId="7D660F90"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教学内容：积极</w:t>
            </w:r>
            <w:r w:rsidRPr="00030D4C">
              <w:rPr>
                <w:rFonts w:ascii="仿宋" w:eastAsia="仿宋" w:hAnsi="仿宋" w:hint="eastAsia"/>
                <w:sz w:val="18"/>
                <w:szCs w:val="18"/>
                <w:lang w:val="x-none"/>
              </w:rPr>
              <w:t>/</w:t>
            </w:r>
            <w:proofErr w:type="spellStart"/>
            <w:r>
              <w:rPr>
                <w:rFonts w:ascii="仿宋" w:eastAsia="仿宋" w:hAnsi="仿宋" w:hint="eastAsia"/>
                <w:sz w:val="18"/>
                <w:szCs w:val="18"/>
                <w:lang w:val="x-none"/>
              </w:rPr>
              <w:t>主动</w:t>
            </w:r>
            <w:r w:rsidRPr="00030D4C">
              <w:rPr>
                <w:rFonts w:ascii="仿宋" w:eastAsia="仿宋" w:hAnsi="仿宋" w:hint="eastAsia"/>
                <w:sz w:val="18"/>
                <w:szCs w:val="18"/>
                <w:lang w:val="x-none"/>
              </w:rPr>
              <w:t>的债券组合管理</w:t>
            </w:r>
            <w:r>
              <w:rPr>
                <w:rFonts w:ascii="仿宋" w:eastAsia="仿宋" w:hAnsi="仿宋" w:hint="eastAsia"/>
                <w:sz w:val="18"/>
                <w:szCs w:val="18"/>
                <w:lang w:val="x-none"/>
              </w:rPr>
              <w:t>策略的思想和实现</w:t>
            </w:r>
            <w:proofErr w:type="spellEnd"/>
          </w:p>
          <w:p w14:paraId="4F6FFDD9"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重点：择时策略和择</w:t>
            </w:r>
            <w:proofErr w:type="gramStart"/>
            <w:r>
              <w:rPr>
                <w:rFonts w:ascii="仿宋" w:eastAsia="仿宋" w:hAnsi="仿宋" w:hint="eastAsia"/>
                <w:sz w:val="18"/>
                <w:szCs w:val="18"/>
                <w:lang w:val="x-none"/>
              </w:rPr>
              <w:t>券</w:t>
            </w:r>
            <w:proofErr w:type="gramEnd"/>
            <w:r>
              <w:rPr>
                <w:rFonts w:ascii="仿宋" w:eastAsia="仿宋" w:hAnsi="仿宋" w:hint="eastAsia"/>
                <w:sz w:val="18"/>
                <w:szCs w:val="18"/>
                <w:lang w:val="x-none"/>
              </w:rPr>
              <w:t>策略</w:t>
            </w:r>
          </w:p>
        </w:tc>
        <w:tc>
          <w:tcPr>
            <w:tcW w:w="620" w:type="dxa"/>
            <w:vAlign w:val="center"/>
          </w:tcPr>
          <w:p w14:paraId="166A5576" w14:textId="41BEE15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w:t>
            </w:r>
            <w:r w:rsidR="00FA43A2">
              <w:rPr>
                <w:rFonts w:ascii="仿宋" w:eastAsia="仿宋" w:hAnsi="仿宋"/>
                <w:sz w:val="18"/>
                <w:szCs w:val="18"/>
                <w:lang w:val="x-none"/>
              </w:rPr>
              <w:t>2</w:t>
            </w:r>
            <w:r>
              <w:rPr>
                <w:rFonts w:ascii="仿宋" w:eastAsia="仿宋" w:hAnsi="仿宋"/>
                <w:sz w:val="18"/>
                <w:szCs w:val="18"/>
                <w:lang w:val="x-none"/>
              </w:rPr>
              <w:t>5</w:t>
            </w:r>
          </w:p>
        </w:tc>
        <w:tc>
          <w:tcPr>
            <w:tcW w:w="911" w:type="dxa"/>
            <w:vAlign w:val="center"/>
          </w:tcPr>
          <w:p w14:paraId="085D4B5D"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w:t>
            </w:r>
          </w:p>
        </w:tc>
      </w:tr>
      <w:tr w:rsidR="000D65A9" w14:paraId="74EC2265" w14:textId="77777777" w:rsidTr="00AC15B4">
        <w:trPr>
          <w:trHeight w:val="20"/>
          <w:jc w:val="center"/>
        </w:trPr>
        <w:tc>
          <w:tcPr>
            <w:tcW w:w="1247" w:type="dxa"/>
            <w:vMerge/>
            <w:tcBorders>
              <w:bottom w:val="single" w:sz="4" w:space="0" w:color="auto"/>
            </w:tcBorders>
            <w:vAlign w:val="center"/>
          </w:tcPr>
          <w:p w14:paraId="4FDCA745" w14:textId="77777777" w:rsidR="000D65A9" w:rsidRDefault="000D65A9" w:rsidP="00AC15B4">
            <w:pPr>
              <w:rPr>
                <w:rFonts w:ascii="仿宋" w:eastAsia="仿宋" w:hAnsi="仿宋"/>
                <w:sz w:val="18"/>
                <w:szCs w:val="18"/>
                <w:lang w:val="x-none"/>
              </w:rPr>
            </w:pPr>
          </w:p>
        </w:tc>
        <w:tc>
          <w:tcPr>
            <w:tcW w:w="1814" w:type="dxa"/>
            <w:tcBorders>
              <w:bottom w:val="single" w:sz="4" w:space="0" w:color="auto"/>
            </w:tcBorders>
            <w:vAlign w:val="center"/>
          </w:tcPr>
          <w:p w14:paraId="5F09D203"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w:t>
            </w:r>
            <w:proofErr w:type="gramStart"/>
            <w:r>
              <w:rPr>
                <w:rFonts w:ascii="仿宋" w:eastAsia="仿宋" w:hAnsi="仿宋"/>
                <w:sz w:val="18"/>
                <w:szCs w:val="18"/>
                <w:lang w:val="x-none"/>
              </w:rPr>
              <w:t>4</w:t>
            </w:r>
            <w:r w:rsidRPr="00030D4C">
              <w:rPr>
                <w:rFonts w:ascii="仿宋" w:eastAsia="仿宋" w:hAnsi="仿宋" w:hint="eastAsia"/>
                <w:sz w:val="18"/>
                <w:szCs w:val="18"/>
                <w:lang w:val="x-none"/>
              </w:rPr>
              <w:t>对冲型债券</w:t>
            </w:r>
            <w:proofErr w:type="gramEnd"/>
            <w:r w:rsidRPr="00030D4C">
              <w:rPr>
                <w:rFonts w:ascii="仿宋" w:eastAsia="仿宋" w:hAnsi="仿宋" w:hint="eastAsia"/>
                <w:sz w:val="18"/>
                <w:szCs w:val="18"/>
                <w:lang w:val="x-none"/>
              </w:rPr>
              <w:t>组合策略</w:t>
            </w:r>
          </w:p>
        </w:tc>
        <w:tc>
          <w:tcPr>
            <w:tcW w:w="3685" w:type="dxa"/>
            <w:tcBorders>
              <w:bottom w:val="single" w:sz="4" w:space="0" w:color="auto"/>
            </w:tcBorders>
            <w:vAlign w:val="center"/>
          </w:tcPr>
          <w:p w14:paraId="16CAB607"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w:t>
            </w:r>
            <w:proofErr w:type="gramStart"/>
            <w:r>
              <w:rPr>
                <w:rFonts w:ascii="仿宋" w:eastAsia="仿宋" w:hAnsi="仿宋" w:hint="eastAsia"/>
                <w:sz w:val="18"/>
                <w:szCs w:val="18"/>
                <w:lang w:val="x-none"/>
              </w:rPr>
              <w:t>对冲型</w:t>
            </w:r>
            <w:r w:rsidRPr="00030D4C">
              <w:rPr>
                <w:rFonts w:ascii="仿宋" w:eastAsia="仿宋" w:hAnsi="仿宋" w:hint="eastAsia"/>
                <w:sz w:val="18"/>
                <w:szCs w:val="18"/>
                <w:lang w:val="x-none"/>
              </w:rPr>
              <w:t>债券</w:t>
            </w:r>
            <w:proofErr w:type="gramEnd"/>
            <w:r w:rsidRPr="00030D4C">
              <w:rPr>
                <w:rFonts w:ascii="仿宋" w:eastAsia="仿宋" w:hAnsi="仿宋" w:hint="eastAsia"/>
                <w:sz w:val="18"/>
                <w:szCs w:val="18"/>
                <w:lang w:val="x-none"/>
              </w:rPr>
              <w:t>组合管理</w:t>
            </w:r>
            <w:r>
              <w:rPr>
                <w:rFonts w:ascii="仿宋" w:eastAsia="仿宋" w:hAnsi="仿宋" w:hint="eastAsia"/>
                <w:sz w:val="18"/>
                <w:szCs w:val="18"/>
                <w:lang w:val="x-none"/>
              </w:rPr>
              <w:t>策略的思想和实现</w:t>
            </w:r>
          </w:p>
        </w:tc>
        <w:tc>
          <w:tcPr>
            <w:tcW w:w="620" w:type="dxa"/>
            <w:tcBorders>
              <w:bottom w:val="single" w:sz="4" w:space="0" w:color="auto"/>
            </w:tcBorders>
            <w:vAlign w:val="center"/>
          </w:tcPr>
          <w:p w14:paraId="79B5E476"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0</w:t>
            </w:r>
            <w:r>
              <w:rPr>
                <w:rFonts w:ascii="仿宋" w:eastAsia="仿宋" w:hAnsi="仿宋"/>
                <w:sz w:val="18"/>
                <w:szCs w:val="18"/>
                <w:lang w:val="x-none"/>
              </w:rPr>
              <w:t>.25</w:t>
            </w:r>
          </w:p>
        </w:tc>
        <w:tc>
          <w:tcPr>
            <w:tcW w:w="911" w:type="dxa"/>
            <w:tcBorders>
              <w:bottom w:val="single" w:sz="4" w:space="0" w:color="auto"/>
            </w:tcBorders>
            <w:vAlign w:val="center"/>
          </w:tcPr>
          <w:p w14:paraId="520A6C5E"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w:t>
            </w:r>
          </w:p>
        </w:tc>
      </w:tr>
      <w:tr w:rsidR="000D65A9" w14:paraId="715B97CD" w14:textId="77777777" w:rsidTr="00AC15B4">
        <w:trPr>
          <w:trHeight w:val="20"/>
          <w:jc w:val="center"/>
        </w:trPr>
        <w:tc>
          <w:tcPr>
            <w:tcW w:w="1247" w:type="dxa"/>
            <w:tcBorders>
              <w:bottom w:val="single" w:sz="4" w:space="0" w:color="auto"/>
            </w:tcBorders>
            <w:vAlign w:val="center"/>
          </w:tcPr>
          <w:p w14:paraId="21F06B23"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第九章 资产证券化</w:t>
            </w:r>
          </w:p>
        </w:tc>
        <w:tc>
          <w:tcPr>
            <w:tcW w:w="1814" w:type="dxa"/>
            <w:tcBorders>
              <w:bottom w:val="single" w:sz="4" w:space="0" w:color="auto"/>
            </w:tcBorders>
            <w:vAlign w:val="center"/>
          </w:tcPr>
          <w:p w14:paraId="1F4AEDAA"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9</w:t>
            </w:r>
            <w:r>
              <w:rPr>
                <w:rFonts w:ascii="仿宋" w:eastAsia="仿宋" w:hAnsi="仿宋"/>
                <w:sz w:val="18"/>
                <w:szCs w:val="18"/>
                <w:lang w:val="x-none"/>
              </w:rPr>
              <w:t>.1</w:t>
            </w:r>
            <w:r w:rsidRPr="00030D4C">
              <w:rPr>
                <w:rFonts w:ascii="仿宋" w:eastAsia="仿宋" w:hAnsi="仿宋" w:hint="eastAsia"/>
                <w:sz w:val="18"/>
                <w:szCs w:val="18"/>
                <w:lang w:val="x-none"/>
              </w:rPr>
              <w:t>资产证券化的定义</w:t>
            </w:r>
          </w:p>
        </w:tc>
        <w:tc>
          <w:tcPr>
            <w:tcW w:w="3685" w:type="dxa"/>
            <w:tcBorders>
              <w:bottom w:val="single" w:sz="4" w:space="0" w:color="auto"/>
            </w:tcBorders>
            <w:vAlign w:val="center"/>
          </w:tcPr>
          <w:p w14:paraId="188C6555"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教学内容：资产证券化的概念和发展</w:t>
            </w:r>
          </w:p>
          <w:p w14:paraId="5D1827CC"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重点：资产证券化的基本流程、相关产品、相关机构、现实案例</w:t>
            </w:r>
          </w:p>
          <w:p w14:paraId="02BBA69D"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难点：理解资产证券化在</w:t>
            </w:r>
            <w:proofErr w:type="gramStart"/>
            <w:r>
              <w:rPr>
                <w:rFonts w:ascii="仿宋" w:eastAsia="仿宋" w:hAnsi="仿宋" w:hint="eastAsia"/>
                <w:sz w:val="18"/>
                <w:szCs w:val="18"/>
                <w:lang w:val="x-none"/>
              </w:rPr>
              <w:t>次贷</w:t>
            </w:r>
            <w:proofErr w:type="gramEnd"/>
            <w:r>
              <w:rPr>
                <w:rFonts w:ascii="仿宋" w:eastAsia="仿宋" w:hAnsi="仿宋" w:hint="eastAsia"/>
                <w:sz w:val="18"/>
                <w:szCs w:val="18"/>
                <w:lang w:val="x-none"/>
              </w:rPr>
              <w:t>危机中的作用</w:t>
            </w:r>
          </w:p>
        </w:tc>
        <w:tc>
          <w:tcPr>
            <w:tcW w:w="620" w:type="dxa"/>
            <w:tcBorders>
              <w:bottom w:val="single" w:sz="4" w:space="0" w:color="auto"/>
            </w:tcBorders>
            <w:vAlign w:val="center"/>
          </w:tcPr>
          <w:p w14:paraId="73F37EEB"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w:t>
            </w:r>
          </w:p>
        </w:tc>
        <w:tc>
          <w:tcPr>
            <w:tcW w:w="911" w:type="dxa"/>
            <w:tcBorders>
              <w:bottom w:val="single" w:sz="4" w:space="0" w:color="auto"/>
            </w:tcBorders>
            <w:vAlign w:val="center"/>
          </w:tcPr>
          <w:p w14:paraId="5F58EBD1"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了解、理解</w:t>
            </w:r>
          </w:p>
        </w:tc>
      </w:tr>
      <w:tr w:rsidR="000D65A9" w14:paraId="7EFA9A82" w14:textId="77777777" w:rsidTr="00AC15B4">
        <w:trPr>
          <w:trHeight w:val="20"/>
          <w:jc w:val="center"/>
        </w:trPr>
        <w:tc>
          <w:tcPr>
            <w:tcW w:w="1247" w:type="dxa"/>
            <w:tcBorders>
              <w:top w:val="single" w:sz="4" w:space="0" w:color="auto"/>
            </w:tcBorders>
            <w:vAlign w:val="center"/>
          </w:tcPr>
          <w:p w14:paraId="61DB7C5F" w14:textId="77777777" w:rsidR="000D65A9" w:rsidRDefault="000D65A9" w:rsidP="00AC15B4">
            <w:pPr>
              <w:rPr>
                <w:rFonts w:ascii="仿宋" w:eastAsia="仿宋" w:hAnsi="仿宋"/>
                <w:sz w:val="18"/>
                <w:szCs w:val="18"/>
                <w:lang w:val="x-none"/>
              </w:rPr>
            </w:pPr>
          </w:p>
        </w:tc>
        <w:tc>
          <w:tcPr>
            <w:tcW w:w="1814" w:type="dxa"/>
            <w:tcBorders>
              <w:top w:val="single" w:sz="4" w:space="0" w:color="auto"/>
            </w:tcBorders>
            <w:vAlign w:val="center"/>
          </w:tcPr>
          <w:p w14:paraId="3C3F2DBE"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9</w:t>
            </w:r>
            <w:r>
              <w:rPr>
                <w:rFonts w:ascii="仿宋" w:eastAsia="仿宋" w:hAnsi="仿宋"/>
                <w:sz w:val="18"/>
                <w:szCs w:val="18"/>
                <w:lang w:val="x-none"/>
              </w:rPr>
              <w:t>.2</w:t>
            </w:r>
            <w:r w:rsidRPr="00030D4C">
              <w:rPr>
                <w:rFonts w:ascii="仿宋" w:eastAsia="仿宋" w:hAnsi="仿宋" w:hint="eastAsia"/>
                <w:sz w:val="18"/>
                <w:szCs w:val="18"/>
                <w:lang w:val="x-none"/>
              </w:rPr>
              <w:t>资产证券化的一般理论框架</w:t>
            </w:r>
          </w:p>
        </w:tc>
        <w:tc>
          <w:tcPr>
            <w:tcW w:w="3685" w:type="dxa"/>
            <w:tcBorders>
              <w:top w:val="single" w:sz="4" w:space="0" w:color="auto"/>
            </w:tcBorders>
            <w:vAlign w:val="center"/>
          </w:tcPr>
          <w:p w14:paraId="5ECA94B5"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教学内容：资产证券化的基本原理、关键特征</w:t>
            </w:r>
          </w:p>
          <w:p w14:paraId="1CB7D6EC"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重点：信用增级、风险隔离的概念，资产证券化的详细流程</w:t>
            </w:r>
          </w:p>
          <w:p w14:paraId="53BCD62D"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难点：资产证券化的流程</w:t>
            </w:r>
          </w:p>
        </w:tc>
        <w:tc>
          <w:tcPr>
            <w:tcW w:w="620" w:type="dxa"/>
            <w:tcBorders>
              <w:top w:val="single" w:sz="4" w:space="0" w:color="auto"/>
            </w:tcBorders>
            <w:vAlign w:val="center"/>
          </w:tcPr>
          <w:p w14:paraId="0E717044"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w:t>
            </w:r>
          </w:p>
        </w:tc>
        <w:tc>
          <w:tcPr>
            <w:tcW w:w="911" w:type="dxa"/>
            <w:tcBorders>
              <w:top w:val="single" w:sz="4" w:space="0" w:color="auto"/>
            </w:tcBorders>
            <w:vAlign w:val="center"/>
          </w:tcPr>
          <w:p w14:paraId="30EC941B"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w:t>
            </w:r>
          </w:p>
        </w:tc>
      </w:tr>
      <w:tr w:rsidR="000D65A9" w14:paraId="7014EDDD" w14:textId="77777777" w:rsidTr="00AC15B4">
        <w:trPr>
          <w:trHeight w:val="20"/>
          <w:jc w:val="center"/>
        </w:trPr>
        <w:tc>
          <w:tcPr>
            <w:tcW w:w="1247" w:type="dxa"/>
            <w:vAlign w:val="center"/>
          </w:tcPr>
          <w:p w14:paraId="6F067119" w14:textId="77777777" w:rsidR="000D65A9" w:rsidRDefault="000D65A9" w:rsidP="00AC15B4">
            <w:pPr>
              <w:rPr>
                <w:rFonts w:ascii="仿宋" w:eastAsia="仿宋" w:hAnsi="仿宋"/>
                <w:sz w:val="18"/>
                <w:szCs w:val="18"/>
                <w:lang w:val="x-none"/>
              </w:rPr>
            </w:pPr>
          </w:p>
        </w:tc>
        <w:tc>
          <w:tcPr>
            <w:tcW w:w="1814" w:type="dxa"/>
            <w:vAlign w:val="center"/>
          </w:tcPr>
          <w:p w14:paraId="652DC04B"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9</w:t>
            </w:r>
            <w:r>
              <w:rPr>
                <w:rFonts w:ascii="仿宋" w:eastAsia="仿宋" w:hAnsi="仿宋"/>
                <w:sz w:val="18"/>
                <w:szCs w:val="18"/>
                <w:lang w:val="x-none"/>
              </w:rPr>
              <w:t>.3</w:t>
            </w:r>
            <w:r w:rsidRPr="00030D4C">
              <w:rPr>
                <w:rFonts w:ascii="仿宋" w:eastAsia="仿宋" w:hAnsi="仿宋" w:hint="eastAsia"/>
                <w:sz w:val="18"/>
                <w:szCs w:val="18"/>
                <w:lang w:val="x-none"/>
              </w:rPr>
              <w:t>资产证券化的定价</w:t>
            </w:r>
          </w:p>
        </w:tc>
        <w:tc>
          <w:tcPr>
            <w:tcW w:w="3685" w:type="dxa"/>
            <w:vAlign w:val="center"/>
          </w:tcPr>
          <w:p w14:paraId="2736F2F6"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教学内容：资产证券化产品的定价原理</w:t>
            </w:r>
          </w:p>
          <w:p w14:paraId="0213888F"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w:t>
            </w:r>
            <w:r w:rsidRPr="008C7D02">
              <w:rPr>
                <w:rFonts w:ascii="仿宋" w:eastAsia="仿宋" w:hAnsi="仿宋" w:hint="eastAsia"/>
                <w:sz w:val="18"/>
                <w:szCs w:val="18"/>
                <w:lang w:val="x-none"/>
              </w:rPr>
              <w:t>静态现金</w:t>
            </w:r>
            <w:proofErr w:type="gramStart"/>
            <w:r w:rsidRPr="008C7D02">
              <w:rPr>
                <w:rFonts w:ascii="仿宋" w:eastAsia="仿宋" w:hAnsi="仿宋" w:hint="eastAsia"/>
                <w:sz w:val="18"/>
                <w:szCs w:val="18"/>
                <w:lang w:val="x-none"/>
              </w:rPr>
              <w:t>流收益法</w:t>
            </w:r>
            <w:proofErr w:type="gramEnd"/>
            <w:r w:rsidRPr="008C7D02">
              <w:rPr>
                <w:rFonts w:ascii="仿宋" w:eastAsia="仿宋" w:hAnsi="仿宋" w:hint="eastAsia"/>
                <w:sz w:val="18"/>
                <w:szCs w:val="18"/>
                <w:lang w:val="x-none"/>
              </w:rPr>
              <w:t>、 静态利差法</w:t>
            </w:r>
            <w:r>
              <w:rPr>
                <w:rFonts w:ascii="仿宋" w:eastAsia="仿宋" w:hAnsi="仿宋" w:hint="eastAsia"/>
                <w:sz w:val="18"/>
                <w:szCs w:val="18"/>
                <w:lang w:val="x-none"/>
              </w:rPr>
              <w:t>、</w:t>
            </w:r>
            <w:r w:rsidRPr="008C7D02">
              <w:rPr>
                <w:rFonts w:ascii="仿宋" w:eastAsia="仿宋" w:hAnsi="仿宋" w:hint="eastAsia"/>
                <w:sz w:val="18"/>
                <w:szCs w:val="18"/>
                <w:lang w:val="x-none"/>
              </w:rPr>
              <w:t>期权调整利差法</w:t>
            </w:r>
          </w:p>
          <w:p w14:paraId="426A8A79"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难点：</w:t>
            </w:r>
            <w:r w:rsidRPr="008C7D02">
              <w:rPr>
                <w:rFonts w:ascii="仿宋" w:eastAsia="仿宋" w:hAnsi="仿宋" w:hint="eastAsia"/>
                <w:sz w:val="18"/>
                <w:szCs w:val="18"/>
                <w:lang w:val="x-none"/>
              </w:rPr>
              <w:t>期权调整利差法</w:t>
            </w:r>
          </w:p>
        </w:tc>
        <w:tc>
          <w:tcPr>
            <w:tcW w:w="620" w:type="dxa"/>
            <w:vAlign w:val="center"/>
          </w:tcPr>
          <w:p w14:paraId="0C4F2A77"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w:t>
            </w:r>
          </w:p>
        </w:tc>
        <w:tc>
          <w:tcPr>
            <w:tcW w:w="911" w:type="dxa"/>
            <w:vAlign w:val="center"/>
          </w:tcPr>
          <w:p w14:paraId="541CCDED"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w:t>
            </w:r>
          </w:p>
        </w:tc>
      </w:tr>
      <w:tr w:rsidR="000D65A9" w14:paraId="215768EF" w14:textId="77777777" w:rsidTr="00AC15B4">
        <w:trPr>
          <w:trHeight w:val="20"/>
          <w:jc w:val="center"/>
        </w:trPr>
        <w:tc>
          <w:tcPr>
            <w:tcW w:w="1247" w:type="dxa"/>
            <w:vAlign w:val="center"/>
          </w:tcPr>
          <w:p w14:paraId="6DF61F48" w14:textId="77777777" w:rsidR="000D65A9" w:rsidRDefault="000D65A9" w:rsidP="00AC15B4">
            <w:pPr>
              <w:rPr>
                <w:rFonts w:ascii="仿宋" w:eastAsia="仿宋" w:hAnsi="仿宋"/>
                <w:sz w:val="18"/>
                <w:szCs w:val="18"/>
                <w:lang w:val="x-none"/>
              </w:rPr>
            </w:pPr>
          </w:p>
        </w:tc>
        <w:tc>
          <w:tcPr>
            <w:tcW w:w="1814" w:type="dxa"/>
            <w:vAlign w:val="center"/>
          </w:tcPr>
          <w:p w14:paraId="161B11DB"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9</w:t>
            </w:r>
            <w:r>
              <w:rPr>
                <w:rFonts w:ascii="仿宋" w:eastAsia="仿宋" w:hAnsi="仿宋"/>
                <w:sz w:val="18"/>
                <w:szCs w:val="18"/>
                <w:lang w:val="x-none"/>
              </w:rPr>
              <w:t>.4</w:t>
            </w:r>
            <w:r w:rsidRPr="00030D4C">
              <w:rPr>
                <w:rFonts w:ascii="仿宋" w:eastAsia="仿宋" w:hAnsi="仿宋" w:hint="eastAsia"/>
                <w:sz w:val="18"/>
                <w:szCs w:val="18"/>
                <w:lang w:val="x-none"/>
              </w:rPr>
              <w:t>资产证券化实践</w:t>
            </w:r>
          </w:p>
        </w:tc>
        <w:tc>
          <w:tcPr>
            <w:tcW w:w="3685" w:type="dxa"/>
            <w:vAlign w:val="center"/>
          </w:tcPr>
          <w:p w14:paraId="2788CC69"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教学内容：资产证券化产品案例分析</w:t>
            </w:r>
          </w:p>
          <w:p w14:paraId="4616A76B"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重点：中国资产证券化实践案例，与美国危机前资产证券化实践对比</w:t>
            </w:r>
          </w:p>
        </w:tc>
        <w:tc>
          <w:tcPr>
            <w:tcW w:w="620" w:type="dxa"/>
            <w:vAlign w:val="center"/>
          </w:tcPr>
          <w:p w14:paraId="6E219473"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1</w:t>
            </w:r>
          </w:p>
        </w:tc>
        <w:tc>
          <w:tcPr>
            <w:tcW w:w="911" w:type="dxa"/>
            <w:vAlign w:val="center"/>
          </w:tcPr>
          <w:p w14:paraId="19490527" w14:textId="77777777" w:rsidR="000D65A9" w:rsidRDefault="000D65A9" w:rsidP="00AC15B4">
            <w:pPr>
              <w:rPr>
                <w:rFonts w:ascii="仿宋" w:eastAsia="仿宋" w:hAnsi="仿宋"/>
                <w:sz w:val="18"/>
                <w:szCs w:val="18"/>
                <w:lang w:val="x-none"/>
              </w:rPr>
            </w:pPr>
            <w:r>
              <w:rPr>
                <w:rFonts w:ascii="仿宋" w:eastAsia="仿宋" w:hAnsi="仿宋" w:hint="eastAsia"/>
                <w:sz w:val="18"/>
                <w:szCs w:val="18"/>
                <w:lang w:val="x-none"/>
              </w:rPr>
              <w:t>了解</w:t>
            </w:r>
          </w:p>
        </w:tc>
      </w:tr>
    </w:tbl>
    <w:p w14:paraId="50420222" w14:textId="77777777" w:rsidR="000F1964" w:rsidRPr="00613316" w:rsidRDefault="00D8667E" w:rsidP="00AC5BFF">
      <w:pPr>
        <w:ind w:firstLineChars="200" w:firstLine="360"/>
        <w:rPr>
          <w:rFonts w:ascii="仿宋" w:eastAsia="仿宋" w:hAnsi="仿宋"/>
          <w:sz w:val="18"/>
          <w:szCs w:val="18"/>
          <w:lang w:val="x-none"/>
        </w:rPr>
      </w:pPr>
      <w:r w:rsidRPr="003B38A8">
        <w:rPr>
          <w:rFonts w:ascii="仿宋" w:eastAsia="仿宋" w:hAnsi="仿宋" w:hint="eastAsia"/>
          <w:sz w:val="18"/>
          <w:szCs w:val="18"/>
          <w:lang w:val="x-none"/>
        </w:rPr>
        <w:t>注：在“</w:t>
      </w:r>
      <w:r w:rsidR="005C0AEB" w:rsidRPr="003B38A8">
        <w:rPr>
          <w:rFonts w:ascii="仿宋" w:eastAsia="仿宋" w:hAnsi="仿宋" w:hint="eastAsia"/>
          <w:sz w:val="18"/>
          <w:szCs w:val="18"/>
          <w:lang w:val="x-none"/>
        </w:rPr>
        <w:t>学习</w:t>
      </w:r>
      <w:r w:rsidRPr="003B38A8">
        <w:rPr>
          <w:rFonts w:ascii="仿宋" w:eastAsia="仿宋" w:hAnsi="仿宋" w:hint="eastAsia"/>
          <w:sz w:val="18"/>
          <w:szCs w:val="18"/>
          <w:lang w:val="x-none"/>
        </w:rPr>
        <w:t>要求”</w:t>
      </w:r>
      <w:r w:rsidR="00784BB5" w:rsidRPr="003B38A8">
        <w:rPr>
          <w:rFonts w:ascii="仿宋" w:eastAsia="仿宋" w:hAnsi="仿宋" w:hint="eastAsia"/>
          <w:sz w:val="18"/>
          <w:szCs w:val="18"/>
          <w:lang w:val="x-none"/>
        </w:rPr>
        <w:t>一栏补充</w:t>
      </w:r>
      <w:r w:rsidR="00323C78">
        <w:rPr>
          <w:rFonts w:ascii="仿宋" w:eastAsia="仿宋" w:hAnsi="仿宋" w:hint="eastAsia"/>
          <w:sz w:val="18"/>
          <w:szCs w:val="18"/>
          <w:lang w:val="x-none"/>
        </w:rPr>
        <w:t>选项</w:t>
      </w:r>
      <w:r w:rsidR="00784BB5" w:rsidRPr="003B38A8">
        <w:rPr>
          <w:rFonts w:ascii="仿宋" w:eastAsia="仿宋" w:hAnsi="仿宋" w:hint="eastAsia"/>
          <w:sz w:val="18"/>
          <w:szCs w:val="18"/>
          <w:lang w:val="x-none"/>
        </w:rPr>
        <w:t>，</w:t>
      </w:r>
      <w:r w:rsidR="00784BB5" w:rsidRPr="003B38A8">
        <w:rPr>
          <w:rFonts w:ascii="仿宋" w:eastAsia="仿宋" w:hAnsi="仿宋"/>
          <w:sz w:val="18"/>
          <w:szCs w:val="18"/>
          <w:lang w:val="x-none"/>
        </w:rPr>
        <w:t>可以多选</w:t>
      </w:r>
      <w:r w:rsidRPr="003B38A8">
        <w:rPr>
          <w:rFonts w:ascii="仿宋" w:eastAsia="仿宋" w:hAnsi="仿宋" w:hint="eastAsia"/>
          <w:sz w:val="18"/>
          <w:szCs w:val="18"/>
          <w:lang w:val="x-none"/>
        </w:rPr>
        <w:t>，无要求</w:t>
      </w:r>
      <w:r w:rsidR="006E61EC" w:rsidRPr="003B38A8">
        <w:rPr>
          <w:rFonts w:ascii="仿宋" w:eastAsia="仿宋" w:hAnsi="仿宋" w:hint="eastAsia"/>
          <w:sz w:val="18"/>
          <w:szCs w:val="18"/>
          <w:lang w:val="x-none"/>
        </w:rPr>
        <w:t>可</w:t>
      </w:r>
      <w:r w:rsidRPr="003B38A8">
        <w:rPr>
          <w:rFonts w:ascii="仿宋" w:eastAsia="仿宋" w:hAnsi="仿宋" w:hint="eastAsia"/>
          <w:sz w:val="18"/>
          <w:szCs w:val="18"/>
          <w:lang w:val="x-none"/>
        </w:rPr>
        <w:t>不填</w:t>
      </w:r>
      <w:r w:rsidR="00323C78">
        <w:rPr>
          <w:rFonts w:ascii="仿宋" w:eastAsia="仿宋" w:hAnsi="仿宋" w:hint="eastAsia"/>
          <w:sz w:val="18"/>
          <w:szCs w:val="18"/>
          <w:lang w:val="x-none"/>
        </w:rPr>
        <w:t>，</w:t>
      </w:r>
      <w:r w:rsidR="00323C78">
        <w:rPr>
          <w:rFonts w:ascii="仿宋" w:eastAsia="仿宋" w:hAnsi="仿宋"/>
          <w:sz w:val="18"/>
          <w:szCs w:val="18"/>
          <w:lang w:val="x-none"/>
        </w:rPr>
        <w:t>也可自定要求</w:t>
      </w:r>
      <w:r w:rsidRPr="003B38A8">
        <w:rPr>
          <w:rFonts w:ascii="仿宋" w:eastAsia="仿宋" w:hAnsi="仿宋" w:hint="eastAsia"/>
          <w:sz w:val="18"/>
          <w:szCs w:val="18"/>
          <w:lang w:val="x-none"/>
        </w:rPr>
        <w:t>。</w:t>
      </w:r>
      <w:r w:rsidRPr="0028273B">
        <w:rPr>
          <w:rFonts w:ascii="仿宋" w:eastAsia="仿宋" w:hAnsi="仿宋" w:hint="eastAsia"/>
          <w:b/>
          <w:sz w:val="18"/>
          <w:szCs w:val="18"/>
          <w:lang w:val="x-none"/>
        </w:rPr>
        <w:t>记忆，</w:t>
      </w:r>
      <w:r w:rsidRPr="00613316">
        <w:rPr>
          <w:rFonts w:ascii="仿宋" w:eastAsia="仿宋" w:hAnsi="仿宋" w:hint="eastAsia"/>
          <w:sz w:val="18"/>
          <w:szCs w:val="18"/>
          <w:lang w:val="x-none"/>
        </w:rPr>
        <w:t>指能从记忆库中找到相关的知识、概念、术语或材料与当前的信息进行比较、确认，能记住并能不加理解的列出、描述这些知识、概念、术语或材料；</w:t>
      </w:r>
      <w:r w:rsidRPr="00B3682A">
        <w:rPr>
          <w:rFonts w:ascii="仿宋" w:eastAsia="仿宋" w:hAnsi="仿宋" w:hint="eastAsia"/>
          <w:b/>
          <w:sz w:val="18"/>
          <w:szCs w:val="18"/>
          <w:lang w:val="x-none"/>
        </w:rPr>
        <w:t>理解，</w:t>
      </w:r>
      <w:r w:rsidR="00784BB5" w:rsidRPr="00613316">
        <w:rPr>
          <w:rFonts w:ascii="仿宋" w:eastAsia="仿宋" w:hAnsi="仿宋" w:hint="eastAsia"/>
          <w:sz w:val="18"/>
          <w:szCs w:val="18"/>
          <w:lang w:val="x-none"/>
        </w:rPr>
        <w:t>指</w:t>
      </w:r>
      <w:r w:rsidR="00A639D1" w:rsidRPr="00613316">
        <w:rPr>
          <w:rFonts w:ascii="仿宋" w:eastAsia="仿宋" w:hAnsi="仿宋" w:hint="eastAsia"/>
          <w:sz w:val="18"/>
          <w:szCs w:val="18"/>
          <w:lang w:val="x-none"/>
        </w:rPr>
        <w:t>能对所</w:t>
      </w:r>
      <w:r w:rsidRPr="00613316">
        <w:rPr>
          <w:rFonts w:ascii="仿宋" w:eastAsia="仿宋" w:hAnsi="仿宋" w:hint="eastAsia"/>
          <w:sz w:val="18"/>
          <w:szCs w:val="18"/>
          <w:lang w:val="x-none"/>
        </w:rPr>
        <w:t>学的内容作归纳、分类、解释</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总结、推断和一定程度的发挥；</w:t>
      </w:r>
      <w:r w:rsidRPr="00B3682A">
        <w:rPr>
          <w:rFonts w:ascii="仿宋" w:eastAsia="仿宋" w:hAnsi="仿宋" w:hint="eastAsia"/>
          <w:b/>
          <w:sz w:val="18"/>
          <w:szCs w:val="18"/>
          <w:lang w:val="x-none"/>
        </w:rPr>
        <w:t>应用，</w:t>
      </w:r>
      <w:r w:rsidRPr="00613316">
        <w:rPr>
          <w:rFonts w:ascii="仿宋" w:eastAsia="仿宋" w:hAnsi="仿宋" w:hint="eastAsia"/>
          <w:sz w:val="18"/>
          <w:szCs w:val="18"/>
          <w:lang w:val="x-none"/>
        </w:rPr>
        <w:t>指能选择正确的程序应用、实施所学到的内容，并能进行必要的计算或决断；</w:t>
      </w:r>
      <w:r w:rsidRPr="00B3682A">
        <w:rPr>
          <w:rFonts w:ascii="仿宋" w:eastAsia="仿宋" w:hAnsi="仿宋" w:hint="eastAsia"/>
          <w:b/>
          <w:sz w:val="18"/>
          <w:szCs w:val="18"/>
          <w:lang w:val="x-none"/>
        </w:rPr>
        <w:t>综合分析，</w:t>
      </w:r>
      <w:r w:rsidR="006E61EC">
        <w:rPr>
          <w:rFonts w:ascii="仿宋" w:eastAsia="仿宋" w:hAnsi="仿宋" w:hint="eastAsia"/>
          <w:sz w:val="18"/>
          <w:szCs w:val="18"/>
          <w:lang w:val="x-none"/>
        </w:rPr>
        <w:t>指能将所学的内容分解并找出它们的相互关系和构成，</w:t>
      </w:r>
      <w:r w:rsidRPr="00613316">
        <w:rPr>
          <w:rFonts w:ascii="仿宋" w:eastAsia="仿宋" w:hAnsi="仿宋" w:hint="eastAsia"/>
          <w:sz w:val="18"/>
          <w:szCs w:val="18"/>
          <w:lang w:val="x-none"/>
        </w:rPr>
        <w:t>或能计划、创造、建造</w:t>
      </w:r>
      <w:r w:rsidR="003B38A8">
        <w:rPr>
          <w:rFonts w:ascii="仿宋" w:eastAsia="仿宋" w:hAnsi="仿宋" w:hint="eastAsia"/>
          <w:sz w:val="18"/>
          <w:szCs w:val="18"/>
          <w:lang w:val="x-none"/>
        </w:rPr>
        <w:t>、</w:t>
      </w:r>
      <w:r w:rsidRPr="00613316">
        <w:rPr>
          <w:rFonts w:ascii="仿宋" w:eastAsia="仿宋" w:hAnsi="仿宋" w:hint="eastAsia"/>
          <w:sz w:val="18"/>
          <w:szCs w:val="18"/>
          <w:lang w:val="x-none"/>
        </w:rPr>
        <w:t>有改变的重构</w:t>
      </w:r>
      <w:r w:rsidR="006E61EC">
        <w:rPr>
          <w:rFonts w:ascii="仿宋" w:eastAsia="仿宋" w:hAnsi="仿宋" w:hint="eastAsia"/>
          <w:sz w:val="18"/>
          <w:szCs w:val="18"/>
          <w:lang w:val="x-none"/>
        </w:rPr>
        <w:t>，</w:t>
      </w:r>
      <w:r w:rsidRPr="00613316">
        <w:rPr>
          <w:rFonts w:ascii="仿宋" w:eastAsia="仿宋" w:hAnsi="仿宋" w:hint="eastAsia"/>
          <w:sz w:val="18"/>
          <w:szCs w:val="18"/>
          <w:lang w:val="x-none"/>
        </w:rPr>
        <w:t>或能作评论、总结、估计、预测、评估、论证和答辩。</w:t>
      </w:r>
    </w:p>
    <w:p w14:paraId="106200FC"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5F9D52E4" w14:textId="24E4EF75" w:rsidR="00424C14" w:rsidRDefault="00424C14" w:rsidP="00AC5BFF">
      <w:pPr>
        <w:ind w:firstLineChars="200" w:firstLine="420"/>
        <w:rPr>
          <w:rFonts w:ascii="仿宋" w:eastAsia="仿宋" w:hAnsi="仿宋"/>
          <w:szCs w:val="21"/>
        </w:rPr>
      </w:pPr>
      <w:r>
        <w:rPr>
          <w:rFonts w:ascii="仿宋" w:eastAsia="仿宋" w:hAnsi="仿宋" w:hint="eastAsia"/>
          <w:szCs w:val="21"/>
        </w:rPr>
        <w:t>本课程教学方法以教师讲授为主。讲授时强调问题导向，穿插现实案例分析，引导学生从案例理解知识点，再利用知识点分析现实案例。</w:t>
      </w:r>
      <w:r w:rsidRPr="009A3C5E">
        <w:rPr>
          <w:rFonts w:ascii="仿宋" w:eastAsia="仿宋" w:hAnsi="仿宋" w:hint="eastAsia"/>
          <w:szCs w:val="21"/>
        </w:rPr>
        <w:t>部分重难点部分进行板书推导</w:t>
      </w:r>
      <w:r>
        <w:rPr>
          <w:rFonts w:ascii="仿宋" w:eastAsia="仿宋" w:hAnsi="仿宋" w:hint="eastAsia"/>
          <w:szCs w:val="21"/>
        </w:rPr>
        <w:t>和软件编程演示。</w:t>
      </w:r>
    </w:p>
    <w:p w14:paraId="4499E3A4" w14:textId="77777777" w:rsidR="00424C14" w:rsidRPr="00424C14" w:rsidRDefault="00424C14" w:rsidP="00AC5BFF">
      <w:pPr>
        <w:ind w:firstLineChars="200" w:firstLine="420"/>
        <w:rPr>
          <w:rFonts w:ascii="仿宋" w:eastAsia="仿宋" w:hAnsi="仿宋"/>
          <w:szCs w:val="21"/>
          <w:lang w:val="x-none"/>
        </w:rPr>
      </w:pPr>
    </w:p>
    <w:p w14:paraId="344C0CD5"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tbl>
      <w:tblPr>
        <w:tblStyle w:val="a9"/>
        <w:tblW w:w="0" w:type="auto"/>
        <w:tblLook w:val="04A0" w:firstRow="1" w:lastRow="0" w:firstColumn="1" w:lastColumn="0" w:noHBand="0" w:noVBand="1"/>
      </w:tblPr>
      <w:tblGrid>
        <w:gridCol w:w="4248"/>
        <w:gridCol w:w="4048"/>
      </w:tblGrid>
      <w:tr w:rsidR="003A41E0" w:rsidRPr="003A41E0" w14:paraId="00899031" w14:textId="146F7A70" w:rsidTr="003A41E0">
        <w:tc>
          <w:tcPr>
            <w:tcW w:w="4248" w:type="dxa"/>
          </w:tcPr>
          <w:p w14:paraId="22AA7650" w14:textId="1916A644" w:rsidR="003A41E0" w:rsidRPr="003A41E0" w:rsidRDefault="003A41E0" w:rsidP="006745D8">
            <w:pPr>
              <w:rPr>
                <w:rFonts w:ascii="仿宋" w:eastAsia="仿宋" w:hAnsi="仿宋"/>
                <w:szCs w:val="21"/>
              </w:rPr>
            </w:pPr>
            <w:proofErr w:type="gramStart"/>
            <w:r w:rsidRPr="003A41E0">
              <w:rPr>
                <w:rFonts w:ascii="仿宋" w:eastAsia="仿宋" w:hAnsi="仿宋" w:hint="eastAsia"/>
                <w:szCs w:val="21"/>
              </w:rPr>
              <w:t>是否排考</w:t>
            </w:r>
            <w:proofErr w:type="gramEnd"/>
          </w:p>
        </w:tc>
        <w:tc>
          <w:tcPr>
            <w:tcW w:w="4048" w:type="dxa"/>
          </w:tcPr>
          <w:p w14:paraId="13B8DF66" w14:textId="52DD00BC" w:rsidR="003A41E0" w:rsidRPr="003A41E0" w:rsidRDefault="004612B0" w:rsidP="006745D8">
            <w:pPr>
              <w:rPr>
                <w:rFonts w:ascii="仿宋" w:eastAsia="仿宋" w:hAnsi="仿宋"/>
                <w:szCs w:val="21"/>
              </w:rPr>
            </w:pPr>
            <w:r>
              <w:rPr>
                <w:rFonts w:ascii="仿宋" w:eastAsia="仿宋" w:hAnsi="仿宋" w:hint="eastAsia"/>
                <w:szCs w:val="21"/>
              </w:rPr>
              <w:t>是</w:t>
            </w:r>
          </w:p>
        </w:tc>
      </w:tr>
      <w:tr w:rsidR="003A41E0" w:rsidRPr="003A41E0" w14:paraId="551472D2" w14:textId="365F1530" w:rsidTr="003A41E0">
        <w:tc>
          <w:tcPr>
            <w:tcW w:w="4248" w:type="dxa"/>
          </w:tcPr>
          <w:p w14:paraId="386D52F6" w14:textId="14F5491C" w:rsidR="003A41E0" w:rsidRPr="003A41E0" w:rsidRDefault="003A41E0" w:rsidP="006745D8">
            <w:pPr>
              <w:rPr>
                <w:rFonts w:ascii="仿宋" w:eastAsia="仿宋" w:hAnsi="仿宋"/>
                <w:szCs w:val="21"/>
              </w:rPr>
            </w:pPr>
            <w:r w:rsidRPr="003A41E0">
              <w:rPr>
                <w:rFonts w:ascii="仿宋" w:eastAsia="仿宋" w:hAnsi="仿宋" w:hint="eastAsia"/>
                <w:szCs w:val="21"/>
              </w:rPr>
              <w:t>考核形式</w:t>
            </w:r>
          </w:p>
        </w:tc>
        <w:tc>
          <w:tcPr>
            <w:tcW w:w="4048" w:type="dxa"/>
          </w:tcPr>
          <w:p w14:paraId="78BC90B3" w14:textId="3DB2C7F5" w:rsidR="003A41E0" w:rsidRPr="003A41E0" w:rsidRDefault="00B31A82" w:rsidP="006745D8">
            <w:pPr>
              <w:rPr>
                <w:rFonts w:ascii="仿宋" w:eastAsia="仿宋" w:hAnsi="仿宋"/>
                <w:szCs w:val="21"/>
              </w:rPr>
            </w:pPr>
            <w:r>
              <w:rPr>
                <w:rFonts w:ascii="仿宋" w:eastAsia="仿宋" w:hAnsi="仿宋" w:hint="eastAsia"/>
                <w:szCs w:val="21"/>
              </w:rPr>
              <w:t>笔试（</w:t>
            </w:r>
            <w:r w:rsidR="00366F60">
              <w:rPr>
                <w:rFonts w:ascii="仿宋" w:eastAsia="仿宋" w:hAnsi="仿宋" w:hint="eastAsia"/>
                <w:szCs w:val="21"/>
              </w:rPr>
              <w:t>开</w:t>
            </w:r>
            <w:r>
              <w:rPr>
                <w:rFonts w:ascii="仿宋" w:eastAsia="仿宋" w:hAnsi="仿宋" w:hint="eastAsia"/>
                <w:szCs w:val="21"/>
              </w:rPr>
              <w:t>卷）</w:t>
            </w:r>
          </w:p>
        </w:tc>
      </w:tr>
      <w:tr w:rsidR="003A41E0" w:rsidRPr="003A41E0" w14:paraId="02C581B2" w14:textId="7508210E" w:rsidTr="003A41E0">
        <w:tc>
          <w:tcPr>
            <w:tcW w:w="4248" w:type="dxa"/>
          </w:tcPr>
          <w:p w14:paraId="0C85C439" w14:textId="210278D0" w:rsidR="003A41E0" w:rsidRPr="003A41E0" w:rsidRDefault="003A41E0" w:rsidP="006745D8">
            <w:pPr>
              <w:rPr>
                <w:rFonts w:ascii="仿宋" w:eastAsia="仿宋" w:hAnsi="仿宋"/>
                <w:szCs w:val="21"/>
              </w:rPr>
            </w:pPr>
            <w:r w:rsidRPr="003A41E0">
              <w:rPr>
                <w:rFonts w:ascii="仿宋" w:eastAsia="仿宋" w:hAnsi="仿宋" w:hint="eastAsia"/>
                <w:szCs w:val="21"/>
              </w:rPr>
              <w:t>成绩评定方式</w:t>
            </w:r>
          </w:p>
        </w:tc>
        <w:tc>
          <w:tcPr>
            <w:tcW w:w="4048" w:type="dxa"/>
          </w:tcPr>
          <w:p w14:paraId="53E90401" w14:textId="4082F60A" w:rsidR="003A41E0" w:rsidRPr="003A41E0" w:rsidRDefault="00B31A82" w:rsidP="006745D8">
            <w:pPr>
              <w:rPr>
                <w:rFonts w:ascii="仿宋" w:eastAsia="仿宋" w:hAnsi="仿宋"/>
                <w:szCs w:val="21"/>
              </w:rPr>
            </w:pPr>
            <w:r>
              <w:rPr>
                <w:rFonts w:ascii="仿宋" w:eastAsia="仿宋" w:hAnsi="仿宋" w:hint="eastAsia"/>
                <w:szCs w:val="21"/>
              </w:rPr>
              <w:t>百分制</w:t>
            </w:r>
          </w:p>
        </w:tc>
      </w:tr>
      <w:tr w:rsidR="003A41E0" w:rsidRPr="003A41E0" w14:paraId="0F288626" w14:textId="2D4B8630" w:rsidTr="003A41E0">
        <w:tc>
          <w:tcPr>
            <w:tcW w:w="4248" w:type="dxa"/>
          </w:tcPr>
          <w:p w14:paraId="6E0D4BF9" w14:textId="76E17B88" w:rsidR="003A41E0" w:rsidRPr="003A41E0" w:rsidRDefault="003A41E0" w:rsidP="006745D8">
            <w:pPr>
              <w:rPr>
                <w:rFonts w:ascii="仿宋" w:eastAsia="仿宋" w:hAnsi="仿宋"/>
                <w:szCs w:val="21"/>
              </w:rPr>
            </w:pPr>
            <w:r w:rsidRPr="003A41E0">
              <w:rPr>
                <w:rFonts w:ascii="仿宋" w:eastAsia="仿宋" w:hAnsi="仿宋" w:hint="eastAsia"/>
                <w:szCs w:val="21"/>
              </w:rPr>
              <w:t>过程成绩/%</w:t>
            </w:r>
          </w:p>
        </w:tc>
        <w:tc>
          <w:tcPr>
            <w:tcW w:w="4048" w:type="dxa"/>
          </w:tcPr>
          <w:p w14:paraId="4567A186" w14:textId="191D4997" w:rsidR="003A41E0" w:rsidRPr="003A41E0" w:rsidRDefault="00B31A82" w:rsidP="006745D8">
            <w:pPr>
              <w:rPr>
                <w:rFonts w:ascii="仿宋" w:eastAsia="仿宋" w:hAnsi="仿宋"/>
                <w:szCs w:val="21"/>
              </w:rPr>
            </w:pPr>
            <w:r>
              <w:rPr>
                <w:rFonts w:ascii="仿宋" w:eastAsia="仿宋" w:hAnsi="仿宋" w:hint="eastAsia"/>
                <w:szCs w:val="21"/>
              </w:rPr>
              <w:t>4</w:t>
            </w:r>
            <w:r>
              <w:rPr>
                <w:rFonts w:ascii="仿宋" w:eastAsia="仿宋" w:hAnsi="仿宋"/>
                <w:szCs w:val="21"/>
              </w:rPr>
              <w:t>0</w:t>
            </w:r>
          </w:p>
        </w:tc>
      </w:tr>
      <w:tr w:rsidR="003A41E0" w:rsidRPr="003A41E0" w14:paraId="795AED9E" w14:textId="33AC7376" w:rsidTr="003A41E0">
        <w:tc>
          <w:tcPr>
            <w:tcW w:w="4248" w:type="dxa"/>
          </w:tcPr>
          <w:p w14:paraId="20AF1F92" w14:textId="434D048C" w:rsidR="003A41E0" w:rsidRPr="003A41E0" w:rsidRDefault="003A41E0" w:rsidP="006745D8">
            <w:pPr>
              <w:rPr>
                <w:rFonts w:ascii="仿宋" w:eastAsia="仿宋" w:hAnsi="仿宋"/>
                <w:szCs w:val="21"/>
              </w:rPr>
            </w:pPr>
            <w:r w:rsidRPr="003A41E0">
              <w:rPr>
                <w:rFonts w:ascii="仿宋" w:eastAsia="仿宋" w:hAnsi="仿宋" w:hint="eastAsia"/>
                <w:szCs w:val="21"/>
              </w:rPr>
              <w:t>实验成绩/%</w:t>
            </w:r>
          </w:p>
        </w:tc>
        <w:tc>
          <w:tcPr>
            <w:tcW w:w="4048" w:type="dxa"/>
          </w:tcPr>
          <w:p w14:paraId="79D65147" w14:textId="5F4CD5D4" w:rsidR="003A41E0" w:rsidRPr="003A41E0" w:rsidRDefault="00B31A82" w:rsidP="006745D8">
            <w:pPr>
              <w:rPr>
                <w:rFonts w:ascii="仿宋" w:eastAsia="仿宋" w:hAnsi="仿宋"/>
                <w:szCs w:val="21"/>
              </w:rPr>
            </w:pPr>
            <w:r>
              <w:rPr>
                <w:rFonts w:ascii="仿宋" w:eastAsia="仿宋" w:hAnsi="仿宋" w:hint="eastAsia"/>
                <w:szCs w:val="21"/>
              </w:rPr>
              <w:t>0</w:t>
            </w:r>
          </w:p>
        </w:tc>
      </w:tr>
      <w:tr w:rsidR="003A41E0" w:rsidRPr="003A41E0" w14:paraId="21E43D56" w14:textId="2DF901B6" w:rsidTr="003A41E0">
        <w:tc>
          <w:tcPr>
            <w:tcW w:w="4248" w:type="dxa"/>
          </w:tcPr>
          <w:p w14:paraId="305AAE7A" w14:textId="7CB43750" w:rsidR="003A41E0" w:rsidRPr="003A41E0" w:rsidRDefault="003A41E0" w:rsidP="006745D8">
            <w:pPr>
              <w:rPr>
                <w:rFonts w:ascii="仿宋" w:eastAsia="仿宋" w:hAnsi="仿宋"/>
                <w:szCs w:val="21"/>
              </w:rPr>
            </w:pPr>
            <w:proofErr w:type="gramStart"/>
            <w:r w:rsidRPr="003A41E0">
              <w:rPr>
                <w:rFonts w:ascii="仿宋" w:eastAsia="仿宋" w:hAnsi="仿宋" w:hint="eastAsia"/>
                <w:szCs w:val="21"/>
              </w:rPr>
              <w:t>结课考试</w:t>
            </w:r>
            <w:proofErr w:type="gramEnd"/>
            <w:r w:rsidRPr="003A41E0">
              <w:rPr>
                <w:rFonts w:ascii="仿宋" w:eastAsia="仿宋" w:hAnsi="仿宋" w:hint="eastAsia"/>
                <w:szCs w:val="21"/>
              </w:rPr>
              <w:t>成绩/%</w:t>
            </w:r>
          </w:p>
        </w:tc>
        <w:tc>
          <w:tcPr>
            <w:tcW w:w="4048" w:type="dxa"/>
          </w:tcPr>
          <w:p w14:paraId="44C372C4" w14:textId="7CC6DE3B" w:rsidR="003A41E0" w:rsidRPr="003A41E0" w:rsidRDefault="00B31A82" w:rsidP="006745D8">
            <w:pPr>
              <w:rPr>
                <w:rFonts w:ascii="仿宋" w:eastAsia="仿宋" w:hAnsi="仿宋"/>
                <w:szCs w:val="21"/>
              </w:rPr>
            </w:pPr>
            <w:r>
              <w:rPr>
                <w:rFonts w:ascii="仿宋" w:eastAsia="仿宋" w:hAnsi="仿宋" w:hint="eastAsia"/>
                <w:szCs w:val="21"/>
              </w:rPr>
              <w:t>6</w:t>
            </w:r>
            <w:r>
              <w:rPr>
                <w:rFonts w:ascii="仿宋" w:eastAsia="仿宋" w:hAnsi="仿宋"/>
                <w:szCs w:val="21"/>
              </w:rPr>
              <w:t>0</w:t>
            </w:r>
          </w:p>
        </w:tc>
      </w:tr>
    </w:tbl>
    <w:p w14:paraId="5AE3C193" w14:textId="1938A585" w:rsidR="00B87A3F" w:rsidRPr="00B87A3F" w:rsidRDefault="003A41E0" w:rsidP="00B87A3F">
      <w:pPr>
        <w:ind w:firstLineChars="200" w:firstLine="420"/>
        <w:rPr>
          <w:rFonts w:ascii="仿宋" w:eastAsia="仿宋" w:hAnsi="仿宋"/>
          <w:color w:val="FF0000"/>
          <w:szCs w:val="21"/>
        </w:rPr>
      </w:pPr>
      <w:r>
        <w:rPr>
          <w:rFonts w:ascii="仿宋" w:eastAsia="仿宋" w:hAnsi="仿宋" w:hint="eastAsia"/>
          <w:color w:val="FF0000"/>
          <w:szCs w:val="21"/>
        </w:rPr>
        <w:t>（</w:t>
      </w:r>
      <w:r w:rsidR="00B87A3F" w:rsidRPr="00B87A3F">
        <w:rPr>
          <w:rFonts w:ascii="仿宋" w:eastAsia="仿宋" w:hAnsi="仿宋" w:hint="eastAsia"/>
          <w:color w:val="FF0000"/>
          <w:szCs w:val="21"/>
        </w:rPr>
        <w:t>填写说明：</w:t>
      </w:r>
    </w:p>
    <w:p w14:paraId="2560633B" w14:textId="77777777" w:rsidR="00B87A3F" w:rsidRPr="00B87A3F" w:rsidRDefault="00B87A3F" w:rsidP="00B87A3F">
      <w:pPr>
        <w:ind w:firstLineChars="200" w:firstLine="420"/>
        <w:rPr>
          <w:rFonts w:ascii="仿宋" w:eastAsia="仿宋" w:hAnsi="仿宋"/>
          <w:color w:val="FF0000"/>
          <w:szCs w:val="21"/>
        </w:rPr>
      </w:pPr>
      <w:r w:rsidRPr="00B87A3F">
        <w:rPr>
          <w:rFonts w:ascii="仿宋" w:eastAsia="仿宋" w:hAnsi="仿宋" w:hint="eastAsia"/>
          <w:color w:val="FF0000"/>
          <w:szCs w:val="21"/>
        </w:rPr>
        <w:t>是否排考：指是否需要在教务系统安排考试及监考，填写“是”或“否”（笔试、上机、随</w:t>
      </w:r>
      <w:proofErr w:type="gramStart"/>
      <w:r w:rsidRPr="00B87A3F">
        <w:rPr>
          <w:rFonts w:ascii="仿宋" w:eastAsia="仿宋" w:hAnsi="仿宋" w:hint="eastAsia"/>
          <w:color w:val="FF0000"/>
          <w:szCs w:val="21"/>
        </w:rPr>
        <w:t>堂考试</w:t>
      </w:r>
      <w:proofErr w:type="gramEnd"/>
      <w:r w:rsidRPr="00B87A3F">
        <w:rPr>
          <w:rFonts w:ascii="仿宋" w:eastAsia="仿宋" w:hAnsi="仿宋" w:hint="eastAsia"/>
          <w:color w:val="FF0000"/>
          <w:szCs w:val="21"/>
        </w:rPr>
        <w:t>的应填写“是”）；</w:t>
      </w:r>
    </w:p>
    <w:p w14:paraId="0828E0EF" w14:textId="77777777" w:rsidR="00B87A3F" w:rsidRPr="00B87A3F" w:rsidRDefault="00B87A3F" w:rsidP="00B87A3F">
      <w:pPr>
        <w:ind w:firstLineChars="200" w:firstLine="420"/>
        <w:rPr>
          <w:rFonts w:ascii="仿宋" w:eastAsia="仿宋" w:hAnsi="仿宋"/>
          <w:color w:val="FF0000"/>
          <w:szCs w:val="21"/>
        </w:rPr>
      </w:pPr>
      <w:r w:rsidRPr="00B87A3F">
        <w:rPr>
          <w:rFonts w:ascii="仿宋" w:eastAsia="仿宋" w:hAnsi="仿宋" w:hint="eastAsia"/>
          <w:color w:val="FF0000"/>
          <w:szCs w:val="21"/>
        </w:rPr>
        <w:lastRenderedPageBreak/>
        <w:t>考核形式：笔试（开卷）、笔试（闭卷）、上机（开卷）、上机（闭卷）、口试、报告、论文、大作业、实验报告、技术考核、设计、技能考核、实习报告、实验操作、考查，共15种，任选一种。</w:t>
      </w:r>
    </w:p>
    <w:p w14:paraId="65AE254C" w14:textId="77777777" w:rsidR="00B87A3F" w:rsidRPr="00B87A3F" w:rsidRDefault="00B87A3F" w:rsidP="00B87A3F">
      <w:pPr>
        <w:ind w:firstLineChars="200" w:firstLine="420"/>
        <w:rPr>
          <w:rFonts w:ascii="仿宋" w:eastAsia="仿宋" w:hAnsi="仿宋"/>
          <w:color w:val="FF0000"/>
          <w:szCs w:val="21"/>
        </w:rPr>
      </w:pPr>
      <w:r w:rsidRPr="00B87A3F">
        <w:rPr>
          <w:rFonts w:ascii="仿宋" w:eastAsia="仿宋" w:hAnsi="仿宋" w:hint="eastAsia"/>
          <w:color w:val="FF0000"/>
          <w:szCs w:val="21"/>
        </w:rPr>
        <w:t>成绩评定方式：填写“百分制”、“五等级制”或“两等级制”；</w:t>
      </w:r>
    </w:p>
    <w:p w14:paraId="0D726732" w14:textId="2D32A381" w:rsidR="00B87A3F" w:rsidRPr="00B87A3F" w:rsidRDefault="00B87A3F" w:rsidP="00B87A3F">
      <w:pPr>
        <w:ind w:firstLineChars="200" w:firstLine="420"/>
        <w:rPr>
          <w:rFonts w:ascii="仿宋" w:eastAsia="仿宋" w:hAnsi="仿宋"/>
          <w:szCs w:val="21"/>
        </w:rPr>
      </w:pPr>
      <w:r w:rsidRPr="00B87A3F">
        <w:rPr>
          <w:rFonts w:ascii="仿宋" w:eastAsia="仿宋" w:hAnsi="仿宋" w:hint="eastAsia"/>
          <w:color w:val="FF0000"/>
          <w:szCs w:val="21"/>
        </w:rPr>
        <w:t>过程成绩、实验成绩、</w:t>
      </w:r>
      <w:proofErr w:type="gramStart"/>
      <w:r w:rsidRPr="00B87A3F">
        <w:rPr>
          <w:rFonts w:ascii="仿宋" w:eastAsia="仿宋" w:hAnsi="仿宋" w:hint="eastAsia"/>
          <w:color w:val="FF0000"/>
          <w:szCs w:val="21"/>
        </w:rPr>
        <w:t>结课考试</w:t>
      </w:r>
      <w:proofErr w:type="gramEnd"/>
      <w:r w:rsidRPr="00B87A3F">
        <w:rPr>
          <w:rFonts w:ascii="仿宋" w:eastAsia="仿宋" w:hAnsi="仿宋" w:hint="eastAsia"/>
          <w:color w:val="FF0000"/>
          <w:szCs w:val="21"/>
        </w:rPr>
        <w:t>成绩：若课程成绩评定方式为百分制，</w:t>
      </w:r>
      <w:proofErr w:type="gramStart"/>
      <w:r w:rsidRPr="00B87A3F">
        <w:rPr>
          <w:rFonts w:ascii="仿宋" w:eastAsia="仿宋" w:hAnsi="仿宋" w:hint="eastAsia"/>
          <w:color w:val="FF0000"/>
          <w:szCs w:val="21"/>
        </w:rPr>
        <w:t>须设置</w:t>
      </w:r>
      <w:proofErr w:type="gramEnd"/>
      <w:r w:rsidRPr="00B87A3F">
        <w:rPr>
          <w:rFonts w:ascii="仿宋" w:eastAsia="仿宋" w:hAnsi="仿宋" w:hint="eastAsia"/>
          <w:color w:val="FF0000"/>
          <w:szCs w:val="21"/>
        </w:rPr>
        <w:t>各分项成绩比例。注意必须为确定数值，不得为区间范围，且各项成绩比例在文件规定的范围内。</w:t>
      </w:r>
      <w:r w:rsidR="003A41E0">
        <w:rPr>
          <w:rFonts w:ascii="仿宋" w:eastAsia="仿宋" w:hAnsi="仿宋" w:hint="eastAsia"/>
          <w:color w:val="FF0000"/>
          <w:szCs w:val="21"/>
        </w:rPr>
        <w:t>）</w:t>
      </w:r>
    </w:p>
    <w:p w14:paraId="44BE5A55" w14:textId="77777777" w:rsidR="00AC5BFF" w:rsidRPr="00AC5BFF" w:rsidRDefault="00753477" w:rsidP="00D2634B">
      <w:pPr>
        <w:rPr>
          <w:rFonts w:ascii="黑体" w:eastAsia="黑体" w:hAnsi="黑体"/>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559C3B14"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（一）教材</w:t>
      </w:r>
    </w:p>
    <w:p w14:paraId="6593640D" w14:textId="382ADC29" w:rsidR="00AC5BFF" w:rsidRPr="00AC5BFF" w:rsidRDefault="00AC5BFF" w:rsidP="00AC5BFF">
      <w:pPr>
        <w:ind w:firstLineChars="200" w:firstLine="420"/>
        <w:rPr>
          <w:rFonts w:ascii="仿宋" w:eastAsia="仿宋" w:hAnsi="仿宋"/>
          <w:szCs w:val="21"/>
        </w:rPr>
      </w:pPr>
      <w:r w:rsidRPr="00AC5BFF">
        <w:rPr>
          <w:rFonts w:ascii="仿宋" w:eastAsia="仿宋" w:hAnsi="仿宋" w:hint="eastAsia"/>
          <w:szCs w:val="21"/>
        </w:rPr>
        <w:t>《</w:t>
      </w:r>
      <w:r w:rsidR="004612B0">
        <w:rPr>
          <w:rFonts w:ascii="仿宋" w:eastAsia="仿宋" w:hAnsi="仿宋" w:hint="eastAsia"/>
          <w:szCs w:val="21"/>
        </w:rPr>
        <w:t>固定收益证券</w:t>
      </w:r>
      <w:r w:rsidRPr="00AC5BFF">
        <w:rPr>
          <w:rFonts w:ascii="仿宋" w:eastAsia="仿宋" w:hAnsi="仿宋" w:hint="eastAsia"/>
          <w:szCs w:val="21"/>
        </w:rPr>
        <w:t>》</w:t>
      </w:r>
      <w:r w:rsidR="00C25C32" w:rsidRPr="00AC5BFF">
        <w:rPr>
          <w:rFonts w:ascii="仿宋" w:eastAsia="仿宋" w:hAnsi="仿宋" w:hint="eastAsia"/>
          <w:szCs w:val="21"/>
        </w:rPr>
        <w:t>，</w:t>
      </w:r>
      <w:r w:rsidR="004612B0">
        <w:rPr>
          <w:rFonts w:ascii="仿宋" w:eastAsia="仿宋" w:hAnsi="仿宋" w:hint="eastAsia"/>
          <w:szCs w:val="21"/>
        </w:rPr>
        <w:t>第1版</w:t>
      </w:r>
      <w:r w:rsidRPr="00AC5BFF">
        <w:rPr>
          <w:rFonts w:ascii="仿宋" w:eastAsia="仿宋" w:hAnsi="仿宋" w:hint="eastAsia"/>
          <w:szCs w:val="21"/>
        </w:rPr>
        <w:t>，</w:t>
      </w:r>
      <w:r w:rsidR="004612B0" w:rsidRPr="004612B0">
        <w:rPr>
          <w:rFonts w:ascii="仿宋" w:eastAsia="仿宋" w:hAnsi="仿宋" w:hint="eastAsia"/>
          <w:szCs w:val="21"/>
        </w:rPr>
        <w:t>周荣喜、王天一、施一宁</w:t>
      </w:r>
      <w:r w:rsidRPr="00AC5BFF">
        <w:rPr>
          <w:rFonts w:ascii="仿宋" w:eastAsia="仿宋" w:hAnsi="仿宋" w:hint="eastAsia"/>
          <w:szCs w:val="21"/>
        </w:rPr>
        <w:t>，</w:t>
      </w:r>
      <w:r w:rsidR="00B31A82" w:rsidRPr="00B31A82">
        <w:rPr>
          <w:rFonts w:ascii="仿宋" w:eastAsia="仿宋" w:hAnsi="仿宋" w:hint="eastAsia"/>
          <w:szCs w:val="21"/>
        </w:rPr>
        <w:t>对外经济贸易大学出版社</w:t>
      </w:r>
      <w:r w:rsidRPr="00AC5BFF">
        <w:rPr>
          <w:rFonts w:ascii="仿宋" w:eastAsia="仿宋" w:hAnsi="仿宋" w:hint="eastAsia"/>
          <w:szCs w:val="21"/>
        </w:rPr>
        <w:t>，</w:t>
      </w:r>
      <w:r w:rsidR="00B31A82">
        <w:rPr>
          <w:rFonts w:ascii="仿宋" w:eastAsia="仿宋" w:hAnsi="仿宋" w:hint="eastAsia"/>
          <w:szCs w:val="21"/>
        </w:rPr>
        <w:t>2</w:t>
      </w:r>
      <w:r w:rsidR="00B31A82">
        <w:rPr>
          <w:rFonts w:ascii="仿宋" w:eastAsia="仿宋" w:hAnsi="仿宋"/>
          <w:szCs w:val="21"/>
        </w:rPr>
        <w:t>023</w:t>
      </w:r>
      <w:r w:rsidR="005C0AEB">
        <w:rPr>
          <w:rFonts w:ascii="仿宋" w:eastAsia="仿宋" w:hAnsi="仿宋" w:hint="eastAsia"/>
          <w:szCs w:val="21"/>
        </w:rPr>
        <w:t>，</w:t>
      </w:r>
      <w:r w:rsidR="005C0AEB">
        <w:rPr>
          <w:rFonts w:ascii="仿宋" w:eastAsia="仿宋" w:hAnsi="仿宋"/>
          <w:szCs w:val="21"/>
        </w:rPr>
        <w:t>ISBN：</w:t>
      </w:r>
      <w:r w:rsidR="00B31A82" w:rsidRPr="00B31A82">
        <w:rPr>
          <w:rFonts w:ascii="仿宋" w:eastAsia="仿宋" w:hAnsi="仿宋"/>
          <w:szCs w:val="21"/>
        </w:rPr>
        <w:t>978-7-5663-2528-0</w:t>
      </w:r>
      <w:r w:rsidRPr="00AC5BFF">
        <w:rPr>
          <w:rFonts w:ascii="仿宋" w:eastAsia="仿宋" w:hAnsi="仿宋" w:hint="eastAsia"/>
          <w:szCs w:val="21"/>
        </w:rPr>
        <w:t>。</w:t>
      </w:r>
    </w:p>
    <w:p w14:paraId="6272353D" w14:textId="77777777" w:rsidR="00AC5BFF" w:rsidRPr="00301FA0" w:rsidRDefault="00AC5BFF" w:rsidP="00AC5BFF">
      <w:pPr>
        <w:ind w:firstLineChars="200" w:firstLine="422"/>
        <w:rPr>
          <w:rFonts w:ascii="仿宋" w:eastAsia="仿宋" w:hAnsi="仿宋"/>
          <w:b/>
          <w:szCs w:val="21"/>
        </w:rPr>
      </w:pPr>
      <w:r w:rsidRPr="00301FA0">
        <w:rPr>
          <w:rFonts w:ascii="仿宋" w:eastAsia="仿宋" w:hAnsi="仿宋" w:hint="eastAsia"/>
          <w:b/>
          <w:szCs w:val="21"/>
        </w:rPr>
        <w:t>（二）参考书目或文献</w:t>
      </w:r>
    </w:p>
    <w:p w14:paraId="5271624A" w14:textId="765C4424" w:rsidR="001C7304" w:rsidRDefault="00424C14" w:rsidP="00AC5BFF">
      <w:pPr>
        <w:ind w:firstLineChars="200" w:firstLine="420"/>
        <w:rPr>
          <w:rFonts w:ascii="仿宋" w:eastAsia="仿宋" w:hAnsi="仿宋"/>
          <w:szCs w:val="21"/>
        </w:rPr>
      </w:pPr>
      <w:r>
        <w:rPr>
          <w:rFonts w:ascii="仿宋" w:eastAsia="仿宋" w:hAnsi="仿宋" w:hint="eastAsia"/>
          <w:szCs w:val="21"/>
        </w:rPr>
        <w:t>《</w:t>
      </w:r>
      <w:r w:rsidRPr="00424C14">
        <w:rPr>
          <w:rFonts w:ascii="仿宋" w:eastAsia="仿宋" w:hAnsi="仿宋" w:hint="eastAsia"/>
          <w:szCs w:val="21"/>
        </w:rPr>
        <w:t>固定收益证券：定价与利率风险管理</w:t>
      </w:r>
      <w:r>
        <w:rPr>
          <w:rFonts w:ascii="仿宋" w:eastAsia="仿宋" w:hAnsi="仿宋" w:hint="eastAsia"/>
          <w:szCs w:val="21"/>
        </w:rPr>
        <w:t>》，第</w:t>
      </w:r>
      <w:r>
        <w:rPr>
          <w:rFonts w:ascii="仿宋" w:eastAsia="仿宋" w:hAnsi="仿宋"/>
          <w:szCs w:val="21"/>
        </w:rPr>
        <w:t>3</w:t>
      </w:r>
      <w:r>
        <w:rPr>
          <w:rFonts w:ascii="仿宋" w:eastAsia="仿宋" w:hAnsi="仿宋" w:hint="eastAsia"/>
          <w:szCs w:val="21"/>
        </w:rPr>
        <w:t>版，</w:t>
      </w:r>
      <w:r w:rsidRPr="00424C14">
        <w:rPr>
          <w:rFonts w:ascii="仿宋" w:eastAsia="仿宋" w:hAnsi="仿宋" w:hint="eastAsia"/>
          <w:szCs w:val="21"/>
        </w:rPr>
        <w:t>姚长辉，北京大学出版社</w:t>
      </w:r>
      <w:r>
        <w:rPr>
          <w:rFonts w:ascii="仿宋" w:eastAsia="仿宋" w:hAnsi="仿宋" w:hint="eastAsia"/>
          <w:szCs w:val="21"/>
        </w:rPr>
        <w:t>，2</w:t>
      </w:r>
      <w:r>
        <w:rPr>
          <w:rFonts w:ascii="仿宋" w:eastAsia="仿宋" w:hAnsi="仿宋"/>
          <w:szCs w:val="21"/>
        </w:rPr>
        <w:t>019</w:t>
      </w:r>
      <w:r>
        <w:rPr>
          <w:rFonts w:ascii="仿宋" w:eastAsia="仿宋" w:hAnsi="仿宋" w:hint="eastAsia"/>
          <w:szCs w:val="21"/>
        </w:rPr>
        <w:t>，ISBN：</w:t>
      </w:r>
      <w:r w:rsidRPr="00424C14">
        <w:rPr>
          <w:rFonts w:ascii="仿宋" w:eastAsia="仿宋" w:hAnsi="仿宋"/>
          <w:szCs w:val="21"/>
        </w:rPr>
        <w:t>9787301308035</w:t>
      </w:r>
      <w:r w:rsidRPr="00424C14">
        <w:rPr>
          <w:rFonts w:ascii="仿宋" w:eastAsia="仿宋" w:hAnsi="仿宋" w:hint="eastAsia"/>
          <w:szCs w:val="21"/>
        </w:rPr>
        <w:t>。</w:t>
      </w:r>
    </w:p>
    <w:p w14:paraId="4FA579F5" w14:textId="77777777" w:rsidR="00104747" w:rsidRPr="00104747" w:rsidRDefault="00104747" w:rsidP="00104747">
      <w:pPr>
        <w:ind w:firstLineChars="200" w:firstLine="420"/>
        <w:rPr>
          <w:rFonts w:ascii="Times New Roman" w:eastAsia="仿宋" w:hAnsi="Times New Roman" w:cs="Times New Roman"/>
          <w:szCs w:val="21"/>
        </w:rPr>
      </w:pPr>
      <w:r w:rsidRPr="00104747">
        <w:rPr>
          <w:rFonts w:ascii="Times New Roman" w:eastAsia="仿宋" w:hAnsi="Times New Roman" w:cs="Times New Roman"/>
          <w:i/>
          <w:iCs/>
          <w:szCs w:val="21"/>
        </w:rPr>
        <w:t>Fixed Income Securities: Valuation, Risk and Risk Management</w:t>
      </w:r>
      <w:r w:rsidRPr="00104747">
        <w:rPr>
          <w:rFonts w:ascii="Times New Roman" w:eastAsia="仿宋" w:hAnsi="Times New Roman" w:cs="Times New Roman"/>
          <w:szCs w:val="21"/>
        </w:rPr>
        <w:t xml:space="preserve">, </w:t>
      </w:r>
      <w:r w:rsidRPr="00104747">
        <w:rPr>
          <w:rFonts w:ascii="Times New Roman" w:eastAsia="仿宋" w:hAnsi="Times New Roman" w:cs="Times New Roman"/>
          <w:szCs w:val="21"/>
          <w:lang w:val="en-GB"/>
        </w:rPr>
        <w:t>1st Edition</w:t>
      </w:r>
      <w:r w:rsidRPr="00104747">
        <w:rPr>
          <w:rFonts w:ascii="Times New Roman" w:eastAsia="仿宋" w:hAnsi="Times New Roman" w:cs="Times New Roman"/>
          <w:szCs w:val="21"/>
        </w:rPr>
        <w:t>, Pietro Veronesi, John Wiley &amp; Sons, 2010, ISBN: 978-0-470-10910-6</w:t>
      </w:r>
    </w:p>
    <w:p w14:paraId="62D497C2" w14:textId="77777777" w:rsidR="006F22B1" w:rsidRPr="00104747" w:rsidRDefault="006F22B1" w:rsidP="006F22B1">
      <w:pPr>
        <w:ind w:firstLineChars="200" w:firstLine="420"/>
        <w:rPr>
          <w:rFonts w:ascii="仿宋" w:eastAsia="仿宋" w:hAnsi="仿宋"/>
          <w:szCs w:val="21"/>
        </w:rPr>
      </w:pPr>
    </w:p>
    <w:p w14:paraId="10CED661" w14:textId="77777777" w:rsidR="009631F6" w:rsidRPr="00D769CC" w:rsidRDefault="009631F6" w:rsidP="006F22B1">
      <w:pPr>
        <w:ind w:firstLineChars="200" w:firstLine="420"/>
        <w:rPr>
          <w:rFonts w:ascii="仿宋" w:eastAsia="仿宋" w:hAnsi="仿宋"/>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09C60F0" w14:textId="77777777" w:rsidTr="006F22B1">
        <w:trPr>
          <w:trHeight w:val="454"/>
          <w:jc w:val="right"/>
        </w:trPr>
        <w:tc>
          <w:tcPr>
            <w:tcW w:w="4678" w:type="dxa"/>
            <w:vAlign w:val="center"/>
          </w:tcPr>
          <w:p w14:paraId="6A03061A" w14:textId="77777777" w:rsidR="006F22B1" w:rsidRDefault="006F22B1" w:rsidP="00A818FB">
            <w:pPr>
              <w:rPr>
                <w:rFonts w:ascii="黑体" w:eastAsia="黑体" w:hAnsi="黑体"/>
                <w:szCs w:val="21"/>
                <w:lang w:val="en-GB"/>
              </w:rPr>
            </w:pPr>
          </w:p>
        </w:tc>
        <w:tc>
          <w:tcPr>
            <w:tcW w:w="3316" w:type="dxa"/>
            <w:vAlign w:val="center"/>
          </w:tcPr>
          <w:p w14:paraId="110DFC7F" w14:textId="5C3A705F" w:rsidR="006F22B1" w:rsidRDefault="006F22B1" w:rsidP="00A818FB">
            <w:pPr>
              <w:rPr>
                <w:rFonts w:ascii="黑体" w:eastAsia="黑体" w:hAnsi="黑体"/>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BD7624">
              <w:rPr>
                <w:rFonts w:ascii="仿宋" w:eastAsia="仿宋" w:hAnsi="仿宋" w:hint="eastAsia"/>
                <w:szCs w:val="21"/>
                <w:lang w:val="en-GB"/>
              </w:rPr>
              <w:t>（课程</w:t>
            </w:r>
            <w:r w:rsidR="00BD7624">
              <w:rPr>
                <w:rFonts w:ascii="仿宋" w:eastAsia="仿宋" w:hAnsi="仿宋"/>
                <w:szCs w:val="21"/>
                <w:lang w:val="en-GB"/>
              </w:rPr>
              <w:t>负责人</w:t>
            </w:r>
            <w:r w:rsidR="00BD7624">
              <w:rPr>
                <w:rFonts w:ascii="仿宋" w:eastAsia="仿宋" w:hAnsi="仿宋" w:hint="eastAsia"/>
                <w:szCs w:val="21"/>
                <w:lang w:val="en-GB"/>
              </w:rPr>
              <w:t>）</w:t>
            </w:r>
            <w:proofErr w:type="gramStart"/>
            <w:r w:rsidR="00201C18">
              <w:rPr>
                <w:rFonts w:ascii="仿宋" w:eastAsia="仿宋" w:hAnsi="仿宋" w:hint="eastAsia"/>
                <w:szCs w:val="21"/>
                <w:lang w:val="en-GB"/>
              </w:rPr>
              <w:t>田涵晖</w:t>
            </w:r>
            <w:proofErr w:type="gramEnd"/>
          </w:p>
        </w:tc>
      </w:tr>
      <w:tr w:rsidR="006F22B1" w14:paraId="0E562E34" w14:textId="77777777" w:rsidTr="006F22B1">
        <w:trPr>
          <w:trHeight w:val="454"/>
          <w:jc w:val="right"/>
        </w:trPr>
        <w:tc>
          <w:tcPr>
            <w:tcW w:w="4678" w:type="dxa"/>
            <w:vAlign w:val="center"/>
          </w:tcPr>
          <w:p w14:paraId="6A3FB7FE" w14:textId="77777777" w:rsidR="006F22B1" w:rsidRDefault="006F22B1" w:rsidP="00A818FB">
            <w:pPr>
              <w:rPr>
                <w:rFonts w:ascii="黑体" w:eastAsia="黑体" w:hAnsi="黑体"/>
                <w:szCs w:val="21"/>
                <w:lang w:val="en-GB"/>
              </w:rPr>
            </w:pPr>
          </w:p>
        </w:tc>
        <w:tc>
          <w:tcPr>
            <w:tcW w:w="3316" w:type="dxa"/>
            <w:vAlign w:val="center"/>
          </w:tcPr>
          <w:p w14:paraId="29827F30" w14:textId="77777777" w:rsidR="006F22B1" w:rsidRDefault="006F22B1" w:rsidP="00E53C11">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sidR="00E53C11">
              <w:rPr>
                <w:rFonts w:ascii="仿宋" w:eastAsia="仿宋" w:hAnsi="仿宋" w:hint="eastAsia"/>
                <w:szCs w:val="21"/>
                <w:lang w:val="en-GB"/>
              </w:rPr>
              <w:t>开课系主任</w:t>
            </w:r>
            <w:r>
              <w:rPr>
                <w:rFonts w:ascii="仿宋" w:eastAsia="仿宋" w:hAnsi="仿宋"/>
                <w:szCs w:val="21"/>
                <w:lang w:val="en-GB"/>
              </w:rPr>
              <w:t>）</w:t>
            </w:r>
          </w:p>
        </w:tc>
      </w:tr>
      <w:tr w:rsidR="006F22B1" w14:paraId="673C4AC8" w14:textId="77777777" w:rsidTr="006F22B1">
        <w:trPr>
          <w:trHeight w:val="454"/>
          <w:jc w:val="right"/>
        </w:trPr>
        <w:tc>
          <w:tcPr>
            <w:tcW w:w="4678" w:type="dxa"/>
            <w:vAlign w:val="center"/>
          </w:tcPr>
          <w:p w14:paraId="1B374B99" w14:textId="77777777" w:rsidR="006F22B1" w:rsidRDefault="006F22B1" w:rsidP="00A818FB">
            <w:pPr>
              <w:rPr>
                <w:rFonts w:ascii="黑体" w:eastAsia="黑体" w:hAnsi="黑体"/>
                <w:szCs w:val="21"/>
                <w:lang w:val="en-GB"/>
              </w:rPr>
            </w:pPr>
          </w:p>
        </w:tc>
        <w:tc>
          <w:tcPr>
            <w:tcW w:w="3316" w:type="dxa"/>
            <w:vAlign w:val="center"/>
          </w:tcPr>
          <w:p w14:paraId="335BE3BB" w14:textId="13DDDDF1" w:rsidR="006F22B1" w:rsidRPr="006F22B1" w:rsidRDefault="006F22B1" w:rsidP="00A818FB">
            <w:pPr>
              <w:rPr>
                <w:rFonts w:ascii="仿宋" w:eastAsia="仿宋" w:hAnsi="仿宋"/>
                <w:szCs w:val="21"/>
                <w:lang w:val="en-GB"/>
              </w:rPr>
            </w:pPr>
            <w:r w:rsidRPr="006F22B1">
              <w:rPr>
                <w:rFonts w:ascii="仿宋" w:eastAsia="仿宋" w:hAnsi="仿宋" w:hint="eastAsia"/>
                <w:szCs w:val="21"/>
                <w:lang w:val="en-GB"/>
              </w:rPr>
              <w:t>制（修）订时间：202</w:t>
            </w:r>
            <w:r w:rsidR="00201C18">
              <w:rPr>
                <w:rFonts w:ascii="仿宋" w:eastAsia="仿宋" w:hAnsi="仿宋"/>
                <w:szCs w:val="21"/>
                <w:lang w:val="en-GB"/>
              </w:rPr>
              <w:t>4</w:t>
            </w:r>
            <w:r w:rsidR="00201C18">
              <w:rPr>
                <w:rFonts w:ascii="仿宋" w:eastAsia="仿宋" w:hAnsi="仿宋" w:hint="eastAsia"/>
                <w:szCs w:val="21"/>
                <w:lang w:val="en-GB"/>
              </w:rPr>
              <w:t>-</w:t>
            </w:r>
            <w:r w:rsidR="00201C18">
              <w:rPr>
                <w:rFonts w:ascii="仿宋" w:eastAsia="仿宋" w:hAnsi="仿宋"/>
                <w:szCs w:val="21"/>
                <w:lang w:val="en-GB"/>
              </w:rPr>
              <w:t>8</w:t>
            </w:r>
            <w:r w:rsidR="00201C18">
              <w:rPr>
                <w:rFonts w:ascii="仿宋" w:eastAsia="仿宋" w:hAnsi="仿宋" w:hint="eastAsia"/>
                <w:szCs w:val="21"/>
                <w:lang w:val="en-GB"/>
              </w:rPr>
              <w:t>-2</w:t>
            </w:r>
            <w:r w:rsidR="00201C18">
              <w:rPr>
                <w:rFonts w:ascii="仿宋" w:eastAsia="仿宋" w:hAnsi="仿宋"/>
                <w:szCs w:val="21"/>
                <w:lang w:val="en-GB"/>
              </w:rPr>
              <w:t>9</w:t>
            </w:r>
          </w:p>
        </w:tc>
      </w:tr>
    </w:tbl>
    <w:p w14:paraId="0F0DD04C" w14:textId="77777777" w:rsidR="001C7304" w:rsidRDefault="001C7304">
      <w:pPr>
        <w:widowControl/>
        <w:jc w:val="left"/>
        <w:rPr>
          <w:rFonts w:ascii="仿宋" w:eastAsia="仿宋" w:hAnsi="仿宋"/>
          <w:szCs w:val="21"/>
        </w:rPr>
      </w:pPr>
      <w:r>
        <w:rPr>
          <w:rFonts w:ascii="仿宋" w:eastAsia="仿宋" w:hAnsi="仿宋"/>
          <w:szCs w:val="21"/>
        </w:rPr>
        <w:br w:type="page"/>
      </w:r>
    </w:p>
    <w:p w14:paraId="1FFCADD5" w14:textId="5F5FAAEF"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FD4E51" w:rsidRPr="00FD4E51">
        <w:rPr>
          <w:rFonts w:ascii="Times New Roman" w:eastAsia="黑体" w:hAnsi="Times New Roman" w:cs="Times New Roman"/>
          <w:b/>
          <w:sz w:val="32"/>
          <w:szCs w:val="21"/>
          <w:lang w:val="en-GB"/>
        </w:rPr>
        <w:t>Fixed income securities analysis</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3BA57D06"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371E48DF" w14:textId="77777777" w:rsidTr="00787D13">
        <w:trPr>
          <w:jc w:val="right"/>
        </w:trPr>
        <w:tc>
          <w:tcPr>
            <w:tcW w:w="4025" w:type="dxa"/>
            <w:vAlign w:val="center"/>
          </w:tcPr>
          <w:p w14:paraId="56BA354E" w14:textId="78D26BF3"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FD4E51" w:rsidRPr="00FD4E51">
              <w:rPr>
                <w:rFonts w:ascii="Times New Roman" w:hAnsi="Times New Roman" w:cs="Times New Roman"/>
              </w:rPr>
              <w:t>Fixed income securities analysis</w:t>
            </w:r>
          </w:p>
        </w:tc>
        <w:tc>
          <w:tcPr>
            <w:tcW w:w="3969" w:type="dxa"/>
            <w:vAlign w:val="center"/>
          </w:tcPr>
          <w:p w14:paraId="409BE147" w14:textId="54C08DC8" w:rsidR="001C7304" w:rsidRPr="00EA1986" w:rsidRDefault="001C7304" w:rsidP="00787D13">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FD4E51">
              <w:rPr>
                <w:rFonts w:ascii="Times New Roman" w:eastAsia="仿宋" w:hAnsi="Times New Roman" w:cs="Times New Roman" w:hint="eastAsia"/>
                <w:szCs w:val="21"/>
                <w:lang w:val="en-GB"/>
              </w:rPr>
              <w:t>固定收益分析</w:t>
            </w:r>
          </w:p>
        </w:tc>
      </w:tr>
      <w:tr w:rsidR="001C7304" w:rsidRPr="00EA1986" w14:paraId="65BC774A" w14:textId="77777777" w:rsidTr="00787D13">
        <w:trPr>
          <w:jc w:val="right"/>
        </w:trPr>
        <w:tc>
          <w:tcPr>
            <w:tcW w:w="4025" w:type="dxa"/>
            <w:vAlign w:val="center"/>
          </w:tcPr>
          <w:p w14:paraId="1FDE51F4" w14:textId="5D11E195"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FD4E51" w:rsidRPr="00FD4E51">
              <w:rPr>
                <w:rFonts w:ascii="Times New Roman" w:hAnsi="Times New Roman" w:cs="Times New Roman"/>
              </w:rPr>
              <w:t>160719T087-01</w:t>
            </w:r>
          </w:p>
        </w:tc>
        <w:tc>
          <w:tcPr>
            <w:tcW w:w="3969" w:type="dxa"/>
            <w:vAlign w:val="center"/>
          </w:tcPr>
          <w:p w14:paraId="2EFAC74C" w14:textId="0D3FF888"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FD4E51">
              <w:rPr>
                <w:rFonts w:ascii="Times New Roman" w:hAnsi="Times New Roman" w:cs="Times New Roman"/>
              </w:rPr>
              <w:t>3</w:t>
            </w:r>
          </w:p>
        </w:tc>
      </w:tr>
      <w:tr w:rsidR="001C7304" w:rsidRPr="00EA1986" w14:paraId="04FAFF6B" w14:textId="77777777" w:rsidTr="00787D13">
        <w:trPr>
          <w:jc w:val="right"/>
        </w:trPr>
        <w:tc>
          <w:tcPr>
            <w:tcW w:w="4025" w:type="dxa"/>
            <w:vAlign w:val="center"/>
          </w:tcPr>
          <w:p w14:paraId="0A393312" w14:textId="07CA73CC"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FD4E51">
              <w:rPr>
                <w:rFonts w:ascii="Times New Roman" w:hAnsi="Times New Roman" w:cs="Times New Roman"/>
              </w:rPr>
              <w:t>48</w:t>
            </w:r>
          </w:p>
        </w:tc>
        <w:tc>
          <w:tcPr>
            <w:tcW w:w="3969" w:type="dxa"/>
            <w:vAlign w:val="center"/>
          </w:tcPr>
          <w:p w14:paraId="4F68DD34" w14:textId="45EF3F71" w:rsidR="001C7304" w:rsidRPr="00EA1986" w:rsidRDefault="004904BB" w:rsidP="00787D13">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FD4E51">
              <w:rPr>
                <w:rFonts w:ascii="Times New Roman" w:eastAsia="黑体" w:hAnsi="Times New Roman" w:cs="Times New Roman"/>
                <w:szCs w:val="21"/>
                <w:lang w:val="en-GB"/>
              </w:rPr>
              <w:t>48</w:t>
            </w:r>
          </w:p>
        </w:tc>
      </w:tr>
      <w:tr w:rsidR="001C7304" w:rsidRPr="00EA1986" w14:paraId="3848E81B" w14:textId="77777777" w:rsidTr="00787D13">
        <w:trPr>
          <w:jc w:val="right"/>
        </w:trPr>
        <w:tc>
          <w:tcPr>
            <w:tcW w:w="4025" w:type="dxa"/>
            <w:vAlign w:val="center"/>
          </w:tcPr>
          <w:p w14:paraId="2C255216" w14:textId="0661B87B"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FD4E51">
              <w:rPr>
                <w:rFonts w:ascii="Times New Roman" w:hAnsi="Times New Roman" w:cs="Times New Roman"/>
              </w:rPr>
              <w:t>0</w:t>
            </w:r>
          </w:p>
        </w:tc>
        <w:tc>
          <w:tcPr>
            <w:tcW w:w="3969" w:type="dxa"/>
            <w:vAlign w:val="center"/>
          </w:tcPr>
          <w:p w14:paraId="2ECAE1E5" w14:textId="6DEF05C5"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FD4E51">
              <w:rPr>
                <w:rFonts w:ascii="Times New Roman" w:hAnsi="Times New Roman" w:cs="Times New Roman"/>
              </w:rPr>
              <w:t>0</w:t>
            </w:r>
          </w:p>
        </w:tc>
      </w:tr>
      <w:tr w:rsidR="001C7304" w:rsidRPr="00EA1986" w14:paraId="06C453F7" w14:textId="77777777" w:rsidTr="00787D13">
        <w:trPr>
          <w:jc w:val="right"/>
        </w:trPr>
        <w:tc>
          <w:tcPr>
            <w:tcW w:w="4025" w:type="dxa"/>
            <w:vAlign w:val="center"/>
          </w:tcPr>
          <w:p w14:paraId="5FFD2C72" w14:textId="5B19164C"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FD4E51" w:rsidRPr="00FD4E51">
              <w:rPr>
                <w:rFonts w:ascii="Times New Roman" w:hAnsi="Times New Roman" w:cs="Times New Roman"/>
              </w:rPr>
              <w:t>School of Business Administration</w:t>
            </w:r>
          </w:p>
        </w:tc>
        <w:tc>
          <w:tcPr>
            <w:tcW w:w="3969" w:type="dxa"/>
            <w:vAlign w:val="center"/>
          </w:tcPr>
          <w:p w14:paraId="0E9F0D0D" w14:textId="1CD1B9D0"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FD4E51">
              <w:rPr>
                <w:rFonts w:ascii="Times New Roman" w:hAnsi="Times New Roman" w:cs="Times New Roman"/>
              </w:rPr>
              <w:t>Finance, Economics</w:t>
            </w:r>
          </w:p>
        </w:tc>
      </w:tr>
      <w:tr w:rsidR="001C7304" w:rsidRPr="00EA1986" w14:paraId="4EB4F12E" w14:textId="77777777" w:rsidTr="00970FC4">
        <w:trPr>
          <w:trHeight w:val="63"/>
          <w:jc w:val="right"/>
        </w:trPr>
        <w:tc>
          <w:tcPr>
            <w:tcW w:w="4025" w:type="dxa"/>
            <w:vAlign w:val="center"/>
          </w:tcPr>
          <w:p w14:paraId="34D5CC99" w14:textId="05BD5486" w:rsidR="001C7304" w:rsidRPr="00EA1986" w:rsidRDefault="00970FC4" w:rsidP="004904BB">
            <w:pPr>
              <w:rPr>
                <w:rFonts w:ascii="Times New Roman" w:eastAsia="黑体" w:hAnsi="Times New Roman" w:cs="Times New Roman"/>
                <w:szCs w:val="21"/>
                <w:lang w:val="en-GB"/>
              </w:rPr>
            </w:pPr>
            <w:r w:rsidRPr="00EA1986">
              <w:rPr>
                <w:rFonts w:ascii="Times New Roman" w:hAnsi="Times New Roman" w:cs="Times New Roman"/>
              </w:rPr>
              <w:t>Course Type: Elective</w:t>
            </w:r>
          </w:p>
        </w:tc>
        <w:tc>
          <w:tcPr>
            <w:tcW w:w="3969" w:type="dxa"/>
            <w:vAlign w:val="center"/>
          </w:tcPr>
          <w:p w14:paraId="0916E752" w14:textId="3C34E72E" w:rsidR="001C7304" w:rsidRPr="00EA1986" w:rsidRDefault="00970FC4" w:rsidP="00787D13">
            <w:pPr>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FD4E51">
              <w:rPr>
                <w:rFonts w:ascii="Times New Roman" w:hAnsi="Times New Roman" w:cs="Times New Roman"/>
              </w:rPr>
              <w:t>Macroeconomics, Money and banking</w:t>
            </w:r>
          </w:p>
        </w:tc>
      </w:tr>
    </w:tbl>
    <w:p w14:paraId="0C37E7AC" w14:textId="77777777" w:rsidR="00FD4E51" w:rsidRDefault="00FD4E51" w:rsidP="005C0AEB">
      <w:pPr>
        <w:rPr>
          <w:rFonts w:ascii="Times New Roman" w:eastAsia="黑体" w:hAnsi="Times New Roman" w:cs="Times New Roman"/>
          <w:b/>
          <w:szCs w:val="21"/>
          <w:lang w:val="en-GB"/>
        </w:rPr>
      </w:pPr>
    </w:p>
    <w:p w14:paraId="0E955AFD" w14:textId="526F2053"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08E8FFA3" w14:textId="3DE4F6FE" w:rsidR="00FD4E51" w:rsidRPr="00FD4E51" w:rsidRDefault="00FD4E51" w:rsidP="00FD4E51">
      <w:pPr>
        <w:ind w:firstLineChars="200" w:firstLine="420"/>
        <w:rPr>
          <w:rFonts w:ascii="Times New Roman" w:eastAsia="仿宋" w:hAnsi="Times New Roman" w:cs="Times New Roman"/>
          <w:szCs w:val="21"/>
          <w:lang w:val="en-GB"/>
        </w:rPr>
      </w:pPr>
      <w:r w:rsidRPr="00FD4E51">
        <w:rPr>
          <w:rFonts w:ascii="Times New Roman" w:eastAsia="仿宋" w:hAnsi="Times New Roman" w:cs="Times New Roman"/>
          <w:szCs w:val="21"/>
          <w:lang w:val="en-GB"/>
        </w:rPr>
        <w:t xml:space="preserve">Fixed Income Analysis is one of the key professional courses for undergraduate students majoring in finance, helping them broaden and deepen their understanding of financial instruments. Fixed income securities play a crucial role in the financial industry. Firstly, they make up the largest portion of globally traded financial assets. Secondly, institutional investors such as banks, insurance companies, and pension funds allocate a significant part of their portfolios to fixed income securities and interest rate derivatives. Thirdly, understanding and </w:t>
      </w:r>
      <w:proofErr w:type="spellStart"/>
      <w:r w:rsidRPr="00FD4E51">
        <w:rPr>
          <w:rFonts w:ascii="Times New Roman" w:eastAsia="仿宋" w:hAnsi="Times New Roman" w:cs="Times New Roman"/>
          <w:szCs w:val="21"/>
          <w:lang w:val="en-GB"/>
        </w:rPr>
        <w:t>modeling</w:t>
      </w:r>
      <w:proofErr w:type="spellEnd"/>
      <w:r w:rsidRPr="00FD4E51">
        <w:rPr>
          <w:rFonts w:ascii="Times New Roman" w:eastAsia="仿宋" w:hAnsi="Times New Roman" w:cs="Times New Roman"/>
          <w:szCs w:val="21"/>
          <w:lang w:val="en-GB"/>
        </w:rPr>
        <w:t xml:space="preserve"> interest rate changes are essential for risk management.</w:t>
      </w:r>
    </w:p>
    <w:p w14:paraId="12D05742" w14:textId="6DA3BF0B" w:rsidR="001C7304" w:rsidRPr="00EA1986" w:rsidRDefault="00FD4E51" w:rsidP="00FD4E51">
      <w:pPr>
        <w:ind w:firstLineChars="200" w:firstLine="420"/>
        <w:rPr>
          <w:rFonts w:ascii="Times New Roman" w:eastAsia="仿宋" w:hAnsi="Times New Roman" w:cs="Times New Roman"/>
          <w:szCs w:val="21"/>
          <w:lang w:val="en-GB"/>
        </w:rPr>
      </w:pPr>
      <w:r w:rsidRPr="00FD4E51">
        <w:rPr>
          <w:rFonts w:ascii="Times New Roman" w:eastAsia="仿宋" w:hAnsi="Times New Roman" w:cs="Times New Roman"/>
          <w:szCs w:val="21"/>
          <w:lang w:val="en-GB"/>
        </w:rPr>
        <w:t>This course is an elective for finance majors, primarily teaching the fundamentals of fixed income securities. Through this course, students will become familiar with the bond market and common fixed income products, learn methods for bond pricing and measuring bond returns and risks, master basic tools for interest rate analysis, and gain introductory knowledge of bond derivatives. The course content provides a foundational basis for further study in areas such as asset pricing and macroeconomics, while also laying a solid groundwork for students pursuing careers in banking, asset management, and economic analysis.</w:t>
      </w:r>
    </w:p>
    <w:p w14:paraId="35A9E97D" w14:textId="77777777" w:rsidR="00FD4E51" w:rsidRDefault="00FD4E51" w:rsidP="005C0AEB">
      <w:pPr>
        <w:rPr>
          <w:rFonts w:ascii="Times New Roman" w:eastAsia="黑体" w:hAnsi="Times New Roman" w:cs="Times New Roman"/>
          <w:b/>
          <w:szCs w:val="21"/>
          <w:lang w:val="en-GB"/>
        </w:rPr>
      </w:pPr>
    </w:p>
    <w:p w14:paraId="5DB02D0E" w14:textId="13E43AA1"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III. Course Objective</w:t>
      </w:r>
    </w:p>
    <w:p w14:paraId="2CD22751" w14:textId="77777777" w:rsidR="00FD4E51" w:rsidRPr="00FD4E51" w:rsidRDefault="00FD4E51" w:rsidP="00FD4E51">
      <w:pPr>
        <w:rPr>
          <w:rFonts w:ascii="Times New Roman" w:eastAsia="仿宋" w:hAnsi="Times New Roman" w:cs="Times New Roman"/>
          <w:szCs w:val="21"/>
          <w:lang w:val="en-GB"/>
        </w:rPr>
      </w:pPr>
      <w:r w:rsidRPr="00FD4E51">
        <w:rPr>
          <w:rFonts w:ascii="Times New Roman" w:eastAsia="仿宋" w:hAnsi="Times New Roman" w:cs="Times New Roman"/>
          <w:szCs w:val="21"/>
          <w:lang w:val="en-GB"/>
        </w:rPr>
        <w:t xml:space="preserve">1. Understand the development and current state of China's bond market.  </w:t>
      </w:r>
    </w:p>
    <w:p w14:paraId="153B153C" w14:textId="77777777" w:rsidR="00FD4E51" w:rsidRPr="00FD4E51" w:rsidRDefault="00FD4E51" w:rsidP="00FD4E51">
      <w:pPr>
        <w:rPr>
          <w:rFonts w:ascii="Times New Roman" w:eastAsia="仿宋" w:hAnsi="Times New Roman" w:cs="Times New Roman"/>
          <w:szCs w:val="21"/>
          <w:lang w:val="en-GB"/>
        </w:rPr>
      </w:pPr>
      <w:r w:rsidRPr="00FD4E51">
        <w:rPr>
          <w:rFonts w:ascii="Times New Roman" w:eastAsia="仿宋" w:hAnsi="Times New Roman" w:cs="Times New Roman"/>
          <w:szCs w:val="21"/>
          <w:lang w:val="en-GB"/>
        </w:rPr>
        <w:t xml:space="preserve">2. Familiarize yourself with the main types of fixed income products and be able to interpret bond issuance announcements.  </w:t>
      </w:r>
    </w:p>
    <w:p w14:paraId="16AA6B3A" w14:textId="77777777" w:rsidR="00FD4E51" w:rsidRPr="00FD4E51" w:rsidRDefault="00FD4E51" w:rsidP="00FD4E51">
      <w:pPr>
        <w:rPr>
          <w:rFonts w:ascii="Times New Roman" w:eastAsia="仿宋" w:hAnsi="Times New Roman" w:cs="Times New Roman"/>
          <w:szCs w:val="21"/>
          <w:lang w:val="en-GB"/>
        </w:rPr>
      </w:pPr>
      <w:r w:rsidRPr="00FD4E51">
        <w:rPr>
          <w:rFonts w:ascii="Times New Roman" w:eastAsia="仿宋" w:hAnsi="Times New Roman" w:cs="Times New Roman"/>
          <w:szCs w:val="21"/>
          <w:lang w:val="en-GB"/>
        </w:rPr>
        <w:t xml:space="preserve">3. Master basic methods for bond pricing, and measuring bond returns and risks, and be able to use software to calculate and </w:t>
      </w:r>
      <w:proofErr w:type="spellStart"/>
      <w:r w:rsidRPr="00FD4E51">
        <w:rPr>
          <w:rFonts w:ascii="Times New Roman" w:eastAsia="仿宋" w:hAnsi="Times New Roman" w:cs="Times New Roman"/>
          <w:szCs w:val="21"/>
          <w:lang w:val="en-GB"/>
        </w:rPr>
        <w:t>analyze</w:t>
      </w:r>
      <w:proofErr w:type="spellEnd"/>
      <w:r w:rsidRPr="00FD4E51">
        <w:rPr>
          <w:rFonts w:ascii="Times New Roman" w:eastAsia="仿宋" w:hAnsi="Times New Roman" w:cs="Times New Roman"/>
          <w:szCs w:val="21"/>
          <w:lang w:val="en-GB"/>
        </w:rPr>
        <w:t xml:space="preserve"> relevant indicators.  </w:t>
      </w:r>
    </w:p>
    <w:p w14:paraId="22E04E0A" w14:textId="77777777" w:rsidR="00FD4E51" w:rsidRPr="00FD4E51" w:rsidRDefault="00FD4E51" w:rsidP="00FD4E51">
      <w:pPr>
        <w:rPr>
          <w:rFonts w:ascii="Times New Roman" w:eastAsia="仿宋" w:hAnsi="Times New Roman" w:cs="Times New Roman"/>
          <w:szCs w:val="21"/>
          <w:lang w:val="en-GB"/>
        </w:rPr>
      </w:pPr>
      <w:r w:rsidRPr="00FD4E51">
        <w:rPr>
          <w:rFonts w:ascii="Times New Roman" w:eastAsia="仿宋" w:hAnsi="Times New Roman" w:cs="Times New Roman"/>
          <w:szCs w:val="21"/>
          <w:lang w:val="en-GB"/>
        </w:rPr>
        <w:t xml:space="preserve">4. Understand interest rate regulation mechanisms and the theory of the term structure of interest rates, become familiar with China's interest rate regulation mechanisms, and be able to make basic assessments of real-world interest rate changes.  </w:t>
      </w:r>
    </w:p>
    <w:p w14:paraId="29C07D20" w14:textId="77777777" w:rsidR="000D65A9" w:rsidRDefault="00FD4E51" w:rsidP="00FD4E51">
      <w:pPr>
        <w:rPr>
          <w:rFonts w:ascii="Times New Roman" w:eastAsia="仿宋" w:hAnsi="Times New Roman" w:cs="Times New Roman"/>
          <w:szCs w:val="21"/>
          <w:lang w:val="en-GB"/>
        </w:rPr>
      </w:pPr>
      <w:r w:rsidRPr="00FD4E51">
        <w:rPr>
          <w:rFonts w:ascii="Times New Roman" w:eastAsia="仿宋" w:hAnsi="Times New Roman" w:cs="Times New Roman"/>
          <w:szCs w:val="21"/>
          <w:lang w:val="en-GB"/>
        </w:rPr>
        <w:t>5. Learn the basic process of asset securitization.</w:t>
      </w:r>
    </w:p>
    <w:p w14:paraId="35F24298" w14:textId="77777777" w:rsidR="000D65A9" w:rsidRDefault="000D65A9" w:rsidP="00FD4E51">
      <w:pPr>
        <w:rPr>
          <w:rFonts w:ascii="Times New Roman" w:eastAsia="仿宋" w:hAnsi="Times New Roman" w:cs="Times New Roman"/>
          <w:szCs w:val="21"/>
          <w:lang w:val="en-GB"/>
        </w:rPr>
      </w:pPr>
    </w:p>
    <w:p w14:paraId="5F2A05D3" w14:textId="3A2E42A4" w:rsidR="00A869CB" w:rsidRDefault="00A869CB" w:rsidP="00FD4E51">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a9"/>
        <w:tblW w:w="0" w:type="auto"/>
        <w:jc w:val="center"/>
        <w:tblLayout w:type="fixed"/>
        <w:tblLook w:val="04A0" w:firstRow="1" w:lastRow="0" w:firstColumn="1" w:lastColumn="0" w:noHBand="0" w:noVBand="1"/>
      </w:tblPr>
      <w:tblGrid>
        <w:gridCol w:w="2263"/>
        <w:gridCol w:w="3544"/>
        <w:gridCol w:w="1134"/>
        <w:gridCol w:w="1336"/>
      </w:tblGrid>
      <w:tr w:rsidR="00D2231E" w:rsidRPr="00104747" w14:paraId="71A23B6F" w14:textId="77777777" w:rsidTr="00104747">
        <w:trPr>
          <w:trHeight w:val="20"/>
          <w:tblHeader/>
          <w:jc w:val="center"/>
        </w:trPr>
        <w:tc>
          <w:tcPr>
            <w:tcW w:w="2263" w:type="dxa"/>
            <w:vAlign w:val="center"/>
          </w:tcPr>
          <w:p w14:paraId="18E3C610" w14:textId="7DAE0E5A" w:rsidR="00D2231E" w:rsidRPr="00104747" w:rsidRDefault="00D2231E" w:rsidP="00D2231E">
            <w:pPr>
              <w:jc w:val="center"/>
              <w:rPr>
                <w:rFonts w:ascii="Times New Roman" w:eastAsia="仿宋" w:hAnsi="Times New Roman" w:cs="Times New Roman"/>
                <w:b/>
                <w:sz w:val="18"/>
                <w:szCs w:val="18"/>
                <w:lang w:val="x-none"/>
              </w:rPr>
            </w:pPr>
            <w:bookmarkStart w:id="0" w:name="_Hlk175867616"/>
            <w:r w:rsidRPr="00104747">
              <w:rPr>
                <w:rFonts w:ascii="Times New Roman" w:eastAsia="仿宋" w:hAnsi="Times New Roman" w:cs="Times New Roman"/>
                <w:b/>
                <w:sz w:val="18"/>
                <w:szCs w:val="18"/>
                <w:lang w:val="x-none"/>
              </w:rPr>
              <w:t>Chapter/Unit</w:t>
            </w:r>
          </w:p>
        </w:tc>
        <w:tc>
          <w:tcPr>
            <w:tcW w:w="3544" w:type="dxa"/>
            <w:vAlign w:val="center"/>
          </w:tcPr>
          <w:p w14:paraId="75321752" w14:textId="7EC89AD1" w:rsidR="00D2231E" w:rsidRPr="00104747" w:rsidRDefault="00D2231E" w:rsidP="00D2231E">
            <w:pPr>
              <w:jc w:val="center"/>
              <w:rPr>
                <w:rFonts w:ascii="Times New Roman" w:eastAsia="仿宋" w:hAnsi="Times New Roman" w:cs="Times New Roman"/>
                <w:b/>
                <w:sz w:val="18"/>
                <w:szCs w:val="18"/>
                <w:lang w:val="x-none"/>
              </w:rPr>
            </w:pPr>
            <w:r w:rsidRPr="00104747">
              <w:rPr>
                <w:rFonts w:ascii="Times New Roman" w:eastAsia="仿宋" w:hAnsi="Times New Roman" w:cs="Times New Roman"/>
                <w:b/>
                <w:sz w:val="18"/>
                <w:szCs w:val="18"/>
                <w:lang w:val="x-none"/>
              </w:rPr>
              <w:t>Contents and Key Points</w:t>
            </w:r>
          </w:p>
        </w:tc>
        <w:tc>
          <w:tcPr>
            <w:tcW w:w="1134" w:type="dxa"/>
            <w:vAlign w:val="center"/>
          </w:tcPr>
          <w:p w14:paraId="1DB597E2" w14:textId="1A34102F" w:rsidR="00D2231E" w:rsidRPr="00104747" w:rsidRDefault="00D2231E" w:rsidP="00D2231E">
            <w:pPr>
              <w:jc w:val="center"/>
              <w:rPr>
                <w:rFonts w:ascii="Times New Roman" w:eastAsia="仿宋" w:hAnsi="Times New Roman" w:cs="Times New Roman"/>
                <w:b/>
                <w:sz w:val="18"/>
                <w:szCs w:val="18"/>
                <w:lang w:val="x-none"/>
              </w:rPr>
            </w:pPr>
            <w:proofErr w:type="spellStart"/>
            <w:r w:rsidRPr="00104747">
              <w:rPr>
                <w:rFonts w:ascii="Times New Roman" w:eastAsia="仿宋" w:hAnsi="Times New Roman" w:cs="Times New Roman"/>
                <w:b/>
                <w:sz w:val="18"/>
                <w:szCs w:val="18"/>
                <w:lang w:val="x-none"/>
              </w:rPr>
              <w:t>hrs</w:t>
            </w:r>
            <w:proofErr w:type="spellEnd"/>
          </w:p>
        </w:tc>
        <w:tc>
          <w:tcPr>
            <w:tcW w:w="1336" w:type="dxa"/>
            <w:vAlign w:val="center"/>
          </w:tcPr>
          <w:p w14:paraId="5A906C93" w14:textId="524987DC" w:rsidR="00D2231E" w:rsidRPr="00104747" w:rsidRDefault="00D2231E" w:rsidP="00D2231E">
            <w:pPr>
              <w:jc w:val="center"/>
              <w:rPr>
                <w:rFonts w:ascii="Times New Roman" w:eastAsia="仿宋" w:hAnsi="Times New Roman" w:cs="Times New Roman"/>
                <w:b/>
                <w:sz w:val="18"/>
                <w:szCs w:val="18"/>
                <w:lang w:val="x-none"/>
              </w:rPr>
            </w:pPr>
            <w:r w:rsidRPr="00104747">
              <w:rPr>
                <w:rFonts w:ascii="Times New Roman" w:eastAsia="仿宋" w:hAnsi="Times New Roman" w:cs="Times New Roman"/>
                <w:b/>
                <w:sz w:val="18"/>
                <w:szCs w:val="18"/>
                <w:lang w:val="x-none"/>
              </w:rPr>
              <w:t>Requirements</w:t>
            </w:r>
          </w:p>
        </w:tc>
      </w:tr>
      <w:tr w:rsidR="00D2231E" w:rsidRPr="00104747" w14:paraId="77F23C00" w14:textId="77777777" w:rsidTr="00104747">
        <w:trPr>
          <w:trHeight w:val="20"/>
          <w:jc w:val="center"/>
        </w:trPr>
        <w:tc>
          <w:tcPr>
            <w:tcW w:w="2263" w:type="dxa"/>
            <w:vMerge w:val="restart"/>
            <w:vAlign w:val="center"/>
          </w:tcPr>
          <w:p w14:paraId="5DCEFA90" w14:textId="5EB06BD8" w:rsidR="00D2231E" w:rsidRPr="00104747" w:rsidRDefault="00D2231E" w:rsidP="00AC15B4">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Chapter 1 Introduction to fixed income securities</w:t>
            </w:r>
          </w:p>
        </w:tc>
        <w:tc>
          <w:tcPr>
            <w:tcW w:w="3544" w:type="dxa"/>
            <w:vAlign w:val="center"/>
          </w:tcPr>
          <w:p w14:paraId="269C9CCB" w14:textId="7666846E" w:rsidR="00D2231E" w:rsidRPr="00104747" w:rsidRDefault="00D2231E" w:rsidP="00D2231E">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1.1 Types of fixed income securities</w:t>
            </w:r>
          </w:p>
        </w:tc>
        <w:tc>
          <w:tcPr>
            <w:tcW w:w="1134" w:type="dxa"/>
            <w:vAlign w:val="center"/>
          </w:tcPr>
          <w:p w14:paraId="6137E91E" w14:textId="77777777" w:rsidR="00D2231E" w:rsidRPr="00104747" w:rsidRDefault="00D2231E" w:rsidP="00D2231E">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6</w:t>
            </w:r>
          </w:p>
        </w:tc>
        <w:tc>
          <w:tcPr>
            <w:tcW w:w="1336" w:type="dxa"/>
            <w:vAlign w:val="center"/>
          </w:tcPr>
          <w:p w14:paraId="38F707C7" w14:textId="542D7C34" w:rsidR="00D2231E" w:rsidRPr="00104747" w:rsidRDefault="00104747" w:rsidP="00D2231E">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w:t>
            </w:r>
          </w:p>
        </w:tc>
      </w:tr>
      <w:tr w:rsidR="00D2231E" w:rsidRPr="00104747" w14:paraId="2F6139D2" w14:textId="77777777" w:rsidTr="00104747">
        <w:trPr>
          <w:trHeight w:val="20"/>
          <w:jc w:val="center"/>
        </w:trPr>
        <w:tc>
          <w:tcPr>
            <w:tcW w:w="2263" w:type="dxa"/>
            <w:vMerge/>
            <w:vAlign w:val="center"/>
          </w:tcPr>
          <w:p w14:paraId="21F4D38A" w14:textId="673221DA" w:rsidR="00D2231E" w:rsidRPr="00104747" w:rsidRDefault="00D2231E" w:rsidP="00AC15B4">
            <w:pPr>
              <w:rPr>
                <w:rFonts w:ascii="Times New Roman" w:eastAsia="仿宋" w:hAnsi="Times New Roman" w:cs="Times New Roman"/>
                <w:sz w:val="18"/>
                <w:szCs w:val="18"/>
                <w:lang w:val="x-none"/>
              </w:rPr>
            </w:pPr>
          </w:p>
        </w:tc>
        <w:tc>
          <w:tcPr>
            <w:tcW w:w="3544" w:type="dxa"/>
            <w:vAlign w:val="center"/>
          </w:tcPr>
          <w:p w14:paraId="4975449A" w14:textId="75E69B3A" w:rsidR="00D2231E" w:rsidRPr="00104747" w:rsidRDefault="00D2231E" w:rsidP="00D2231E">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 xml:space="preserve">1.2 Elements and characteristics of fixed </w:t>
            </w:r>
            <w:r w:rsidRPr="00104747">
              <w:rPr>
                <w:rFonts w:ascii="Times New Roman" w:eastAsia="仿宋" w:hAnsi="Times New Roman" w:cs="Times New Roman"/>
                <w:sz w:val="18"/>
                <w:szCs w:val="18"/>
                <w:lang w:val="x-none"/>
              </w:rPr>
              <w:lastRenderedPageBreak/>
              <w:t>income securities</w:t>
            </w:r>
          </w:p>
        </w:tc>
        <w:tc>
          <w:tcPr>
            <w:tcW w:w="1134" w:type="dxa"/>
            <w:vAlign w:val="center"/>
          </w:tcPr>
          <w:p w14:paraId="32D5ABFA" w14:textId="77777777" w:rsidR="00D2231E" w:rsidRPr="00104747" w:rsidRDefault="00D2231E" w:rsidP="00D2231E">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lastRenderedPageBreak/>
              <w:t>4</w:t>
            </w:r>
          </w:p>
        </w:tc>
        <w:tc>
          <w:tcPr>
            <w:tcW w:w="1336" w:type="dxa"/>
            <w:vAlign w:val="center"/>
          </w:tcPr>
          <w:p w14:paraId="4A335C1A" w14:textId="34BE0B07" w:rsidR="00D2231E" w:rsidRPr="00104747" w:rsidRDefault="00104747" w:rsidP="00D2231E">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w:t>
            </w:r>
          </w:p>
        </w:tc>
      </w:tr>
      <w:tr w:rsidR="00D2231E" w:rsidRPr="00104747" w14:paraId="1073BA1E" w14:textId="77777777" w:rsidTr="00104747">
        <w:trPr>
          <w:trHeight w:val="20"/>
          <w:jc w:val="center"/>
        </w:trPr>
        <w:tc>
          <w:tcPr>
            <w:tcW w:w="2263" w:type="dxa"/>
            <w:vMerge/>
            <w:vAlign w:val="center"/>
          </w:tcPr>
          <w:p w14:paraId="0FE7ACFB" w14:textId="0B29E476" w:rsidR="00D2231E" w:rsidRPr="00104747" w:rsidRDefault="00D2231E" w:rsidP="00AC15B4">
            <w:pPr>
              <w:rPr>
                <w:rFonts w:ascii="Times New Roman" w:eastAsia="仿宋" w:hAnsi="Times New Roman" w:cs="Times New Roman"/>
                <w:sz w:val="18"/>
                <w:szCs w:val="18"/>
                <w:lang w:val="x-none"/>
              </w:rPr>
            </w:pPr>
          </w:p>
        </w:tc>
        <w:tc>
          <w:tcPr>
            <w:tcW w:w="3544" w:type="dxa"/>
            <w:vAlign w:val="center"/>
          </w:tcPr>
          <w:p w14:paraId="6837576F" w14:textId="21A93002" w:rsidR="00D2231E" w:rsidRPr="00104747" w:rsidRDefault="00D2231E" w:rsidP="00D2231E">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1.3 Risks of fixed income securities</w:t>
            </w:r>
          </w:p>
        </w:tc>
        <w:tc>
          <w:tcPr>
            <w:tcW w:w="1134" w:type="dxa"/>
            <w:vAlign w:val="center"/>
          </w:tcPr>
          <w:p w14:paraId="2E223057" w14:textId="77777777" w:rsidR="00D2231E" w:rsidRPr="00104747" w:rsidRDefault="00D2231E" w:rsidP="00D2231E">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2</w:t>
            </w:r>
          </w:p>
        </w:tc>
        <w:tc>
          <w:tcPr>
            <w:tcW w:w="1336" w:type="dxa"/>
            <w:vAlign w:val="center"/>
          </w:tcPr>
          <w:p w14:paraId="70A54C79" w14:textId="6751E3EF" w:rsidR="00D2231E" w:rsidRPr="00104747" w:rsidRDefault="00104747" w:rsidP="00D2231E">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w:t>
            </w:r>
          </w:p>
        </w:tc>
      </w:tr>
      <w:tr w:rsidR="00D2231E" w:rsidRPr="00104747" w14:paraId="12F367BC" w14:textId="77777777" w:rsidTr="00104747">
        <w:trPr>
          <w:trHeight w:val="20"/>
          <w:jc w:val="center"/>
        </w:trPr>
        <w:tc>
          <w:tcPr>
            <w:tcW w:w="2263" w:type="dxa"/>
            <w:vMerge/>
            <w:vAlign w:val="center"/>
          </w:tcPr>
          <w:p w14:paraId="1ED8A9D8" w14:textId="57749696" w:rsidR="00D2231E" w:rsidRPr="00104747" w:rsidRDefault="00D2231E" w:rsidP="00AC15B4">
            <w:pPr>
              <w:rPr>
                <w:rFonts w:ascii="Times New Roman" w:eastAsia="仿宋" w:hAnsi="Times New Roman" w:cs="Times New Roman"/>
                <w:sz w:val="18"/>
                <w:szCs w:val="18"/>
                <w:lang w:val="x-none"/>
              </w:rPr>
            </w:pPr>
          </w:p>
        </w:tc>
        <w:tc>
          <w:tcPr>
            <w:tcW w:w="3544" w:type="dxa"/>
            <w:vAlign w:val="center"/>
          </w:tcPr>
          <w:p w14:paraId="6F53EF72" w14:textId="2EC3F10F" w:rsidR="00D2231E" w:rsidRPr="00104747" w:rsidRDefault="00D2231E" w:rsidP="00AC15B4">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1.4 Fixed income securities markets in China</w:t>
            </w:r>
          </w:p>
        </w:tc>
        <w:tc>
          <w:tcPr>
            <w:tcW w:w="1134" w:type="dxa"/>
            <w:vAlign w:val="center"/>
          </w:tcPr>
          <w:p w14:paraId="0215D789" w14:textId="77777777" w:rsidR="00D2231E" w:rsidRPr="00104747" w:rsidRDefault="00D2231E" w:rsidP="00AC15B4">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0.5</w:t>
            </w:r>
          </w:p>
        </w:tc>
        <w:tc>
          <w:tcPr>
            <w:tcW w:w="1336" w:type="dxa"/>
            <w:vAlign w:val="center"/>
          </w:tcPr>
          <w:p w14:paraId="1AFA64A2" w14:textId="2756B865" w:rsidR="00D2231E" w:rsidRPr="00104747" w:rsidRDefault="00104747" w:rsidP="00AC15B4">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w:t>
            </w:r>
          </w:p>
        </w:tc>
      </w:tr>
      <w:tr w:rsidR="00D2231E" w:rsidRPr="00104747" w14:paraId="214E9321" w14:textId="77777777" w:rsidTr="00104747">
        <w:trPr>
          <w:trHeight w:val="20"/>
          <w:jc w:val="center"/>
        </w:trPr>
        <w:tc>
          <w:tcPr>
            <w:tcW w:w="2263" w:type="dxa"/>
            <w:vMerge/>
            <w:vAlign w:val="center"/>
          </w:tcPr>
          <w:p w14:paraId="770DC20E" w14:textId="2F1A62E4" w:rsidR="00D2231E" w:rsidRPr="00104747" w:rsidRDefault="00D2231E" w:rsidP="00AC15B4">
            <w:pPr>
              <w:rPr>
                <w:rFonts w:ascii="Times New Roman" w:eastAsia="仿宋" w:hAnsi="Times New Roman" w:cs="Times New Roman"/>
                <w:sz w:val="18"/>
                <w:szCs w:val="18"/>
                <w:lang w:val="x-none"/>
              </w:rPr>
            </w:pPr>
          </w:p>
        </w:tc>
        <w:tc>
          <w:tcPr>
            <w:tcW w:w="3544" w:type="dxa"/>
            <w:vAlign w:val="center"/>
          </w:tcPr>
          <w:p w14:paraId="0D7C6DC5" w14:textId="0C451F20" w:rsidR="00D2231E" w:rsidRPr="00104747" w:rsidRDefault="00D2231E" w:rsidP="00AC15B4">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1.5 Worldwide Fixed income securities markets</w:t>
            </w:r>
          </w:p>
        </w:tc>
        <w:tc>
          <w:tcPr>
            <w:tcW w:w="1134" w:type="dxa"/>
            <w:vAlign w:val="center"/>
          </w:tcPr>
          <w:p w14:paraId="798BC813" w14:textId="77777777" w:rsidR="00D2231E" w:rsidRPr="00104747" w:rsidRDefault="00D2231E" w:rsidP="00AC15B4">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0.5</w:t>
            </w:r>
          </w:p>
        </w:tc>
        <w:tc>
          <w:tcPr>
            <w:tcW w:w="1336" w:type="dxa"/>
            <w:vAlign w:val="center"/>
          </w:tcPr>
          <w:p w14:paraId="028772DF" w14:textId="4AB98D10" w:rsidR="00D2231E" w:rsidRPr="00104747" w:rsidRDefault="00104747" w:rsidP="00AC15B4">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w:t>
            </w:r>
          </w:p>
        </w:tc>
      </w:tr>
      <w:tr w:rsidR="007D7CE0" w:rsidRPr="00104747" w14:paraId="577CB990" w14:textId="77777777" w:rsidTr="00104747">
        <w:trPr>
          <w:trHeight w:val="20"/>
          <w:jc w:val="center"/>
        </w:trPr>
        <w:tc>
          <w:tcPr>
            <w:tcW w:w="2263" w:type="dxa"/>
            <w:vMerge w:val="restart"/>
            <w:vAlign w:val="center"/>
          </w:tcPr>
          <w:p w14:paraId="6893D37E" w14:textId="3AFC96C0" w:rsidR="007D7CE0" w:rsidRPr="00104747" w:rsidRDefault="00104747"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Chapter 2: Pricing of Fixed Income Securities</w:t>
            </w:r>
          </w:p>
        </w:tc>
        <w:tc>
          <w:tcPr>
            <w:tcW w:w="3544" w:type="dxa"/>
          </w:tcPr>
          <w:p w14:paraId="7E7F67B0" w14:textId="6D6196A4"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2.1 Time Value of Money</w:t>
            </w:r>
          </w:p>
        </w:tc>
        <w:tc>
          <w:tcPr>
            <w:tcW w:w="1134" w:type="dxa"/>
            <w:vAlign w:val="center"/>
          </w:tcPr>
          <w:p w14:paraId="78B9C8AA"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w:t>
            </w:r>
          </w:p>
        </w:tc>
        <w:tc>
          <w:tcPr>
            <w:tcW w:w="1336" w:type="dxa"/>
            <w:vAlign w:val="center"/>
          </w:tcPr>
          <w:p w14:paraId="0A541A2C" w14:textId="6303BF6B"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 Application</w:t>
            </w:r>
          </w:p>
        </w:tc>
      </w:tr>
      <w:tr w:rsidR="007D7CE0" w:rsidRPr="00104747" w14:paraId="67740228" w14:textId="77777777" w:rsidTr="00104747">
        <w:trPr>
          <w:trHeight w:val="20"/>
          <w:jc w:val="center"/>
        </w:trPr>
        <w:tc>
          <w:tcPr>
            <w:tcW w:w="2263" w:type="dxa"/>
            <w:vMerge/>
            <w:vAlign w:val="center"/>
          </w:tcPr>
          <w:p w14:paraId="6161EA35" w14:textId="391A23AC" w:rsidR="007D7CE0" w:rsidRPr="00104747" w:rsidRDefault="007D7CE0" w:rsidP="007D7CE0">
            <w:pPr>
              <w:rPr>
                <w:rFonts w:ascii="Times New Roman" w:eastAsia="仿宋" w:hAnsi="Times New Roman" w:cs="Times New Roman"/>
                <w:sz w:val="18"/>
                <w:szCs w:val="18"/>
                <w:lang w:val="x-none"/>
              </w:rPr>
            </w:pPr>
          </w:p>
        </w:tc>
        <w:tc>
          <w:tcPr>
            <w:tcW w:w="3544" w:type="dxa"/>
          </w:tcPr>
          <w:p w14:paraId="5E79B6D8" w14:textId="6361B301"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2.2 Discount Factor and Interest Rate</w:t>
            </w:r>
          </w:p>
        </w:tc>
        <w:tc>
          <w:tcPr>
            <w:tcW w:w="1134" w:type="dxa"/>
            <w:vAlign w:val="center"/>
          </w:tcPr>
          <w:p w14:paraId="7E686C1C"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w:t>
            </w:r>
          </w:p>
        </w:tc>
        <w:tc>
          <w:tcPr>
            <w:tcW w:w="1336" w:type="dxa"/>
            <w:vAlign w:val="center"/>
          </w:tcPr>
          <w:p w14:paraId="070860BE" w14:textId="4384AD80"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 Application</w:t>
            </w:r>
          </w:p>
        </w:tc>
      </w:tr>
      <w:tr w:rsidR="007D7CE0" w:rsidRPr="00104747" w14:paraId="6FDD7C84" w14:textId="77777777" w:rsidTr="00104747">
        <w:trPr>
          <w:trHeight w:val="20"/>
          <w:jc w:val="center"/>
        </w:trPr>
        <w:tc>
          <w:tcPr>
            <w:tcW w:w="2263" w:type="dxa"/>
            <w:vMerge/>
            <w:vAlign w:val="center"/>
          </w:tcPr>
          <w:p w14:paraId="1EB7C877" w14:textId="78CA3E35" w:rsidR="007D7CE0" w:rsidRPr="00104747" w:rsidRDefault="007D7CE0" w:rsidP="007D7CE0">
            <w:pPr>
              <w:rPr>
                <w:rFonts w:ascii="Times New Roman" w:eastAsia="仿宋" w:hAnsi="Times New Roman" w:cs="Times New Roman"/>
                <w:sz w:val="18"/>
                <w:szCs w:val="18"/>
                <w:lang w:val="x-none"/>
              </w:rPr>
            </w:pPr>
          </w:p>
        </w:tc>
        <w:tc>
          <w:tcPr>
            <w:tcW w:w="3544" w:type="dxa"/>
          </w:tcPr>
          <w:p w14:paraId="0465EA48" w14:textId="15A3E54B"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2.3 Zero-Coupon Bond Pricing</w:t>
            </w:r>
          </w:p>
        </w:tc>
        <w:tc>
          <w:tcPr>
            <w:tcW w:w="1134" w:type="dxa"/>
            <w:vAlign w:val="center"/>
          </w:tcPr>
          <w:p w14:paraId="54D9766A"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w:t>
            </w:r>
          </w:p>
        </w:tc>
        <w:tc>
          <w:tcPr>
            <w:tcW w:w="1336" w:type="dxa"/>
            <w:vAlign w:val="center"/>
          </w:tcPr>
          <w:p w14:paraId="35A0AB6E" w14:textId="42ABE2F0"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 Application</w:t>
            </w:r>
          </w:p>
        </w:tc>
      </w:tr>
      <w:tr w:rsidR="007D7CE0" w:rsidRPr="00104747" w14:paraId="599866AE" w14:textId="77777777" w:rsidTr="00104747">
        <w:trPr>
          <w:trHeight w:val="20"/>
          <w:jc w:val="center"/>
        </w:trPr>
        <w:tc>
          <w:tcPr>
            <w:tcW w:w="2263" w:type="dxa"/>
            <w:vMerge/>
            <w:vAlign w:val="center"/>
          </w:tcPr>
          <w:p w14:paraId="2E3835A5" w14:textId="5C165FCD" w:rsidR="007D7CE0" w:rsidRPr="00104747" w:rsidRDefault="007D7CE0" w:rsidP="007D7CE0">
            <w:pPr>
              <w:rPr>
                <w:rFonts w:ascii="Times New Roman" w:eastAsia="仿宋" w:hAnsi="Times New Roman" w:cs="Times New Roman"/>
                <w:sz w:val="18"/>
                <w:szCs w:val="18"/>
                <w:lang w:val="x-none"/>
              </w:rPr>
            </w:pPr>
          </w:p>
        </w:tc>
        <w:tc>
          <w:tcPr>
            <w:tcW w:w="3544" w:type="dxa"/>
          </w:tcPr>
          <w:p w14:paraId="23EEDE5C" w14:textId="5C3A0559"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2.4 Fixed-Rate Coupon Bond Pricing</w:t>
            </w:r>
          </w:p>
        </w:tc>
        <w:tc>
          <w:tcPr>
            <w:tcW w:w="1134" w:type="dxa"/>
            <w:vAlign w:val="center"/>
          </w:tcPr>
          <w:p w14:paraId="1DD5278C"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3</w:t>
            </w:r>
          </w:p>
        </w:tc>
        <w:tc>
          <w:tcPr>
            <w:tcW w:w="1336" w:type="dxa"/>
            <w:vAlign w:val="center"/>
          </w:tcPr>
          <w:p w14:paraId="155ADB36" w14:textId="19224BC2"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 Application</w:t>
            </w:r>
          </w:p>
        </w:tc>
      </w:tr>
      <w:tr w:rsidR="007D7CE0" w:rsidRPr="00104747" w14:paraId="66BB4F55" w14:textId="77777777" w:rsidTr="00104747">
        <w:trPr>
          <w:trHeight w:val="20"/>
          <w:jc w:val="center"/>
        </w:trPr>
        <w:tc>
          <w:tcPr>
            <w:tcW w:w="2263" w:type="dxa"/>
            <w:vMerge/>
            <w:vAlign w:val="center"/>
          </w:tcPr>
          <w:p w14:paraId="37147F5A" w14:textId="306700C8" w:rsidR="007D7CE0" w:rsidRPr="00104747" w:rsidRDefault="007D7CE0" w:rsidP="007D7CE0">
            <w:pPr>
              <w:rPr>
                <w:rFonts w:ascii="Times New Roman" w:eastAsia="仿宋" w:hAnsi="Times New Roman" w:cs="Times New Roman"/>
                <w:sz w:val="18"/>
                <w:szCs w:val="18"/>
                <w:lang w:val="x-none"/>
              </w:rPr>
            </w:pPr>
          </w:p>
        </w:tc>
        <w:tc>
          <w:tcPr>
            <w:tcW w:w="3544" w:type="dxa"/>
          </w:tcPr>
          <w:p w14:paraId="08FCE582" w14:textId="52B9125A"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2.5 Bond Synthesis and Arbitrage</w:t>
            </w:r>
          </w:p>
        </w:tc>
        <w:tc>
          <w:tcPr>
            <w:tcW w:w="1134" w:type="dxa"/>
            <w:vAlign w:val="center"/>
          </w:tcPr>
          <w:p w14:paraId="68FD6EB0"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3</w:t>
            </w:r>
          </w:p>
        </w:tc>
        <w:tc>
          <w:tcPr>
            <w:tcW w:w="1336" w:type="dxa"/>
            <w:vAlign w:val="center"/>
          </w:tcPr>
          <w:p w14:paraId="5D8C3432" w14:textId="31B3961D"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 Application</w:t>
            </w:r>
          </w:p>
        </w:tc>
      </w:tr>
      <w:tr w:rsidR="007D7CE0" w:rsidRPr="00104747" w14:paraId="10B14119" w14:textId="77777777" w:rsidTr="00104747">
        <w:trPr>
          <w:trHeight w:val="20"/>
          <w:jc w:val="center"/>
        </w:trPr>
        <w:tc>
          <w:tcPr>
            <w:tcW w:w="2263" w:type="dxa"/>
            <w:vMerge w:val="restart"/>
            <w:vAlign w:val="center"/>
          </w:tcPr>
          <w:p w14:paraId="26D91E74" w14:textId="4ABA61B1" w:rsidR="007D7CE0" w:rsidRPr="00104747" w:rsidRDefault="00104747"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Chapter 3: Yield of Fixed Income Securities</w:t>
            </w:r>
          </w:p>
        </w:tc>
        <w:tc>
          <w:tcPr>
            <w:tcW w:w="3544" w:type="dxa"/>
          </w:tcPr>
          <w:p w14:paraId="7980ABDD" w14:textId="5DE5AF2A"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3.1 Yield Measurement</w:t>
            </w:r>
          </w:p>
        </w:tc>
        <w:tc>
          <w:tcPr>
            <w:tcW w:w="1134" w:type="dxa"/>
            <w:vAlign w:val="center"/>
          </w:tcPr>
          <w:p w14:paraId="584E3C10"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3</w:t>
            </w:r>
          </w:p>
        </w:tc>
        <w:tc>
          <w:tcPr>
            <w:tcW w:w="1336" w:type="dxa"/>
            <w:vAlign w:val="center"/>
          </w:tcPr>
          <w:p w14:paraId="4C63188A" w14:textId="7F26F6DA"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 Application</w:t>
            </w:r>
          </w:p>
        </w:tc>
      </w:tr>
      <w:tr w:rsidR="007D7CE0" w:rsidRPr="00104747" w14:paraId="4D808EFD" w14:textId="77777777" w:rsidTr="00104747">
        <w:trPr>
          <w:trHeight w:val="20"/>
          <w:jc w:val="center"/>
        </w:trPr>
        <w:tc>
          <w:tcPr>
            <w:tcW w:w="2263" w:type="dxa"/>
            <w:vMerge/>
            <w:vAlign w:val="center"/>
          </w:tcPr>
          <w:p w14:paraId="5B21D0BD" w14:textId="0D8C39AA" w:rsidR="007D7CE0" w:rsidRPr="00104747" w:rsidRDefault="007D7CE0" w:rsidP="007D7CE0">
            <w:pPr>
              <w:rPr>
                <w:rFonts w:ascii="Times New Roman" w:eastAsia="仿宋" w:hAnsi="Times New Roman" w:cs="Times New Roman"/>
                <w:sz w:val="18"/>
                <w:szCs w:val="18"/>
                <w:lang w:val="x-none"/>
              </w:rPr>
            </w:pPr>
          </w:p>
        </w:tc>
        <w:tc>
          <w:tcPr>
            <w:tcW w:w="3544" w:type="dxa"/>
          </w:tcPr>
          <w:p w14:paraId="6EAAF61E" w14:textId="56F7554F"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3.2 Yield Curve</w:t>
            </w:r>
          </w:p>
        </w:tc>
        <w:tc>
          <w:tcPr>
            <w:tcW w:w="1134" w:type="dxa"/>
            <w:vAlign w:val="center"/>
          </w:tcPr>
          <w:p w14:paraId="2FB0D9E1"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w:t>
            </w:r>
          </w:p>
        </w:tc>
        <w:tc>
          <w:tcPr>
            <w:tcW w:w="1336" w:type="dxa"/>
            <w:vAlign w:val="center"/>
          </w:tcPr>
          <w:p w14:paraId="2EA365AE" w14:textId="0BF57C1E"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w:t>
            </w:r>
          </w:p>
        </w:tc>
      </w:tr>
      <w:tr w:rsidR="007D7CE0" w:rsidRPr="00104747" w14:paraId="0426FF00" w14:textId="77777777" w:rsidTr="00104747">
        <w:trPr>
          <w:trHeight w:val="20"/>
          <w:jc w:val="center"/>
        </w:trPr>
        <w:tc>
          <w:tcPr>
            <w:tcW w:w="2263" w:type="dxa"/>
            <w:vMerge w:val="restart"/>
            <w:vAlign w:val="center"/>
          </w:tcPr>
          <w:p w14:paraId="3BEA1A0F" w14:textId="00647026" w:rsidR="007D7CE0" w:rsidRPr="00104747" w:rsidRDefault="00104747"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Chapter 4: Bond Price Volatility</w:t>
            </w:r>
          </w:p>
        </w:tc>
        <w:tc>
          <w:tcPr>
            <w:tcW w:w="3544" w:type="dxa"/>
          </w:tcPr>
          <w:p w14:paraId="730B4AD8" w14:textId="0B55C710"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4.1 Factors Affecting Bond Prices</w:t>
            </w:r>
          </w:p>
        </w:tc>
        <w:tc>
          <w:tcPr>
            <w:tcW w:w="1134" w:type="dxa"/>
            <w:vAlign w:val="center"/>
          </w:tcPr>
          <w:p w14:paraId="1343288C"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2</w:t>
            </w:r>
          </w:p>
        </w:tc>
        <w:tc>
          <w:tcPr>
            <w:tcW w:w="1336" w:type="dxa"/>
            <w:vAlign w:val="center"/>
          </w:tcPr>
          <w:p w14:paraId="127741E1" w14:textId="23BD0748"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w:t>
            </w:r>
          </w:p>
        </w:tc>
      </w:tr>
      <w:tr w:rsidR="007D7CE0" w:rsidRPr="00104747" w14:paraId="4901EDE2" w14:textId="77777777" w:rsidTr="00104747">
        <w:trPr>
          <w:trHeight w:val="20"/>
          <w:jc w:val="center"/>
        </w:trPr>
        <w:tc>
          <w:tcPr>
            <w:tcW w:w="2263" w:type="dxa"/>
            <w:vMerge/>
            <w:vAlign w:val="center"/>
          </w:tcPr>
          <w:p w14:paraId="21BEBA82" w14:textId="339FFC2C" w:rsidR="007D7CE0" w:rsidRPr="00104747" w:rsidRDefault="007D7CE0" w:rsidP="007D7CE0">
            <w:pPr>
              <w:rPr>
                <w:rFonts w:ascii="Times New Roman" w:eastAsia="仿宋" w:hAnsi="Times New Roman" w:cs="Times New Roman"/>
                <w:sz w:val="18"/>
                <w:szCs w:val="18"/>
                <w:lang w:val="x-none"/>
              </w:rPr>
            </w:pPr>
          </w:p>
        </w:tc>
        <w:tc>
          <w:tcPr>
            <w:tcW w:w="3544" w:type="dxa"/>
          </w:tcPr>
          <w:p w14:paraId="22C6CE6F" w14:textId="625747FD"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4.2 Measurement of Bond Price Volatility</w:t>
            </w:r>
          </w:p>
        </w:tc>
        <w:tc>
          <w:tcPr>
            <w:tcW w:w="1134" w:type="dxa"/>
            <w:vAlign w:val="center"/>
          </w:tcPr>
          <w:p w14:paraId="3FEA329E"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0.5</w:t>
            </w:r>
          </w:p>
        </w:tc>
        <w:tc>
          <w:tcPr>
            <w:tcW w:w="1336" w:type="dxa"/>
            <w:vAlign w:val="center"/>
          </w:tcPr>
          <w:p w14:paraId="16A4BD61" w14:textId="45B721B0"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w:t>
            </w:r>
          </w:p>
        </w:tc>
      </w:tr>
      <w:tr w:rsidR="007D7CE0" w:rsidRPr="00104747" w14:paraId="5DDC53D8" w14:textId="77777777" w:rsidTr="00104747">
        <w:trPr>
          <w:trHeight w:val="20"/>
          <w:jc w:val="center"/>
        </w:trPr>
        <w:tc>
          <w:tcPr>
            <w:tcW w:w="2263" w:type="dxa"/>
            <w:vMerge/>
            <w:vAlign w:val="center"/>
          </w:tcPr>
          <w:p w14:paraId="796E1AA3" w14:textId="2C1D9E6A" w:rsidR="007D7CE0" w:rsidRPr="00104747" w:rsidRDefault="007D7CE0" w:rsidP="007D7CE0">
            <w:pPr>
              <w:rPr>
                <w:rFonts w:ascii="Times New Roman" w:eastAsia="仿宋" w:hAnsi="Times New Roman" w:cs="Times New Roman"/>
                <w:sz w:val="18"/>
                <w:szCs w:val="18"/>
                <w:lang w:val="x-none"/>
              </w:rPr>
            </w:pPr>
          </w:p>
        </w:tc>
        <w:tc>
          <w:tcPr>
            <w:tcW w:w="3544" w:type="dxa"/>
          </w:tcPr>
          <w:p w14:paraId="45BF6018" w14:textId="29B9B128"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4.3 Duration of Bonds</w:t>
            </w:r>
          </w:p>
        </w:tc>
        <w:tc>
          <w:tcPr>
            <w:tcW w:w="1134" w:type="dxa"/>
            <w:vAlign w:val="center"/>
          </w:tcPr>
          <w:p w14:paraId="59D661D8"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2</w:t>
            </w:r>
          </w:p>
        </w:tc>
        <w:tc>
          <w:tcPr>
            <w:tcW w:w="1336" w:type="dxa"/>
            <w:vAlign w:val="center"/>
          </w:tcPr>
          <w:p w14:paraId="10746F3E" w14:textId="63FFCE99"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 Application</w:t>
            </w:r>
          </w:p>
        </w:tc>
      </w:tr>
      <w:tr w:rsidR="007D7CE0" w:rsidRPr="00104747" w14:paraId="2FB54CB2" w14:textId="77777777" w:rsidTr="00104747">
        <w:trPr>
          <w:trHeight w:val="20"/>
          <w:jc w:val="center"/>
        </w:trPr>
        <w:tc>
          <w:tcPr>
            <w:tcW w:w="2263" w:type="dxa"/>
            <w:vMerge/>
            <w:vAlign w:val="center"/>
          </w:tcPr>
          <w:p w14:paraId="7D10DDB7" w14:textId="2FCD3DD4" w:rsidR="007D7CE0" w:rsidRPr="00104747" w:rsidRDefault="007D7CE0" w:rsidP="007D7CE0">
            <w:pPr>
              <w:rPr>
                <w:rFonts w:ascii="Times New Roman" w:eastAsia="仿宋" w:hAnsi="Times New Roman" w:cs="Times New Roman"/>
                <w:sz w:val="18"/>
                <w:szCs w:val="18"/>
                <w:lang w:val="x-none"/>
              </w:rPr>
            </w:pPr>
          </w:p>
        </w:tc>
        <w:tc>
          <w:tcPr>
            <w:tcW w:w="3544" w:type="dxa"/>
          </w:tcPr>
          <w:p w14:paraId="5B02A030" w14:textId="261503D7"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4.4 Convexity of Bonds</w:t>
            </w:r>
          </w:p>
        </w:tc>
        <w:tc>
          <w:tcPr>
            <w:tcW w:w="1134" w:type="dxa"/>
            <w:vAlign w:val="center"/>
          </w:tcPr>
          <w:p w14:paraId="0EC84AE7"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w:t>
            </w:r>
          </w:p>
        </w:tc>
        <w:tc>
          <w:tcPr>
            <w:tcW w:w="1336" w:type="dxa"/>
            <w:vAlign w:val="center"/>
          </w:tcPr>
          <w:p w14:paraId="34EE295B" w14:textId="598C1346"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 Application</w:t>
            </w:r>
          </w:p>
        </w:tc>
      </w:tr>
      <w:tr w:rsidR="007D7CE0" w:rsidRPr="00104747" w14:paraId="5C41C72D" w14:textId="77777777" w:rsidTr="00104747">
        <w:trPr>
          <w:trHeight w:val="20"/>
          <w:jc w:val="center"/>
        </w:trPr>
        <w:tc>
          <w:tcPr>
            <w:tcW w:w="2263" w:type="dxa"/>
            <w:vMerge/>
            <w:vAlign w:val="center"/>
          </w:tcPr>
          <w:p w14:paraId="55482967" w14:textId="56326FCA" w:rsidR="007D7CE0" w:rsidRPr="00104747" w:rsidRDefault="007D7CE0" w:rsidP="007D7CE0">
            <w:pPr>
              <w:rPr>
                <w:rFonts w:ascii="Times New Roman" w:eastAsia="仿宋" w:hAnsi="Times New Roman" w:cs="Times New Roman"/>
                <w:sz w:val="18"/>
                <w:szCs w:val="18"/>
                <w:lang w:val="x-none"/>
              </w:rPr>
            </w:pPr>
          </w:p>
        </w:tc>
        <w:tc>
          <w:tcPr>
            <w:tcW w:w="3544" w:type="dxa"/>
          </w:tcPr>
          <w:p w14:paraId="2374886A" w14:textId="50F7E728"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4.5 Interest Rate Risk Management Based on Duration and Convexity</w:t>
            </w:r>
          </w:p>
        </w:tc>
        <w:tc>
          <w:tcPr>
            <w:tcW w:w="1134" w:type="dxa"/>
            <w:vAlign w:val="center"/>
          </w:tcPr>
          <w:p w14:paraId="48A20C12"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2.5</w:t>
            </w:r>
          </w:p>
        </w:tc>
        <w:tc>
          <w:tcPr>
            <w:tcW w:w="1336" w:type="dxa"/>
            <w:vAlign w:val="center"/>
          </w:tcPr>
          <w:p w14:paraId="0BB5E5E9" w14:textId="50948231"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 Application</w:t>
            </w:r>
          </w:p>
        </w:tc>
      </w:tr>
      <w:tr w:rsidR="007D7CE0" w:rsidRPr="00104747" w14:paraId="2C43221A" w14:textId="77777777" w:rsidTr="00104747">
        <w:trPr>
          <w:trHeight w:val="20"/>
          <w:jc w:val="center"/>
        </w:trPr>
        <w:tc>
          <w:tcPr>
            <w:tcW w:w="2263" w:type="dxa"/>
            <w:vMerge w:val="restart"/>
            <w:vAlign w:val="center"/>
          </w:tcPr>
          <w:p w14:paraId="556336CD" w14:textId="6A564FE3" w:rsidR="007D7CE0" w:rsidRPr="00104747" w:rsidRDefault="00104747"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Chapter 5: Theories of the Term Structure of Interest Rates</w:t>
            </w:r>
          </w:p>
        </w:tc>
        <w:tc>
          <w:tcPr>
            <w:tcW w:w="3544" w:type="dxa"/>
          </w:tcPr>
          <w:p w14:paraId="092AB2E6" w14:textId="2DD6E953"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5.1 Overview of the Term Structure of Interest Rates</w:t>
            </w:r>
          </w:p>
        </w:tc>
        <w:tc>
          <w:tcPr>
            <w:tcW w:w="1134" w:type="dxa"/>
            <w:vAlign w:val="center"/>
          </w:tcPr>
          <w:p w14:paraId="461DC49F"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w:t>
            </w:r>
          </w:p>
        </w:tc>
        <w:tc>
          <w:tcPr>
            <w:tcW w:w="1336" w:type="dxa"/>
            <w:vAlign w:val="center"/>
          </w:tcPr>
          <w:p w14:paraId="7F0CE1E6" w14:textId="10425FCA"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w:t>
            </w:r>
          </w:p>
        </w:tc>
      </w:tr>
      <w:tr w:rsidR="007D7CE0" w:rsidRPr="00104747" w14:paraId="320E3870" w14:textId="77777777" w:rsidTr="00104747">
        <w:trPr>
          <w:trHeight w:val="20"/>
          <w:jc w:val="center"/>
        </w:trPr>
        <w:tc>
          <w:tcPr>
            <w:tcW w:w="2263" w:type="dxa"/>
            <w:vMerge/>
            <w:vAlign w:val="center"/>
          </w:tcPr>
          <w:p w14:paraId="18D2F42A" w14:textId="71BC4E72" w:rsidR="007D7CE0" w:rsidRPr="00104747" w:rsidRDefault="007D7CE0" w:rsidP="007D7CE0">
            <w:pPr>
              <w:rPr>
                <w:rFonts w:ascii="Times New Roman" w:eastAsia="仿宋" w:hAnsi="Times New Roman" w:cs="Times New Roman"/>
                <w:sz w:val="18"/>
                <w:szCs w:val="18"/>
                <w:lang w:val="x-none"/>
              </w:rPr>
            </w:pPr>
          </w:p>
        </w:tc>
        <w:tc>
          <w:tcPr>
            <w:tcW w:w="3544" w:type="dxa"/>
          </w:tcPr>
          <w:p w14:paraId="71F8DFA3" w14:textId="2FAD3DF8"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5.2 Traditional Theories of the Term Structure of Interest Rates</w:t>
            </w:r>
          </w:p>
        </w:tc>
        <w:tc>
          <w:tcPr>
            <w:tcW w:w="1134" w:type="dxa"/>
            <w:vAlign w:val="center"/>
          </w:tcPr>
          <w:p w14:paraId="73A86E8B"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w:t>
            </w:r>
          </w:p>
        </w:tc>
        <w:tc>
          <w:tcPr>
            <w:tcW w:w="1336" w:type="dxa"/>
            <w:vAlign w:val="center"/>
          </w:tcPr>
          <w:p w14:paraId="1FA5ADEE" w14:textId="08178B81"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w:t>
            </w:r>
          </w:p>
        </w:tc>
      </w:tr>
      <w:tr w:rsidR="007D7CE0" w:rsidRPr="00104747" w14:paraId="7807C551" w14:textId="77777777" w:rsidTr="00104747">
        <w:trPr>
          <w:trHeight w:val="20"/>
          <w:jc w:val="center"/>
        </w:trPr>
        <w:tc>
          <w:tcPr>
            <w:tcW w:w="2263" w:type="dxa"/>
            <w:vMerge/>
            <w:vAlign w:val="center"/>
          </w:tcPr>
          <w:p w14:paraId="6C1D251F" w14:textId="0A6F7882" w:rsidR="007D7CE0" w:rsidRPr="00104747" w:rsidRDefault="007D7CE0" w:rsidP="007D7CE0">
            <w:pPr>
              <w:rPr>
                <w:rFonts w:ascii="Times New Roman" w:eastAsia="仿宋" w:hAnsi="Times New Roman" w:cs="Times New Roman"/>
                <w:sz w:val="18"/>
                <w:szCs w:val="18"/>
                <w:lang w:val="x-none"/>
              </w:rPr>
            </w:pPr>
          </w:p>
        </w:tc>
        <w:tc>
          <w:tcPr>
            <w:tcW w:w="3544" w:type="dxa"/>
          </w:tcPr>
          <w:p w14:paraId="13FA4B53" w14:textId="3E633AF3"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5.3 Factor Analysis of Changes in the Term Structure of Interest Rates</w:t>
            </w:r>
          </w:p>
        </w:tc>
        <w:tc>
          <w:tcPr>
            <w:tcW w:w="1134" w:type="dxa"/>
            <w:vAlign w:val="center"/>
          </w:tcPr>
          <w:p w14:paraId="042868C7"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w:t>
            </w:r>
          </w:p>
        </w:tc>
        <w:tc>
          <w:tcPr>
            <w:tcW w:w="1336" w:type="dxa"/>
            <w:vAlign w:val="center"/>
          </w:tcPr>
          <w:p w14:paraId="1D48418F" w14:textId="5A9C9E7C"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 Application</w:t>
            </w:r>
          </w:p>
        </w:tc>
      </w:tr>
      <w:tr w:rsidR="007D7CE0" w:rsidRPr="00104747" w14:paraId="1552E4E4" w14:textId="77777777" w:rsidTr="00104747">
        <w:trPr>
          <w:trHeight w:val="20"/>
          <w:jc w:val="center"/>
        </w:trPr>
        <w:tc>
          <w:tcPr>
            <w:tcW w:w="2263" w:type="dxa"/>
            <w:vMerge/>
            <w:vAlign w:val="center"/>
          </w:tcPr>
          <w:p w14:paraId="2120978D" w14:textId="35CEDDF4" w:rsidR="007D7CE0" w:rsidRPr="00104747" w:rsidRDefault="007D7CE0" w:rsidP="007D7CE0">
            <w:pPr>
              <w:rPr>
                <w:rFonts w:ascii="Times New Roman" w:eastAsia="仿宋" w:hAnsi="Times New Roman" w:cs="Times New Roman"/>
                <w:sz w:val="18"/>
                <w:szCs w:val="18"/>
                <w:lang w:val="x-none"/>
              </w:rPr>
            </w:pPr>
          </w:p>
        </w:tc>
        <w:tc>
          <w:tcPr>
            <w:tcW w:w="3544" w:type="dxa"/>
          </w:tcPr>
          <w:p w14:paraId="52CDF7C9" w14:textId="4D9BE7A9"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5.4 Yield Curve and Discount Function</w:t>
            </w:r>
          </w:p>
        </w:tc>
        <w:tc>
          <w:tcPr>
            <w:tcW w:w="1134" w:type="dxa"/>
            <w:vAlign w:val="center"/>
          </w:tcPr>
          <w:p w14:paraId="42A7CDB5"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1.5</w:t>
            </w:r>
          </w:p>
        </w:tc>
        <w:tc>
          <w:tcPr>
            <w:tcW w:w="1336" w:type="dxa"/>
            <w:vAlign w:val="center"/>
          </w:tcPr>
          <w:p w14:paraId="3A8B83FA" w14:textId="4B23B0C1"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 Application</w:t>
            </w:r>
          </w:p>
        </w:tc>
      </w:tr>
      <w:tr w:rsidR="007D7CE0" w:rsidRPr="00104747" w14:paraId="48389BED" w14:textId="77777777" w:rsidTr="00104747">
        <w:trPr>
          <w:trHeight w:val="20"/>
          <w:jc w:val="center"/>
        </w:trPr>
        <w:tc>
          <w:tcPr>
            <w:tcW w:w="2263" w:type="dxa"/>
            <w:vMerge w:val="restart"/>
            <w:vAlign w:val="center"/>
          </w:tcPr>
          <w:p w14:paraId="7CDDE79B" w14:textId="2C4225BF" w:rsidR="007D7CE0" w:rsidRPr="00104747" w:rsidRDefault="00104747"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Chapter 6: Credit Bonds</w:t>
            </w:r>
          </w:p>
        </w:tc>
        <w:tc>
          <w:tcPr>
            <w:tcW w:w="3544" w:type="dxa"/>
          </w:tcPr>
          <w:p w14:paraId="680B3265" w14:textId="039892DA"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6.1 Overview of Credit Bonds</w:t>
            </w:r>
          </w:p>
        </w:tc>
        <w:tc>
          <w:tcPr>
            <w:tcW w:w="1134" w:type="dxa"/>
            <w:vAlign w:val="center"/>
          </w:tcPr>
          <w:p w14:paraId="10994E19"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0.5</w:t>
            </w:r>
          </w:p>
        </w:tc>
        <w:tc>
          <w:tcPr>
            <w:tcW w:w="1336" w:type="dxa"/>
            <w:vAlign w:val="center"/>
          </w:tcPr>
          <w:p w14:paraId="6455BCCB" w14:textId="013828D2"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w:t>
            </w:r>
          </w:p>
        </w:tc>
      </w:tr>
      <w:tr w:rsidR="007D7CE0" w:rsidRPr="00104747" w14:paraId="33C0B536" w14:textId="77777777" w:rsidTr="00104747">
        <w:trPr>
          <w:trHeight w:val="20"/>
          <w:jc w:val="center"/>
        </w:trPr>
        <w:tc>
          <w:tcPr>
            <w:tcW w:w="2263" w:type="dxa"/>
            <w:vMerge/>
            <w:vAlign w:val="center"/>
          </w:tcPr>
          <w:p w14:paraId="4C99AE8F" w14:textId="6637A53F" w:rsidR="007D7CE0" w:rsidRPr="00104747" w:rsidRDefault="007D7CE0" w:rsidP="007D7CE0">
            <w:pPr>
              <w:rPr>
                <w:rFonts w:ascii="Times New Roman" w:eastAsia="仿宋" w:hAnsi="Times New Roman" w:cs="Times New Roman"/>
                <w:sz w:val="18"/>
                <w:szCs w:val="18"/>
                <w:lang w:val="x-none"/>
              </w:rPr>
            </w:pPr>
          </w:p>
        </w:tc>
        <w:tc>
          <w:tcPr>
            <w:tcW w:w="3544" w:type="dxa"/>
          </w:tcPr>
          <w:p w14:paraId="3ECA7F83" w14:textId="1DB9C2AC"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6.2 Credit Risk</w:t>
            </w:r>
          </w:p>
        </w:tc>
        <w:tc>
          <w:tcPr>
            <w:tcW w:w="1134" w:type="dxa"/>
            <w:vAlign w:val="center"/>
          </w:tcPr>
          <w:p w14:paraId="798A9D14"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0.5</w:t>
            </w:r>
          </w:p>
        </w:tc>
        <w:tc>
          <w:tcPr>
            <w:tcW w:w="1336" w:type="dxa"/>
            <w:vAlign w:val="center"/>
          </w:tcPr>
          <w:p w14:paraId="55B8F5F6" w14:textId="4A8ABFA3"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w:t>
            </w:r>
          </w:p>
        </w:tc>
      </w:tr>
      <w:tr w:rsidR="007D7CE0" w:rsidRPr="00104747" w14:paraId="12A45F47" w14:textId="77777777" w:rsidTr="00104747">
        <w:trPr>
          <w:trHeight w:val="20"/>
          <w:jc w:val="center"/>
        </w:trPr>
        <w:tc>
          <w:tcPr>
            <w:tcW w:w="2263" w:type="dxa"/>
            <w:vMerge/>
            <w:vAlign w:val="center"/>
          </w:tcPr>
          <w:p w14:paraId="7DAEC3DB" w14:textId="57794784" w:rsidR="007D7CE0" w:rsidRPr="00104747" w:rsidRDefault="007D7CE0" w:rsidP="007D7CE0">
            <w:pPr>
              <w:rPr>
                <w:rFonts w:ascii="Times New Roman" w:eastAsia="仿宋" w:hAnsi="Times New Roman" w:cs="Times New Roman"/>
                <w:sz w:val="18"/>
                <w:szCs w:val="18"/>
                <w:lang w:val="x-none"/>
              </w:rPr>
            </w:pPr>
          </w:p>
        </w:tc>
        <w:tc>
          <w:tcPr>
            <w:tcW w:w="3544" w:type="dxa"/>
          </w:tcPr>
          <w:p w14:paraId="2A8E4DFC" w14:textId="6A0F1530"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6.3 Credit Spread</w:t>
            </w:r>
          </w:p>
        </w:tc>
        <w:tc>
          <w:tcPr>
            <w:tcW w:w="1134" w:type="dxa"/>
            <w:vAlign w:val="center"/>
          </w:tcPr>
          <w:p w14:paraId="305275B8"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0.5</w:t>
            </w:r>
          </w:p>
        </w:tc>
        <w:tc>
          <w:tcPr>
            <w:tcW w:w="1336" w:type="dxa"/>
            <w:vAlign w:val="center"/>
          </w:tcPr>
          <w:p w14:paraId="667ADE05" w14:textId="5257FCEB"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 Application</w:t>
            </w:r>
          </w:p>
        </w:tc>
      </w:tr>
      <w:tr w:rsidR="007D7CE0" w:rsidRPr="00104747" w14:paraId="5F9772C4" w14:textId="77777777" w:rsidTr="00104747">
        <w:trPr>
          <w:trHeight w:val="20"/>
          <w:jc w:val="center"/>
        </w:trPr>
        <w:tc>
          <w:tcPr>
            <w:tcW w:w="2263" w:type="dxa"/>
            <w:vMerge w:val="restart"/>
            <w:vAlign w:val="center"/>
          </w:tcPr>
          <w:p w14:paraId="4A341DA4" w14:textId="1EA613F0" w:rsidR="007D7CE0" w:rsidRPr="00104747" w:rsidRDefault="00104747"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 xml:space="preserve">Chapter 7: Interest Rate </w:t>
            </w:r>
            <w:r w:rsidRPr="00104747">
              <w:rPr>
                <w:rFonts w:ascii="Times New Roman" w:hAnsi="Times New Roman" w:cs="Times New Roman"/>
                <w:sz w:val="18"/>
                <w:szCs w:val="18"/>
              </w:rPr>
              <w:lastRenderedPageBreak/>
              <w:t>Determination Mechanisms</w:t>
            </w:r>
          </w:p>
        </w:tc>
        <w:tc>
          <w:tcPr>
            <w:tcW w:w="3544" w:type="dxa"/>
          </w:tcPr>
          <w:p w14:paraId="02EC8E0F" w14:textId="0264C2E9"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lastRenderedPageBreak/>
              <w:t xml:space="preserve">7.1 Traditional Theories of Interest Rate </w:t>
            </w:r>
            <w:r w:rsidRPr="00104747">
              <w:rPr>
                <w:rFonts w:ascii="Times New Roman" w:hAnsi="Times New Roman" w:cs="Times New Roman"/>
                <w:sz w:val="18"/>
                <w:szCs w:val="18"/>
              </w:rPr>
              <w:lastRenderedPageBreak/>
              <w:t>Determination</w:t>
            </w:r>
          </w:p>
        </w:tc>
        <w:tc>
          <w:tcPr>
            <w:tcW w:w="1134" w:type="dxa"/>
            <w:vAlign w:val="center"/>
          </w:tcPr>
          <w:p w14:paraId="481280D5"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lastRenderedPageBreak/>
              <w:t>1</w:t>
            </w:r>
          </w:p>
        </w:tc>
        <w:tc>
          <w:tcPr>
            <w:tcW w:w="1336" w:type="dxa"/>
            <w:vAlign w:val="center"/>
          </w:tcPr>
          <w:p w14:paraId="08E54BBE" w14:textId="758CDE79"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w:t>
            </w:r>
          </w:p>
        </w:tc>
      </w:tr>
      <w:tr w:rsidR="007D7CE0" w:rsidRPr="00104747" w14:paraId="69AC7250" w14:textId="77777777" w:rsidTr="00104747">
        <w:trPr>
          <w:trHeight w:val="20"/>
          <w:jc w:val="center"/>
        </w:trPr>
        <w:tc>
          <w:tcPr>
            <w:tcW w:w="2263" w:type="dxa"/>
            <w:vMerge/>
            <w:vAlign w:val="center"/>
          </w:tcPr>
          <w:p w14:paraId="2B4393C5" w14:textId="18B1FBDD" w:rsidR="007D7CE0" w:rsidRPr="00104747" w:rsidRDefault="007D7CE0" w:rsidP="007D7CE0">
            <w:pPr>
              <w:rPr>
                <w:rFonts w:ascii="Times New Roman" w:eastAsia="仿宋" w:hAnsi="Times New Roman" w:cs="Times New Roman"/>
                <w:sz w:val="18"/>
                <w:szCs w:val="18"/>
                <w:lang w:val="x-none"/>
              </w:rPr>
            </w:pPr>
          </w:p>
        </w:tc>
        <w:tc>
          <w:tcPr>
            <w:tcW w:w="3544" w:type="dxa"/>
          </w:tcPr>
          <w:p w14:paraId="0F3BD46F" w14:textId="10F9D9FD"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7.2 Modern Theories of Interest Rate Regulation</w:t>
            </w:r>
          </w:p>
        </w:tc>
        <w:tc>
          <w:tcPr>
            <w:tcW w:w="1134" w:type="dxa"/>
            <w:vAlign w:val="center"/>
          </w:tcPr>
          <w:p w14:paraId="055156BB"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w:t>
            </w:r>
          </w:p>
        </w:tc>
        <w:tc>
          <w:tcPr>
            <w:tcW w:w="1336" w:type="dxa"/>
            <w:vAlign w:val="center"/>
          </w:tcPr>
          <w:p w14:paraId="1C790473" w14:textId="531297EC"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w:t>
            </w:r>
          </w:p>
        </w:tc>
      </w:tr>
      <w:tr w:rsidR="007D7CE0" w:rsidRPr="00104747" w14:paraId="5F5E4D2F" w14:textId="77777777" w:rsidTr="00104747">
        <w:trPr>
          <w:trHeight w:val="20"/>
          <w:jc w:val="center"/>
        </w:trPr>
        <w:tc>
          <w:tcPr>
            <w:tcW w:w="2263" w:type="dxa"/>
            <w:vMerge/>
            <w:vAlign w:val="center"/>
          </w:tcPr>
          <w:p w14:paraId="7B3D9BEE" w14:textId="75E3E125" w:rsidR="007D7CE0" w:rsidRPr="00104747" w:rsidRDefault="007D7CE0" w:rsidP="007D7CE0">
            <w:pPr>
              <w:rPr>
                <w:rFonts w:ascii="Times New Roman" w:eastAsia="仿宋" w:hAnsi="Times New Roman" w:cs="Times New Roman"/>
                <w:sz w:val="18"/>
                <w:szCs w:val="18"/>
                <w:lang w:val="x-none"/>
              </w:rPr>
            </w:pPr>
          </w:p>
        </w:tc>
        <w:tc>
          <w:tcPr>
            <w:tcW w:w="3544" w:type="dxa"/>
          </w:tcPr>
          <w:p w14:paraId="1A52FC40" w14:textId="31410539"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7.3 Interest Rate Regulation and Transmission Mechanisms in China</w:t>
            </w:r>
          </w:p>
        </w:tc>
        <w:tc>
          <w:tcPr>
            <w:tcW w:w="1134" w:type="dxa"/>
            <w:vAlign w:val="center"/>
          </w:tcPr>
          <w:p w14:paraId="7CA3D287"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w:t>
            </w:r>
          </w:p>
        </w:tc>
        <w:tc>
          <w:tcPr>
            <w:tcW w:w="1336" w:type="dxa"/>
            <w:vAlign w:val="center"/>
          </w:tcPr>
          <w:p w14:paraId="33D0767C" w14:textId="76A3D86B"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 Comprehension, Application</w:t>
            </w:r>
          </w:p>
        </w:tc>
      </w:tr>
      <w:tr w:rsidR="007D7CE0" w:rsidRPr="00104747" w14:paraId="2D6BA6C3" w14:textId="77777777" w:rsidTr="00104747">
        <w:trPr>
          <w:trHeight w:val="20"/>
          <w:jc w:val="center"/>
        </w:trPr>
        <w:tc>
          <w:tcPr>
            <w:tcW w:w="2263" w:type="dxa"/>
            <w:vMerge w:val="restart"/>
            <w:vAlign w:val="center"/>
          </w:tcPr>
          <w:p w14:paraId="5B1929AA" w14:textId="30625EF0" w:rsidR="007D7CE0" w:rsidRPr="00104747" w:rsidRDefault="00104747"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Chapter 8: Bond Portfolio Management Strategies</w:t>
            </w:r>
          </w:p>
        </w:tc>
        <w:tc>
          <w:tcPr>
            <w:tcW w:w="3544" w:type="dxa"/>
          </w:tcPr>
          <w:p w14:paraId="5DA3C67F" w14:textId="049FE301"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8.1 Selection of Bond Portfolio Strategies</w:t>
            </w:r>
          </w:p>
        </w:tc>
        <w:tc>
          <w:tcPr>
            <w:tcW w:w="1134" w:type="dxa"/>
            <w:vAlign w:val="center"/>
          </w:tcPr>
          <w:p w14:paraId="6F02E2DB"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0.25</w:t>
            </w:r>
          </w:p>
        </w:tc>
        <w:tc>
          <w:tcPr>
            <w:tcW w:w="1336" w:type="dxa"/>
            <w:vAlign w:val="center"/>
          </w:tcPr>
          <w:p w14:paraId="5CC5DAE7" w14:textId="1174A2B9"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Comprehension</w:t>
            </w:r>
          </w:p>
        </w:tc>
      </w:tr>
      <w:tr w:rsidR="007D7CE0" w:rsidRPr="00104747" w14:paraId="05B4F366" w14:textId="77777777" w:rsidTr="00104747">
        <w:trPr>
          <w:trHeight w:val="20"/>
          <w:jc w:val="center"/>
        </w:trPr>
        <w:tc>
          <w:tcPr>
            <w:tcW w:w="2263" w:type="dxa"/>
            <w:vMerge/>
            <w:vAlign w:val="center"/>
          </w:tcPr>
          <w:p w14:paraId="326E8492" w14:textId="7FB76E53" w:rsidR="007D7CE0" w:rsidRPr="00104747" w:rsidRDefault="007D7CE0" w:rsidP="007D7CE0">
            <w:pPr>
              <w:rPr>
                <w:rFonts w:ascii="Times New Roman" w:eastAsia="仿宋" w:hAnsi="Times New Roman" w:cs="Times New Roman"/>
                <w:sz w:val="18"/>
                <w:szCs w:val="18"/>
                <w:lang w:val="x-none"/>
              </w:rPr>
            </w:pPr>
          </w:p>
        </w:tc>
        <w:tc>
          <w:tcPr>
            <w:tcW w:w="3544" w:type="dxa"/>
          </w:tcPr>
          <w:p w14:paraId="46A54D52" w14:textId="5F25A5AC"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8.2 Passive/Conservative Bond Portfolio Management</w:t>
            </w:r>
          </w:p>
        </w:tc>
        <w:tc>
          <w:tcPr>
            <w:tcW w:w="1134" w:type="dxa"/>
            <w:vAlign w:val="center"/>
          </w:tcPr>
          <w:p w14:paraId="4E942159"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0.5</w:t>
            </w:r>
          </w:p>
        </w:tc>
        <w:tc>
          <w:tcPr>
            <w:tcW w:w="1336" w:type="dxa"/>
            <w:vAlign w:val="center"/>
          </w:tcPr>
          <w:p w14:paraId="23D03604" w14:textId="3793DDC9"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w:t>
            </w:r>
          </w:p>
        </w:tc>
      </w:tr>
      <w:tr w:rsidR="007D7CE0" w:rsidRPr="00104747" w14:paraId="607E8971" w14:textId="77777777" w:rsidTr="00104747">
        <w:trPr>
          <w:trHeight w:val="20"/>
          <w:jc w:val="center"/>
        </w:trPr>
        <w:tc>
          <w:tcPr>
            <w:tcW w:w="2263" w:type="dxa"/>
            <w:vMerge/>
            <w:vAlign w:val="center"/>
          </w:tcPr>
          <w:p w14:paraId="7CF97562" w14:textId="64D10A87" w:rsidR="007D7CE0" w:rsidRPr="00104747" w:rsidRDefault="007D7CE0" w:rsidP="007D7CE0">
            <w:pPr>
              <w:rPr>
                <w:rFonts w:ascii="Times New Roman" w:eastAsia="仿宋" w:hAnsi="Times New Roman" w:cs="Times New Roman"/>
                <w:sz w:val="18"/>
                <w:szCs w:val="18"/>
                <w:lang w:val="x-none"/>
              </w:rPr>
            </w:pPr>
          </w:p>
        </w:tc>
        <w:tc>
          <w:tcPr>
            <w:tcW w:w="3544" w:type="dxa"/>
          </w:tcPr>
          <w:p w14:paraId="254CEDC7" w14:textId="5342F525"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8.3 Active/Proactive Bond Portfolio Management</w:t>
            </w:r>
          </w:p>
        </w:tc>
        <w:tc>
          <w:tcPr>
            <w:tcW w:w="1134" w:type="dxa"/>
            <w:vAlign w:val="center"/>
          </w:tcPr>
          <w:p w14:paraId="134AA3A4"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0.5</w:t>
            </w:r>
          </w:p>
        </w:tc>
        <w:tc>
          <w:tcPr>
            <w:tcW w:w="1336" w:type="dxa"/>
            <w:vAlign w:val="center"/>
          </w:tcPr>
          <w:p w14:paraId="317494D5" w14:textId="0A1ACF43"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w:t>
            </w:r>
          </w:p>
        </w:tc>
      </w:tr>
      <w:tr w:rsidR="007D7CE0" w:rsidRPr="00104747" w14:paraId="43022F2E" w14:textId="77777777" w:rsidTr="00104747">
        <w:trPr>
          <w:trHeight w:val="20"/>
          <w:jc w:val="center"/>
        </w:trPr>
        <w:tc>
          <w:tcPr>
            <w:tcW w:w="2263" w:type="dxa"/>
            <w:vMerge/>
            <w:tcBorders>
              <w:bottom w:val="single" w:sz="4" w:space="0" w:color="auto"/>
            </w:tcBorders>
            <w:vAlign w:val="center"/>
          </w:tcPr>
          <w:p w14:paraId="4817DF84" w14:textId="477BABF4" w:rsidR="007D7CE0" w:rsidRPr="00104747" w:rsidRDefault="007D7CE0" w:rsidP="007D7CE0">
            <w:pPr>
              <w:rPr>
                <w:rFonts w:ascii="Times New Roman" w:eastAsia="仿宋" w:hAnsi="Times New Roman" w:cs="Times New Roman"/>
                <w:sz w:val="18"/>
                <w:szCs w:val="18"/>
                <w:lang w:val="x-none"/>
              </w:rPr>
            </w:pPr>
          </w:p>
        </w:tc>
        <w:tc>
          <w:tcPr>
            <w:tcW w:w="3544" w:type="dxa"/>
            <w:tcBorders>
              <w:bottom w:val="single" w:sz="4" w:space="0" w:color="auto"/>
            </w:tcBorders>
          </w:tcPr>
          <w:p w14:paraId="56E69A4D" w14:textId="45AAA4A8"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8.4 Hedging Bond Portfolio Strategies</w:t>
            </w:r>
          </w:p>
        </w:tc>
        <w:tc>
          <w:tcPr>
            <w:tcW w:w="1134" w:type="dxa"/>
            <w:tcBorders>
              <w:bottom w:val="single" w:sz="4" w:space="0" w:color="auto"/>
            </w:tcBorders>
            <w:vAlign w:val="center"/>
          </w:tcPr>
          <w:p w14:paraId="67BA6385"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0.25</w:t>
            </w:r>
          </w:p>
        </w:tc>
        <w:tc>
          <w:tcPr>
            <w:tcW w:w="1336" w:type="dxa"/>
            <w:tcBorders>
              <w:bottom w:val="single" w:sz="4" w:space="0" w:color="auto"/>
            </w:tcBorders>
            <w:vAlign w:val="center"/>
          </w:tcPr>
          <w:p w14:paraId="7488E691" w14:textId="7E6D674F"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w:t>
            </w:r>
          </w:p>
        </w:tc>
      </w:tr>
      <w:tr w:rsidR="007D7CE0" w:rsidRPr="00104747" w14:paraId="70B98D45" w14:textId="77777777" w:rsidTr="00104747">
        <w:trPr>
          <w:trHeight w:val="20"/>
          <w:jc w:val="center"/>
        </w:trPr>
        <w:tc>
          <w:tcPr>
            <w:tcW w:w="2263" w:type="dxa"/>
            <w:vMerge w:val="restart"/>
            <w:vAlign w:val="center"/>
          </w:tcPr>
          <w:p w14:paraId="26F5020A" w14:textId="3A37F9AD" w:rsidR="007D7CE0" w:rsidRPr="00104747" w:rsidRDefault="00104747"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Chapter 9: Asset Securitization</w:t>
            </w:r>
          </w:p>
        </w:tc>
        <w:tc>
          <w:tcPr>
            <w:tcW w:w="3544" w:type="dxa"/>
            <w:tcBorders>
              <w:bottom w:val="single" w:sz="4" w:space="0" w:color="auto"/>
            </w:tcBorders>
          </w:tcPr>
          <w:p w14:paraId="3CE90466" w14:textId="252B031E"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9.1 Definition of Asset Securitization</w:t>
            </w:r>
          </w:p>
        </w:tc>
        <w:tc>
          <w:tcPr>
            <w:tcW w:w="1134" w:type="dxa"/>
            <w:tcBorders>
              <w:bottom w:val="single" w:sz="4" w:space="0" w:color="auto"/>
            </w:tcBorders>
            <w:vAlign w:val="center"/>
          </w:tcPr>
          <w:p w14:paraId="525A813D"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w:t>
            </w:r>
          </w:p>
        </w:tc>
        <w:tc>
          <w:tcPr>
            <w:tcW w:w="1336" w:type="dxa"/>
            <w:tcBorders>
              <w:bottom w:val="single" w:sz="4" w:space="0" w:color="auto"/>
            </w:tcBorders>
            <w:vAlign w:val="center"/>
          </w:tcPr>
          <w:p w14:paraId="751CE63C" w14:textId="0645A7BA"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 Comprehension</w:t>
            </w:r>
          </w:p>
        </w:tc>
      </w:tr>
      <w:tr w:rsidR="007D7CE0" w:rsidRPr="00104747" w14:paraId="261EB304" w14:textId="77777777" w:rsidTr="00104747">
        <w:trPr>
          <w:trHeight w:val="20"/>
          <w:jc w:val="center"/>
        </w:trPr>
        <w:tc>
          <w:tcPr>
            <w:tcW w:w="2263" w:type="dxa"/>
            <w:vMerge/>
            <w:vAlign w:val="center"/>
          </w:tcPr>
          <w:p w14:paraId="1A8C8118" w14:textId="60292224" w:rsidR="007D7CE0" w:rsidRPr="00104747" w:rsidRDefault="007D7CE0" w:rsidP="007D7CE0">
            <w:pPr>
              <w:rPr>
                <w:rFonts w:ascii="Times New Roman" w:eastAsia="仿宋" w:hAnsi="Times New Roman" w:cs="Times New Roman"/>
                <w:sz w:val="18"/>
                <w:szCs w:val="18"/>
                <w:lang w:val="x-none"/>
              </w:rPr>
            </w:pPr>
          </w:p>
        </w:tc>
        <w:tc>
          <w:tcPr>
            <w:tcW w:w="3544" w:type="dxa"/>
            <w:tcBorders>
              <w:top w:val="single" w:sz="4" w:space="0" w:color="auto"/>
            </w:tcBorders>
          </w:tcPr>
          <w:p w14:paraId="7609529D" w14:textId="3048F9EB"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9.2 General Theoretical Framework of Asset Securitization</w:t>
            </w:r>
          </w:p>
        </w:tc>
        <w:tc>
          <w:tcPr>
            <w:tcW w:w="1134" w:type="dxa"/>
            <w:tcBorders>
              <w:top w:val="single" w:sz="4" w:space="0" w:color="auto"/>
            </w:tcBorders>
            <w:vAlign w:val="center"/>
          </w:tcPr>
          <w:p w14:paraId="5EB34E3D"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w:t>
            </w:r>
          </w:p>
        </w:tc>
        <w:tc>
          <w:tcPr>
            <w:tcW w:w="1336" w:type="dxa"/>
            <w:tcBorders>
              <w:top w:val="single" w:sz="4" w:space="0" w:color="auto"/>
            </w:tcBorders>
            <w:vAlign w:val="center"/>
          </w:tcPr>
          <w:p w14:paraId="1FCD6815" w14:textId="679E369A"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w:t>
            </w:r>
          </w:p>
        </w:tc>
      </w:tr>
      <w:tr w:rsidR="007D7CE0" w:rsidRPr="00104747" w14:paraId="383CAE5E" w14:textId="77777777" w:rsidTr="00104747">
        <w:trPr>
          <w:trHeight w:val="20"/>
          <w:jc w:val="center"/>
        </w:trPr>
        <w:tc>
          <w:tcPr>
            <w:tcW w:w="2263" w:type="dxa"/>
            <w:vMerge/>
            <w:vAlign w:val="center"/>
          </w:tcPr>
          <w:p w14:paraId="0EB3D5F2" w14:textId="4BA0DCB9" w:rsidR="007D7CE0" w:rsidRPr="00104747" w:rsidRDefault="007D7CE0" w:rsidP="007D7CE0">
            <w:pPr>
              <w:rPr>
                <w:rFonts w:ascii="Times New Roman" w:eastAsia="仿宋" w:hAnsi="Times New Roman" w:cs="Times New Roman"/>
                <w:sz w:val="18"/>
                <w:szCs w:val="18"/>
                <w:lang w:val="x-none"/>
              </w:rPr>
            </w:pPr>
          </w:p>
        </w:tc>
        <w:tc>
          <w:tcPr>
            <w:tcW w:w="3544" w:type="dxa"/>
          </w:tcPr>
          <w:p w14:paraId="1C4BDDF1" w14:textId="2F008DFB"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9.3 Pricing of Asset Securitization</w:t>
            </w:r>
          </w:p>
        </w:tc>
        <w:tc>
          <w:tcPr>
            <w:tcW w:w="1134" w:type="dxa"/>
            <w:vAlign w:val="center"/>
          </w:tcPr>
          <w:p w14:paraId="258E153C"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w:t>
            </w:r>
          </w:p>
        </w:tc>
        <w:tc>
          <w:tcPr>
            <w:tcW w:w="1336" w:type="dxa"/>
            <w:vAlign w:val="center"/>
          </w:tcPr>
          <w:p w14:paraId="56D1587E" w14:textId="4436993F"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w:t>
            </w:r>
          </w:p>
        </w:tc>
      </w:tr>
      <w:tr w:rsidR="007D7CE0" w:rsidRPr="00104747" w14:paraId="1F8F13AB" w14:textId="77777777" w:rsidTr="00104747">
        <w:trPr>
          <w:trHeight w:val="20"/>
          <w:jc w:val="center"/>
        </w:trPr>
        <w:tc>
          <w:tcPr>
            <w:tcW w:w="2263" w:type="dxa"/>
            <w:vMerge/>
            <w:vAlign w:val="center"/>
          </w:tcPr>
          <w:p w14:paraId="39FA87CC" w14:textId="21FF87F7" w:rsidR="007D7CE0" w:rsidRPr="00104747" w:rsidRDefault="007D7CE0" w:rsidP="007D7CE0">
            <w:pPr>
              <w:rPr>
                <w:rFonts w:ascii="Times New Roman" w:eastAsia="仿宋" w:hAnsi="Times New Roman" w:cs="Times New Roman"/>
                <w:sz w:val="18"/>
                <w:szCs w:val="18"/>
                <w:lang w:val="x-none"/>
              </w:rPr>
            </w:pPr>
          </w:p>
        </w:tc>
        <w:tc>
          <w:tcPr>
            <w:tcW w:w="3544" w:type="dxa"/>
          </w:tcPr>
          <w:p w14:paraId="204C390C" w14:textId="785058FE" w:rsidR="007D7CE0" w:rsidRPr="00104747" w:rsidRDefault="007D7CE0" w:rsidP="007D7CE0">
            <w:pPr>
              <w:rPr>
                <w:rFonts w:ascii="Times New Roman" w:eastAsia="仿宋" w:hAnsi="Times New Roman" w:cs="Times New Roman"/>
                <w:sz w:val="18"/>
                <w:szCs w:val="18"/>
                <w:lang w:val="x-none"/>
              </w:rPr>
            </w:pPr>
            <w:r w:rsidRPr="00104747">
              <w:rPr>
                <w:rFonts w:ascii="Times New Roman" w:hAnsi="Times New Roman" w:cs="Times New Roman"/>
                <w:sz w:val="18"/>
                <w:szCs w:val="18"/>
              </w:rPr>
              <w:t>9.4 Practices of Asset Securitization</w:t>
            </w:r>
          </w:p>
        </w:tc>
        <w:tc>
          <w:tcPr>
            <w:tcW w:w="1134" w:type="dxa"/>
            <w:vAlign w:val="center"/>
          </w:tcPr>
          <w:p w14:paraId="27353DE7" w14:textId="77777777" w:rsidR="007D7CE0" w:rsidRPr="00104747" w:rsidRDefault="007D7CE0" w:rsidP="007D7CE0">
            <w:pPr>
              <w:rPr>
                <w:rFonts w:ascii="Times New Roman" w:eastAsia="仿宋" w:hAnsi="Times New Roman" w:cs="Times New Roman"/>
                <w:sz w:val="18"/>
                <w:szCs w:val="18"/>
                <w:lang w:val="x-none"/>
              </w:rPr>
            </w:pPr>
            <w:r w:rsidRPr="00104747">
              <w:rPr>
                <w:rFonts w:ascii="Times New Roman" w:eastAsia="仿宋" w:hAnsi="Times New Roman" w:cs="Times New Roman"/>
                <w:sz w:val="18"/>
                <w:szCs w:val="18"/>
                <w:lang w:val="x-none"/>
              </w:rPr>
              <w:t>1</w:t>
            </w:r>
          </w:p>
        </w:tc>
        <w:tc>
          <w:tcPr>
            <w:tcW w:w="1336" w:type="dxa"/>
            <w:vAlign w:val="center"/>
          </w:tcPr>
          <w:p w14:paraId="409497C4" w14:textId="44B4E3E4" w:rsidR="007D7CE0" w:rsidRPr="00104747" w:rsidRDefault="00104747" w:rsidP="007D7CE0">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Understanding</w:t>
            </w:r>
          </w:p>
        </w:tc>
      </w:tr>
    </w:tbl>
    <w:bookmarkEnd w:id="0"/>
    <w:p w14:paraId="163C149A"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304B6D53" w14:textId="235E0E19" w:rsidR="00104747" w:rsidRDefault="00104747" w:rsidP="00104747">
      <w:pPr>
        <w:ind w:firstLineChars="200" w:firstLine="420"/>
        <w:rPr>
          <w:rFonts w:ascii="Times New Roman" w:eastAsia="仿宋" w:hAnsi="Times New Roman" w:cs="Times New Roman"/>
          <w:szCs w:val="21"/>
          <w:lang w:val="en-GB"/>
        </w:rPr>
      </w:pPr>
      <w:r w:rsidRPr="00104747">
        <w:rPr>
          <w:rFonts w:ascii="Times New Roman" w:eastAsia="仿宋" w:hAnsi="Times New Roman" w:cs="Times New Roman"/>
          <w:szCs w:val="21"/>
          <w:lang w:val="en-GB"/>
        </w:rPr>
        <w:t xml:space="preserve">The teaching method for this course primarily involves lectures by the </w:t>
      </w:r>
      <w:r>
        <w:rPr>
          <w:rFonts w:ascii="Times New Roman" w:eastAsia="仿宋" w:hAnsi="Times New Roman" w:cs="Times New Roman"/>
          <w:szCs w:val="21"/>
          <w:lang w:val="en-GB"/>
        </w:rPr>
        <w:t>teacher</w:t>
      </w:r>
      <w:r w:rsidRPr="00104747">
        <w:rPr>
          <w:rFonts w:ascii="Times New Roman" w:eastAsia="仿宋" w:hAnsi="Times New Roman" w:cs="Times New Roman"/>
          <w:szCs w:val="21"/>
          <w:lang w:val="en-GB"/>
        </w:rPr>
        <w:t xml:space="preserve">. During the lectures, a problem-oriented approach is emphasized, with real-life case studies integrated into the instruction. Students are guided to understand the concepts through case studies and then apply these concepts to </w:t>
      </w:r>
      <w:proofErr w:type="spellStart"/>
      <w:r w:rsidRPr="00104747">
        <w:rPr>
          <w:rFonts w:ascii="Times New Roman" w:eastAsia="仿宋" w:hAnsi="Times New Roman" w:cs="Times New Roman"/>
          <w:szCs w:val="21"/>
          <w:lang w:val="en-GB"/>
        </w:rPr>
        <w:t>analyze</w:t>
      </w:r>
      <w:proofErr w:type="spellEnd"/>
      <w:r w:rsidRPr="00104747">
        <w:rPr>
          <w:rFonts w:ascii="Times New Roman" w:eastAsia="仿宋" w:hAnsi="Times New Roman" w:cs="Times New Roman"/>
          <w:szCs w:val="21"/>
          <w:lang w:val="en-GB"/>
        </w:rPr>
        <w:t xml:space="preserve"> real-life cases. For some of the more challenging or important topics, board writing and software programming demonstrations are used.</w:t>
      </w:r>
    </w:p>
    <w:p w14:paraId="21E71C14" w14:textId="77777777" w:rsidR="00104747" w:rsidRDefault="00104747" w:rsidP="00104747">
      <w:pPr>
        <w:rPr>
          <w:rFonts w:ascii="Times New Roman" w:eastAsia="仿宋" w:hAnsi="Times New Roman" w:cs="Times New Roman"/>
          <w:szCs w:val="21"/>
          <w:lang w:val="en-GB"/>
        </w:rPr>
      </w:pPr>
    </w:p>
    <w:p w14:paraId="15D20794" w14:textId="33E57834" w:rsidR="001C7304" w:rsidRDefault="00097821" w:rsidP="00104747">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14:paraId="7402F74D" w14:textId="1BE820D1" w:rsidR="00104747" w:rsidRPr="00104747" w:rsidRDefault="00104747" w:rsidP="00104747">
      <w:pPr>
        <w:ind w:firstLineChars="200" w:firstLine="420"/>
        <w:rPr>
          <w:rFonts w:ascii="Times New Roman" w:eastAsia="仿宋" w:hAnsi="Times New Roman" w:cs="Times New Roman"/>
          <w:szCs w:val="21"/>
          <w:lang w:val="en-GB"/>
        </w:rPr>
      </w:pPr>
      <w:r w:rsidRPr="00104747">
        <w:rPr>
          <w:rFonts w:ascii="Times New Roman" w:eastAsia="仿宋" w:hAnsi="Times New Roman" w:cs="Times New Roman"/>
          <w:szCs w:val="21"/>
          <w:lang w:val="en-GB"/>
        </w:rPr>
        <w:t>Process evaluation:</w:t>
      </w:r>
      <w:r>
        <w:rPr>
          <w:rFonts w:ascii="Times New Roman" w:eastAsia="仿宋" w:hAnsi="Times New Roman" w:cs="Times New Roman"/>
          <w:szCs w:val="21"/>
          <w:lang w:val="en-GB"/>
        </w:rPr>
        <w:t>4</w:t>
      </w:r>
      <w:r w:rsidRPr="00104747">
        <w:rPr>
          <w:rFonts w:ascii="Times New Roman" w:eastAsia="仿宋" w:hAnsi="Times New Roman" w:cs="Times New Roman"/>
          <w:szCs w:val="21"/>
          <w:lang w:val="en-GB"/>
        </w:rPr>
        <w:t>0%</w:t>
      </w:r>
      <w:r>
        <w:rPr>
          <w:rFonts w:ascii="Times New Roman" w:eastAsia="仿宋" w:hAnsi="Times New Roman" w:cs="Times New Roman"/>
          <w:szCs w:val="21"/>
          <w:lang w:val="en-GB"/>
        </w:rPr>
        <w:t>.</w:t>
      </w:r>
    </w:p>
    <w:p w14:paraId="05413AA3" w14:textId="001C9976" w:rsidR="00104747" w:rsidRDefault="00104747" w:rsidP="00104747">
      <w:pPr>
        <w:ind w:firstLineChars="200" w:firstLine="420"/>
        <w:rPr>
          <w:rFonts w:ascii="Times New Roman" w:eastAsia="仿宋" w:hAnsi="Times New Roman" w:cs="Times New Roman"/>
          <w:szCs w:val="21"/>
          <w:lang w:val="en-GB"/>
        </w:rPr>
      </w:pPr>
      <w:r w:rsidRPr="00104747">
        <w:rPr>
          <w:rFonts w:ascii="Times New Roman" w:eastAsia="仿宋" w:hAnsi="Times New Roman" w:cs="Times New Roman"/>
          <w:szCs w:val="21"/>
          <w:lang w:val="en-GB"/>
        </w:rPr>
        <w:t>Open-book exam:</w:t>
      </w:r>
      <w:r>
        <w:rPr>
          <w:rFonts w:ascii="Times New Roman" w:eastAsia="仿宋" w:hAnsi="Times New Roman" w:cs="Times New Roman"/>
          <w:szCs w:val="21"/>
          <w:lang w:val="en-GB"/>
        </w:rPr>
        <w:t>6</w:t>
      </w:r>
      <w:r w:rsidRPr="00104747">
        <w:rPr>
          <w:rFonts w:ascii="Times New Roman" w:eastAsia="仿宋" w:hAnsi="Times New Roman" w:cs="Times New Roman"/>
          <w:szCs w:val="21"/>
          <w:lang w:val="en-GB"/>
        </w:rPr>
        <w:t>0%.</w:t>
      </w:r>
    </w:p>
    <w:p w14:paraId="27F36043" w14:textId="77777777" w:rsidR="00104747" w:rsidRPr="00104747" w:rsidRDefault="00104747" w:rsidP="00104747">
      <w:pPr>
        <w:ind w:firstLineChars="200" w:firstLine="420"/>
        <w:rPr>
          <w:rFonts w:ascii="Times New Roman" w:eastAsia="仿宋" w:hAnsi="Times New Roman" w:cs="Times New Roman"/>
          <w:szCs w:val="21"/>
          <w:lang w:val="en-GB"/>
        </w:rPr>
      </w:pPr>
    </w:p>
    <w:p w14:paraId="357965CC" w14:textId="77777777"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0D432352" w14:textId="77777777"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6D7B5057" w14:textId="77777777" w:rsidR="00104747" w:rsidRPr="00104747" w:rsidRDefault="00104747" w:rsidP="001C7304">
      <w:pPr>
        <w:ind w:firstLineChars="200" w:firstLine="420"/>
        <w:rPr>
          <w:rFonts w:ascii="Times New Roman" w:eastAsia="仿宋" w:hAnsi="Times New Roman" w:cs="Times New Roman"/>
          <w:szCs w:val="21"/>
          <w:lang w:val="en-GB"/>
        </w:rPr>
      </w:pPr>
      <w:r w:rsidRPr="00104747">
        <w:rPr>
          <w:rFonts w:ascii="Times New Roman" w:eastAsia="仿宋" w:hAnsi="Times New Roman" w:cs="Times New Roman"/>
          <w:szCs w:val="21"/>
          <w:lang w:val="en-GB"/>
        </w:rPr>
        <w:t xml:space="preserve">"Fixed Income Securities," 1st Edition, by </w:t>
      </w:r>
      <w:proofErr w:type="spellStart"/>
      <w:r w:rsidRPr="00104747">
        <w:rPr>
          <w:rFonts w:ascii="Times New Roman" w:eastAsia="仿宋" w:hAnsi="Times New Roman" w:cs="Times New Roman"/>
          <w:szCs w:val="21"/>
          <w:lang w:val="en-GB"/>
        </w:rPr>
        <w:t>Rongxi</w:t>
      </w:r>
      <w:proofErr w:type="spellEnd"/>
      <w:r w:rsidRPr="00104747">
        <w:rPr>
          <w:rFonts w:ascii="Times New Roman" w:eastAsia="仿宋" w:hAnsi="Times New Roman" w:cs="Times New Roman"/>
          <w:szCs w:val="21"/>
          <w:lang w:val="en-GB"/>
        </w:rPr>
        <w:t xml:space="preserve"> Zhou, </w:t>
      </w:r>
      <w:proofErr w:type="spellStart"/>
      <w:r w:rsidRPr="00104747">
        <w:rPr>
          <w:rFonts w:ascii="Times New Roman" w:eastAsia="仿宋" w:hAnsi="Times New Roman" w:cs="Times New Roman"/>
          <w:szCs w:val="21"/>
          <w:lang w:val="en-GB"/>
        </w:rPr>
        <w:t>Tianyi</w:t>
      </w:r>
      <w:proofErr w:type="spellEnd"/>
      <w:r w:rsidRPr="00104747">
        <w:rPr>
          <w:rFonts w:ascii="Times New Roman" w:eastAsia="仿宋" w:hAnsi="Times New Roman" w:cs="Times New Roman"/>
          <w:szCs w:val="21"/>
          <w:lang w:val="en-GB"/>
        </w:rPr>
        <w:t xml:space="preserve"> Wang, and </w:t>
      </w:r>
      <w:proofErr w:type="spellStart"/>
      <w:r w:rsidRPr="00104747">
        <w:rPr>
          <w:rFonts w:ascii="Times New Roman" w:eastAsia="仿宋" w:hAnsi="Times New Roman" w:cs="Times New Roman"/>
          <w:szCs w:val="21"/>
          <w:lang w:val="en-GB"/>
        </w:rPr>
        <w:t>Yining</w:t>
      </w:r>
      <w:proofErr w:type="spellEnd"/>
      <w:r w:rsidRPr="00104747">
        <w:rPr>
          <w:rFonts w:ascii="Times New Roman" w:eastAsia="仿宋" w:hAnsi="Times New Roman" w:cs="Times New Roman"/>
          <w:szCs w:val="21"/>
          <w:lang w:val="en-GB"/>
        </w:rPr>
        <w:t xml:space="preserve"> Shi, University of International Business and Economics Press, 2023, ISBN: 978-7-5663-2528-0. </w:t>
      </w:r>
    </w:p>
    <w:p w14:paraId="4193D760" w14:textId="2C4BA811" w:rsidR="005D0EB7"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(2) Reference</w:t>
      </w:r>
    </w:p>
    <w:p w14:paraId="6B1BCD59" w14:textId="3134818D" w:rsidR="00104747" w:rsidRPr="00104747" w:rsidRDefault="00104747" w:rsidP="00104747">
      <w:pPr>
        <w:ind w:firstLineChars="200" w:firstLine="420"/>
        <w:rPr>
          <w:rFonts w:ascii="Times New Roman" w:hAnsi="Times New Roman" w:cs="Times New Roman"/>
        </w:rPr>
      </w:pPr>
      <w:r w:rsidRPr="00104747">
        <w:rPr>
          <w:rFonts w:ascii="Times New Roman" w:hAnsi="Times New Roman" w:cs="Times New Roman"/>
        </w:rPr>
        <w:t xml:space="preserve">"Fixed Income Securities: Pricing and Interest Rate Risk Management," 3rd Edition, by </w:t>
      </w:r>
      <w:proofErr w:type="spellStart"/>
      <w:r w:rsidRPr="00104747">
        <w:rPr>
          <w:rFonts w:ascii="Times New Roman" w:hAnsi="Times New Roman" w:cs="Times New Roman"/>
        </w:rPr>
        <w:t>Changhui</w:t>
      </w:r>
      <w:proofErr w:type="spellEnd"/>
      <w:r w:rsidRPr="00104747">
        <w:rPr>
          <w:rFonts w:ascii="Times New Roman" w:hAnsi="Times New Roman" w:cs="Times New Roman"/>
        </w:rPr>
        <w:t xml:space="preserve"> Yao, Peking University Press, 2019, ISBN: 978-7-301-30803-5.</w:t>
      </w:r>
    </w:p>
    <w:p w14:paraId="62656E2C" w14:textId="29F24DF5" w:rsidR="00104747" w:rsidRPr="00104747" w:rsidRDefault="00104747" w:rsidP="00104747">
      <w:pPr>
        <w:ind w:firstLineChars="200" w:firstLine="420"/>
        <w:rPr>
          <w:rFonts w:ascii="Times New Roman" w:eastAsia="仿宋" w:hAnsi="Times New Roman" w:cs="Times New Roman"/>
          <w:szCs w:val="21"/>
        </w:rPr>
      </w:pPr>
      <w:r w:rsidRPr="00104747">
        <w:rPr>
          <w:rFonts w:ascii="Times New Roman" w:eastAsia="仿宋" w:hAnsi="Times New Roman" w:cs="Times New Roman"/>
          <w:i/>
          <w:iCs/>
          <w:szCs w:val="21"/>
        </w:rPr>
        <w:t>Fixed Income Securities: Valuation, Risk and Risk Management</w:t>
      </w:r>
      <w:r w:rsidRPr="00104747">
        <w:rPr>
          <w:rFonts w:ascii="Times New Roman" w:eastAsia="仿宋" w:hAnsi="Times New Roman" w:cs="Times New Roman"/>
          <w:szCs w:val="21"/>
        </w:rPr>
        <w:t xml:space="preserve">, </w:t>
      </w:r>
      <w:r w:rsidRPr="00104747">
        <w:rPr>
          <w:rFonts w:ascii="Times New Roman" w:eastAsia="仿宋" w:hAnsi="Times New Roman" w:cs="Times New Roman"/>
          <w:szCs w:val="21"/>
          <w:lang w:val="en-GB"/>
        </w:rPr>
        <w:t>1st Edition</w:t>
      </w:r>
      <w:r w:rsidRPr="00104747">
        <w:rPr>
          <w:rFonts w:ascii="Times New Roman" w:eastAsia="仿宋" w:hAnsi="Times New Roman" w:cs="Times New Roman"/>
          <w:szCs w:val="21"/>
        </w:rPr>
        <w:t>, Pietro Veronesi, John Wiley &amp; Sons, 2010, ISBN: 978-0-470-10910-6</w:t>
      </w:r>
    </w:p>
    <w:p w14:paraId="435112F1" w14:textId="77777777" w:rsidR="00104747" w:rsidRPr="00104747" w:rsidRDefault="00104747" w:rsidP="005D0EB7">
      <w:pPr>
        <w:ind w:firstLineChars="200" w:firstLine="420"/>
        <w:rPr>
          <w:rFonts w:ascii="Times New Roman" w:eastAsia="仿宋" w:hAnsi="Times New Roman" w:cs="Times New Roman"/>
          <w:szCs w:val="21"/>
          <w:lang w:val="en-GB"/>
        </w:rPr>
      </w:pPr>
    </w:p>
    <w:sectPr w:rsidR="00104747" w:rsidRPr="001047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5BB65" w14:textId="77777777" w:rsidR="00463652" w:rsidRDefault="00463652" w:rsidP="00AC5BFF">
      <w:r>
        <w:separator/>
      </w:r>
    </w:p>
  </w:endnote>
  <w:endnote w:type="continuationSeparator" w:id="0">
    <w:p w14:paraId="09B57C6E" w14:textId="77777777" w:rsidR="00463652" w:rsidRDefault="00463652"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2E98D" w14:textId="77777777" w:rsidR="00463652" w:rsidRDefault="00463652" w:rsidP="00AC5BFF">
      <w:r>
        <w:separator/>
      </w:r>
    </w:p>
  </w:footnote>
  <w:footnote w:type="continuationSeparator" w:id="0">
    <w:p w14:paraId="4CCF150B" w14:textId="77777777" w:rsidR="00463652" w:rsidRDefault="00463652"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63E"/>
    <w:rsid w:val="000225C6"/>
    <w:rsid w:val="00024024"/>
    <w:rsid w:val="00030D4C"/>
    <w:rsid w:val="00063270"/>
    <w:rsid w:val="00086B91"/>
    <w:rsid w:val="00097821"/>
    <w:rsid w:val="000A206D"/>
    <w:rsid w:val="000A6985"/>
    <w:rsid w:val="000B586C"/>
    <w:rsid w:val="000D65A9"/>
    <w:rsid w:val="000F1964"/>
    <w:rsid w:val="000F3B78"/>
    <w:rsid w:val="00104747"/>
    <w:rsid w:val="00120828"/>
    <w:rsid w:val="0012261C"/>
    <w:rsid w:val="0012599E"/>
    <w:rsid w:val="001312DD"/>
    <w:rsid w:val="00135B87"/>
    <w:rsid w:val="00152FF0"/>
    <w:rsid w:val="00157375"/>
    <w:rsid w:val="00164A0A"/>
    <w:rsid w:val="001753DB"/>
    <w:rsid w:val="00191AC2"/>
    <w:rsid w:val="001B5900"/>
    <w:rsid w:val="001C7304"/>
    <w:rsid w:val="001E1D14"/>
    <w:rsid w:val="001E7080"/>
    <w:rsid w:val="001F3367"/>
    <w:rsid w:val="00201C18"/>
    <w:rsid w:val="0021015C"/>
    <w:rsid w:val="00213E0A"/>
    <w:rsid w:val="002200A5"/>
    <w:rsid w:val="00224CDE"/>
    <w:rsid w:val="00232D6E"/>
    <w:rsid w:val="002342D8"/>
    <w:rsid w:val="002376A3"/>
    <w:rsid w:val="0024262F"/>
    <w:rsid w:val="002626E5"/>
    <w:rsid w:val="00277DDD"/>
    <w:rsid w:val="0028273B"/>
    <w:rsid w:val="002A408B"/>
    <w:rsid w:val="002F257A"/>
    <w:rsid w:val="002F7478"/>
    <w:rsid w:val="00301FA0"/>
    <w:rsid w:val="003066C2"/>
    <w:rsid w:val="00312ED9"/>
    <w:rsid w:val="00323C78"/>
    <w:rsid w:val="0034255F"/>
    <w:rsid w:val="00347821"/>
    <w:rsid w:val="00366F60"/>
    <w:rsid w:val="00367F49"/>
    <w:rsid w:val="0039204A"/>
    <w:rsid w:val="00397C67"/>
    <w:rsid w:val="003A41E0"/>
    <w:rsid w:val="003B15CF"/>
    <w:rsid w:val="003B38A8"/>
    <w:rsid w:val="00424C14"/>
    <w:rsid w:val="0043026A"/>
    <w:rsid w:val="004570C3"/>
    <w:rsid w:val="004612B0"/>
    <w:rsid w:val="00463652"/>
    <w:rsid w:val="00464C96"/>
    <w:rsid w:val="004904BB"/>
    <w:rsid w:val="004A0FBE"/>
    <w:rsid w:val="004A4A83"/>
    <w:rsid w:val="004A514A"/>
    <w:rsid w:val="004C3A3A"/>
    <w:rsid w:val="004C4F8B"/>
    <w:rsid w:val="004C62F2"/>
    <w:rsid w:val="004E09C9"/>
    <w:rsid w:val="004E2539"/>
    <w:rsid w:val="00503321"/>
    <w:rsid w:val="00571584"/>
    <w:rsid w:val="00577F32"/>
    <w:rsid w:val="00584464"/>
    <w:rsid w:val="005A2D7B"/>
    <w:rsid w:val="005B0347"/>
    <w:rsid w:val="005C0AEB"/>
    <w:rsid w:val="005C2583"/>
    <w:rsid w:val="005D0EB7"/>
    <w:rsid w:val="005D55D3"/>
    <w:rsid w:val="005E2877"/>
    <w:rsid w:val="005F31C5"/>
    <w:rsid w:val="0060338A"/>
    <w:rsid w:val="00613316"/>
    <w:rsid w:val="00613396"/>
    <w:rsid w:val="006177D4"/>
    <w:rsid w:val="006230CE"/>
    <w:rsid w:val="00646053"/>
    <w:rsid w:val="00661093"/>
    <w:rsid w:val="00695B84"/>
    <w:rsid w:val="006A5CB0"/>
    <w:rsid w:val="006E3C90"/>
    <w:rsid w:val="006E6047"/>
    <w:rsid w:val="006E61EC"/>
    <w:rsid w:val="006F22B1"/>
    <w:rsid w:val="00725486"/>
    <w:rsid w:val="007430B6"/>
    <w:rsid w:val="007512F6"/>
    <w:rsid w:val="00753477"/>
    <w:rsid w:val="00784BB5"/>
    <w:rsid w:val="007937E3"/>
    <w:rsid w:val="007A25CB"/>
    <w:rsid w:val="007D1E51"/>
    <w:rsid w:val="007D7CE0"/>
    <w:rsid w:val="007E37D9"/>
    <w:rsid w:val="007E7088"/>
    <w:rsid w:val="00807D2F"/>
    <w:rsid w:val="00817338"/>
    <w:rsid w:val="00846794"/>
    <w:rsid w:val="00846B4E"/>
    <w:rsid w:val="00880BE8"/>
    <w:rsid w:val="008A1B6E"/>
    <w:rsid w:val="008A41F6"/>
    <w:rsid w:val="008B5CCB"/>
    <w:rsid w:val="008C3341"/>
    <w:rsid w:val="008C7D02"/>
    <w:rsid w:val="008F2766"/>
    <w:rsid w:val="008F46EA"/>
    <w:rsid w:val="00946A20"/>
    <w:rsid w:val="009631F6"/>
    <w:rsid w:val="00970FC4"/>
    <w:rsid w:val="009823A0"/>
    <w:rsid w:val="00992EA1"/>
    <w:rsid w:val="009C135F"/>
    <w:rsid w:val="009D24A2"/>
    <w:rsid w:val="00A06A35"/>
    <w:rsid w:val="00A27892"/>
    <w:rsid w:val="00A5411F"/>
    <w:rsid w:val="00A639D1"/>
    <w:rsid w:val="00A65CD2"/>
    <w:rsid w:val="00A869CB"/>
    <w:rsid w:val="00A93E4B"/>
    <w:rsid w:val="00A95C06"/>
    <w:rsid w:val="00AB7E60"/>
    <w:rsid w:val="00AC5BFF"/>
    <w:rsid w:val="00AD3D23"/>
    <w:rsid w:val="00B03799"/>
    <w:rsid w:val="00B041B7"/>
    <w:rsid w:val="00B079AB"/>
    <w:rsid w:val="00B10112"/>
    <w:rsid w:val="00B31A82"/>
    <w:rsid w:val="00B3682A"/>
    <w:rsid w:val="00B36916"/>
    <w:rsid w:val="00B6069B"/>
    <w:rsid w:val="00B84EAA"/>
    <w:rsid w:val="00B87A3F"/>
    <w:rsid w:val="00BC67B7"/>
    <w:rsid w:val="00BD7624"/>
    <w:rsid w:val="00BE483B"/>
    <w:rsid w:val="00C124A4"/>
    <w:rsid w:val="00C15464"/>
    <w:rsid w:val="00C25C32"/>
    <w:rsid w:val="00C42886"/>
    <w:rsid w:val="00C450FB"/>
    <w:rsid w:val="00C84427"/>
    <w:rsid w:val="00CE1C18"/>
    <w:rsid w:val="00D1344C"/>
    <w:rsid w:val="00D173E5"/>
    <w:rsid w:val="00D2231E"/>
    <w:rsid w:val="00D2634B"/>
    <w:rsid w:val="00D769CC"/>
    <w:rsid w:val="00D816BB"/>
    <w:rsid w:val="00D81961"/>
    <w:rsid w:val="00D8667E"/>
    <w:rsid w:val="00DA6167"/>
    <w:rsid w:val="00DB56CA"/>
    <w:rsid w:val="00DF0653"/>
    <w:rsid w:val="00E10ABD"/>
    <w:rsid w:val="00E23736"/>
    <w:rsid w:val="00E5131E"/>
    <w:rsid w:val="00E53C11"/>
    <w:rsid w:val="00E6041B"/>
    <w:rsid w:val="00E816B4"/>
    <w:rsid w:val="00E97447"/>
    <w:rsid w:val="00EA0FAA"/>
    <w:rsid w:val="00EA1986"/>
    <w:rsid w:val="00EA66BF"/>
    <w:rsid w:val="00EB7E26"/>
    <w:rsid w:val="00F1749D"/>
    <w:rsid w:val="00F52F38"/>
    <w:rsid w:val="00F678B0"/>
    <w:rsid w:val="00F74305"/>
    <w:rsid w:val="00FA43A2"/>
    <w:rsid w:val="00FA70BB"/>
    <w:rsid w:val="00FC5521"/>
    <w:rsid w:val="00FD4E51"/>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1B85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764</TotalTime>
  <Pages>8</Pages>
  <Words>1576</Words>
  <Characters>8986</Characters>
  <Application>Microsoft Office Word</Application>
  <DocSecurity>0</DocSecurity>
  <Lines>74</Lines>
  <Paragraphs>21</Paragraphs>
  <ScaleCrop>false</ScaleCrop>
  <Company>Microsoft</Company>
  <LinksUpToDate>false</LinksUpToDate>
  <CharactersWithSpaces>10541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Tian Hanhui</cp:lastModifiedBy>
  <cp:revision>127</cp:revision>
  <dcterms:created xsi:type="dcterms:W3CDTF">2021-03-17T03:20:00Z</dcterms:created>
  <dcterms:modified xsi:type="dcterms:W3CDTF">2024-08-30T03:36:00Z</dcterms:modified>
</cp:coreProperties>
</file>