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172B0B">
      <w:pPr>
        <w:spacing w:before="156" w:beforeLines="50" w:after="156" w:afterLines="50" w:line="360" w:lineRule="auto"/>
        <w:jc w:val="left"/>
      </w:pPr>
      <w: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14:paraId="50DB35C3">
      <w:pPr>
        <w:spacing w:line="360" w:lineRule="auto"/>
        <w:rPr>
          <w:color w:val="000000"/>
          <w:sz w:val="44"/>
          <w:szCs w:val="20"/>
        </w:rPr>
      </w:pPr>
    </w:p>
    <w:p w14:paraId="04AA61D8">
      <w:pPr>
        <w:tabs>
          <w:tab w:val="left" w:pos="880"/>
        </w:tabs>
        <w:spacing w:line="360" w:lineRule="auto"/>
        <w:rPr>
          <w:color w:val="000000"/>
          <w:sz w:val="44"/>
          <w:szCs w:val="20"/>
        </w:rPr>
      </w:pPr>
      <w:r>
        <w:rPr>
          <w:color w:val="000000"/>
          <w:sz w:val="44"/>
          <w:szCs w:val="20"/>
        </w:rPr>
        <w:tab/>
      </w:r>
    </w:p>
    <w:p w14:paraId="17785371">
      <w:pPr>
        <w:spacing w:line="360" w:lineRule="auto"/>
        <w:rPr>
          <w:color w:val="000000"/>
          <w:sz w:val="44"/>
          <w:szCs w:val="20"/>
        </w:rPr>
      </w:pPr>
    </w:p>
    <w:p w14:paraId="7E25E3D3">
      <w:pPr>
        <w:spacing w:line="360" w:lineRule="auto"/>
        <w:jc w:val="center"/>
        <w:rPr>
          <w:rFonts w:eastAsia="黑体"/>
          <w:color w:val="000000"/>
          <w:sz w:val="44"/>
        </w:rPr>
      </w:pPr>
      <w:r>
        <w:rPr>
          <w:rFonts w:eastAsia="黑体"/>
          <w:color w:val="000000"/>
          <w:sz w:val="44"/>
        </w:rPr>
        <w:t>《管理学》教学大纲</w:t>
      </w:r>
    </w:p>
    <w:p w14:paraId="0EA20453">
      <w:pPr>
        <w:spacing w:line="360" w:lineRule="auto"/>
        <w:jc w:val="center"/>
        <w:rPr>
          <w:rFonts w:eastAsia="仿宋"/>
          <w:color w:val="000000"/>
          <w:sz w:val="28"/>
          <w:u w:val="single"/>
        </w:rPr>
      </w:pPr>
      <w:r>
        <w:rPr>
          <w:rFonts w:eastAsia="仿宋"/>
          <w:color w:val="000000"/>
          <w:sz w:val="28"/>
          <w:u w:val="single"/>
        </w:rPr>
        <w:t>（第1版）</w:t>
      </w:r>
    </w:p>
    <w:p w14:paraId="788CA291">
      <w:pPr>
        <w:spacing w:line="360" w:lineRule="auto"/>
        <w:rPr>
          <w:color w:val="000000"/>
          <w:sz w:val="32"/>
          <w:szCs w:val="20"/>
        </w:rPr>
      </w:pPr>
    </w:p>
    <w:p w14:paraId="46457A47">
      <w:pPr>
        <w:spacing w:line="360" w:lineRule="auto"/>
        <w:rPr>
          <w:color w:val="000000"/>
          <w:sz w:val="32"/>
          <w:szCs w:val="20"/>
        </w:rPr>
      </w:pPr>
    </w:p>
    <w:p w14:paraId="7270DB51">
      <w:pPr>
        <w:spacing w:line="360" w:lineRule="auto"/>
        <w:rPr>
          <w:color w:val="000000"/>
          <w:sz w:val="32"/>
          <w:szCs w:val="20"/>
        </w:rPr>
      </w:pPr>
    </w:p>
    <w:p w14:paraId="6E9AB759">
      <w:pPr>
        <w:spacing w:line="360" w:lineRule="auto"/>
        <w:rPr>
          <w:color w:val="000000"/>
          <w:sz w:val="32"/>
          <w:szCs w:val="20"/>
        </w:rPr>
      </w:pPr>
    </w:p>
    <w:p w14:paraId="4078B42A">
      <w:pPr>
        <w:spacing w:line="360" w:lineRule="auto"/>
        <w:rPr>
          <w:color w:val="000000"/>
          <w:sz w:val="32"/>
          <w:szCs w:val="20"/>
        </w:rPr>
      </w:pPr>
    </w:p>
    <w:p w14:paraId="71A47936">
      <w:pPr>
        <w:spacing w:line="360" w:lineRule="auto"/>
        <w:rPr>
          <w:color w:val="000000"/>
          <w:sz w:val="32"/>
          <w:szCs w:val="20"/>
        </w:rPr>
      </w:pPr>
    </w:p>
    <w:p w14:paraId="4DCAF12C">
      <w:pPr>
        <w:spacing w:line="360" w:lineRule="auto"/>
        <w:rPr>
          <w:color w:val="000000"/>
          <w:sz w:val="32"/>
          <w:szCs w:val="20"/>
        </w:rPr>
      </w:pPr>
    </w:p>
    <w:p w14:paraId="7D92F5D4">
      <w:pPr>
        <w:spacing w:line="360" w:lineRule="auto"/>
        <w:rPr>
          <w:color w:val="000000"/>
          <w:sz w:val="28"/>
          <w:u w:val="single"/>
        </w:rPr>
      </w:pPr>
    </w:p>
    <w:tbl>
      <w:tblPr>
        <w:tblStyle w:val="10"/>
        <w:tblW w:w="0" w:type="auto"/>
        <w:jc w:val="center"/>
        <w:tblLayout w:type="autofit"/>
        <w:tblCellMar>
          <w:top w:w="0" w:type="dxa"/>
          <w:left w:w="108" w:type="dxa"/>
          <w:bottom w:w="0" w:type="dxa"/>
          <w:right w:w="108" w:type="dxa"/>
        </w:tblCellMar>
      </w:tblPr>
      <w:tblGrid>
        <w:gridCol w:w="2376"/>
        <w:gridCol w:w="3969"/>
      </w:tblGrid>
      <w:tr w14:paraId="014A3522">
        <w:tblPrEx>
          <w:tblCellMar>
            <w:top w:w="0" w:type="dxa"/>
            <w:left w:w="108" w:type="dxa"/>
            <w:bottom w:w="0" w:type="dxa"/>
            <w:right w:w="108" w:type="dxa"/>
          </w:tblCellMar>
        </w:tblPrEx>
        <w:trPr>
          <w:jc w:val="center"/>
        </w:trPr>
        <w:tc>
          <w:tcPr>
            <w:tcW w:w="2376" w:type="dxa"/>
            <w:shd w:val="clear" w:color="auto" w:fill="auto"/>
            <w:vAlign w:val="bottom"/>
          </w:tcPr>
          <w:p w14:paraId="09EDC5D9">
            <w:pPr>
              <w:spacing w:line="360" w:lineRule="auto"/>
              <w:jc w:val="right"/>
              <w:rPr>
                <w:rFonts w:eastAsia="仿宋"/>
                <w:b/>
                <w:bCs/>
                <w:color w:val="000000"/>
                <w:sz w:val="28"/>
              </w:rPr>
            </w:pPr>
            <w:r>
              <w:rPr>
                <w:rFonts w:eastAsia="仿宋"/>
                <w:b/>
                <w:bCs/>
                <w:color w:val="000000"/>
                <w:sz w:val="28"/>
              </w:rPr>
              <w:t>执笔人：</w:t>
            </w:r>
          </w:p>
        </w:tc>
        <w:tc>
          <w:tcPr>
            <w:tcW w:w="3969" w:type="dxa"/>
            <w:tcBorders>
              <w:left w:val="nil"/>
              <w:bottom w:val="single" w:color="auto" w:sz="4" w:space="0"/>
            </w:tcBorders>
            <w:shd w:val="clear" w:color="auto" w:fill="auto"/>
            <w:vAlign w:val="center"/>
          </w:tcPr>
          <w:p w14:paraId="01CBC4D1">
            <w:pPr>
              <w:spacing w:line="360" w:lineRule="auto"/>
              <w:jc w:val="center"/>
              <w:rPr>
                <w:rFonts w:hint="eastAsia" w:eastAsia="宋体"/>
                <w:color w:val="000000"/>
                <w:sz w:val="28"/>
                <w:lang w:val="en-US" w:eastAsia="zh-CN"/>
              </w:rPr>
            </w:pPr>
            <w:r>
              <w:rPr>
                <w:rFonts w:hint="eastAsia"/>
                <w:color w:val="000000"/>
                <w:sz w:val="28"/>
                <w:lang w:val="en-US" w:eastAsia="zh-CN"/>
              </w:rPr>
              <w:t>朱文鹏</w:t>
            </w:r>
          </w:p>
        </w:tc>
      </w:tr>
      <w:tr w14:paraId="44D235DD">
        <w:tblPrEx>
          <w:tblCellMar>
            <w:top w:w="0" w:type="dxa"/>
            <w:left w:w="108" w:type="dxa"/>
            <w:bottom w:w="0" w:type="dxa"/>
            <w:right w:w="108" w:type="dxa"/>
          </w:tblCellMar>
        </w:tblPrEx>
        <w:trPr>
          <w:jc w:val="center"/>
        </w:trPr>
        <w:tc>
          <w:tcPr>
            <w:tcW w:w="2376" w:type="dxa"/>
            <w:shd w:val="clear" w:color="auto" w:fill="auto"/>
            <w:vAlign w:val="bottom"/>
          </w:tcPr>
          <w:p w14:paraId="16E51D77">
            <w:pPr>
              <w:spacing w:line="360" w:lineRule="auto"/>
              <w:jc w:val="right"/>
              <w:rPr>
                <w:rFonts w:eastAsia="仿宋"/>
                <w:b/>
                <w:bCs/>
                <w:color w:val="000000"/>
                <w:sz w:val="28"/>
              </w:rPr>
            </w:pPr>
            <w:r>
              <w:rPr>
                <w:rFonts w:eastAsia="仿宋"/>
                <w:b/>
                <w:bCs/>
                <w:color w:val="000000"/>
                <w:sz w:val="28"/>
              </w:rPr>
              <w:t>审核人：</w:t>
            </w:r>
          </w:p>
        </w:tc>
        <w:tc>
          <w:tcPr>
            <w:tcW w:w="3969" w:type="dxa"/>
            <w:tcBorders>
              <w:top w:val="single" w:color="auto" w:sz="4" w:space="0"/>
              <w:left w:val="nil"/>
              <w:bottom w:val="single" w:color="auto" w:sz="4" w:space="0"/>
            </w:tcBorders>
            <w:shd w:val="clear" w:color="auto" w:fill="auto"/>
            <w:vAlign w:val="center"/>
          </w:tcPr>
          <w:p w14:paraId="6EA82CF9">
            <w:pPr>
              <w:spacing w:line="360" w:lineRule="auto"/>
              <w:jc w:val="center"/>
              <w:rPr>
                <w:color w:val="000000"/>
                <w:sz w:val="28"/>
              </w:rPr>
            </w:pPr>
            <w:r>
              <w:rPr>
                <w:color w:val="000000"/>
                <w:sz w:val="28"/>
              </w:rPr>
              <w:t>鞠小玉</w:t>
            </w:r>
          </w:p>
        </w:tc>
      </w:tr>
    </w:tbl>
    <w:p w14:paraId="4F69306F">
      <w:pPr>
        <w:spacing w:line="360" w:lineRule="auto"/>
        <w:jc w:val="center"/>
        <w:rPr>
          <w:rFonts w:eastAsia="仿宋"/>
          <w:color w:val="000000"/>
          <w:sz w:val="28"/>
          <w:u w:val="single"/>
        </w:rPr>
      </w:pPr>
    </w:p>
    <w:p w14:paraId="1173E14D">
      <w:pPr>
        <w:spacing w:line="360" w:lineRule="auto"/>
        <w:jc w:val="center"/>
        <w:rPr>
          <w:rFonts w:eastAsia="仿宋"/>
          <w:color w:val="000000"/>
          <w:sz w:val="28"/>
          <w:u w:val="single"/>
        </w:rPr>
      </w:pPr>
    </w:p>
    <w:p w14:paraId="25970BAF">
      <w:pPr>
        <w:spacing w:line="360" w:lineRule="auto"/>
        <w:jc w:val="center"/>
        <w:rPr>
          <w:rFonts w:eastAsia="仿宋"/>
          <w:color w:val="0070C0"/>
        </w:rPr>
      </w:pPr>
      <w:r>
        <w:rPr>
          <w:rFonts w:eastAsia="仿宋"/>
          <w:color w:val="000000"/>
          <w:sz w:val="28"/>
          <w:u w:val="single"/>
        </w:rPr>
        <w:t>2024年06月制定</w:t>
      </w:r>
      <w:r>
        <w:rPr>
          <w:rFonts w:eastAsia="仿宋_GB2312"/>
          <w:b/>
          <w:bCs/>
          <w:color w:val="000000"/>
          <w:sz w:val="28"/>
          <w:szCs w:val="28"/>
        </w:rPr>
        <w:br w:type="page"/>
      </w:r>
      <w:bookmarkStart w:id="0" w:name="_Toc231228604"/>
    </w:p>
    <w:p w14:paraId="6EEC56D9">
      <w:pPr>
        <w:spacing w:before="156" w:beforeLines="50" w:after="156" w:afterLines="50" w:line="360" w:lineRule="auto"/>
        <w:jc w:val="center"/>
        <w:rPr>
          <w:rFonts w:eastAsia="黑体"/>
          <w:color w:val="000000"/>
          <w:sz w:val="28"/>
          <w:szCs w:val="28"/>
        </w:rPr>
      </w:pPr>
      <w:r>
        <w:rPr>
          <w:rFonts w:eastAsia="黑体"/>
          <w:color w:val="000000"/>
          <w:sz w:val="28"/>
          <w:szCs w:val="28"/>
        </w:rPr>
        <w:t>《管理学》教学大纲</w:t>
      </w:r>
    </w:p>
    <w:p w14:paraId="2EA801B5">
      <w:pPr>
        <w:pStyle w:val="2"/>
      </w:pPr>
      <w:r>
        <w:t>一、课程基本信息</w:t>
      </w:r>
    </w:p>
    <w:tbl>
      <w:tblPr>
        <w:tblStyle w:val="10"/>
        <w:tblW w:w="83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1872"/>
        <w:gridCol w:w="1275"/>
        <w:gridCol w:w="993"/>
        <w:gridCol w:w="2212"/>
      </w:tblGrid>
      <w:tr w14:paraId="35FF6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7E563B04">
            <w:pPr>
              <w:spacing w:line="360" w:lineRule="auto"/>
              <w:jc w:val="center"/>
              <w:rPr>
                <w:rFonts w:eastAsia="仿宋"/>
                <w:b/>
                <w:color w:val="000000"/>
                <w:sz w:val="24"/>
              </w:rPr>
            </w:pPr>
            <w:r>
              <w:rPr>
                <w:rFonts w:eastAsia="仿宋"/>
                <w:b/>
                <w:color w:val="000000"/>
                <w:sz w:val="24"/>
              </w:rPr>
              <w:t>课程代码</w:t>
            </w:r>
          </w:p>
        </w:tc>
        <w:tc>
          <w:tcPr>
            <w:tcW w:w="1872" w:type="dxa"/>
            <w:vAlign w:val="center"/>
          </w:tcPr>
          <w:p w14:paraId="4D23067B">
            <w:pPr>
              <w:spacing w:line="360" w:lineRule="auto"/>
              <w:jc w:val="center"/>
              <w:rPr>
                <w:rFonts w:eastAsia="仿宋"/>
                <w:color w:val="000000"/>
                <w:sz w:val="24"/>
              </w:rPr>
            </w:pPr>
            <w:r>
              <w:rPr>
                <w:rFonts w:hint="eastAsia" w:eastAsia="仿宋"/>
                <w:color w:val="000000"/>
              </w:rPr>
              <w:t>160719T096</w:t>
            </w:r>
          </w:p>
        </w:tc>
        <w:tc>
          <w:tcPr>
            <w:tcW w:w="1275" w:type="dxa"/>
            <w:vAlign w:val="center"/>
          </w:tcPr>
          <w:p w14:paraId="53BC8A9A">
            <w:pPr>
              <w:spacing w:line="360" w:lineRule="auto"/>
              <w:jc w:val="center"/>
              <w:rPr>
                <w:rFonts w:eastAsia="仿宋"/>
                <w:b/>
                <w:color w:val="000000"/>
                <w:sz w:val="24"/>
              </w:rPr>
            </w:pPr>
            <w:r>
              <w:rPr>
                <w:rFonts w:eastAsia="仿宋"/>
                <w:b/>
                <w:color w:val="000000"/>
                <w:sz w:val="24"/>
              </w:rPr>
              <w:t>开课单位</w:t>
            </w:r>
          </w:p>
        </w:tc>
        <w:tc>
          <w:tcPr>
            <w:tcW w:w="3205" w:type="dxa"/>
            <w:gridSpan w:val="2"/>
            <w:vAlign w:val="center"/>
          </w:tcPr>
          <w:p w14:paraId="031E21B2">
            <w:pPr>
              <w:spacing w:line="360" w:lineRule="auto"/>
              <w:jc w:val="center"/>
              <w:rPr>
                <w:rFonts w:eastAsia="仿宋"/>
                <w:color w:val="000000"/>
                <w:sz w:val="24"/>
              </w:rPr>
            </w:pPr>
            <w:r>
              <w:rPr>
                <w:rFonts w:eastAsia="仿宋"/>
                <w:szCs w:val="21"/>
              </w:rPr>
              <w:t>工商管理学院/马克思主义学院</w:t>
            </w:r>
          </w:p>
        </w:tc>
      </w:tr>
      <w:tr w14:paraId="2D749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21CA3290">
            <w:pPr>
              <w:spacing w:line="360" w:lineRule="auto"/>
              <w:jc w:val="center"/>
              <w:rPr>
                <w:rFonts w:eastAsia="仿宋"/>
                <w:b/>
                <w:color w:val="000000"/>
                <w:sz w:val="24"/>
              </w:rPr>
            </w:pPr>
            <w:r>
              <w:rPr>
                <w:rFonts w:eastAsia="仿宋"/>
                <w:b/>
                <w:color w:val="000000"/>
                <w:sz w:val="24"/>
              </w:rPr>
              <w:t>课程名称（中文）</w:t>
            </w:r>
          </w:p>
        </w:tc>
        <w:tc>
          <w:tcPr>
            <w:tcW w:w="6352" w:type="dxa"/>
            <w:gridSpan w:val="4"/>
            <w:vAlign w:val="center"/>
          </w:tcPr>
          <w:p w14:paraId="650289FD">
            <w:pPr>
              <w:spacing w:line="360" w:lineRule="auto"/>
              <w:jc w:val="center"/>
              <w:rPr>
                <w:rFonts w:eastAsia="仿宋"/>
                <w:color w:val="000000"/>
                <w:sz w:val="24"/>
              </w:rPr>
            </w:pPr>
            <w:r>
              <w:rPr>
                <w:rFonts w:eastAsia="仿宋"/>
                <w:color w:val="000000"/>
                <w:sz w:val="24"/>
              </w:rPr>
              <w:t>管理学</w:t>
            </w:r>
          </w:p>
        </w:tc>
      </w:tr>
      <w:tr w14:paraId="7E4B3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6D4FA128">
            <w:pPr>
              <w:spacing w:line="360" w:lineRule="auto"/>
              <w:jc w:val="center"/>
              <w:rPr>
                <w:rFonts w:eastAsia="仿宋"/>
                <w:b/>
                <w:color w:val="000000"/>
                <w:sz w:val="24"/>
              </w:rPr>
            </w:pPr>
            <w:r>
              <w:rPr>
                <w:rFonts w:eastAsia="仿宋"/>
                <w:b/>
                <w:color w:val="000000"/>
                <w:sz w:val="24"/>
              </w:rPr>
              <w:t>课程名称（英文）</w:t>
            </w:r>
          </w:p>
        </w:tc>
        <w:tc>
          <w:tcPr>
            <w:tcW w:w="6352" w:type="dxa"/>
            <w:gridSpan w:val="4"/>
            <w:vAlign w:val="center"/>
          </w:tcPr>
          <w:p w14:paraId="22E6760B">
            <w:pPr>
              <w:spacing w:line="360" w:lineRule="auto"/>
              <w:jc w:val="center"/>
              <w:rPr>
                <w:rFonts w:eastAsia="仿宋"/>
                <w:color w:val="000000"/>
                <w:sz w:val="24"/>
              </w:rPr>
            </w:pPr>
            <w:r>
              <w:rPr>
                <w:rFonts w:eastAsia="仿宋"/>
                <w:szCs w:val="21"/>
              </w:rPr>
              <w:t>m</w:t>
            </w:r>
            <w:r>
              <w:rPr>
                <w:rFonts w:eastAsia="仿宋"/>
                <w:szCs w:val="21"/>
                <w:lang w:val="en-GB"/>
              </w:rPr>
              <w:t>anagement</w:t>
            </w:r>
          </w:p>
        </w:tc>
      </w:tr>
      <w:tr w14:paraId="5B5A1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2684EFAA">
            <w:pPr>
              <w:spacing w:line="360" w:lineRule="auto"/>
              <w:jc w:val="center"/>
              <w:rPr>
                <w:rFonts w:eastAsia="仿宋"/>
                <w:szCs w:val="21"/>
              </w:rPr>
            </w:pPr>
            <w:r>
              <w:rPr>
                <w:rFonts w:eastAsia="仿宋"/>
                <w:b/>
                <w:color w:val="000000"/>
                <w:sz w:val="24"/>
              </w:rPr>
              <w:t>课程类别</w:t>
            </w:r>
          </w:p>
        </w:tc>
        <w:tc>
          <w:tcPr>
            <w:tcW w:w="6352" w:type="dxa"/>
            <w:gridSpan w:val="4"/>
            <w:vAlign w:val="center"/>
          </w:tcPr>
          <w:p w14:paraId="54EB20E7">
            <w:pPr>
              <w:spacing w:line="360" w:lineRule="auto"/>
              <w:jc w:val="center"/>
              <w:rPr>
                <w:rFonts w:hint="eastAsia" w:eastAsia="仿宋"/>
                <w:szCs w:val="21"/>
                <w:lang w:eastAsia="zh-CN"/>
              </w:rPr>
            </w:pPr>
            <w:r>
              <w:rPr>
                <w:rFonts w:hint="eastAsia" w:eastAsia="仿宋"/>
                <w:szCs w:val="21"/>
                <w:lang w:val="en-US" w:eastAsia="zh-CN"/>
              </w:rPr>
              <w:t>任选</w:t>
            </w:r>
          </w:p>
        </w:tc>
      </w:tr>
      <w:tr w14:paraId="10B67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2A346050">
            <w:pPr>
              <w:spacing w:line="360" w:lineRule="auto"/>
              <w:jc w:val="center"/>
              <w:rPr>
                <w:rFonts w:eastAsia="仿宋"/>
                <w:b/>
                <w:color w:val="000000"/>
                <w:sz w:val="24"/>
              </w:rPr>
            </w:pPr>
            <w:r>
              <w:rPr>
                <w:rFonts w:eastAsia="仿宋"/>
                <w:b/>
                <w:color w:val="000000"/>
                <w:sz w:val="24"/>
              </w:rPr>
              <w:t>适用专业</w:t>
            </w:r>
          </w:p>
        </w:tc>
        <w:tc>
          <w:tcPr>
            <w:tcW w:w="6352" w:type="dxa"/>
            <w:gridSpan w:val="4"/>
            <w:vAlign w:val="center"/>
          </w:tcPr>
          <w:p w14:paraId="365FB52E">
            <w:pPr>
              <w:spacing w:line="360" w:lineRule="auto"/>
              <w:jc w:val="center"/>
              <w:rPr>
                <w:rFonts w:eastAsia="仿宋"/>
                <w:color w:val="0070C0"/>
                <w:sz w:val="24"/>
              </w:rPr>
            </w:pPr>
            <w:r>
              <w:rPr>
                <w:rFonts w:hint="eastAsia" w:eastAsia="仿宋"/>
                <w:szCs w:val="21"/>
                <w:lang w:val="en-US" w:eastAsia="zh-CN"/>
              </w:rPr>
              <w:t>经济学</w:t>
            </w:r>
            <w:r>
              <w:rPr>
                <w:rFonts w:eastAsia="仿宋"/>
                <w:szCs w:val="21"/>
              </w:rPr>
              <w:t>专业</w:t>
            </w:r>
          </w:p>
        </w:tc>
      </w:tr>
      <w:tr w14:paraId="4AED5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42092FC3">
            <w:pPr>
              <w:spacing w:line="360" w:lineRule="auto"/>
              <w:jc w:val="center"/>
              <w:rPr>
                <w:rFonts w:eastAsia="仿宋"/>
                <w:b/>
                <w:color w:val="000000"/>
                <w:sz w:val="24"/>
              </w:rPr>
            </w:pPr>
            <w:r>
              <w:rPr>
                <w:rFonts w:eastAsia="仿宋"/>
                <w:b/>
                <w:color w:val="000000"/>
                <w:sz w:val="24"/>
              </w:rPr>
              <w:t>总学分</w:t>
            </w:r>
          </w:p>
        </w:tc>
        <w:tc>
          <w:tcPr>
            <w:tcW w:w="1872" w:type="dxa"/>
            <w:vAlign w:val="center"/>
          </w:tcPr>
          <w:p w14:paraId="757A1172">
            <w:pPr>
              <w:spacing w:line="360" w:lineRule="auto"/>
              <w:jc w:val="center"/>
              <w:rPr>
                <w:rFonts w:eastAsia="仿宋"/>
                <w:color w:val="000000"/>
                <w:sz w:val="24"/>
              </w:rPr>
            </w:pPr>
            <w:r>
              <w:rPr>
                <w:rFonts w:eastAsia="仿宋"/>
                <w:color w:val="000000"/>
                <w:sz w:val="24"/>
              </w:rPr>
              <w:t>3</w:t>
            </w:r>
          </w:p>
        </w:tc>
        <w:tc>
          <w:tcPr>
            <w:tcW w:w="2268" w:type="dxa"/>
            <w:gridSpan w:val="2"/>
            <w:vAlign w:val="center"/>
          </w:tcPr>
          <w:p w14:paraId="66FC38CC">
            <w:pPr>
              <w:spacing w:line="360" w:lineRule="auto"/>
              <w:jc w:val="center"/>
              <w:rPr>
                <w:rFonts w:eastAsia="仿宋"/>
                <w:b/>
                <w:color w:val="000000"/>
                <w:sz w:val="24"/>
              </w:rPr>
            </w:pPr>
            <w:r>
              <w:rPr>
                <w:rFonts w:eastAsia="仿宋"/>
                <w:b/>
                <w:color w:val="000000"/>
                <w:sz w:val="24"/>
              </w:rPr>
              <w:t>总学时</w:t>
            </w:r>
          </w:p>
        </w:tc>
        <w:tc>
          <w:tcPr>
            <w:tcW w:w="2212" w:type="dxa"/>
            <w:vAlign w:val="center"/>
          </w:tcPr>
          <w:p w14:paraId="751BEA02">
            <w:pPr>
              <w:spacing w:line="360" w:lineRule="auto"/>
              <w:jc w:val="center"/>
              <w:rPr>
                <w:rFonts w:eastAsia="仿宋"/>
                <w:color w:val="000000"/>
                <w:sz w:val="24"/>
              </w:rPr>
            </w:pPr>
            <w:r>
              <w:rPr>
                <w:rFonts w:eastAsia="仿宋"/>
                <w:color w:val="000000"/>
                <w:sz w:val="24"/>
              </w:rPr>
              <w:t>48</w:t>
            </w:r>
          </w:p>
        </w:tc>
      </w:tr>
      <w:tr w14:paraId="666C9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0D52EE47">
            <w:pPr>
              <w:spacing w:line="360" w:lineRule="auto"/>
              <w:jc w:val="center"/>
              <w:rPr>
                <w:rFonts w:eastAsia="仿宋"/>
                <w:b/>
                <w:color w:val="000000"/>
                <w:sz w:val="24"/>
              </w:rPr>
            </w:pPr>
            <w:r>
              <w:rPr>
                <w:rFonts w:eastAsia="仿宋"/>
                <w:b/>
                <w:color w:val="000000"/>
                <w:sz w:val="24"/>
              </w:rPr>
              <w:t>理论学时</w:t>
            </w:r>
          </w:p>
        </w:tc>
        <w:tc>
          <w:tcPr>
            <w:tcW w:w="1872" w:type="dxa"/>
            <w:vAlign w:val="center"/>
          </w:tcPr>
          <w:p w14:paraId="418BCE18">
            <w:pPr>
              <w:spacing w:line="360" w:lineRule="auto"/>
              <w:jc w:val="center"/>
              <w:rPr>
                <w:rFonts w:eastAsia="仿宋"/>
                <w:color w:val="000000"/>
                <w:sz w:val="24"/>
              </w:rPr>
            </w:pPr>
            <w:r>
              <w:rPr>
                <w:rFonts w:eastAsia="仿宋"/>
                <w:color w:val="000000"/>
                <w:sz w:val="24"/>
              </w:rPr>
              <w:t>48</w:t>
            </w:r>
          </w:p>
        </w:tc>
        <w:tc>
          <w:tcPr>
            <w:tcW w:w="2268" w:type="dxa"/>
            <w:gridSpan w:val="2"/>
            <w:vAlign w:val="center"/>
          </w:tcPr>
          <w:p w14:paraId="2B6E4051">
            <w:pPr>
              <w:spacing w:line="360" w:lineRule="auto"/>
              <w:jc w:val="center"/>
              <w:rPr>
                <w:rFonts w:eastAsia="仿宋"/>
                <w:b/>
                <w:color w:val="000000"/>
                <w:sz w:val="24"/>
              </w:rPr>
            </w:pPr>
            <w:r>
              <w:rPr>
                <w:rFonts w:eastAsia="仿宋"/>
                <w:b/>
                <w:color w:val="000000"/>
                <w:sz w:val="24"/>
              </w:rPr>
              <w:t>实验学时</w:t>
            </w:r>
          </w:p>
        </w:tc>
        <w:tc>
          <w:tcPr>
            <w:tcW w:w="2212" w:type="dxa"/>
            <w:vAlign w:val="center"/>
          </w:tcPr>
          <w:p w14:paraId="3FA635D9">
            <w:pPr>
              <w:spacing w:line="360" w:lineRule="auto"/>
              <w:jc w:val="center"/>
              <w:rPr>
                <w:rFonts w:eastAsia="仿宋"/>
                <w:color w:val="000000"/>
                <w:sz w:val="24"/>
              </w:rPr>
            </w:pPr>
            <w:r>
              <w:rPr>
                <w:rFonts w:eastAsia="仿宋"/>
                <w:color w:val="000000"/>
                <w:sz w:val="24"/>
              </w:rPr>
              <w:t>0</w:t>
            </w:r>
          </w:p>
        </w:tc>
      </w:tr>
      <w:tr w14:paraId="4E6A5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6F16E816">
            <w:pPr>
              <w:spacing w:line="360" w:lineRule="auto"/>
              <w:jc w:val="center"/>
              <w:rPr>
                <w:rFonts w:eastAsia="仿宋"/>
                <w:b/>
                <w:color w:val="000000"/>
                <w:sz w:val="24"/>
              </w:rPr>
            </w:pPr>
            <w:r>
              <w:rPr>
                <w:rFonts w:eastAsia="仿宋"/>
                <w:b/>
                <w:color w:val="000000"/>
                <w:sz w:val="24"/>
              </w:rPr>
              <w:t>上机学时</w:t>
            </w:r>
          </w:p>
        </w:tc>
        <w:tc>
          <w:tcPr>
            <w:tcW w:w="1872" w:type="dxa"/>
            <w:vAlign w:val="center"/>
          </w:tcPr>
          <w:p w14:paraId="5CD289DA">
            <w:pPr>
              <w:spacing w:line="360" w:lineRule="auto"/>
              <w:jc w:val="center"/>
              <w:rPr>
                <w:rFonts w:eastAsia="仿宋"/>
                <w:color w:val="000000"/>
                <w:sz w:val="24"/>
              </w:rPr>
            </w:pPr>
            <w:r>
              <w:rPr>
                <w:rFonts w:eastAsia="仿宋"/>
                <w:color w:val="000000"/>
                <w:sz w:val="24"/>
              </w:rPr>
              <w:t>0</w:t>
            </w:r>
          </w:p>
        </w:tc>
        <w:tc>
          <w:tcPr>
            <w:tcW w:w="2268" w:type="dxa"/>
            <w:gridSpan w:val="2"/>
            <w:vAlign w:val="center"/>
          </w:tcPr>
          <w:p w14:paraId="13FF65C3">
            <w:pPr>
              <w:spacing w:line="360" w:lineRule="auto"/>
              <w:jc w:val="center"/>
              <w:rPr>
                <w:rFonts w:eastAsia="仿宋"/>
                <w:b/>
                <w:color w:val="000000"/>
                <w:sz w:val="24"/>
              </w:rPr>
            </w:pPr>
            <w:r>
              <w:rPr>
                <w:rFonts w:eastAsia="仿宋"/>
                <w:b/>
                <w:color w:val="000000"/>
                <w:sz w:val="24"/>
              </w:rPr>
              <w:t>其他实践学时</w:t>
            </w:r>
          </w:p>
        </w:tc>
        <w:tc>
          <w:tcPr>
            <w:tcW w:w="2212" w:type="dxa"/>
            <w:vAlign w:val="center"/>
          </w:tcPr>
          <w:p w14:paraId="47EF9D17">
            <w:pPr>
              <w:spacing w:line="360" w:lineRule="auto"/>
              <w:jc w:val="center"/>
              <w:rPr>
                <w:rFonts w:eastAsia="仿宋"/>
                <w:color w:val="000000"/>
                <w:sz w:val="24"/>
              </w:rPr>
            </w:pPr>
            <w:r>
              <w:rPr>
                <w:rFonts w:eastAsia="仿宋"/>
                <w:color w:val="000000"/>
                <w:sz w:val="24"/>
              </w:rPr>
              <w:t>0</w:t>
            </w:r>
          </w:p>
        </w:tc>
      </w:tr>
      <w:tr w14:paraId="19FCC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61B7A0CC">
            <w:pPr>
              <w:spacing w:line="360" w:lineRule="auto"/>
              <w:jc w:val="center"/>
              <w:rPr>
                <w:rFonts w:eastAsia="仿宋"/>
                <w:b/>
                <w:color w:val="000000"/>
                <w:sz w:val="24"/>
              </w:rPr>
            </w:pPr>
            <w:r>
              <w:rPr>
                <w:rFonts w:eastAsia="仿宋"/>
                <w:b/>
                <w:color w:val="000000"/>
                <w:sz w:val="24"/>
              </w:rPr>
              <w:t>先修课程</w:t>
            </w:r>
          </w:p>
        </w:tc>
        <w:tc>
          <w:tcPr>
            <w:tcW w:w="6352" w:type="dxa"/>
            <w:gridSpan w:val="4"/>
            <w:vAlign w:val="center"/>
          </w:tcPr>
          <w:p w14:paraId="5CA0A593">
            <w:pPr>
              <w:spacing w:line="360" w:lineRule="auto"/>
              <w:jc w:val="center"/>
              <w:rPr>
                <w:rFonts w:eastAsia="仿宋"/>
                <w:color w:val="000000"/>
                <w:sz w:val="24"/>
              </w:rPr>
            </w:pPr>
            <w:r>
              <w:rPr>
                <w:rFonts w:eastAsia="仿宋"/>
                <w:szCs w:val="21"/>
              </w:rPr>
              <w:t>无</w:t>
            </w:r>
          </w:p>
        </w:tc>
      </w:tr>
    </w:tbl>
    <w:p w14:paraId="12934C47">
      <w:pPr>
        <w:pStyle w:val="2"/>
      </w:pPr>
      <w:r>
        <w:t>二、课程简介</w:t>
      </w:r>
    </w:p>
    <w:p w14:paraId="37E1F4B1">
      <w:pPr>
        <w:suppressAutoHyphens/>
        <w:snapToGrid w:val="0"/>
        <w:spacing w:before="156" w:beforeLines="50" w:after="156" w:afterLines="50" w:line="360" w:lineRule="auto"/>
        <w:ind w:right="102" w:firstLine="372"/>
        <w:rPr>
          <w:rFonts w:eastAsia="仿宋"/>
          <w:color w:val="000000" w:themeColor="text1"/>
          <w:szCs w:val="21"/>
          <w14:textFill>
            <w14:solidFill>
              <w14:schemeClr w14:val="tx1"/>
            </w14:solidFill>
          </w14:textFill>
        </w:rPr>
      </w:pPr>
      <w:r>
        <w:rPr>
          <w:rFonts w:eastAsia="仿宋"/>
          <w:color w:val="000000" w:themeColor="text1"/>
          <w:szCs w:val="21"/>
          <w14:textFill>
            <w14:solidFill>
              <w14:schemeClr w14:val="tx1"/>
            </w14:solidFill>
          </w14:textFill>
        </w:rPr>
        <w:t>管理学是一门旨在使学生掌握企业经营管理基本过程、理论与方法的课程。本课程以学生为中心，以管理的基本职能为基础，通过引导学生对管理环境的认知与分析，培养其充分运用管理理论和方法的能力，以全面开展计划、组织、领导和控制的基本工作。最终目标是使学生能够达到提升管理效率、实现经营成果的学习成果。</w:t>
      </w:r>
    </w:p>
    <w:p w14:paraId="72750D47">
      <w:pPr>
        <w:suppressAutoHyphens/>
        <w:snapToGrid w:val="0"/>
        <w:spacing w:before="156" w:beforeLines="50" w:after="156" w:afterLines="50" w:line="360" w:lineRule="auto"/>
        <w:ind w:right="102" w:firstLine="372"/>
        <w:rPr>
          <w:rFonts w:eastAsia="仿宋"/>
          <w:color w:val="0070C0"/>
          <w:sz w:val="24"/>
        </w:rPr>
      </w:pPr>
      <w:r>
        <w:rPr>
          <w:rFonts w:eastAsia="仿宋"/>
          <w:color w:val="000000" w:themeColor="text1"/>
          <w:szCs w:val="21"/>
          <w14:textFill>
            <w14:solidFill>
              <w14:schemeClr w14:val="tx1"/>
            </w14:solidFill>
          </w14:textFill>
        </w:rPr>
        <w:t>本课程注重知识的综合运用能力的培养，强调通过实践训练提升管理者的角色意识，特别注重学生发现问题、解决问题能力的培养，以期促进学生专业素养的全面提升和达成预期的学习成果。</w:t>
      </w:r>
    </w:p>
    <w:p w14:paraId="0F8B5AFA">
      <w:pPr>
        <w:pStyle w:val="2"/>
      </w:pPr>
      <w:r>
        <w:t>三、课程目标及对毕业要求的支撑</w:t>
      </w:r>
    </w:p>
    <w:p w14:paraId="702DD7CC">
      <w:pPr>
        <w:snapToGrid w:val="0"/>
        <w:spacing w:line="360" w:lineRule="auto"/>
        <w:ind w:firstLine="482" w:firstLineChars="200"/>
        <w:rPr>
          <w:rFonts w:eastAsia="仿宋"/>
          <w:b/>
          <w:bCs/>
          <w:sz w:val="24"/>
        </w:rPr>
      </w:pPr>
      <w:r>
        <w:rPr>
          <w:rFonts w:eastAsia="仿宋"/>
          <w:b/>
          <w:bCs/>
          <w:sz w:val="24"/>
        </w:rPr>
        <w:t>（一）课程目标</w:t>
      </w:r>
    </w:p>
    <w:p w14:paraId="29BCA90B">
      <w:pPr>
        <w:spacing w:line="360" w:lineRule="auto"/>
        <w:ind w:firstLine="482" w:firstLineChars="200"/>
        <w:rPr>
          <w:rFonts w:eastAsia="仿宋"/>
          <w:b/>
          <w:color w:val="000000"/>
          <w:sz w:val="24"/>
        </w:rPr>
      </w:pPr>
      <w:r>
        <w:rPr>
          <w:rFonts w:eastAsia="仿宋"/>
          <w:b/>
          <w:color w:val="000000"/>
          <w:sz w:val="24"/>
        </w:rPr>
        <w:t>课程目标1 ：思政教育目标</w:t>
      </w:r>
    </w:p>
    <w:p w14:paraId="45ADCF41">
      <w:pPr>
        <w:numPr>
          <w:ilvl w:val="0"/>
          <w:numId w:val="1"/>
        </w:numPr>
        <w:spacing w:line="360" w:lineRule="auto"/>
        <w:ind w:firstLine="420" w:firstLineChars="200"/>
        <w:rPr>
          <w:rFonts w:eastAsia="仿宋"/>
          <w:szCs w:val="21"/>
        </w:rPr>
      </w:pPr>
      <w:r>
        <w:rPr>
          <w:rFonts w:eastAsia="仿宋"/>
          <w:szCs w:val="21"/>
        </w:rPr>
        <w:t>基于管理岗位的工作需求，增强学生的职业道德观念和社会责任感，培养具有高尚职业操守的管理人才。</w:t>
      </w:r>
    </w:p>
    <w:p w14:paraId="37F4DCA9">
      <w:pPr>
        <w:numPr>
          <w:ilvl w:val="0"/>
          <w:numId w:val="1"/>
        </w:numPr>
        <w:spacing w:line="360" w:lineRule="auto"/>
        <w:ind w:firstLine="420" w:firstLineChars="200"/>
        <w:rPr>
          <w:rFonts w:eastAsia="仿宋"/>
          <w:szCs w:val="21"/>
        </w:rPr>
      </w:pPr>
      <w:r>
        <w:rPr>
          <w:rFonts w:eastAsia="仿宋"/>
          <w:szCs w:val="21"/>
        </w:rPr>
        <w:t>通过模拟企业经营环境，培养学生的商业思维、创新意识和敏锐的市场洞察力，以适应快速变化的商业环境。</w:t>
      </w:r>
    </w:p>
    <w:p w14:paraId="47C21663">
      <w:pPr>
        <w:numPr>
          <w:ilvl w:val="0"/>
          <w:numId w:val="1"/>
        </w:numPr>
        <w:spacing w:line="360" w:lineRule="auto"/>
        <w:ind w:firstLine="420" w:firstLineChars="200"/>
        <w:rPr>
          <w:rFonts w:eastAsia="仿宋"/>
          <w:szCs w:val="21"/>
        </w:rPr>
      </w:pPr>
      <w:r>
        <w:rPr>
          <w:rFonts w:eastAsia="仿宋"/>
          <w:szCs w:val="21"/>
        </w:rPr>
        <w:t>强化学生对国家法律法规、行业规范及校规校纪的遵守，树立牢固的规则意识，为成为合格的管理者奠定基础。</w:t>
      </w:r>
    </w:p>
    <w:p w14:paraId="7BE1A961">
      <w:pPr>
        <w:spacing w:line="360" w:lineRule="auto"/>
        <w:ind w:firstLine="482" w:firstLineChars="200"/>
        <w:rPr>
          <w:rFonts w:eastAsia="仿宋"/>
          <w:b/>
          <w:color w:val="000000"/>
          <w:sz w:val="24"/>
        </w:rPr>
      </w:pPr>
      <w:r>
        <w:rPr>
          <w:rFonts w:eastAsia="仿宋"/>
          <w:b/>
          <w:color w:val="000000"/>
          <w:sz w:val="24"/>
        </w:rPr>
        <w:t>课程目标2：美育、劳动教育目标</w:t>
      </w:r>
    </w:p>
    <w:p w14:paraId="1B2BF124">
      <w:pPr>
        <w:spacing w:line="360" w:lineRule="auto"/>
        <w:ind w:firstLine="420" w:firstLineChars="200"/>
        <w:rPr>
          <w:rFonts w:eastAsia="仿宋"/>
          <w:szCs w:val="21"/>
        </w:rPr>
      </w:pPr>
      <w:r>
        <w:rPr>
          <w:rFonts w:eastAsia="仿宋"/>
          <w:szCs w:val="21"/>
        </w:rPr>
        <w:t>1.职业道德之美：通过案例分析，展示优秀管理者在职业生涯中展现的职业道德之美，强调诚信、责任等职业精神的重要性。</w:t>
      </w:r>
    </w:p>
    <w:p w14:paraId="7FCEB223">
      <w:pPr>
        <w:spacing w:line="360" w:lineRule="auto"/>
        <w:ind w:firstLine="420" w:firstLineChars="200"/>
        <w:rPr>
          <w:rFonts w:eastAsia="仿宋"/>
          <w:szCs w:val="21"/>
        </w:rPr>
      </w:pPr>
      <w:r>
        <w:rPr>
          <w:rFonts w:eastAsia="仿宋"/>
          <w:szCs w:val="21"/>
        </w:rPr>
        <w:t>2.管理创新之美：引导学生探索管理理论与实践的创新结合，体验在复杂多变环境中灵活应对、创新管理的美感。</w:t>
      </w:r>
    </w:p>
    <w:p w14:paraId="3794F488">
      <w:pPr>
        <w:spacing w:line="360" w:lineRule="auto"/>
        <w:ind w:firstLine="420" w:firstLineChars="200"/>
        <w:rPr>
          <w:rFonts w:eastAsia="仿宋"/>
          <w:szCs w:val="21"/>
        </w:rPr>
      </w:pPr>
      <w:r>
        <w:rPr>
          <w:rFonts w:eastAsia="仿宋"/>
          <w:szCs w:val="21"/>
        </w:rPr>
        <w:t>3.实践能力提升：通过项目管理、团队协作等实践活动，培养学生的动手能力和解决实际问题的能力，为未来的管理工作打下坚实基础。</w:t>
      </w:r>
    </w:p>
    <w:p w14:paraId="6875DD25">
      <w:pPr>
        <w:spacing w:line="360" w:lineRule="auto"/>
        <w:ind w:firstLine="482" w:firstLineChars="200"/>
        <w:rPr>
          <w:rFonts w:eastAsia="仿宋"/>
          <w:b/>
          <w:color w:val="000000"/>
          <w:sz w:val="24"/>
        </w:rPr>
      </w:pPr>
      <w:r>
        <w:rPr>
          <w:rFonts w:eastAsia="仿宋"/>
          <w:b/>
          <w:color w:val="000000"/>
          <w:sz w:val="24"/>
        </w:rPr>
        <w:t>课程目标3：知识学习目标</w:t>
      </w:r>
    </w:p>
    <w:p w14:paraId="0CB1C92F">
      <w:pPr>
        <w:spacing w:line="360" w:lineRule="auto"/>
        <w:ind w:firstLine="420" w:firstLineChars="200"/>
        <w:rPr>
          <w:rFonts w:eastAsia="仿宋"/>
          <w:szCs w:val="21"/>
        </w:rPr>
      </w:pPr>
      <w:r>
        <w:rPr>
          <w:rFonts w:eastAsia="仿宋"/>
          <w:szCs w:val="21"/>
        </w:rPr>
        <w:t>1.管理学基础：深入理解管理学的概念、原理、理论框架及其在现代组织中的应用。</w:t>
      </w:r>
    </w:p>
    <w:p w14:paraId="1B7FC367">
      <w:pPr>
        <w:spacing w:line="360" w:lineRule="auto"/>
        <w:ind w:firstLine="420" w:firstLineChars="200"/>
        <w:rPr>
          <w:rFonts w:eastAsia="仿宋"/>
          <w:szCs w:val="21"/>
        </w:rPr>
      </w:pPr>
      <w:r>
        <w:rPr>
          <w:rFonts w:eastAsia="仿宋"/>
          <w:szCs w:val="21"/>
        </w:rPr>
        <w:t>2.核心管理技能：掌握计划、组织、领导、控制等核心管理职能的理论与实践方法。</w:t>
      </w:r>
    </w:p>
    <w:p w14:paraId="0F780A28">
      <w:pPr>
        <w:spacing w:line="360" w:lineRule="auto"/>
        <w:ind w:firstLine="420" w:firstLineChars="200"/>
        <w:rPr>
          <w:rFonts w:eastAsia="仿宋"/>
          <w:szCs w:val="21"/>
        </w:rPr>
      </w:pPr>
      <w:r>
        <w:rPr>
          <w:rFonts w:eastAsia="仿宋"/>
          <w:szCs w:val="21"/>
        </w:rPr>
        <w:t>3.战略与决策：学会运用战略分析工具，制定组织战略，并进行有效的决策。</w:t>
      </w:r>
    </w:p>
    <w:p w14:paraId="0B2A5BCE">
      <w:pPr>
        <w:spacing w:line="360" w:lineRule="auto"/>
        <w:ind w:firstLine="420" w:firstLineChars="200"/>
        <w:rPr>
          <w:rFonts w:eastAsia="仿宋"/>
          <w:szCs w:val="21"/>
        </w:rPr>
      </w:pPr>
      <w:r>
        <w:rPr>
          <w:rFonts w:eastAsia="仿宋"/>
          <w:szCs w:val="21"/>
        </w:rPr>
        <w:t>4.人力资源管理：理解并掌握人力资源管理的基本原理和方法，包括招聘、培训、绩效管理等。</w:t>
      </w:r>
    </w:p>
    <w:p w14:paraId="731094F2">
      <w:pPr>
        <w:spacing w:line="360" w:lineRule="auto"/>
        <w:ind w:firstLine="420" w:firstLineChars="200"/>
        <w:rPr>
          <w:rFonts w:eastAsia="仿宋"/>
          <w:b/>
          <w:color w:val="000000"/>
          <w:sz w:val="24"/>
        </w:rPr>
      </w:pPr>
      <w:r>
        <w:rPr>
          <w:rFonts w:eastAsia="仿宋"/>
          <w:szCs w:val="21"/>
        </w:rPr>
        <w:t>5.组织行为学：分析组织内部行为模式，学习如何提升团队效率和工作满意度，促进组织文化的建设。</w:t>
      </w:r>
    </w:p>
    <w:p w14:paraId="5E2F0112">
      <w:pPr>
        <w:spacing w:line="360" w:lineRule="auto"/>
        <w:ind w:firstLine="482" w:firstLineChars="200"/>
        <w:rPr>
          <w:rFonts w:eastAsia="仿宋"/>
          <w:b/>
          <w:color w:val="000000"/>
          <w:sz w:val="24"/>
        </w:rPr>
      </w:pPr>
      <w:r>
        <w:rPr>
          <w:rFonts w:eastAsia="仿宋"/>
          <w:b/>
          <w:color w:val="000000"/>
          <w:sz w:val="24"/>
        </w:rPr>
        <w:t>课程目标4：能力提升目标</w:t>
      </w:r>
    </w:p>
    <w:p w14:paraId="4C4904CD">
      <w:pPr>
        <w:spacing w:line="360" w:lineRule="auto"/>
        <w:ind w:firstLine="420" w:firstLineChars="200"/>
        <w:rPr>
          <w:rFonts w:eastAsia="仿宋"/>
          <w:szCs w:val="21"/>
        </w:rPr>
      </w:pPr>
      <w:r>
        <w:rPr>
          <w:rFonts w:eastAsia="仿宋"/>
          <w:szCs w:val="21"/>
        </w:rPr>
        <w:t>1.培养学生运用管理学原理对组织内部的复杂问题进行系统分析的能力，通过识别问题的根本原因并提出有效的解决方案，从而显著提升问题解决能力。</w:t>
      </w:r>
    </w:p>
    <w:p w14:paraId="284A1094">
      <w:pPr>
        <w:spacing w:line="360" w:lineRule="auto"/>
        <w:ind w:firstLine="420" w:firstLineChars="200"/>
        <w:rPr>
          <w:rFonts w:eastAsia="仿宋"/>
          <w:szCs w:val="21"/>
        </w:rPr>
      </w:pPr>
      <w:r>
        <w:rPr>
          <w:rFonts w:eastAsia="仿宋"/>
          <w:szCs w:val="21"/>
        </w:rPr>
        <w:t>2.使学生全面掌握决策制定的基本步骤和方法，学会在不确定条件下进行理性决策，并能够评估决策的长期影响。</w:t>
      </w:r>
    </w:p>
    <w:p w14:paraId="3C6ACB04">
      <w:pPr>
        <w:spacing w:line="360" w:lineRule="auto"/>
        <w:ind w:firstLine="420" w:firstLineChars="200"/>
        <w:rPr>
          <w:rFonts w:eastAsia="仿宋"/>
          <w:szCs w:val="21"/>
        </w:rPr>
      </w:pPr>
      <w:r>
        <w:rPr>
          <w:rFonts w:eastAsia="仿宋"/>
          <w:szCs w:val="21"/>
        </w:rPr>
        <w:t>3.培养学生有效沟通的技巧，包括倾听、表达、反馈等，以提高在组织中的沟通效率。同时，培养起良好的团队协作精神，学会在团队中发挥自己的优势，尊重他人的贡献，共同实现团队目标。</w:t>
      </w:r>
    </w:p>
    <w:p w14:paraId="67FB3CB4">
      <w:pPr>
        <w:spacing w:line="360" w:lineRule="auto"/>
        <w:ind w:firstLine="420" w:firstLineChars="200"/>
        <w:rPr>
          <w:rFonts w:eastAsia="仿宋"/>
          <w:b/>
          <w:color w:val="000000"/>
          <w:sz w:val="24"/>
        </w:rPr>
      </w:pPr>
      <w:r>
        <w:rPr>
          <w:rFonts w:eastAsia="仿宋"/>
          <w:szCs w:val="21"/>
        </w:rPr>
        <w:t>4.使学生深刻认识到自我管理的重要性，学会规划自己的时间和资源，以提高个人效率和生产力。</w:t>
      </w:r>
    </w:p>
    <w:p w14:paraId="2C54C6F1">
      <w:pPr>
        <w:snapToGrid w:val="0"/>
        <w:spacing w:line="360" w:lineRule="auto"/>
        <w:ind w:firstLine="482" w:firstLineChars="200"/>
        <w:rPr>
          <w:rFonts w:eastAsia="仿宋"/>
          <w:b/>
          <w:bCs/>
          <w:sz w:val="24"/>
        </w:rPr>
      </w:pPr>
      <w:r>
        <w:rPr>
          <w:rFonts w:eastAsia="仿宋"/>
          <w:b/>
          <w:bCs/>
          <w:sz w:val="24"/>
        </w:rPr>
        <w:t>（二）课程目标对毕业要求的支撑</w:t>
      </w:r>
    </w:p>
    <w:tbl>
      <w:tblPr>
        <w:tblStyle w:val="10"/>
        <w:tblW w:w="5000" w:type="pct"/>
        <w:tblInd w:w="0" w:type="dxa"/>
        <w:tblLayout w:type="autofit"/>
        <w:tblCellMar>
          <w:top w:w="0" w:type="dxa"/>
          <w:left w:w="108" w:type="dxa"/>
          <w:bottom w:w="0" w:type="dxa"/>
          <w:right w:w="108" w:type="dxa"/>
        </w:tblCellMar>
      </w:tblPr>
      <w:tblGrid>
        <w:gridCol w:w="2518"/>
        <w:gridCol w:w="2409"/>
        <w:gridCol w:w="2129"/>
        <w:gridCol w:w="1466"/>
      </w:tblGrid>
      <w:tr w14:paraId="2573370B">
        <w:tblPrEx>
          <w:tblCellMar>
            <w:top w:w="0" w:type="dxa"/>
            <w:left w:w="108" w:type="dxa"/>
            <w:bottom w:w="0" w:type="dxa"/>
            <w:right w:w="108" w:type="dxa"/>
          </w:tblCellMar>
        </w:tblPrEx>
        <w:trPr>
          <w:trHeight w:val="510" w:hRule="atLeast"/>
        </w:trPr>
        <w:tc>
          <w:tcPr>
            <w:tcW w:w="1477" w:type="pct"/>
            <w:tcBorders>
              <w:top w:val="single" w:color="auto" w:sz="4" w:space="0"/>
              <w:left w:val="single" w:color="auto" w:sz="4" w:space="0"/>
              <w:bottom w:val="single" w:color="auto" w:sz="4" w:space="0"/>
              <w:right w:val="single" w:color="auto" w:sz="4" w:space="0"/>
            </w:tcBorders>
            <w:shd w:val="clear" w:color="auto" w:fill="auto"/>
            <w:vAlign w:val="center"/>
          </w:tcPr>
          <w:p w14:paraId="4B60E790">
            <w:pPr>
              <w:widowControl/>
              <w:spacing w:line="360" w:lineRule="auto"/>
              <w:jc w:val="center"/>
              <w:rPr>
                <w:rFonts w:eastAsia="仿宋"/>
                <w:b/>
                <w:color w:val="000000"/>
                <w:kern w:val="0"/>
                <w:sz w:val="24"/>
              </w:rPr>
            </w:pPr>
            <w:r>
              <w:rPr>
                <w:rFonts w:eastAsia="仿宋"/>
                <w:b/>
                <w:color w:val="000000"/>
                <w:kern w:val="0"/>
                <w:sz w:val="24"/>
              </w:rPr>
              <w:t>毕业要求</w:t>
            </w:r>
          </w:p>
        </w:tc>
        <w:tc>
          <w:tcPr>
            <w:tcW w:w="1413" w:type="pct"/>
            <w:tcBorders>
              <w:top w:val="single" w:color="auto" w:sz="4" w:space="0"/>
              <w:left w:val="nil"/>
              <w:bottom w:val="single" w:color="auto" w:sz="4" w:space="0"/>
              <w:right w:val="single" w:color="auto" w:sz="4" w:space="0"/>
            </w:tcBorders>
            <w:shd w:val="clear" w:color="auto" w:fill="auto"/>
            <w:vAlign w:val="center"/>
          </w:tcPr>
          <w:p w14:paraId="5FA05B3F">
            <w:pPr>
              <w:widowControl/>
              <w:spacing w:line="360" w:lineRule="auto"/>
              <w:jc w:val="center"/>
              <w:rPr>
                <w:rFonts w:eastAsia="仿宋"/>
                <w:b/>
                <w:color w:val="000000"/>
                <w:kern w:val="0"/>
                <w:sz w:val="24"/>
              </w:rPr>
            </w:pPr>
            <w:r>
              <w:rPr>
                <w:rFonts w:eastAsia="仿宋"/>
                <w:b/>
                <w:color w:val="000000"/>
                <w:kern w:val="0"/>
                <w:sz w:val="24"/>
              </w:rPr>
              <w:t>观测点</w:t>
            </w:r>
          </w:p>
        </w:tc>
        <w:tc>
          <w:tcPr>
            <w:tcW w:w="1249" w:type="pct"/>
            <w:tcBorders>
              <w:top w:val="single" w:color="auto" w:sz="4" w:space="0"/>
              <w:left w:val="nil"/>
              <w:bottom w:val="single" w:color="auto" w:sz="4" w:space="0"/>
              <w:right w:val="single" w:color="auto" w:sz="4" w:space="0"/>
            </w:tcBorders>
            <w:vAlign w:val="center"/>
          </w:tcPr>
          <w:p w14:paraId="25D97B38">
            <w:pPr>
              <w:widowControl/>
              <w:spacing w:line="360" w:lineRule="auto"/>
              <w:jc w:val="center"/>
              <w:rPr>
                <w:rFonts w:eastAsia="仿宋"/>
                <w:b/>
                <w:color w:val="000000"/>
                <w:kern w:val="0"/>
                <w:sz w:val="24"/>
              </w:rPr>
            </w:pPr>
            <w:r>
              <w:rPr>
                <w:rFonts w:eastAsia="仿宋"/>
                <w:b/>
                <w:color w:val="000000"/>
                <w:kern w:val="0"/>
                <w:sz w:val="24"/>
              </w:rPr>
              <w:t>课程目标</w:t>
            </w:r>
          </w:p>
        </w:tc>
        <w:tc>
          <w:tcPr>
            <w:tcW w:w="860" w:type="pct"/>
            <w:tcBorders>
              <w:top w:val="single" w:color="auto" w:sz="4" w:space="0"/>
              <w:left w:val="nil"/>
              <w:bottom w:val="single" w:color="auto" w:sz="4" w:space="0"/>
              <w:right w:val="single" w:color="auto" w:sz="4" w:space="0"/>
            </w:tcBorders>
            <w:vAlign w:val="center"/>
          </w:tcPr>
          <w:p w14:paraId="2358EC70">
            <w:pPr>
              <w:widowControl/>
              <w:spacing w:line="360" w:lineRule="auto"/>
              <w:jc w:val="center"/>
              <w:rPr>
                <w:rFonts w:eastAsia="仿宋"/>
                <w:b/>
                <w:color w:val="000000"/>
                <w:kern w:val="0"/>
                <w:sz w:val="24"/>
              </w:rPr>
            </w:pPr>
            <w:r>
              <w:rPr>
                <w:rFonts w:eastAsia="仿宋"/>
                <w:b/>
                <w:color w:val="000000"/>
                <w:kern w:val="0"/>
                <w:sz w:val="24"/>
              </w:rPr>
              <w:t>支撑强度</w:t>
            </w:r>
          </w:p>
        </w:tc>
      </w:tr>
      <w:tr w14:paraId="620D0FDF">
        <w:tblPrEx>
          <w:tblCellMar>
            <w:top w:w="0" w:type="dxa"/>
            <w:left w:w="108" w:type="dxa"/>
            <w:bottom w:w="0" w:type="dxa"/>
            <w:right w:w="108" w:type="dxa"/>
          </w:tblCellMar>
        </w:tblPrEx>
        <w:trPr>
          <w:trHeight w:val="1425" w:hRule="atLeast"/>
        </w:trPr>
        <w:tc>
          <w:tcPr>
            <w:tcW w:w="1477" w:type="pct"/>
            <w:tcBorders>
              <w:top w:val="single" w:color="auto" w:sz="4" w:space="0"/>
              <w:left w:val="single" w:color="auto" w:sz="4" w:space="0"/>
              <w:bottom w:val="single" w:color="auto" w:sz="4" w:space="0"/>
              <w:right w:val="single" w:color="auto" w:sz="4" w:space="0"/>
            </w:tcBorders>
            <w:vAlign w:val="center"/>
          </w:tcPr>
          <w:p w14:paraId="501356DE">
            <w:pPr>
              <w:widowControl/>
              <w:spacing w:line="360" w:lineRule="auto"/>
              <w:jc w:val="center"/>
              <w:rPr>
                <w:rFonts w:eastAsia="仿宋"/>
                <w:color w:val="0070C0"/>
                <w:kern w:val="0"/>
                <w:sz w:val="24"/>
              </w:rPr>
            </w:pPr>
            <w:r>
              <w:rPr>
                <w:rFonts w:eastAsia="仿宋"/>
                <w:b/>
                <w:bCs/>
                <w:sz w:val="24"/>
              </w:rPr>
              <w:t>毕业要求1：</w:t>
            </w:r>
            <w:r>
              <w:rPr>
                <w:rFonts w:eastAsia="仿宋"/>
                <w:sz w:val="24"/>
              </w:rPr>
              <w:t>具备人文和科学素质、知识和能力，具有良好的道德修养与社会责任感，具有健康的体魄和心理素质，具有较强的语言与文字沟通能力，具备终身学习的能力与素质。</w:t>
            </w:r>
          </w:p>
        </w:tc>
        <w:tc>
          <w:tcPr>
            <w:tcW w:w="1413" w:type="pct"/>
            <w:tcBorders>
              <w:top w:val="single" w:color="auto" w:sz="4" w:space="0"/>
              <w:left w:val="nil"/>
              <w:bottom w:val="single" w:color="auto" w:sz="4" w:space="0"/>
              <w:right w:val="single" w:color="auto" w:sz="4" w:space="0"/>
            </w:tcBorders>
            <w:vAlign w:val="center"/>
          </w:tcPr>
          <w:p w14:paraId="10F8737E">
            <w:pPr>
              <w:spacing w:line="360" w:lineRule="auto"/>
              <w:jc w:val="center"/>
              <w:rPr>
                <w:rFonts w:eastAsia="仿宋"/>
                <w:color w:val="0070C0"/>
                <w:sz w:val="24"/>
              </w:rPr>
            </w:pPr>
            <w:r>
              <w:rPr>
                <w:rFonts w:eastAsia="仿宋"/>
                <w:b/>
                <w:bCs/>
                <w:sz w:val="24"/>
              </w:rPr>
              <w:t>观测点1.1：</w:t>
            </w:r>
            <w:r>
              <w:rPr>
                <w:rFonts w:eastAsia="仿宋"/>
                <w:sz w:val="24"/>
              </w:rPr>
              <w:t>培育学生社会主义核心价值观，正确的人生观、世界观，形成高尚的道德情操，树立体现中华民族传统和时代精神的价值标准和行为规范。</w:t>
            </w:r>
          </w:p>
        </w:tc>
        <w:tc>
          <w:tcPr>
            <w:tcW w:w="1249" w:type="pct"/>
            <w:tcBorders>
              <w:top w:val="single" w:color="auto" w:sz="4" w:space="0"/>
              <w:left w:val="nil"/>
              <w:bottom w:val="single" w:color="auto" w:sz="4" w:space="0"/>
              <w:right w:val="single" w:color="auto" w:sz="4" w:space="0"/>
            </w:tcBorders>
            <w:vAlign w:val="center"/>
          </w:tcPr>
          <w:p w14:paraId="26737161">
            <w:pPr>
              <w:spacing w:line="360" w:lineRule="auto"/>
              <w:jc w:val="center"/>
              <w:rPr>
                <w:rFonts w:eastAsia="仿宋"/>
                <w:color w:val="000000"/>
                <w:kern w:val="0"/>
                <w:sz w:val="24"/>
              </w:rPr>
            </w:pPr>
            <w:r>
              <w:rPr>
                <w:rFonts w:eastAsia="仿宋"/>
                <w:color w:val="000000"/>
                <w:kern w:val="0"/>
                <w:sz w:val="24"/>
              </w:rPr>
              <w:t>课程目标</w:t>
            </w:r>
          </w:p>
          <w:p w14:paraId="35D17074">
            <w:pPr>
              <w:spacing w:line="360" w:lineRule="auto"/>
              <w:jc w:val="center"/>
              <w:rPr>
                <w:rFonts w:eastAsia="仿宋"/>
                <w:color w:val="000000"/>
                <w:sz w:val="24"/>
              </w:rPr>
            </w:pPr>
            <w:r>
              <w:rPr>
                <w:rFonts w:eastAsia="仿宋"/>
                <w:color w:val="000000"/>
                <w:kern w:val="0"/>
                <w:sz w:val="24"/>
              </w:rPr>
              <w:t>1、2、3、4</w:t>
            </w:r>
          </w:p>
        </w:tc>
        <w:tc>
          <w:tcPr>
            <w:tcW w:w="860" w:type="pct"/>
            <w:tcBorders>
              <w:top w:val="single" w:color="auto" w:sz="4" w:space="0"/>
              <w:left w:val="nil"/>
              <w:bottom w:val="single" w:color="auto" w:sz="4" w:space="0"/>
              <w:right w:val="single" w:color="auto" w:sz="4" w:space="0"/>
            </w:tcBorders>
            <w:vAlign w:val="center"/>
          </w:tcPr>
          <w:p w14:paraId="3ED3E04B">
            <w:pPr>
              <w:spacing w:line="360" w:lineRule="auto"/>
              <w:jc w:val="center"/>
              <w:rPr>
                <w:rFonts w:eastAsia="仿宋"/>
                <w:color w:val="000000"/>
                <w:sz w:val="24"/>
              </w:rPr>
            </w:pPr>
            <w:r>
              <w:rPr>
                <w:rFonts w:eastAsia="仿宋"/>
                <w:color w:val="000000"/>
                <w:sz w:val="24"/>
              </w:rPr>
              <w:sym w:font="Wingdings" w:char="00FE"/>
            </w:r>
            <w:r>
              <w:rPr>
                <w:rFonts w:eastAsia="仿宋"/>
                <w:color w:val="000000"/>
                <w:sz w:val="24"/>
              </w:rPr>
              <w:t xml:space="preserve"> H</w:t>
            </w:r>
          </w:p>
          <w:p w14:paraId="61506207">
            <w:pPr>
              <w:numPr>
                <w:ilvl w:val="0"/>
                <w:numId w:val="2"/>
              </w:numPr>
              <w:spacing w:line="360" w:lineRule="auto"/>
              <w:jc w:val="center"/>
              <w:rPr>
                <w:rFonts w:eastAsia="仿宋"/>
                <w:color w:val="000000"/>
                <w:sz w:val="24"/>
              </w:rPr>
            </w:pPr>
            <w:r>
              <w:rPr>
                <w:rFonts w:eastAsia="仿宋"/>
                <w:color w:val="000000"/>
                <w:sz w:val="24"/>
              </w:rPr>
              <w:t>M</w:t>
            </w:r>
          </w:p>
          <w:p w14:paraId="63CD9D01">
            <w:pPr>
              <w:numPr>
                <w:ilvl w:val="0"/>
                <w:numId w:val="2"/>
              </w:numPr>
              <w:spacing w:line="360" w:lineRule="auto"/>
              <w:jc w:val="center"/>
              <w:rPr>
                <w:rFonts w:eastAsia="仿宋"/>
                <w:color w:val="000000"/>
                <w:sz w:val="24"/>
              </w:rPr>
            </w:pPr>
            <w:r>
              <w:rPr>
                <w:rFonts w:eastAsia="仿宋"/>
                <w:color w:val="000000"/>
                <w:sz w:val="24"/>
              </w:rPr>
              <w:t>L</w:t>
            </w:r>
          </w:p>
        </w:tc>
      </w:tr>
      <w:tr w14:paraId="714C18D3">
        <w:tblPrEx>
          <w:tblCellMar>
            <w:top w:w="0" w:type="dxa"/>
            <w:left w:w="108" w:type="dxa"/>
            <w:bottom w:w="0" w:type="dxa"/>
            <w:right w:w="108" w:type="dxa"/>
          </w:tblCellMar>
        </w:tblPrEx>
        <w:trPr>
          <w:trHeight w:val="690" w:hRule="atLeast"/>
        </w:trPr>
        <w:tc>
          <w:tcPr>
            <w:tcW w:w="1477" w:type="pct"/>
            <w:tcBorders>
              <w:top w:val="single" w:color="auto" w:sz="4" w:space="0"/>
              <w:left w:val="single" w:color="auto" w:sz="4" w:space="0"/>
              <w:bottom w:val="single" w:color="auto" w:sz="4" w:space="0"/>
              <w:right w:val="single" w:color="auto" w:sz="4" w:space="0"/>
            </w:tcBorders>
            <w:vAlign w:val="center"/>
          </w:tcPr>
          <w:p w14:paraId="2A26B60E">
            <w:pPr>
              <w:widowControl/>
              <w:spacing w:line="360" w:lineRule="auto"/>
              <w:jc w:val="center"/>
              <w:rPr>
                <w:rFonts w:eastAsia="仿宋"/>
                <w:b/>
                <w:bCs/>
                <w:color w:val="000000"/>
                <w:kern w:val="0"/>
                <w:sz w:val="24"/>
              </w:rPr>
            </w:pPr>
            <w:r>
              <w:rPr>
                <w:rFonts w:eastAsia="仿宋"/>
                <w:b/>
                <w:bCs/>
                <w:color w:val="000000"/>
                <w:kern w:val="0"/>
                <w:sz w:val="24"/>
              </w:rPr>
              <w:t>毕业要求3：</w:t>
            </w:r>
            <w:r>
              <w:rPr>
                <w:rFonts w:eastAsia="仿宋"/>
                <w:sz w:val="24"/>
              </w:rPr>
              <w:t>掌握管理学和经济学等学科知识，建立良好的专业背景。</w:t>
            </w:r>
          </w:p>
        </w:tc>
        <w:tc>
          <w:tcPr>
            <w:tcW w:w="1413" w:type="pct"/>
            <w:tcBorders>
              <w:top w:val="single" w:color="auto" w:sz="4" w:space="0"/>
              <w:left w:val="nil"/>
              <w:bottom w:val="single" w:color="auto" w:sz="4" w:space="0"/>
              <w:right w:val="single" w:color="auto" w:sz="4" w:space="0"/>
            </w:tcBorders>
            <w:vAlign w:val="center"/>
          </w:tcPr>
          <w:p w14:paraId="2A22FAF9">
            <w:pPr>
              <w:spacing w:line="360" w:lineRule="auto"/>
              <w:jc w:val="center"/>
              <w:rPr>
                <w:rFonts w:eastAsia="仿宋"/>
                <w:b/>
                <w:bCs/>
                <w:color w:val="000000"/>
                <w:sz w:val="24"/>
              </w:rPr>
            </w:pPr>
            <w:r>
              <w:rPr>
                <w:rFonts w:eastAsia="仿宋"/>
                <w:b/>
                <w:bCs/>
                <w:color w:val="000000"/>
                <w:sz w:val="24"/>
              </w:rPr>
              <w:t>观测点3.1：</w:t>
            </w:r>
            <w:r>
              <w:rPr>
                <w:rFonts w:eastAsia="仿宋"/>
                <w:sz w:val="24"/>
              </w:rPr>
              <w:t>具备会计学所必备的管理学和经济学基础知识，并具有将知识用于专业的学习和更新、发展能力。</w:t>
            </w:r>
          </w:p>
        </w:tc>
        <w:tc>
          <w:tcPr>
            <w:tcW w:w="1249" w:type="pct"/>
            <w:tcBorders>
              <w:top w:val="single" w:color="auto" w:sz="4" w:space="0"/>
              <w:left w:val="nil"/>
              <w:bottom w:val="single" w:color="auto" w:sz="4" w:space="0"/>
              <w:right w:val="single" w:color="auto" w:sz="4" w:space="0"/>
            </w:tcBorders>
            <w:vAlign w:val="center"/>
          </w:tcPr>
          <w:p w14:paraId="1B02EBAA">
            <w:pPr>
              <w:spacing w:line="360" w:lineRule="auto"/>
              <w:jc w:val="center"/>
              <w:rPr>
                <w:rFonts w:eastAsia="仿宋"/>
                <w:color w:val="000000"/>
                <w:sz w:val="24"/>
              </w:rPr>
            </w:pPr>
            <w:r>
              <w:rPr>
                <w:rFonts w:eastAsia="仿宋"/>
                <w:color w:val="000000"/>
                <w:kern w:val="0"/>
                <w:sz w:val="24"/>
              </w:rPr>
              <w:t>课程目标1、3、4</w:t>
            </w:r>
          </w:p>
        </w:tc>
        <w:tc>
          <w:tcPr>
            <w:tcW w:w="860" w:type="pct"/>
            <w:tcBorders>
              <w:top w:val="single" w:color="auto" w:sz="4" w:space="0"/>
              <w:left w:val="nil"/>
              <w:bottom w:val="single" w:color="auto" w:sz="4" w:space="0"/>
              <w:right w:val="single" w:color="auto" w:sz="4" w:space="0"/>
            </w:tcBorders>
            <w:vAlign w:val="center"/>
          </w:tcPr>
          <w:p w14:paraId="5A179DFE">
            <w:pPr>
              <w:spacing w:line="360" w:lineRule="auto"/>
              <w:jc w:val="center"/>
              <w:rPr>
                <w:rFonts w:eastAsia="仿宋"/>
                <w:color w:val="000000"/>
                <w:sz w:val="24"/>
              </w:rPr>
            </w:pPr>
            <w:r>
              <w:rPr>
                <w:rFonts w:eastAsia="仿宋"/>
                <w:color w:val="000000"/>
                <w:sz w:val="24"/>
              </w:rPr>
              <w:sym w:font="Wingdings" w:char="00FE"/>
            </w:r>
            <w:r>
              <w:rPr>
                <w:rFonts w:eastAsia="仿宋"/>
                <w:color w:val="000000"/>
                <w:sz w:val="24"/>
              </w:rPr>
              <w:t xml:space="preserve"> H</w:t>
            </w:r>
          </w:p>
          <w:p w14:paraId="5714ECD1">
            <w:pPr>
              <w:numPr>
                <w:ilvl w:val="0"/>
                <w:numId w:val="2"/>
              </w:numPr>
              <w:spacing w:line="360" w:lineRule="auto"/>
              <w:jc w:val="center"/>
              <w:rPr>
                <w:rFonts w:eastAsia="仿宋"/>
                <w:color w:val="000000"/>
                <w:sz w:val="24"/>
              </w:rPr>
            </w:pPr>
            <w:r>
              <w:rPr>
                <w:rFonts w:eastAsia="仿宋"/>
                <w:color w:val="000000"/>
                <w:sz w:val="24"/>
              </w:rPr>
              <w:t>M</w:t>
            </w:r>
          </w:p>
          <w:p w14:paraId="58CDFC12">
            <w:pPr>
              <w:numPr>
                <w:ilvl w:val="0"/>
                <w:numId w:val="2"/>
              </w:numPr>
              <w:spacing w:line="360" w:lineRule="auto"/>
              <w:jc w:val="center"/>
              <w:rPr>
                <w:rFonts w:eastAsia="仿宋"/>
                <w:color w:val="000000"/>
                <w:sz w:val="24"/>
              </w:rPr>
            </w:pPr>
            <w:r>
              <w:rPr>
                <w:rFonts w:eastAsia="仿宋"/>
                <w:color w:val="000000"/>
                <w:sz w:val="24"/>
              </w:rPr>
              <w:t>L</w:t>
            </w:r>
          </w:p>
        </w:tc>
      </w:tr>
      <w:tr w14:paraId="1C9229E7">
        <w:tblPrEx>
          <w:tblCellMar>
            <w:top w:w="0" w:type="dxa"/>
            <w:left w:w="108" w:type="dxa"/>
            <w:bottom w:w="0" w:type="dxa"/>
            <w:right w:w="108" w:type="dxa"/>
          </w:tblCellMar>
        </w:tblPrEx>
        <w:trPr>
          <w:trHeight w:val="690" w:hRule="atLeast"/>
        </w:trPr>
        <w:tc>
          <w:tcPr>
            <w:tcW w:w="1477" w:type="pct"/>
            <w:tcBorders>
              <w:top w:val="single" w:color="auto" w:sz="4" w:space="0"/>
              <w:left w:val="single" w:color="auto" w:sz="4" w:space="0"/>
              <w:bottom w:val="single" w:color="auto" w:sz="4" w:space="0"/>
              <w:right w:val="single" w:color="auto" w:sz="4" w:space="0"/>
            </w:tcBorders>
            <w:vAlign w:val="center"/>
          </w:tcPr>
          <w:p w14:paraId="0F615223">
            <w:pPr>
              <w:widowControl/>
              <w:spacing w:line="360" w:lineRule="auto"/>
              <w:jc w:val="center"/>
              <w:rPr>
                <w:rFonts w:eastAsia="仿宋"/>
                <w:color w:val="000000"/>
                <w:kern w:val="0"/>
                <w:sz w:val="24"/>
              </w:rPr>
            </w:pPr>
            <w:r>
              <w:rPr>
                <w:rFonts w:eastAsia="仿宋"/>
                <w:b/>
                <w:bCs/>
                <w:color w:val="000000"/>
                <w:kern w:val="0"/>
                <w:sz w:val="24"/>
              </w:rPr>
              <w:t>毕业要求7：</w:t>
            </w:r>
            <w:r>
              <w:rPr>
                <w:rFonts w:eastAsia="仿宋"/>
                <w:sz w:val="24"/>
              </w:rPr>
              <w:t>掌握文献检索、资料查询的基本方法，具有较强的知识与信息获取与转化能力、信息分析能力和科学研究能力。</w:t>
            </w:r>
          </w:p>
        </w:tc>
        <w:tc>
          <w:tcPr>
            <w:tcW w:w="1413" w:type="pct"/>
            <w:tcBorders>
              <w:top w:val="single" w:color="auto" w:sz="4" w:space="0"/>
              <w:left w:val="nil"/>
              <w:bottom w:val="single" w:color="auto" w:sz="4" w:space="0"/>
              <w:right w:val="single" w:color="auto" w:sz="4" w:space="0"/>
            </w:tcBorders>
            <w:vAlign w:val="center"/>
          </w:tcPr>
          <w:p w14:paraId="2398C961">
            <w:pPr>
              <w:spacing w:line="360" w:lineRule="auto"/>
              <w:jc w:val="center"/>
              <w:rPr>
                <w:rFonts w:eastAsia="仿宋"/>
                <w:color w:val="000000"/>
                <w:sz w:val="24"/>
              </w:rPr>
            </w:pPr>
            <w:r>
              <w:rPr>
                <w:rFonts w:eastAsia="仿宋"/>
                <w:b/>
                <w:bCs/>
                <w:color w:val="000000"/>
                <w:sz w:val="24"/>
              </w:rPr>
              <w:t>观测点7.1：</w:t>
            </w:r>
            <w:r>
              <w:rPr>
                <w:rFonts w:eastAsia="仿宋"/>
                <w:sz w:val="24"/>
              </w:rPr>
              <w:t>能够运用理论知识进行会计学综合复杂问题思考与解决的能力。。</w:t>
            </w:r>
          </w:p>
        </w:tc>
        <w:tc>
          <w:tcPr>
            <w:tcW w:w="1249" w:type="pct"/>
            <w:tcBorders>
              <w:top w:val="single" w:color="auto" w:sz="4" w:space="0"/>
              <w:left w:val="nil"/>
              <w:bottom w:val="single" w:color="auto" w:sz="4" w:space="0"/>
              <w:right w:val="single" w:color="auto" w:sz="4" w:space="0"/>
            </w:tcBorders>
            <w:vAlign w:val="center"/>
          </w:tcPr>
          <w:p w14:paraId="37725EB6">
            <w:pPr>
              <w:spacing w:line="360" w:lineRule="auto"/>
              <w:jc w:val="center"/>
              <w:rPr>
                <w:rFonts w:eastAsia="仿宋"/>
                <w:color w:val="000000"/>
                <w:kern w:val="0"/>
                <w:sz w:val="24"/>
              </w:rPr>
            </w:pPr>
            <w:r>
              <w:rPr>
                <w:rFonts w:eastAsia="仿宋"/>
                <w:color w:val="000000"/>
                <w:kern w:val="0"/>
                <w:sz w:val="24"/>
              </w:rPr>
              <w:t>课程目标1、4</w:t>
            </w:r>
          </w:p>
        </w:tc>
        <w:tc>
          <w:tcPr>
            <w:tcW w:w="860" w:type="pct"/>
            <w:tcBorders>
              <w:top w:val="single" w:color="auto" w:sz="4" w:space="0"/>
              <w:left w:val="nil"/>
              <w:bottom w:val="single" w:color="auto" w:sz="4" w:space="0"/>
              <w:right w:val="single" w:color="auto" w:sz="4" w:space="0"/>
            </w:tcBorders>
            <w:vAlign w:val="center"/>
          </w:tcPr>
          <w:p w14:paraId="39A8491B">
            <w:pPr>
              <w:spacing w:line="360" w:lineRule="auto"/>
              <w:jc w:val="center"/>
              <w:rPr>
                <w:rFonts w:eastAsia="仿宋"/>
                <w:color w:val="000000"/>
                <w:sz w:val="24"/>
              </w:rPr>
            </w:pPr>
            <w:r>
              <w:rPr>
                <w:rFonts w:eastAsia="仿宋"/>
                <w:color w:val="000000"/>
                <w:sz w:val="24"/>
              </w:rPr>
              <w:sym w:font="Wingdings" w:char="00FE"/>
            </w:r>
            <w:r>
              <w:rPr>
                <w:rFonts w:eastAsia="仿宋"/>
                <w:color w:val="000000"/>
                <w:sz w:val="24"/>
              </w:rPr>
              <w:t xml:space="preserve"> H</w:t>
            </w:r>
          </w:p>
          <w:p w14:paraId="0809543F">
            <w:pPr>
              <w:numPr>
                <w:ilvl w:val="0"/>
                <w:numId w:val="2"/>
              </w:numPr>
              <w:spacing w:line="360" w:lineRule="auto"/>
              <w:jc w:val="center"/>
              <w:rPr>
                <w:rFonts w:eastAsia="仿宋"/>
                <w:color w:val="000000"/>
                <w:sz w:val="24"/>
              </w:rPr>
            </w:pPr>
            <w:r>
              <w:rPr>
                <w:rFonts w:eastAsia="仿宋"/>
                <w:color w:val="000000"/>
                <w:sz w:val="24"/>
              </w:rPr>
              <w:t>M</w:t>
            </w:r>
          </w:p>
          <w:p w14:paraId="68F1BAA5">
            <w:pPr>
              <w:numPr>
                <w:ilvl w:val="0"/>
                <w:numId w:val="2"/>
              </w:numPr>
              <w:spacing w:line="360" w:lineRule="auto"/>
              <w:jc w:val="center"/>
              <w:rPr>
                <w:rFonts w:eastAsia="仿宋"/>
                <w:color w:val="000000"/>
                <w:sz w:val="24"/>
              </w:rPr>
            </w:pPr>
            <w:r>
              <w:rPr>
                <w:rFonts w:eastAsia="仿宋"/>
                <w:color w:val="000000"/>
                <w:sz w:val="24"/>
              </w:rPr>
              <w:t>L</w:t>
            </w:r>
          </w:p>
        </w:tc>
      </w:tr>
    </w:tbl>
    <w:p w14:paraId="2E5E5437">
      <w:pPr>
        <w:pStyle w:val="2"/>
      </w:pPr>
      <w:r>
        <w:t>四、课程教学内容及对课程目标的支撑</w:t>
      </w:r>
    </w:p>
    <w:tbl>
      <w:tblPr>
        <w:tblStyle w:val="10"/>
        <w:tblW w:w="483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8"/>
        <w:gridCol w:w="831"/>
        <w:gridCol w:w="1528"/>
        <w:gridCol w:w="452"/>
        <w:gridCol w:w="1833"/>
        <w:gridCol w:w="844"/>
        <w:gridCol w:w="844"/>
        <w:gridCol w:w="846"/>
      </w:tblGrid>
      <w:tr w14:paraId="0AC58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2" w:type="pct"/>
            <w:shd w:val="clear" w:color="auto" w:fill="auto"/>
            <w:vAlign w:val="center"/>
          </w:tcPr>
          <w:p w14:paraId="73D19EE4">
            <w:pPr>
              <w:suppressAutoHyphens/>
              <w:spacing w:before="156" w:beforeLines="50" w:after="156" w:afterLines="50" w:line="360" w:lineRule="auto"/>
              <w:jc w:val="center"/>
              <w:rPr>
                <w:rFonts w:eastAsia="仿宋"/>
                <w:b/>
                <w:spacing w:val="-3"/>
                <w:sz w:val="24"/>
                <w:lang w:val="en-GB"/>
              </w:rPr>
            </w:pPr>
            <w:r>
              <w:rPr>
                <w:rFonts w:eastAsia="仿宋"/>
                <w:b/>
                <w:spacing w:val="-3"/>
                <w:sz w:val="24"/>
                <w:lang w:val="en-GB"/>
              </w:rPr>
              <w:t>序号</w:t>
            </w:r>
          </w:p>
        </w:tc>
        <w:tc>
          <w:tcPr>
            <w:tcW w:w="504" w:type="pct"/>
            <w:shd w:val="clear" w:color="auto" w:fill="auto"/>
            <w:vAlign w:val="center"/>
          </w:tcPr>
          <w:p w14:paraId="4BC973A8">
            <w:pPr>
              <w:suppressAutoHyphens/>
              <w:spacing w:before="156" w:beforeLines="50" w:after="156" w:afterLines="50" w:line="360" w:lineRule="auto"/>
              <w:jc w:val="center"/>
              <w:rPr>
                <w:rFonts w:eastAsia="仿宋"/>
                <w:b/>
                <w:spacing w:val="-3"/>
                <w:sz w:val="24"/>
                <w:lang w:val="en-GB"/>
              </w:rPr>
            </w:pPr>
            <w:r>
              <w:rPr>
                <w:rFonts w:eastAsia="仿宋"/>
                <w:b/>
                <w:spacing w:val="-3"/>
                <w:sz w:val="24"/>
                <w:lang w:val="en-GB"/>
              </w:rPr>
              <w:t>章节/教学单元</w:t>
            </w:r>
          </w:p>
        </w:tc>
        <w:tc>
          <w:tcPr>
            <w:tcW w:w="927" w:type="pct"/>
            <w:shd w:val="clear" w:color="auto" w:fill="auto"/>
            <w:vAlign w:val="center"/>
          </w:tcPr>
          <w:p w14:paraId="0A66E45A">
            <w:pPr>
              <w:suppressAutoHyphens/>
              <w:spacing w:before="156" w:beforeLines="50" w:after="156" w:afterLines="50" w:line="360" w:lineRule="auto"/>
              <w:jc w:val="center"/>
              <w:rPr>
                <w:rFonts w:eastAsia="仿宋"/>
                <w:b/>
                <w:spacing w:val="-3"/>
                <w:sz w:val="24"/>
                <w:lang w:val="en-GB"/>
              </w:rPr>
            </w:pPr>
            <w:r>
              <w:rPr>
                <w:rFonts w:eastAsia="仿宋"/>
                <w:b/>
                <w:spacing w:val="-3"/>
                <w:sz w:val="24"/>
                <w:lang w:val="en-GB"/>
              </w:rPr>
              <w:t>教学内容</w:t>
            </w:r>
          </w:p>
        </w:tc>
        <w:tc>
          <w:tcPr>
            <w:tcW w:w="274" w:type="pct"/>
            <w:vAlign w:val="center"/>
          </w:tcPr>
          <w:p w14:paraId="28530EE3">
            <w:pPr>
              <w:suppressAutoHyphens/>
              <w:spacing w:before="156" w:beforeLines="50" w:after="156" w:afterLines="50" w:line="360" w:lineRule="auto"/>
              <w:jc w:val="center"/>
              <w:rPr>
                <w:rFonts w:eastAsia="仿宋"/>
                <w:b/>
                <w:spacing w:val="-3"/>
                <w:sz w:val="24"/>
                <w:lang w:val="en-GB"/>
              </w:rPr>
            </w:pPr>
            <w:r>
              <w:rPr>
                <w:rFonts w:eastAsia="仿宋"/>
                <w:b/>
                <w:spacing w:val="-3"/>
                <w:sz w:val="24"/>
                <w:lang w:val="en-GB"/>
              </w:rPr>
              <w:t>学时</w:t>
            </w:r>
          </w:p>
        </w:tc>
        <w:tc>
          <w:tcPr>
            <w:tcW w:w="1112" w:type="pct"/>
            <w:vAlign w:val="center"/>
          </w:tcPr>
          <w:p w14:paraId="156EEB2A">
            <w:pPr>
              <w:suppressAutoHyphens/>
              <w:spacing w:before="156" w:beforeLines="50" w:after="156" w:afterLines="50" w:line="360" w:lineRule="auto"/>
              <w:jc w:val="left"/>
              <w:rPr>
                <w:rFonts w:eastAsia="仿宋"/>
                <w:b/>
                <w:spacing w:val="-3"/>
                <w:sz w:val="24"/>
                <w:lang w:val="en-GB"/>
              </w:rPr>
            </w:pPr>
            <w:r>
              <w:rPr>
                <w:rFonts w:eastAsia="仿宋"/>
                <w:b/>
                <w:spacing w:val="-3"/>
                <w:sz w:val="24"/>
                <w:lang w:val="en-GB"/>
              </w:rPr>
              <w:t>授课要点</w:t>
            </w:r>
          </w:p>
          <w:p w14:paraId="5B4075C9">
            <w:pPr>
              <w:suppressAutoHyphens/>
              <w:spacing w:before="156" w:beforeLines="50" w:after="156" w:afterLines="50" w:line="360" w:lineRule="auto"/>
              <w:jc w:val="left"/>
              <w:rPr>
                <w:rFonts w:eastAsia="仿宋"/>
                <w:b/>
                <w:spacing w:val="-3"/>
                <w:sz w:val="24"/>
                <w:lang w:val="en-GB"/>
              </w:rPr>
            </w:pPr>
            <w:r>
              <w:rPr>
                <w:rFonts w:eastAsia="仿宋"/>
                <w:b/>
                <w:spacing w:val="-3"/>
                <w:sz w:val="13"/>
                <w:szCs w:val="13"/>
                <w:lang w:val="en-GB"/>
              </w:rPr>
              <w:t>（重点、难点、课程思政元素等）</w:t>
            </w:r>
          </w:p>
        </w:tc>
        <w:tc>
          <w:tcPr>
            <w:tcW w:w="512" w:type="pct"/>
            <w:vAlign w:val="center"/>
          </w:tcPr>
          <w:p w14:paraId="52F37D74">
            <w:pPr>
              <w:suppressAutoHyphens/>
              <w:spacing w:before="156" w:beforeLines="50" w:after="156" w:afterLines="50" w:line="360" w:lineRule="auto"/>
              <w:jc w:val="center"/>
              <w:rPr>
                <w:rFonts w:eastAsia="仿宋"/>
                <w:b/>
                <w:spacing w:val="-3"/>
                <w:sz w:val="24"/>
                <w:lang w:val="en-GB"/>
              </w:rPr>
            </w:pPr>
            <w:r>
              <w:rPr>
                <w:rFonts w:eastAsia="仿宋"/>
                <w:b/>
                <w:spacing w:val="-3"/>
                <w:sz w:val="24"/>
                <w:lang w:val="en-GB"/>
              </w:rPr>
              <w:t>教学方法</w:t>
            </w:r>
          </w:p>
        </w:tc>
        <w:tc>
          <w:tcPr>
            <w:tcW w:w="512" w:type="pct"/>
            <w:vAlign w:val="center"/>
          </w:tcPr>
          <w:p w14:paraId="6220B862">
            <w:pPr>
              <w:suppressAutoHyphens/>
              <w:spacing w:before="156" w:beforeLines="50" w:after="156" w:afterLines="50" w:line="360" w:lineRule="auto"/>
              <w:jc w:val="center"/>
              <w:rPr>
                <w:rFonts w:eastAsia="仿宋"/>
                <w:b/>
                <w:spacing w:val="-3"/>
                <w:sz w:val="24"/>
                <w:lang w:val="en-GB"/>
              </w:rPr>
            </w:pPr>
            <w:r>
              <w:rPr>
                <w:rFonts w:eastAsia="仿宋"/>
                <w:b/>
                <w:spacing w:val="-3"/>
                <w:sz w:val="24"/>
                <w:lang w:val="en-GB"/>
              </w:rPr>
              <w:t>考核形式</w:t>
            </w:r>
          </w:p>
        </w:tc>
        <w:tc>
          <w:tcPr>
            <w:tcW w:w="513" w:type="pct"/>
            <w:vAlign w:val="center"/>
          </w:tcPr>
          <w:p w14:paraId="1C4E815D">
            <w:pPr>
              <w:suppressAutoHyphens/>
              <w:spacing w:before="156" w:beforeLines="50" w:after="156" w:afterLines="50" w:line="360" w:lineRule="auto"/>
              <w:jc w:val="center"/>
              <w:rPr>
                <w:rFonts w:eastAsia="仿宋"/>
                <w:b/>
                <w:spacing w:val="-3"/>
                <w:sz w:val="24"/>
                <w:lang w:val="en-GB"/>
              </w:rPr>
            </w:pPr>
            <w:r>
              <w:rPr>
                <w:rFonts w:eastAsia="仿宋"/>
                <w:b/>
                <w:spacing w:val="-3"/>
                <w:sz w:val="24"/>
                <w:lang w:val="en-GB"/>
              </w:rPr>
              <w:t>课程目标</w:t>
            </w:r>
          </w:p>
        </w:tc>
      </w:tr>
      <w:tr w14:paraId="1C573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2" w:type="pct"/>
            <w:shd w:val="clear" w:color="auto" w:fill="auto"/>
            <w:vAlign w:val="center"/>
          </w:tcPr>
          <w:p w14:paraId="56CAB105">
            <w:pPr>
              <w:suppressAutoHyphens/>
              <w:spacing w:before="156" w:beforeLines="50" w:after="156" w:afterLines="50" w:line="360" w:lineRule="auto"/>
              <w:jc w:val="center"/>
              <w:rPr>
                <w:rFonts w:eastAsia="仿宋"/>
                <w:bCs/>
                <w:spacing w:val="-3"/>
                <w:sz w:val="24"/>
                <w:lang w:val="en-GB"/>
              </w:rPr>
            </w:pPr>
            <w:r>
              <w:rPr>
                <w:rFonts w:eastAsia="仿宋"/>
                <w:bCs/>
                <w:spacing w:val="-3"/>
                <w:sz w:val="24"/>
                <w:lang w:val="en-GB"/>
              </w:rPr>
              <w:t>1</w:t>
            </w:r>
          </w:p>
        </w:tc>
        <w:tc>
          <w:tcPr>
            <w:tcW w:w="504" w:type="pct"/>
            <w:shd w:val="clear" w:color="auto" w:fill="auto"/>
            <w:vAlign w:val="center"/>
          </w:tcPr>
          <w:p w14:paraId="38F5E130">
            <w:pPr>
              <w:adjustRightInd w:val="0"/>
              <w:spacing w:line="360" w:lineRule="auto"/>
              <w:jc w:val="left"/>
              <w:rPr>
                <w:rFonts w:eastAsia="仿宋"/>
                <w:b/>
                <w:sz w:val="18"/>
                <w:szCs w:val="18"/>
              </w:rPr>
            </w:pPr>
            <w:r>
              <w:rPr>
                <w:rFonts w:eastAsia="仿宋"/>
                <w:b/>
                <w:sz w:val="18"/>
                <w:szCs w:val="18"/>
              </w:rPr>
              <w:t>绪论</w:t>
            </w:r>
          </w:p>
          <w:p w14:paraId="4BCCB625">
            <w:pPr>
              <w:adjustRightInd w:val="0"/>
              <w:spacing w:line="360" w:lineRule="auto"/>
              <w:jc w:val="left"/>
              <w:rPr>
                <w:rFonts w:eastAsia="仿宋"/>
                <w:b/>
                <w:sz w:val="18"/>
                <w:szCs w:val="18"/>
              </w:rPr>
            </w:pPr>
            <w:r>
              <w:rPr>
                <w:rFonts w:eastAsia="仿宋"/>
                <w:b/>
                <w:sz w:val="18"/>
                <w:szCs w:val="18"/>
              </w:rPr>
              <w:t>第一篇 总论</w:t>
            </w:r>
          </w:p>
          <w:p w14:paraId="07747CC4">
            <w:pPr>
              <w:suppressAutoHyphens/>
              <w:spacing w:before="156" w:beforeLines="50" w:after="156" w:afterLines="50" w:line="360" w:lineRule="auto"/>
              <w:jc w:val="center"/>
              <w:rPr>
                <w:rFonts w:eastAsia="仿宋"/>
                <w:b/>
                <w:spacing w:val="-3"/>
                <w:sz w:val="24"/>
                <w:lang w:val="en-GB"/>
              </w:rPr>
            </w:pPr>
            <w:r>
              <w:rPr>
                <w:rFonts w:eastAsia="仿宋"/>
                <w:sz w:val="18"/>
                <w:szCs w:val="18"/>
              </w:rPr>
              <w:t>第一章 管理的内涵与本质</w:t>
            </w:r>
          </w:p>
        </w:tc>
        <w:tc>
          <w:tcPr>
            <w:tcW w:w="927" w:type="pct"/>
            <w:shd w:val="clear" w:color="auto" w:fill="auto"/>
            <w:vAlign w:val="center"/>
          </w:tcPr>
          <w:p w14:paraId="1AE31E15">
            <w:pPr>
              <w:spacing w:line="360" w:lineRule="auto"/>
              <w:jc w:val="center"/>
              <w:rPr>
                <w:rFonts w:eastAsia="仿宋"/>
                <w:sz w:val="18"/>
                <w:szCs w:val="18"/>
                <w:lang w:val="zh-CN"/>
              </w:rPr>
            </w:pPr>
            <w:r>
              <w:rPr>
                <w:rFonts w:eastAsia="仿宋"/>
                <w:sz w:val="18"/>
                <w:szCs w:val="18"/>
                <w:lang w:val="zh-CN"/>
              </w:rPr>
              <w:t>第一节 管理的内涵与本质</w:t>
            </w:r>
          </w:p>
          <w:p w14:paraId="1605CBEC">
            <w:pPr>
              <w:spacing w:line="360" w:lineRule="auto"/>
              <w:jc w:val="center"/>
              <w:rPr>
                <w:rFonts w:eastAsia="仿宋"/>
                <w:sz w:val="18"/>
                <w:szCs w:val="18"/>
                <w:lang w:val="zh-CN"/>
              </w:rPr>
            </w:pPr>
            <w:r>
              <w:rPr>
                <w:rFonts w:eastAsia="仿宋"/>
                <w:sz w:val="18"/>
                <w:szCs w:val="18"/>
                <w:lang w:val="zh-CN"/>
              </w:rPr>
              <w:t>第二节 管理的基本原理与方法</w:t>
            </w:r>
          </w:p>
          <w:p w14:paraId="776CCA5D">
            <w:pPr>
              <w:spacing w:line="360" w:lineRule="auto"/>
              <w:jc w:val="center"/>
              <w:rPr>
                <w:rFonts w:eastAsia="仿宋"/>
                <w:b/>
                <w:spacing w:val="-3"/>
                <w:sz w:val="24"/>
                <w:lang w:val="en-GB"/>
              </w:rPr>
            </w:pPr>
            <w:r>
              <w:rPr>
                <w:rFonts w:eastAsia="仿宋"/>
                <w:sz w:val="18"/>
                <w:szCs w:val="18"/>
                <w:lang w:val="zh-CN"/>
              </w:rPr>
              <w:t>第三节 管理活动的时代背景</w:t>
            </w:r>
          </w:p>
        </w:tc>
        <w:tc>
          <w:tcPr>
            <w:tcW w:w="274" w:type="pct"/>
            <w:vAlign w:val="center"/>
          </w:tcPr>
          <w:p w14:paraId="239C4361">
            <w:pPr>
              <w:suppressAutoHyphens/>
              <w:spacing w:before="156" w:beforeLines="50" w:after="156" w:afterLines="50" w:line="360" w:lineRule="auto"/>
              <w:jc w:val="center"/>
              <w:rPr>
                <w:rFonts w:eastAsia="仿宋"/>
                <w:b/>
                <w:spacing w:val="-3"/>
                <w:sz w:val="24"/>
              </w:rPr>
            </w:pPr>
            <w:r>
              <w:rPr>
                <w:rFonts w:eastAsia="仿宋"/>
                <w:b/>
                <w:spacing w:val="-3"/>
                <w:sz w:val="24"/>
              </w:rPr>
              <w:t>3</w:t>
            </w:r>
          </w:p>
        </w:tc>
        <w:tc>
          <w:tcPr>
            <w:tcW w:w="1112" w:type="pct"/>
            <w:vAlign w:val="center"/>
          </w:tcPr>
          <w:p w14:paraId="3CD1A1CD">
            <w:pPr>
              <w:spacing w:line="360" w:lineRule="auto"/>
              <w:jc w:val="left"/>
              <w:rPr>
                <w:rFonts w:eastAsia="仿宋"/>
                <w:sz w:val="18"/>
                <w:szCs w:val="18"/>
              </w:rPr>
            </w:pPr>
            <w:r>
              <w:rPr>
                <w:rFonts w:eastAsia="仿宋"/>
                <w:b/>
                <w:bCs/>
                <w:sz w:val="18"/>
                <w:szCs w:val="18"/>
              </w:rPr>
              <w:t>重难点：</w:t>
            </w:r>
            <w:r>
              <w:rPr>
                <w:rFonts w:eastAsia="仿宋"/>
                <w:sz w:val="18"/>
                <w:szCs w:val="18"/>
              </w:rPr>
              <w:t>理解管理学的学习意义、组织与管理两个概念的定义和内涵。掌握管理学的研究对象；管理的本质、基本原理、基本方法和基本工具。了解管理学的产生和发展、时代背景。</w:t>
            </w:r>
          </w:p>
          <w:p w14:paraId="51390CD7">
            <w:pPr>
              <w:suppressAutoHyphens/>
              <w:spacing w:before="156" w:beforeLines="50" w:after="156" w:afterLines="50" w:line="360" w:lineRule="auto"/>
              <w:jc w:val="left"/>
              <w:rPr>
                <w:rFonts w:eastAsia="仿宋"/>
                <w:b/>
                <w:spacing w:val="-3"/>
                <w:sz w:val="24"/>
                <w:lang w:val="en-GB"/>
              </w:rPr>
            </w:pPr>
            <w:r>
              <w:rPr>
                <w:rFonts w:eastAsia="仿宋"/>
                <w:b/>
                <w:bCs/>
                <w:sz w:val="18"/>
                <w:szCs w:val="18"/>
              </w:rPr>
              <w:t>课程思政：</w:t>
            </w:r>
            <w:r>
              <w:rPr>
                <w:rFonts w:eastAsia="仿宋"/>
                <w:sz w:val="18"/>
                <w:szCs w:val="18"/>
              </w:rPr>
              <w:t>管理学不仅是学科，更是社会责任感的体现，培养学生在管理实践中关注社会福祉。</w:t>
            </w:r>
          </w:p>
        </w:tc>
        <w:tc>
          <w:tcPr>
            <w:tcW w:w="512" w:type="pct"/>
            <w:vAlign w:val="center"/>
          </w:tcPr>
          <w:p w14:paraId="14AE6601">
            <w:pPr>
              <w:suppressAutoHyphens/>
              <w:spacing w:before="156" w:beforeLines="50" w:after="156" w:afterLines="50" w:line="360" w:lineRule="auto"/>
              <w:jc w:val="center"/>
              <w:rPr>
                <w:rFonts w:eastAsia="仿宋"/>
                <w:b/>
                <w:spacing w:val="-3"/>
                <w:sz w:val="24"/>
              </w:rPr>
            </w:pPr>
            <w:r>
              <w:rPr>
                <w:rFonts w:eastAsia="仿宋"/>
                <w:sz w:val="18"/>
                <w:szCs w:val="18"/>
              </w:rPr>
              <w:t>讲授法、案例教学</w:t>
            </w:r>
          </w:p>
        </w:tc>
        <w:tc>
          <w:tcPr>
            <w:tcW w:w="512" w:type="pct"/>
            <w:vAlign w:val="center"/>
          </w:tcPr>
          <w:p w14:paraId="018BFC4C">
            <w:pPr>
              <w:suppressAutoHyphens/>
              <w:spacing w:before="156" w:beforeLines="50" w:after="156" w:afterLines="50" w:line="360" w:lineRule="auto"/>
              <w:rPr>
                <w:rFonts w:eastAsia="仿宋"/>
                <w:b/>
                <w:spacing w:val="-3"/>
                <w:sz w:val="24"/>
              </w:rPr>
            </w:pPr>
            <w:r>
              <w:rPr>
                <w:rFonts w:eastAsia="仿宋"/>
                <w:sz w:val="18"/>
                <w:szCs w:val="18"/>
              </w:rPr>
              <w:t>课堂表现、阶段性测试、平时作业、闭卷考试</w:t>
            </w:r>
          </w:p>
        </w:tc>
        <w:tc>
          <w:tcPr>
            <w:tcW w:w="513" w:type="pct"/>
            <w:vAlign w:val="center"/>
          </w:tcPr>
          <w:p w14:paraId="725AB178">
            <w:pPr>
              <w:spacing w:line="360" w:lineRule="auto"/>
              <w:jc w:val="center"/>
              <w:rPr>
                <w:rFonts w:eastAsia="仿宋"/>
                <w:sz w:val="18"/>
                <w:szCs w:val="18"/>
              </w:rPr>
            </w:pPr>
            <w:r>
              <w:rPr>
                <w:rFonts w:eastAsia="仿宋"/>
                <w:sz w:val="18"/>
                <w:szCs w:val="18"/>
              </w:rPr>
              <w:t>理解管理学意义，掌握管理基本概念</w:t>
            </w:r>
          </w:p>
        </w:tc>
      </w:tr>
      <w:tr w14:paraId="125EB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2" w:type="pct"/>
            <w:shd w:val="clear" w:color="auto" w:fill="auto"/>
            <w:vAlign w:val="center"/>
          </w:tcPr>
          <w:p w14:paraId="599F4DB1">
            <w:pPr>
              <w:suppressAutoHyphens/>
              <w:spacing w:before="156" w:beforeLines="50" w:after="156" w:afterLines="50" w:line="360" w:lineRule="auto"/>
              <w:jc w:val="center"/>
              <w:rPr>
                <w:rFonts w:eastAsia="仿宋"/>
                <w:bCs/>
                <w:spacing w:val="-3"/>
                <w:sz w:val="24"/>
                <w:lang w:val="en-GB"/>
              </w:rPr>
            </w:pPr>
            <w:r>
              <w:rPr>
                <w:rFonts w:eastAsia="仿宋"/>
                <w:bCs/>
                <w:spacing w:val="-3"/>
                <w:sz w:val="24"/>
                <w:lang w:val="en-GB"/>
              </w:rPr>
              <w:t>2</w:t>
            </w:r>
          </w:p>
        </w:tc>
        <w:tc>
          <w:tcPr>
            <w:tcW w:w="504" w:type="pct"/>
            <w:shd w:val="clear" w:color="auto" w:fill="auto"/>
            <w:vAlign w:val="center"/>
          </w:tcPr>
          <w:p w14:paraId="4F746E0B">
            <w:pPr>
              <w:suppressAutoHyphens/>
              <w:spacing w:before="156" w:beforeLines="50" w:after="156" w:afterLines="50" w:line="360" w:lineRule="auto"/>
              <w:jc w:val="center"/>
              <w:rPr>
                <w:rFonts w:eastAsia="仿宋"/>
                <w:b/>
                <w:spacing w:val="-3"/>
                <w:sz w:val="24"/>
                <w:lang w:val="en-GB"/>
              </w:rPr>
            </w:pPr>
            <w:r>
              <w:rPr>
                <w:rFonts w:eastAsia="仿宋"/>
                <w:sz w:val="18"/>
                <w:szCs w:val="18"/>
              </w:rPr>
              <w:t>第二章 管理理论的历史演变</w:t>
            </w:r>
          </w:p>
        </w:tc>
        <w:tc>
          <w:tcPr>
            <w:tcW w:w="927" w:type="pct"/>
            <w:shd w:val="clear" w:color="auto" w:fill="auto"/>
            <w:vAlign w:val="center"/>
          </w:tcPr>
          <w:p w14:paraId="40AE87AB">
            <w:pPr>
              <w:spacing w:line="360" w:lineRule="auto"/>
              <w:jc w:val="center"/>
              <w:rPr>
                <w:rFonts w:eastAsia="仿宋"/>
                <w:sz w:val="18"/>
                <w:szCs w:val="18"/>
              </w:rPr>
            </w:pPr>
            <w:r>
              <w:rPr>
                <w:rFonts w:eastAsia="仿宋"/>
                <w:sz w:val="18"/>
                <w:szCs w:val="18"/>
              </w:rPr>
              <w:t>第一节 古典管理理论</w:t>
            </w:r>
          </w:p>
          <w:p w14:paraId="029785A3">
            <w:pPr>
              <w:spacing w:line="360" w:lineRule="auto"/>
              <w:jc w:val="center"/>
              <w:rPr>
                <w:rFonts w:eastAsia="仿宋"/>
                <w:b/>
                <w:spacing w:val="-3"/>
                <w:sz w:val="24"/>
                <w:lang w:val="en-GB"/>
              </w:rPr>
            </w:pPr>
            <w:r>
              <w:rPr>
                <w:rFonts w:eastAsia="仿宋"/>
                <w:sz w:val="18"/>
                <w:szCs w:val="18"/>
              </w:rPr>
              <w:t>第二节 现代管理流派</w:t>
            </w:r>
          </w:p>
        </w:tc>
        <w:tc>
          <w:tcPr>
            <w:tcW w:w="274" w:type="pct"/>
            <w:vAlign w:val="center"/>
          </w:tcPr>
          <w:p w14:paraId="09EE81E1">
            <w:pPr>
              <w:suppressAutoHyphens/>
              <w:spacing w:before="156" w:beforeLines="50" w:after="156" w:afterLines="50" w:line="360" w:lineRule="auto"/>
              <w:jc w:val="center"/>
              <w:rPr>
                <w:rFonts w:eastAsia="仿宋"/>
                <w:b/>
                <w:spacing w:val="-3"/>
                <w:sz w:val="24"/>
              </w:rPr>
            </w:pPr>
            <w:r>
              <w:rPr>
                <w:rFonts w:eastAsia="仿宋"/>
                <w:b/>
                <w:spacing w:val="-3"/>
                <w:sz w:val="24"/>
              </w:rPr>
              <w:t>3</w:t>
            </w:r>
          </w:p>
        </w:tc>
        <w:tc>
          <w:tcPr>
            <w:tcW w:w="1112" w:type="pct"/>
            <w:vAlign w:val="center"/>
          </w:tcPr>
          <w:p w14:paraId="1DF9490B">
            <w:pPr>
              <w:spacing w:line="360" w:lineRule="auto"/>
              <w:jc w:val="left"/>
              <w:rPr>
                <w:rFonts w:eastAsia="仿宋"/>
                <w:sz w:val="18"/>
                <w:szCs w:val="18"/>
              </w:rPr>
            </w:pPr>
            <w:r>
              <w:rPr>
                <w:rFonts w:eastAsia="仿宋"/>
                <w:b/>
                <w:bCs/>
                <w:sz w:val="18"/>
                <w:szCs w:val="18"/>
              </w:rPr>
              <w:t>重难点：</w:t>
            </w:r>
            <w:r>
              <w:rPr>
                <w:rFonts w:eastAsia="仿宋"/>
                <w:sz w:val="18"/>
                <w:szCs w:val="18"/>
              </w:rPr>
              <w:t>掌握古典管理学派的代表人物、代表作、基本观点、先进性和局限性；掌握现代管理各流派的代表人物、基本观点、先进性和局限性；掌握组织趋同的不同机制，和企业流程再造的原则和过程。理解组织趋同、合法性、企业再造等概念</w:t>
            </w:r>
          </w:p>
          <w:p w14:paraId="7F73ED38">
            <w:pPr>
              <w:spacing w:line="360" w:lineRule="auto"/>
              <w:jc w:val="left"/>
              <w:rPr>
                <w:rFonts w:eastAsia="仿宋"/>
                <w:sz w:val="18"/>
                <w:szCs w:val="18"/>
              </w:rPr>
            </w:pPr>
          </w:p>
          <w:p w14:paraId="1D60842E">
            <w:pPr>
              <w:spacing w:line="360" w:lineRule="auto"/>
              <w:jc w:val="left"/>
              <w:rPr>
                <w:rFonts w:eastAsia="仿宋"/>
                <w:b/>
                <w:spacing w:val="-3"/>
                <w:sz w:val="24"/>
                <w:lang w:val="en-GB"/>
              </w:rPr>
            </w:pPr>
            <w:r>
              <w:rPr>
                <w:rFonts w:eastAsia="仿宋"/>
                <w:b/>
                <w:bCs/>
                <w:sz w:val="18"/>
                <w:szCs w:val="18"/>
              </w:rPr>
              <w:t>课程思政：</w:t>
            </w:r>
            <w:r>
              <w:rPr>
                <w:rFonts w:eastAsia="仿宋"/>
                <w:sz w:val="18"/>
                <w:szCs w:val="18"/>
              </w:rPr>
              <w:t>通过学习古典与现代管理理论，引导学生思考传统智慧与现代治理的融合，培养历史使命感。</w:t>
            </w:r>
          </w:p>
        </w:tc>
        <w:tc>
          <w:tcPr>
            <w:tcW w:w="512" w:type="pct"/>
            <w:vAlign w:val="center"/>
          </w:tcPr>
          <w:p w14:paraId="1ABB9A20">
            <w:pPr>
              <w:suppressAutoHyphens/>
              <w:spacing w:before="156" w:beforeLines="50" w:after="156" w:afterLines="50" w:line="360" w:lineRule="auto"/>
              <w:jc w:val="center"/>
              <w:rPr>
                <w:rFonts w:eastAsia="仿宋"/>
                <w:b/>
                <w:spacing w:val="-3"/>
                <w:sz w:val="24"/>
              </w:rPr>
            </w:pPr>
            <w:r>
              <w:rPr>
                <w:rFonts w:eastAsia="仿宋"/>
                <w:sz w:val="18"/>
                <w:szCs w:val="18"/>
              </w:rPr>
              <w:t>讲授法、案例教学</w:t>
            </w:r>
          </w:p>
        </w:tc>
        <w:tc>
          <w:tcPr>
            <w:tcW w:w="512" w:type="pct"/>
            <w:vAlign w:val="center"/>
          </w:tcPr>
          <w:p w14:paraId="2A14870E">
            <w:pPr>
              <w:suppressAutoHyphens/>
              <w:spacing w:before="156" w:beforeLines="50" w:after="156" w:afterLines="50" w:line="360" w:lineRule="auto"/>
              <w:rPr>
                <w:rFonts w:eastAsia="仿宋"/>
                <w:b/>
                <w:spacing w:val="-3"/>
                <w:sz w:val="24"/>
                <w:lang w:val="en-GB"/>
              </w:rPr>
            </w:pPr>
            <w:r>
              <w:rPr>
                <w:rFonts w:eastAsia="仿宋"/>
                <w:sz w:val="18"/>
                <w:szCs w:val="18"/>
              </w:rPr>
              <w:t>课堂表现、阶段性测试、平时作业、闭卷考试</w:t>
            </w:r>
          </w:p>
        </w:tc>
        <w:tc>
          <w:tcPr>
            <w:tcW w:w="513" w:type="pct"/>
            <w:vAlign w:val="center"/>
          </w:tcPr>
          <w:p w14:paraId="708DFE39">
            <w:pPr>
              <w:suppressAutoHyphens/>
              <w:spacing w:before="156" w:beforeLines="50" w:after="156" w:afterLines="50" w:line="360" w:lineRule="auto"/>
              <w:jc w:val="center"/>
              <w:rPr>
                <w:rFonts w:eastAsia="仿宋"/>
                <w:b/>
                <w:spacing w:val="-3"/>
                <w:sz w:val="24"/>
              </w:rPr>
            </w:pPr>
            <w:r>
              <w:rPr>
                <w:rFonts w:eastAsia="仿宋"/>
                <w:sz w:val="18"/>
                <w:szCs w:val="18"/>
              </w:rPr>
              <w:t>了解管理理论发展，评价不同理论贡献</w:t>
            </w:r>
          </w:p>
        </w:tc>
      </w:tr>
      <w:tr w14:paraId="170B6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2" w:type="pct"/>
            <w:shd w:val="clear" w:color="auto" w:fill="auto"/>
            <w:vAlign w:val="center"/>
          </w:tcPr>
          <w:p w14:paraId="57B58CAB">
            <w:pPr>
              <w:suppressAutoHyphens/>
              <w:spacing w:before="156" w:beforeLines="50" w:after="156" w:afterLines="50" w:line="360" w:lineRule="auto"/>
              <w:jc w:val="center"/>
              <w:rPr>
                <w:rFonts w:eastAsia="仿宋"/>
                <w:bCs/>
                <w:spacing w:val="-3"/>
                <w:sz w:val="24"/>
                <w:lang w:val="en-GB"/>
              </w:rPr>
            </w:pPr>
            <w:r>
              <w:rPr>
                <w:rFonts w:eastAsia="仿宋"/>
                <w:bCs/>
                <w:spacing w:val="-3"/>
                <w:sz w:val="24"/>
                <w:lang w:val="en-GB"/>
              </w:rPr>
              <w:t>3</w:t>
            </w:r>
          </w:p>
        </w:tc>
        <w:tc>
          <w:tcPr>
            <w:tcW w:w="504" w:type="pct"/>
            <w:shd w:val="clear" w:color="auto" w:fill="auto"/>
            <w:vAlign w:val="center"/>
          </w:tcPr>
          <w:p w14:paraId="6AE259C7">
            <w:pPr>
              <w:suppressAutoHyphens/>
              <w:spacing w:before="156" w:beforeLines="50" w:after="156" w:afterLines="50" w:line="360" w:lineRule="auto"/>
              <w:jc w:val="center"/>
              <w:rPr>
                <w:rFonts w:eastAsia="仿宋"/>
                <w:b/>
                <w:bCs/>
                <w:sz w:val="18"/>
                <w:szCs w:val="18"/>
              </w:rPr>
            </w:pPr>
            <w:r>
              <w:rPr>
                <w:rFonts w:eastAsia="仿宋"/>
                <w:b/>
                <w:bCs/>
                <w:sz w:val="18"/>
                <w:szCs w:val="18"/>
              </w:rPr>
              <w:t>第二篇 决策</w:t>
            </w:r>
          </w:p>
          <w:p w14:paraId="089B2972">
            <w:pPr>
              <w:suppressAutoHyphens/>
              <w:spacing w:before="156" w:beforeLines="50" w:after="156" w:afterLines="50" w:line="360" w:lineRule="auto"/>
              <w:jc w:val="center"/>
              <w:rPr>
                <w:rFonts w:eastAsia="仿宋"/>
                <w:b/>
                <w:spacing w:val="-3"/>
                <w:sz w:val="24"/>
                <w:lang w:val="en-GB"/>
              </w:rPr>
            </w:pPr>
            <w:r>
              <w:rPr>
                <w:rFonts w:eastAsia="仿宋"/>
                <w:sz w:val="18"/>
                <w:szCs w:val="18"/>
              </w:rPr>
              <w:t>第三章 决策与决策过程</w:t>
            </w:r>
          </w:p>
        </w:tc>
        <w:tc>
          <w:tcPr>
            <w:tcW w:w="927" w:type="pct"/>
            <w:shd w:val="clear" w:color="auto" w:fill="auto"/>
            <w:vAlign w:val="center"/>
          </w:tcPr>
          <w:p w14:paraId="4391C185">
            <w:pPr>
              <w:spacing w:line="360" w:lineRule="auto"/>
              <w:jc w:val="center"/>
              <w:rPr>
                <w:rFonts w:eastAsia="仿宋"/>
                <w:sz w:val="18"/>
                <w:szCs w:val="18"/>
              </w:rPr>
            </w:pPr>
            <w:r>
              <w:rPr>
                <w:rFonts w:eastAsia="仿宋"/>
                <w:sz w:val="18"/>
                <w:szCs w:val="18"/>
              </w:rPr>
              <w:t>第一节 决策及其任务</w:t>
            </w:r>
          </w:p>
          <w:p w14:paraId="49B9F39E">
            <w:pPr>
              <w:spacing w:line="360" w:lineRule="auto"/>
              <w:jc w:val="center"/>
              <w:rPr>
                <w:rFonts w:eastAsia="仿宋"/>
                <w:sz w:val="18"/>
                <w:szCs w:val="18"/>
              </w:rPr>
            </w:pPr>
            <w:r>
              <w:rPr>
                <w:rFonts w:eastAsia="仿宋"/>
                <w:sz w:val="18"/>
                <w:szCs w:val="18"/>
              </w:rPr>
              <w:t>第二节 决策的类型与特征</w:t>
            </w:r>
          </w:p>
          <w:p w14:paraId="7DC3C83D">
            <w:pPr>
              <w:spacing w:line="360" w:lineRule="auto"/>
              <w:jc w:val="center"/>
              <w:rPr>
                <w:rFonts w:eastAsia="仿宋"/>
                <w:b/>
                <w:spacing w:val="-3"/>
                <w:sz w:val="24"/>
                <w:lang w:val="en-GB"/>
              </w:rPr>
            </w:pPr>
            <w:r>
              <w:rPr>
                <w:rFonts w:eastAsia="仿宋"/>
                <w:sz w:val="18"/>
                <w:szCs w:val="18"/>
              </w:rPr>
              <w:t>第三节 决策过程与影响因素</w:t>
            </w:r>
          </w:p>
        </w:tc>
        <w:tc>
          <w:tcPr>
            <w:tcW w:w="274" w:type="pct"/>
            <w:vAlign w:val="center"/>
          </w:tcPr>
          <w:p w14:paraId="5AE5D62D">
            <w:pPr>
              <w:suppressAutoHyphens/>
              <w:spacing w:before="156" w:beforeLines="50" w:after="156" w:afterLines="50" w:line="360" w:lineRule="auto"/>
              <w:jc w:val="center"/>
              <w:rPr>
                <w:rFonts w:eastAsia="仿宋"/>
                <w:b/>
                <w:spacing w:val="-3"/>
                <w:sz w:val="24"/>
              </w:rPr>
            </w:pPr>
            <w:r>
              <w:rPr>
                <w:rFonts w:eastAsia="仿宋"/>
                <w:b/>
                <w:spacing w:val="-3"/>
                <w:sz w:val="24"/>
              </w:rPr>
              <w:t>3</w:t>
            </w:r>
          </w:p>
        </w:tc>
        <w:tc>
          <w:tcPr>
            <w:tcW w:w="1112" w:type="pct"/>
            <w:vAlign w:val="center"/>
          </w:tcPr>
          <w:p w14:paraId="3E566CAA">
            <w:pPr>
              <w:spacing w:line="360" w:lineRule="auto"/>
              <w:jc w:val="left"/>
              <w:rPr>
                <w:rFonts w:eastAsia="仿宋"/>
                <w:sz w:val="18"/>
                <w:szCs w:val="18"/>
              </w:rPr>
            </w:pPr>
            <w:r>
              <w:rPr>
                <w:rFonts w:eastAsia="仿宋"/>
                <w:b/>
                <w:bCs/>
                <w:sz w:val="18"/>
                <w:szCs w:val="18"/>
              </w:rPr>
              <w:t>重难点：</w:t>
            </w:r>
            <w:r>
              <w:rPr>
                <w:rFonts w:eastAsia="仿宋"/>
                <w:sz w:val="18"/>
                <w:szCs w:val="18"/>
              </w:rPr>
              <w:t>了解决策的要素、功能和任务。掌握决策的概念；掌握决策的特征、理解决策与计划之间的关系、决策的不同分类标准；能够区分不同的决策类型。掌握决策过程模型和决策准则，能够在不确定情境下根据不同的标准做出不同的决策</w:t>
            </w:r>
          </w:p>
          <w:p w14:paraId="14939A51">
            <w:pPr>
              <w:suppressAutoHyphens/>
              <w:spacing w:before="156" w:beforeLines="50" w:after="156" w:afterLines="50" w:line="360" w:lineRule="auto"/>
              <w:jc w:val="left"/>
              <w:rPr>
                <w:rFonts w:eastAsia="仿宋"/>
                <w:b/>
                <w:spacing w:val="-3"/>
                <w:sz w:val="24"/>
                <w:lang w:val="en-GB"/>
              </w:rPr>
            </w:pPr>
            <w:r>
              <w:rPr>
                <w:rFonts w:eastAsia="仿宋"/>
                <w:b/>
                <w:bCs/>
                <w:sz w:val="18"/>
                <w:szCs w:val="18"/>
              </w:rPr>
              <w:t>课程思政：</w:t>
            </w:r>
            <w:r>
              <w:rPr>
                <w:rFonts w:eastAsia="仿宋"/>
                <w:sz w:val="18"/>
                <w:szCs w:val="18"/>
              </w:rPr>
              <w:t>强调科学决策的重要性，培养学生在决策中注重公平公正，促进组织和谐。的观念。</w:t>
            </w:r>
          </w:p>
        </w:tc>
        <w:tc>
          <w:tcPr>
            <w:tcW w:w="512" w:type="pct"/>
            <w:vAlign w:val="center"/>
          </w:tcPr>
          <w:p w14:paraId="7D93BFC2">
            <w:pPr>
              <w:suppressAutoHyphens/>
              <w:spacing w:before="156" w:beforeLines="50" w:after="156" w:afterLines="50" w:line="360" w:lineRule="auto"/>
              <w:jc w:val="center"/>
              <w:rPr>
                <w:rFonts w:eastAsia="仿宋"/>
                <w:b/>
                <w:spacing w:val="-3"/>
                <w:sz w:val="24"/>
              </w:rPr>
            </w:pPr>
            <w:r>
              <w:rPr>
                <w:rFonts w:eastAsia="仿宋"/>
                <w:sz w:val="18"/>
                <w:szCs w:val="18"/>
              </w:rPr>
              <w:t>讲授法、案例教学</w:t>
            </w:r>
          </w:p>
        </w:tc>
        <w:tc>
          <w:tcPr>
            <w:tcW w:w="512" w:type="pct"/>
            <w:vAlign w:val="center"/>
          </w:tcPr>
          <w:p w14:paraId="2830675F">
            <w:pPr>
              <w:suppressAutoHyphens/>
              <w:spacing w:before="156" w:beforeLines="50" w:after="156" w:afterLines="50" w:line="360" w:lineRule="auto"/>
              <w:rPr>
                <w:rFonts w:eastAsia="仿宋"/>
                <w:b/>
                <w:spacing w:val="-3"/>
                <w:sz w:val="24"/>
                <w:lang w:val="en-GB"/>
              </w:rPr>
            </w:pPr>
            <w:r>
              <w:rPr>
                <w:rFonts w:eastAsia="仿宋"/>
                <w:sz w:val="18"/>
                <w:szCs w:val="18"/>
              </w:rPr>
              <w:t>课堂表现、阶段性测试、平时作业、闭卷考试</w:t>
            </w:r>
          </w:p>
        </w:tc>
        <w:tc>
          <w:tcPr>
            <w:tcW w:w="513" w:type="pct"/>
            <w:vAlign w:val="center"/>
          </w:tcPr>
          <w:p w14:paraId="63FA5E95">
            <w:pPr>
              <w:suppressAutoHyphens/>
              <w:spacing w:before="156" w:beforeLines="50" w:after="156" w:afterLines="50" w:line="360" w:lineRule="auto"/>
              <w:jc w:val="center"/>
              <w:rPr>
                <w:rFonts w:eastAsia="仿宋"/>
                <w:b/>
                <w:spacing w:val="-3"/>
                <w:sz w:val="24"/>
              </w:rPr>
            </w:pPr>
            <w:r>
              <w:rPr>
                <w:rFonts w:eastAsia="仿宋"/>
                <w:sz w:val="18"/>
                <w:szCs w:val="18"/>
              </w:rPr>
              <w:t>掌握决策要素，分析决策过程。</w:t>
            </w:r>
          </w:p>
        </w:tc>
      </w:tr>
      <w:tr w14:paraId="72FA9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2" w:type="pct"/>
            <w:shd w:val="clear" w:color="auto" w:fill="auto"/>
            <w:vAlign w:val="center"/>
          </w:tcPr>
          <w:p w14:paraId="2B89A146">
            <w:pPr>
              <w:suppressAutoHyphens/>
              <w:spacing w:before="156" w:beforeLines="50" w:after="156" w:afterLines="50" w:line="360" w:lineRule="auto"/>
              <w:jc w:val="center"/>
              <w:rPr>
                <w:rFonts w:eastAsia="仿宋"/>
                <w:bCs/>
                <w:spacing w:val="-3"/>
                <w:sz w:val="24"/>
              </w:rPr>
            </w:pPr>
            <w:r>
              <w:rPr>
                <w:rFonts w:eastAsia="仿宋"/>
                <w:bCs/>
                <w:spacing w:val="-3"/>
                <w:sz w:val="24"/>
              </w:rPr>
              <w:t>4</w:t>
            </w:r>
          </w:p>
        </w:tc>
        <w:tc>
          <w:tcPr>
            <w:tcW w:w="504" w:type="pct"/>
            <w:shd w:val="clear" w:color="auto" w:fill="auto"/>
            <w:vAlign w:val="center"/>
          </w:tcPr>
          <w:p w14:paraId="59FCB446">
            <w:pPr>
              <w:suppressAutoHyphens/>
              <w:spacing w:before="156" w:beforeLines="50" w:after="156" w:afterLines="50" w:line="360" w:lineRule="auto"/>
              <w:jc w:val="center"/>
              <w:rPr>
                <w:rFonts w:eastAsia="仿宋"/>
                <w:sz w:val="18"/>
                <w:szCs w:val="18"/>
              </w:rPr>
            </w:pPr>
            <w:r>
              <w:rPr>
                <w:rFonts w:eastAsia="仿宋"/>
                <w:sz w:val="18"/>
                <w:szCs w:val="18"/>
              </w:rPr>
              <w:t>第四章 环境分析与理性决策</w:t>
            </w:r>
          </w:p>
        </w:tc>
        <w:tc>
          <w:tcPr>
            <w:tcW w:w="927" w:type="pct"/>
            <w:shd w:val="clear" w:color="auto" w:fill="auto"/>
            <w:vAlign w:val="center"/>
          </w:tcPr>
          <w:p w14:paraId="4E9CC3F6">
            <w:pPr>
              <w:spacing w:line="360" w:lineRule="auto"/>
              <w:jc w:val="center"/>
              <w:rPr>
                <w:rFonts w:eastAsia="仿宋"/>
                <w:sz w:val="18"/>
                <w:szCs w:val="18"/>
              </w:rPr>
            </w:pPr>
            <w:r>
              <w:rPr>
                <w:rFonts w:eastAsia="仿宋"/>
                <w:sz w:val="18"/>
                <w:szCs w:val="18"/>
              </w:rPr>
              <w:t>第一节 组织的内外部环境要素</w:t>
            </w:r>
          </w:p>
          <w:p w14:paraId="6F1688BC">
            <w:pPr>
              <w:spacing w:line="360" w:lineRule="auto"/>
              <w:jc w:val="center"/>
              <w:rPr>
                <w:rFonts w:eastAsia="仿宋"/>
                <w:sz w:val="18"/>
                <w:szCs w:val="18"/>
              </w:rPr>
            </w:pPr>
            <w:r>
              <w:rPr>
                <w:rFonts w:eastAsia="仿宋"/>
                <w:sz w:val="18"/>
                <w:szCs w:val="18"/>
              </w:rPr>
              <w:t>第二节 理性决策与非理性决策</w:t>
            </w:r>
          </w:p>
          <w:p w14:paraId="4E88825E">
            <w:pPr>
              <w:spacing w:line="360" w:lineRule="auto"/>
              <w:jc w:val="center"/>
              <w:rPr>
                <w:rFonts w:eastAsia="仿宋"/>
                <w:sz w:val="18"/>
                <w:szCs w:val="18"/>
              </w:rPr>
            </w:pPr>
            <w:r>
              <w:rPr>
                <w:rFonts w:eastAsia="仿宋"/>
                <w:sz w:val="18"/>
                <w:szCs w:val="18"/>
              </w:rPr>
              <w:t>第三节 决策方法</w:t>
            </w:r>
          </w:p>
        </w:tc>
        <w:tc>
          <w:tcPr>
            <w:tcW w:w="274" w:type="pct"/>
            <w:vAlign w:val="center"/>
          </w:tcPr>
          <w:p w14:paraId="65FE238B">
            <w:pPr>
              <w:suppressAutoHyphens/>
              <w:spacing w:before="156" w:beforeLines="50" w:after="156" w:afterLines="50" w:line="360" w:lineRule="auto"/>
              <w:jc w:val="center"/>
              <w:rPr>
                <w:rFonts w:eastAsia="仿宋"/>
                <w:b/>
                <w:spacing w:val="-3"/>
                <w:sz w:val="24"/>
              </w:rPr>
            </w:pPr>
            <w:r>
              <w:rPr>
                <w:rFonts w:eastAsia="仿宋"/>
                <w:b/>
                <w:spacing w:val="-3"/>
                <w:sz w:val="24"/>
              </w:rPr>
              <w:t>3</w:t>
            </w:r>
          </w:p>
        </w:tc>
        <w:tc>
          <w:tcPr>
            <w:tcW w:w="1112" w:type="pct"/>
            <w:vAlign w:val="center"/>
          </w:tcPr>
          <w:p w14:paraId="61A66BB4">
            <w:pPr>
              <w:spacing w:line="360" w:lineRule="auto"/>
              <w:jc w:val="left"/>
              <w:rPr>
                <w:rFonts w:eastAsia="仿宋"/>
                <w:sz w:val="18"/>
                <w:szCs w:val="18"/>
              </w:rPr>
            </w:pPr>
            <w:r>
              <w:rPr>
                <w:rFonts w:eastAsia="仿宋"/>
                <w:b/>
                <w:bCs/>
                <w:sz w:val="18"/>
                <w:szCs w:val="18"/>
              </w:rPr>
              <w:t>重难点：</w:t>
            </w:r>
            <w:r>
              <w:rPr>
                <w:rFonts w:eastAsia="仿宋"/>
                <w:sz w:val="18"/>
                <w:szCs w:val="18"/>
              </w:rPr>
              <w:t>了解环境的动态性和复杂性；了解行为决策、非理性决策的主要模型；了解机会评价框架。理解一般环境、具体环境和组织内部环境的主要构成部分和彼此之间的关系；理解脚本法的分析原理；理解工具理性与价值理性之间的关系。掌握PEST、SWOT等环境分析工具；掌握西蒙的理性决策理论，掌握；掌握环境不确定性评估模型、决策背景分析步骤，以及活动方案生成方法；能够使用决策树工具对活动方案做出评价</w:t>
            </w:r>
          </w:p>
          <w:p w14:paraId="487EBAEC">
            <w:pPr>
              <w:spacing w:line="360" w:lineRule="auto"/>
              <w:jc w:val="left"/>
              <w:rPr>
                <w:rFonts w:eastAsia="仿宋"/>
                <w:sz w:val="18"/>
                <w:szCs w:val="18"/>
              </w:rPr>
            </w:pPr>
          </w:p>
          <w:p w14:paraId="40D5C41B">
            <w:pPr>
              <w:suppressAutoHyphens/>
              <w:spacing w:before="156" w:beforeLines="50" w:after="156" w:afterLines="50" w:line="360" w:lineRule="auto"/>
              <w:jc w:val="left"/>
              <w:rPr>
                <w:rFonts w:eastAsia="仿宋"/>
                <w:b/>
                <w:spacing w:val="-3"/>
                <w:sz w:val="24"/>
                <w:lang w:val="en-GB"/>
              </w:rPr>
            </w:pPr>
            <w:r>
              <w:rPr>
                <w:rFonts w:eastAsia="仿宋"/>
                <w:b/>
                <w:bCs/>
                <w:sz w:val="18"/>
                <w:szCs w:val="18"/>
              </w:rPr>
              <w:t>课程思政：</w:t>
            </w:r>
            <w:r>
              <w:rPr>
                <w:rFonts w:eastAsia="仿宋"/>
                <w:sz w:val="18"/>
                <w:szCs w:val="18"/>
              </w:rPr>
              <w:t>培养学生关注环境变化、具备可持续发展的视角，促使他们在理性决策中考虑更多的社会责任和伦理因素。</w:t>
            </w:r>
          </w:p>
        </w:tc>
        <w:tc>
          <w:tcPr>
            <w:tcW w:w="512" w:type="pct"/>
            <w:vAlign w:val="center"/>
          </w:tcPr>
          <w:p w14:paraId="63D10783">
            <w:pPr>
              <w:suppressAutoHyphens/>
              <w:spacing w:before="156" w:beforeLines="50" w:after="156" w:afterLines="50" w:line="360" w:lineRule="auto"/>
              <w:jc w:val="center"/>
              <w:rPr>
                <w:rFonts w:eastAsia="仿宋"/>
                <w:b/>
                <w:spacing w:val="-3"/>
                <w:sz w:val="24"/>
                <w:lang w:val="en-GB"/>
              </w:rPr>
            </w:pPr>
            <w:r>
              <w:rPr>
                <w:rFonts w:eastAsia="仿宋"/>
                <w:sz w:val="18"/>
                <w:szCs w:val="18"/>
              </w:rPr>
              <w:t>讲授法、案例教学</w:t>
            </w:r>
          </w:p>
        </w:tc>
        <w:tc>
          <w:tcPr>
            <w:tcW w:w="512" w:type="pct"/>
            <w:vAlign w:val="center"/>
          </w:tcPr>
          <w:p w14:paraId="651A2645">
            <w:pPr>
              <w:suppressAutoHyphens/>
              <w:spacing w:before="156" w:beforeLines="50" w:after="156" w:afterLines="50" w:line="360" w:lineRule="auto"/>
              <w:rPr>
                <w:rFonts w:eastAsia="仿宋"/>
                <w:b/>
                <w:spacing w:val="-3"/>
                <w:sz w:val="24"/>
                <w:lang w:val="en-GB"/>
              </w:rPr>
            </w:pPr>
            <w:r>
              <w:rPr>
                <w:rFonts w:eastAsia="仿宋"/>
                <w:sz w:val="18"/>
                <w:szCs w:val="18"/>
              </w:rPr>
              <w:t>课堂表现、阶段性测试、平时作业、闭卷考试</w:t>
            </w:r>
          </w:p>
        </w:tc>
        <w:tc>
          <w:tcPr>
            <w:tcW w:w="513" w:type="pct"/>
            <w:vAlign w:val="center"/>
          </w:tcPr>
          <w:p w14:paraId="373B24AC">
            <w:pPr>
              <w:suppressAutoHyphens/>
              <w:spacing w:before="156" w:beforeLines="50" w:after="156" w:afterLines="50" w:line="360" w:lineRule="auto"/>
              <w:jc w:val="center"/>
              <w:rPr>
                <w:rFonts w:eastAsia="仿宋"/>
                <w:b/>
                <w:spacing w:val="-3"/>
                <w:sz w:val="24"/>
              </w:rPr>
            </w:pPr>
            <w:r>
              <w:rPr>
                <w:rFonts w:eastAsia="仿宋"/>
                <w:sz w:val="18"/>
                <w:szCs w:val="18"/>
              </w:rPr>
              <w:t>分析环境要素，理解理性决策模型。</w:t>
            </w:r>
          </w:p>
        </w:tc>
      </w:tr>
      <w:tr w14:paraId="6825F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2" w:type="pct"/>
            <w:shd w:val="clear" w:color="auto" w:fill="auto"/>
            <w:vAlign w:val="center"/>
          </w:tcPr>
          <w:p w14:paraId="131071ED">
            <w:pPr>
              <w:suppressAutoHyphens/>
              <w:spacing w:before="156" w:beforeLines="50" w:after="156" w:afterLines="50" w:line="360" w:lineRule="auto"/>
              <w:jc w:val="center"/>
              <w:rPr>
                <w:rFonts w:eastAsia="仿宋"/>
                <w:bCs/>
                <w:spacing w:val="-3"/>
                <w:sz w:val="24"/>
              </w:rPr>
            </w:pPr>
            <w:r>
              <w:rPr>
                <w:rFonts w:eastAsia="仿宋"/>
                <w:bCs/>
                <w:spacing w:val="-3"/>
                <w:sz w:val="24"/>
              </w:rPr>
              <w:t>5</w:t>
            </w:r>
          </w:p>
        </w:tc>
        <w:tc>
          <w:tcPr>
            <w:tcW w:w="504" w:type="pct"/>
            <w:shd w:val="clear" w:color="auto" w:fill="auto"/>
            <w:vAlign w:val="center"/>
          </w:tcPr>
          <w:p w14:paraId="78EF5C66">
            <w:pPr>
              <w:suppressAutoHyphens/>
              <w:spacing w:before="156" w:beforeLines="50" w:after="156" w:afterLines="50" w:line="360" w:lineRule="auto"/>
              <w:jc w:val="center"/>
              <w:rPr>
                <w:rFonts w:eastAsia="仿宋"/>
                <w:sz w:val="18"/>
                <w:szCs w:val="18"/>
              </w:rPr>
            </w:pPr>
            <w:r>
              <w:rPr>
                <w:rFonts w:eastAsia="仿宋"/>
                <w:sz w:val="18"/>
                <w:szCs w:val="18"/>
              </w:rPr>
              <w:t>第五章 决策的实施与调整</w:t>
            </w:r>
          </w:p>
        </w:tc>
        <w:tc>
          <w:tcPr>
            <w:tcW w:w="927" w:type="pct"/>
            <w:shd w:val="clear" w:color="auto" w:fill="auto"/>
            <w:vAlign w:val="center"/>
          </w:tcPr>
          <w:p w14:paraId="11B8A3F4">
            <w:pPr>
              <w:spacing w:line="360" w:lineRule="auto"/>
              <w:jc w:val="center"/>
              <w:rPr>
                <w:rFonts w:eastAsia="仿宋"/>
                <w:sz w:val="18"/>
                <w:szCs w:val="18"/>
              </w:rPr>
            </w:pPr>
            <w:r>
              <w:rPr>
                <w:rFonts w:eastAsia="仿宋"/>
                <w:sz w:val="18"/>
                <w:szCs w:val="18"/>
              </w:rPr>
              <w:t>第一节 实施决策的计划制定</w:t>
            </w:r>
          </w:p>
          <w:p w14:paraId="73767485">
            <w:pPr>
              <w:spacing w:line="360" w:lineRule="auto"/>
              <w:jc w:val="center"/>
              <w:rPr>
                <w:rFonts w:eastAsia="仿宋"/>
                <w:sz w:val="18"/>
                <w:szCs w:val="18"/>
              </w:rPr>
            </w:pPr>
            <w:r>
              <w:rPr>
                <w:rFonts w:eastAsia="仿宋"/>
                <w:sz w:val="18"/>
                <w:szCs w:val="18"/>
              </w:rPr>
              <w:t>第二节 推进计划的流程与方法</w:t>
            </w:r>
          </w:p>
          <w:p w14:paraId="22610AF4">
            <w:pPr>
              <w:spacing w:line="360" w:lineRule="auto"/>
              <w:jc w:val="center"/>
              <w:rPr>
                <w:rFonts w:eastAsia="仿宋"/>
                <w:sz w:val="18"/>
                <w:szCs w:val="18"/>
              </w:rPr>
            </w:pPr>
            <w:r>
              <w:rPr>
                <w:rFonts w:eastAsia="仿宋"/>
                <w:sz w:val="18"/>
                <w:szCs w:val="18"/>
              </w:rPr>
              <w:t>第三节 决策追踪与调整</w:t>
            </w:r>
          </w:p>
        </w:tc>
        <w:tc>
          <w:tcPr>
            <w:tcW w:w="274" w:type="pct"/>
            <w:vAlign w:val="center"/>
          </w:tcPr>
          <w:p w14:paraId="7FEDF732">
            <w:pPr>
              <w:suppressAutoHyphens/>
              <w:spacing w:before="156" w:beforeLines="50" w:after="156" w:afterLines="50" w:line="360" w:lineRule="auto"/>
              <w:jc w:val="center"/>
              <w:rPr>
                <w:rFonts w:eastAsia="仿宋"/>
                <w:b/>
                <w:spacing w:val="-3"/>
                <w:sz w:val="24"/>
              </w:rPr>
            </w:pPr>
            <w:r>
              <w:rPr>
                <w:rFonts w:eastAsia="仿宋"/>
                <w:b/>
                <w:spacing w:val="-3"/>
                <w:sz w:val="24"/>
              </w:rPr>
              <w:t>3</w:t>
            </w:r>
          </w:p>
        </w:tc>
        <w:tc>
          <w:tcPr>
            <w:tcW w:w="1112" w:type="pct"/>
            <w:vAlign w:val="center"/>
          </w:tcPr>
          <w:p w14:paraId="67314115">
            <w:pPr>
              <w:spacing w:line="360" w:lineRule="auto"/>
              <w:jc w:val="left"/>
              <w:rPr>
                <w:rFonts w:eastAsia="仿宋"/>
                <w:sz w:val="18"/>
                <w:szCs w:val="18"/>
              </w:rPr>
            </w:pPr>
            <w:r>
              <w:rPr>
                <w:rFonts w:eastAsia="仿宋"/>
                <w:b/>
                <w:bCs/>
                <w:sz w:val="18"/>
                <w:szCs w:val="18"/>
              </w:rPr>
              <w:t>重难点：</w:t>
            </w:r>
            <w:r>
              <w:rPr>
                <w:rFonts w:eastAsia="仿宋"/>
                <w:sz w:val="18"/>
                <w:szCs w:val="18"/>
              </w:rPr>
              <w:t>了解不同的计划分类标准和类型；了解不同的预算管理类型和主要的预算方法；了解鼠标实验室、眼动技术和决策移窗技术。</w:t>
            </w:r>
          </w:p>
          <w:p w14:paraId="679AAFA6">
            <w:pPr>
              <w:spacing w:line="360" w:lineRule="auto"/>
              <w:jc w:val="left"/>
              <w:rPr>
                <w:rFonts w:eastAsia="仿宋"/>
                <w:sz w:val="18"/>
                <w:szCs w:val="18"/>
              </w:rPr>
            </w:pPr>
            <w:r>
              <w:rPr>
                <w:rFonts w:eastAsia="仿宋"/>
                <w:sz w:val="18"/>
                <w:szCs w:val="18"/>
              </w:rPr>
              <w:t>理解计划编制过程；理解预算管理的内涵；理解决策追踪与调整的意义和程序。</w:t>
            </w:r>
          </w:p>
          <w:p w14:paraId="34515829">
            <w:pPr>
              <w:spacing w:line="360" w:lineRule="auto"/>
              <w:jc w:val="left"/>
              <w:rPr>
                <w:rFonts w:eastAsia="仿宋"/>
                <w:sz w:val="18"/>
                <w:szCs w:val="18"/>
              </w:rPr>
            </w:pPr>
            <w:r>
              <w:rPr>
                <w:rFonts w:eastAsia="仿宋"/>
                <w:sz w:val="18"/>
                <w:szCs w:val="18"/>
              </w:rPr>
              <w:t>掌握计划的定义、内涵和作用；掌握滚动计划法、项目计划技术、计划评审技术、甘特图等计划编制方法；掌握目标管理的基本观点、特点、过程和评价；掌握PDCA循环的内涵和实施步骤；掌握鱼刺图、雷达图和趋势图等决策追踪与调整方法。</w:t>
            </w:r>
          </w:p>
          <w:p w14:paraId="2FAFE31B">
            <w:pPr>
              <w:suppressAutoHyphens/>
              <w:spacing w:before="156" w:beforeLines="50" w:after="156" w:afterLines="50" w:line="360" w:lineRule="auto"/>
              <w:jc w:val="left"/>
              <w:rPr>
                <w:rFonts w:eastAsia="仿宋"/>
                <w:b/>
                <w:spacing w:val="-3"/>
                <w:sz w:val="24"/>
                <w:lang w:val="en-GB"/>
              </w:rPr>
            </w:pPr>
            <w:r>
              <w:rPr>
                <w:rFonts w:eastAsia="仿宋"/>
                <w:b/>
                <w:bCs/>
                <w:sz w:val="18"/>
                <w:szCs w:val="18"/>
              </w:rPr>
              <w:t>课程思政：</w:t>
            </w:r>
            <w:r>
              <w:rPr>
                <w:rFonts w:eastAsia="仿宋"/>
                <w:sz w:val="18"/>
                <w:szCs w:val="18"/>
              </w:rPr>
              <w:t>在决策实施过程中，强调灵活应变和持续改进，培养学生面对挑战时的坚韧和乐观。</w:t>
            </w:r>
          </w:p>
        </w:tc>
        <w:tc>
          <w:tcPr>
            <w:tcW w:w="512" w:type="pct"/>
            <w:vAlign w:val="center"/>
          </w:tcPr>
          <w:p w14:paraId="09A83DDB">
            <w:pPr>
              <w:suppressAutoHyphens/>
              <w:spacing w:before="156" w:beforeLines="50" w:after="156" w:afterLines="50" w:line="360" w:lineRule="auto"/>
              <w:jc w:val="center"/>
              <w:rPr>
                <w:rFonts w:eastAsia="仿宋"/>
                <w:b/>
                <w:spacing w:val="-3"/>
                <w:sz w:val="24"/>
              </w:rPr>
            </w:pPr>
            <w:r>
              <w:rPr>
                <w:rFonts w:eastAsia="仿宋"/>
                <w:sz w:val="18"/>
                <w:szCs w:val="18"/>
              </w:rPr>
              <w:t>讲授法、案例教学</w:t>
            </w:r>
          </w:p>
        </w:tc>
        <w:tc>
          <w:tcPr>
            <w:tcW w:w="512" w:type="pct"/>
            <w:vAlign w:val="center"/>
          </w:tcPr>
          <w:p w14:paraId="1659B322">
            <w:pPr>
              <w:suppressAutoHyphens/>
              <w:spacing w:before="156" w:beforeLines="50" w:after="156" w:afterLines="50" w:line="360" w:lineRule="auto"/>
              <w:rPr>
                <w:rFonts w:eastAsia="仿宋"/>
                <w:b/>
                <w:spacing w:val="-3"/>
                <w:sz w:val="24"/>
                <w:lang w:val="en-GB"/>
              </w:rPr>
            </w:pPr>
            <w:r>
              <w:rPr>
                <w:rFonts w:eastAsia="仿宋"/>
                <w:sz w:val="18"/>
                <w:szCs w:val="18"/>
              </w:rPr>
              <w:t>课堂表现、阶段性测试、平时作业、闭卷考试</w:t>
            </w:r>
          </w:p>
        </w:tc>
        <w:tc>
          <w:tcPr>
            <w:tcW w:w="513" w:type="pct"/>
            <w:vAlign w:val="center"/>
          </w:tcPr>
          <w:p w14:paraId="0A39D827">
            <w:pPr>
              <w:suppressAutoHyphens/>
              <w:spacing w:before="156" w:beforeLines="50" w:after="156" w:afterLines="50" w:line="360" w:lineRule="auto"/>
              <w:jc w:val="center"/>
              <w:rPr>
                <w:rFonts w:eastAsia="仿宋"/>
                <w:b/>
                <w:spacing w:val="-3"/>
                <w:sz w:val="24"/>
              </w:rPr>
            </w:pPr>
            <w:r>
              <w:rPr>
                <w:rFonts w:eastAsia="仿宋"/>
                <w:sz w:val="18"/>
                <w:szCs w:val="18"/>
              </w:rPr>
              <w:t>制定实施计划，掌握调整方法。</w:t>
            </w:r>
          </w:p>
        </w:tc>
      </w:tr>
      <w:tr w14:paraId="079B9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2" w:type="pct"/>
            <w:shd w:val="clear" w:color="auto" w:fill="auto"/>
            <w:vAlign w:val="center"/>
          </w:tcPr>
          <w:p w14:paraId="1394F791">
            <w:pPr>
              <w:suppressAutoHyphens/>
              <w:spacing w:before="156" w:beforeLines="50" w:after="156" w:afterLines="50" w:line="360" w:lineRule="auto"/>
              <w:jc w:val="center"/>
              <w:rPr>
                <w:rFonts w:eastAsia="仿宋"/>
                <w:bCs/>
                <w:spacing w:val="-3"/>
                <w:sz w:val="24"/>
              </w:rPr>
            </w:pPr>
            <w:r>
              <w:rPr>
                <w:rFonts w:eastAsia="仿宋"/>
                <w:bCs/>
                <w:spacing w:val="-3"/>
                <w:sz w:val="24"/>
              </w:rPr>
              <w:t>6</w:t>
            </w:r>
          </w:p>
        </w:tc>
        <w:tc>
          <w:tcPr>
            <w:tcW w:w="504" w:type="pct"/>
            <w:shd w:val="clear" w:color="auto" w:fill="auto"/>
            <w:vAlign w:val="center"/>
          </w:tcPr>
          <w:p w14:paraId="54EA3823">
            <w:pPr>
              <w:spacing w:line="360" w:lineRule="auto"/>
              <w:jc w:val="center"/>
              <w:rPr>
                <w:rFonts w:eastAsia="仿宋"/>
                <w:b/>
                <w:bCs/>
                <w:sz w:val="18"/>
                <w:szCs w:val="18"/>
              </w:rPr>
            </w:pPr>
            <w:r>
              <w:rPr>
                <w:rFonts w:eastAsia="仿宋"/>
                <w:b/>
                <w:bCs/>
                <w:sz w:val="18"/>
                <w:szCs w:val="18"/>
              </w:rPr>
              <w:t>第三篇 组织</w:t>
            </w:r>
          </w:p>
          <w:p w14:paraId="387874FA">
            <w:pPr>
              <w:spacing w:line="360" w:lineRule="auto"/>
              <w:jc w:val="center"/>
              <w:rPr>
                <w:rFonts w:eastAsia="仿宋"/>
                <w:sz w:val="18"/>
                <w:szCs w:val="18"/>
              </w:rPr>
            </w:pPr>
            <w:r>
              <w:rPr>
                <w:rFonts w:eastAsia="仿宋"/>
                <w:sz w:val="18"/>
                <w:szCs w:val="18"/>
              </w:rPr>
              <w:t>第六章 组织设计</w:t>
            </w:r>
          </w:p>
        </w:tc>
        <w:tc>
          <w:tcPr>
            <w:tcW w:w="927" w:type="pct"/>
            <w:shd w:val="clear" w:color="auto" w:fill="auto"/>
            <w:vAlign w:val="center"/>
          </w:tcPr>
          <w:p w14:paraId="002C61A2">
            <w:pPr>
              <w:spacing w:line="360" w:lineRule="auto"/>
              <w:jc w:val="center"/>
              <w:rPr>
                <w:rFonts w:eastAsia="仿宋"/>
                <w:sz w:val="18"/>
                <w:szCs w:val="18"/>
              </w:rPr>
            </w:pPr>
            <w:r>
              <w:rPr>
                <w:rFonts w:eastAsia="仿宋"/>
                <w:sz w:val="18"/>
                <w:szCs w:val="18"/>
              </w:rPr>
              <w:t>第一节 组织设计的任务与影响因素</w:t>
            </w:r>
          </w:p>
          <w:p w14:paraId="41AA29EA">
            <w:pPr>
              <w:spacing w:line="360" w:lineRule="auto"/>
              <w:jc w:val="center"/>
              <w:rPr>
                <w:rFonts w:eastAsia="仿宋"/>
                <w:sz w:val="18"/>
                <w:szCs w:val="18"/>
              </w:rPr>
            </w:pPr>
            <w:r>
              <w:rPr>
                <w:rFonts w:eastAsia="仿宋"/>
                <w:sz w:val="18"/>
                <w:szCs w:val="18"/>
              </w:rPr>
              <w:t>第二节 组织结构</w:t>
            </w:r>
          </w:p>
          <w:p w14:paraId="3816DA57">
            <w:pPr>
              <w:spacing w:line="360" w:lineRule="auto"/>
              <w:jc w:val="center"/>
              <w:rPr>
                <w:rFonts w:eastAsia="仿宋"/>
                <w:sz w:val="18"/>
                <w:szCs w:val="18"/>
              </w:rPr>
            </w:pPr>
            <w:r>
              <w:rPr>
                <w:rFonts w:eastAsia="仿宋"/>
                <w:sz w:val="18"/>
                <w:szCs w:val="18"/>
              </w:rPr>
              <w:t>第三节 组织整合</w:t>
            </w:r>
          </w:p>
        </w:tc>
        <w:tc>
          <w:tcPr>
            <w:tcW w:w="274" w:type="pct"/>
            <w:vAlign w:val="center"/>
          </w:tcPr>
          <w:p w14:paraId="5FC305C8">
            <w:pPr>
              <w:suppressAutoHyphens/>
              <w:spacing w:before="156" w:beforeLines="50" w:after="156" w:afterLines="50" w:line="360" w:lineRule="auto"/>
              <w:jc w:val="center"/>
              <w:rPr>
                <w:rFonts w:eastAsia="仿宋"/>
                <w:b/>
                <w:spacing w:val="-3"/>
                <w:sz w:val="24"/>
              </w:rPr>
            </w:pPr>
            <w:r>
              <w:rPr>
                <w:rFonts w:eastAsia="仿宋"/>
                <w:b/>
                <w:spacing w:val="-3"/>
                <w:sz w:val="24"/>
              </w:rPr>
              <w:t>3</w:t>
            </w:r>
          </w:p>
        </w:tc>
        <w:tc>
          <w:tcPr>
            <w:tcW w:w="1112" w:type="pct"/>
            <w:vAlign w:val="center"/>
          </w:tcPr>
          <w:p w14:paraId="57C1C31D">
            <w:pPr>
              <w:spacing w:line="360" w:lineRule="auto"/>
              <w:jc w:val="left"/>
              <w:rPr>
                <w:rFonts w:eastAsia="仿宋"/>
                <w:sz w:val="18"/>
                <w:szCs w:val="18"/>
              </w:rPr>
            </w:pPr>
            <w:r>
              <w:rPr>
                <w:rFonts w:eastAsia="仿宋"/>
                <w:b/>
                <w:bCs/>
                <w:sz w:val="18"/>
                <w:szCs w:val="18"/>
              </w:rPr>
              <w:t>重难点：</w:t>
            </w:r>
            <w:r>
              <w:rPr>
                <w:rFonts w:eastAsia="仿宋"/>
                <w:sz w:val="18"/>
                <w:szCs w:val="18"/>
              </w:rPr>
              <w:t>了解机械式组织和有机式组织的表现形式；了解组织结构的演变趋势。理解组织整合过程中正式组织与非正式组织、管理幅度和管理层级、集权和分权、直线和参谋之间的关系。掌握组织设计的定义、任务、影响因素和原则；掌握组织结构的定义、内容和表现形式，能够说出各种组织结构的优缺点。</w:t>
            </w:r>
          </w:p>
          <w:p w14:paraId="3F671A3C">
            <w:pPr>
              <w:suppressAutoHyphens/>
              <w:spacing w:before="156" w:beforeLines="50" w:after="156" w:afterLines="50" w:line="360" w:lineRule="auto"/>
              <w:jc w:val="left"/>
              <w:rPr>
                <w:rFonts w:eastAsia="仿宋"/>
                <w:b/>
                <w:spacing w:val="-3"/>
                <w:sz w:val="24"/>
                <w:lang w:val="en-GB"/>
              </w:rPr>
            </w:pPr>
            <w:r>
              <w:rPr>
                <w:rFonts w:eastAsia="仿宋"/>
                <w:b/>
                <w:bCs/>
                <w:sz w:val="18"/>
                <w:szCs w:val="18"/>
              </w:rPr>
              <w:t>课程思政：</w:t>
            </w:r>
            <w:r>
              <w:rPr>
                <w:rFonts w:eastAsia="仿宋"/>
                <w:sz w:val="18"/>
                <w:szCs w:val="18"/>
              </w:rPr>
              <w:t>通过组织设计的学习，让学生理解合理结构对团队活力的激发作用，培养团队协作和创新能力。</w:t>
            </w:r>
          </w:p>
        </w:tc>
        <w:tc>
          <w:tcPr>
            <w:tcW w:w="512" w:type="pct"/>
            <w:vAlign w:val="center"/>
          </w:tcPr>
          <w:p w14:paraId="71663C72">
            <w:pPr>
              <w:suppressAutoHyphens/>
              <w:spacing w:before="156" w:beforeLines="50" w:after="156" w:afterLines="50" w:line="360" w:lineRule="auto"/>
              <w:jc w:val="center"/>
              <w:rPr>
                <w:rFonts w:eastAsia="仿宋"/>
                <w:b/>
                <w:spacing w:val="-3"/>
                <w:sz w:val="24"/>
              </w:rPr>
            </w:pPr>
            <w:r>
              <w:rPr>
                <w:rFonts w:eastAsia="仿宋"/>
                <w:sz w:val="18"/>
                <w:szCs w:val="18"/>
              </w:rPr>
              <w:t>讲授法、案例教学</w:t>
            </w:r>
          </w:p>
        </w:tc>
        <w:tc>
          <w:tcPr>
            <w:tcW w:w="512" w:type="pct"/>
            <w:vAlign w:val="center"/>
          </w:tcPr>
          <w:p w14:paraId="7A29DAA5">
            <w:pPr>
              <w:suppressAutoHyphens/>
              <w:spacing w:before="156" w:beforeLines="50" w:after="156" w:afterLines="50" w:line="360" w:lineRule="auto"/>
              <w:rPr>
                <w:rFonts w:eastAsia="仿宋"/>
                <w:b/>
                <w:spacing w:val="-3"/>
                <w:sz w:val="24"/>
                <w:lang w:val="en-GB"/>
              </w:rPr>
            </w:pPr>
            <w:r>
              <w:rPr>
                <w:rFonts w:eastAsia="仿宋"/>
                <w:sz w:val="18"/>
                <w:szCs w:val="18"/>
              </w:rPr>
              <w:t>课堂表现、阶段性测试、平时作业、闭卷考试</w:t>
            </w:r>
          </w:p>
        </w:tc>
        <w:tc>
          <w:tcPr>
            <w:tcW w:w="513" w:type="pct"/>
            <w:vAlign w:val="center"/>
          </w:tcPr>
          <w:p w14:paraId="32B5E840">
            <w:pPr>
              <w:suppressAutoHyphens/>
              <w:spacing w:before="156" w:beforeLines="50" w:after="156" w:afterLines="50" w:line="360" w:lineRule="auto"/>
              <w:jc w:val="center"/>
              <w:rPr>
                <w:rFonts w:eastAsia="仿宋"/>
                <w:b/>
                <w:spacing w:val="-3"/>
                <w:sz w:val="24"/>
              </w:rPr>
            </w:pPr>
            <w:r>
              <w:rPr>
                <w:rFonts w:eastAsia="仿宋"/>
                <w:sz w:val="18"/>
                <w:szCs w:val="18"/>
              </w:rPr>
              <w:t>理解组织结构，设计有效组织。</w:t>
            </w:r>
          </w:p>
        </w:tc>
      </w:tr>
      <w:tr w14:paraId="5F418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2" w:type="pct"/>
            <w:shd w:val="clear" w:color="auto" w:fill="auto"/>
            <w:vAlign w:val="center"/>
          </w:tcPr>
          <w:p w14:paraId="7852A47A">
            <w:pPr>
              <w:suppressAutoHyphens/>
              <w:spacing w:before="156" w:beforeLines="50" w:after="156" w:afterLines="50" w:line="360" w:lineRule="auto"/>
              <w:jc w:val="center"/>
              <w:rPr>
                <w:rFonts w:eastAsia="仿宋"/>
                <w:bCs/>
                <w:spacing w:val="-3"/>
                <w:sz w:val="24"/>
              </w:rPr>
            </w:pPr>
            <w:r>
              <w:rPr>
                <w:rFonts w:eastAsia="仿宋"/>
                <w:bCs/>
                <w:spacing w:val="-3"/>
                <w:sz w:val="24"/>
              </w:rPr>
              <w:t>7</w:t>
            </w:r>
          </w:p>
        </w:tc>
        <w:tc>
          <w:tcPr>
            <w:tcW w:w="504" w:type="pct"/>
            <w:shd w:val="clear" w:color="auto" w:fill="auto"/>
            <w:vAlign w:val="center"/>
          </w:tcPr>
          <w:p w14:paraId="157CDFAC">
            <w:pPr>
              <w:spacing w:line="360" w:lineRule="auto"/>
              <w:jc w:val="center"/>
              <w:rPr>
                <w:rFonts w:eastAsia="仿宋"/>
                <w:sz w:val="18"/>
                <w:szCs w:val="18"/>
              </w:rPr>
            </w:pPr>
            <w:r>
              <w:rPr>
                <w:rFonts w:eastAsia="仿宋"/>
                <w:sz w:val="18"/>
                <w:szCs w:val="18"/>
              </w:rPr>
              <w:t>第七章 人员配备</w:t>
            </w:r>
          </w:p>
        </w:tc>
        <w:tc>
          <w:tcPr>
            <w:tcW w:w="927" w:type="pct"/>
            <w:shd w:val="clear" w:color="auto" w:fill="auto"/>
            <w:vAlign w:val="center"/>
          </w:tcPr>
          <w:p w14:paraId="729D8CFE">
            <w:pPr>
              <w:spacing w:line="360" w:lineRule="auto"/>
              <w:jc w:val="center"/>
              <w:rPr>
                <w:rFonts w:eastAsia="仿宋"/>
                <w:sz w:val="18"/>
                <w:szCs w:val="18"/>
              </w:rPr>
            </w:pPr>
            <w:r>
              <w:rPr>
                <w:rFonts w:eastAsia="仿宋"/>
                <w:sz w:val="18"/>
                <w:szCs w:val="18"/>
              </w:rPr>
              <w:t>第一节 人员配备的任务、工作内容和原则</w:t>
            </w:r>
          </w:p>
          <w:p w14:paraId="2136DF5E">
            <w:pPr>
              <w:spacing w:line="360" w:lineRule="auto"/>
              <w:jc w:val="center"/>
              <w:rPr>
                <w:rFonts w:eastAsia="仿宋"/>
                <w:sz w:val="18"/>
                <w:szCs w:val="18"/>
              </w:rPr>
            </w:pPr>
            <w:r>
              <w:rPr>
                <w:rFonts w:eastAsia="仿宋"/>
                <w:sz w:val="18"/>
                <w:szCs w:val="18"/>
              </w:rPr>
              <w:t>第二节 人员选聘</w:t>
            </w:r>
          </w:p>
          <w:p w14:paraId="5123CCA0">
            <w:pPr>
              <w:spacing w:line="360" w:lineRule="auto"/>
              <w:jc w:val="center"/>
              <w:rPr>
                <w:rFonts w:eastAsia="仿宋"/>
                <w:sz w:val="18"/>
                <w:szCs w:val="18"/>
              </w:rPr>
            </w:pPr>
            <w:r>
              <w:rPr>
                <w:rFonts w:eastAsia="仿宋"/>
                <w:sz w:val="18"/>
                <w:szCs w:val="18"/>
              </w:rPr>
              <w:t>第三节 人事考评</w:t>
            </w:r>
          </w:p>
          <w:p w14:paraId="656DE7CB">
            <w:pPr>
              <w:spacing w:line="360" w:lineRule="auto"/>
              <w:jc w:val="center"/>
              <w:rPr>
                <w:rFonts w:eastAsia="仿宋"/>
                <w:sz w:val="18"/>
                <w:szCs w:val="18"/>
              </w:rPr>
            </w:pPr>
            <w:r>
              <w:rPr>
                <w:rFonts w:eastAsia="仿宋"/>
                <w:sz w:val="18"/>
                <w:szCs w:val="18"/>
              </w:rPr>
              <w:t>第四节 人员的培训与发展</w:t>
            </w:r>
          </w:p>
        </w:tc>
        <w:tc>
          <w:tcPr>
            <w:tcW w:w="274" w:type="pct"/>
            <w:vAlign w:val="center"/>
          </w:tcPr>
          <w:p w14:paraId="44625680">
            <w:pPr>
              <w:suppressAutoHyphens/>
              <w:spacing w:before="156" w:beforeLines="50" w:after="156" w:afterLines="50" w:line="360" w:lineRule="auto"/>
              <w:jc w:val="center"/>
              <w:rPr>
                <w:rFonts w:eastAsia="仿宋"/>
                <w:b/>
                <w:spacing w:val="-3"/>
                <w:sz w:val="24"/>
              </w:rPr>
            </w:pPr>
            <w:r>
              <w:rPr>
                <w:rFonts w:eastAsia="仿宋"/>
                <w:b/>
                <w:spacing w:val="-3"/>
                <w:sz w:val="24"/>
              </w:rPr>
              <w:t>4</w:t>
            </w:r>
          </w:p>
        </w:tc>
        <w:tc>
          <w:tcPr>
            <w:tcW w:w="1112" w:type="pct"/>
            <w:vAlign w:val="center"/>
          </w:tcPr>
          <w:p w14:paraId="0B9D3ABB">
            <w:pPr>
              <w:spacing w:line="360" w:lineRule="auto"/>
              <w:jc w:val="left"/>
              <w:rPr>
                <w:rFonts w:eastAsia="仿宋"/>
                <w:sz w:val="18"/>
                <w:szCs w:val="18"/>
              </w:rPr>
            </w:pPr>
            <w:r>
              <w:rPr>
                <w:rFonts w:eastAsia="仿宋"/>
                <w:b/>
                <w:bCs/>
                <w:sz w:val="18"/>
                <w:szCs w:val="18"/>
              </w:rPr>
              <w:t>重难点：</w:t>
            </w:r>
            <w:r>
              <w:rPr>
                <w:rFonts w:eastAsia="仿宋"/>
                <w:sz w:val="18"/>
                <w:szCs w:val="18"/>
              </w:rPr>
              <w:t>了解人员配备的任务、工作内容和人员来源；了解人员录用的流程和方法；了解人事考评的方法和程序。理解人员配备的原则；理解人事考评的功能和要素；理解人员培训的功能和任务。掌握人员配备的原则；掌握人员选聘的标准、主要途径和方法及各自的优缺点； 掌握人员培训的主要方法及各自的优缺点。。</w:t>
            </w:r>
          </w:p>
          <w:p w14:paraId="29E2BD53">
            <w:pPr>
              <w:spacing w:line="360" w:lineRule="auto"/>
              <w:jc w:val="left"/>
              <w:rPr>
                <w:rFonts w:eastAsia="仿宋"/>
                <w:sz w:val="18"/>
                <w:szCs w:val="18"/>
              </w:rPr>
            </w:pPr>
          </w:p>
          <w:p w14:paraId="7A85E520">
            <w:pPr>
              <w:spacing w:line="360" w:lineRule="auto"/>
              <w:jc w:val="left"/>
              <w:rPr>
                <w:rFonts w:eastAsia="仿宋"/>
                <w:b/>
                <w:spacing w:val="-3"/>
                <w:sz w:val="24"/>
                <w:lang w:val="en-GB"/>
              </w:rPr>
            </w:pPr>
            <w:r>
              <w:rPr>
                <w:rFonts w:eastAsia="仿宋"/>
                <w:b/>
                <w:bCs/>
                <w:sz w:val="18"/>
                <w:szCs w:val="18"/>
              </w:rPr>
              <w:t>课程思政：</w:t>
            </w:r>
            <w:r>
              <w:rPr>
                <w:rFonts w:eastAsia="仿宋"/>
                <w:sz w:val="18"/>
                <w:szCs w:val="18"/>
              </w:rPr>
              <w:t>重视人才的价值，强调个人成长与组织发展的统一，培养学生的人才观和人文关怀。</w:t>
            </w:r>
          </w:p>
        </w:tc>
        <w:tc>
          <w:tcPr>
            <w:tcW w:w="512" w:type="pct"/>
            <w:vAlign w:val="center"/>
          </w:tcPr>
          <w:p w14:paraId="7DB403DE">
            <w:pPr>
              <w:suppressAutoHyphens/>
              <w:spacing w:before="156" w:beforeLines="50" w:after="156" w:afterLines="50" w:line="360" w:lineRule="auto"/>
              <w:jc w:val="center"/>
              <w:rPr>
                <w:rFonts w:eastAsia="仿宋"/>
                <w:b/>
                <w:spacing w:val="-3"/>
                <w:sz w:val="24"/>
              </w:rPr>
            </w:pPr>
            <w:r>
              <w:rPr>
                <w:rFonts w:eastAsia="仿宋"/>
                <w:sz w:val="18"/>
                <w:szCs w:val="18"/>
              </w:rPr>
              <w:t>讲授法、案例教学</w:t>
            </w:r>
          </w:p>
        </w:tc>
        <w:tc>
          <w:tcPr>
            <w:tcW w:w="512" w:type="pct"/>
            <w:vAlign w:val="center"/>
          </w:tcPr>
          <w:p w14:paraId="7E05569A">
            <w:pPr>
              <w:suppressAutoHyphens/>
              <w:spacing w:before="156" w:beforeLines="50" w:after="156" w:afterLines="50" w:line="360" w:lineRule="auto"/>
              <w:rPr>
                <w:rFonts w:eastAsia="仿宋"/>
                <w:b/>
                <w:spacing w:val="-3"/>
                <w:sz w:val="24"/>
                <w:lang w:val="en-GB"/>
              </w:rPr>
            </w:pPr>
            <w:r>
              <w:rPr>
                <w:rFonts w:eastAsia="仿宋"/>
                <w:sz w:val="18"/>
                <w:szCs w:val="18"/>
              </w:rPr>
              <w:t>课堂表现、阶段性测试、平时作业、闭卷考试</w:t>
            </w:r>
          </w:p>
        </w:tc>
        <w:tc>
          <w:tcPr>
            <w:tcW w:w="513" w:type="pct"/>
            <w:vAlign w:val="center"/>
          </w:tcPr>
          <w:p w14:paraId="2DD854FF">
            <w:pPr>
              <w:suppressAutoHyphens/>
              <w:spacing w:before="156" w:beforeLines="50" w:after="156" w:afterLines="50" w:line="360" w:lineRule="auto"/>
              <w:jc w:val="center"/>
              <w:rPr>
                <w:rFonts w:eastAsia="仿宋"/>
                <w:b/>
                <w:spacing w:val="-3"/>
                <w:sz w:val="24"/>
              </w:rPr>
            </w:pPr>
            <w:r>
              <w:rPr>
                <w:rFonts w:eastAsia="仿宋"/>
                <w:sz w:val="18"/>
                <w:szCs w:val="18"/>
              </w:rPr>
              <w:t>明确配备原则，掌握选聘考评方法。</w:t>
            </w:r>
          </w:p>
        </w:tc>
      </w:tr>
      <w:tr w14:paraId="73719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2" w:type="pct"/>
            <w:shd w:val="clear" w:color="auto" w:fill="auto"/>
            <w:vAlign w:val="center"/>
          </w:tcPr>
          <w:p w14:paraId="7023B26C">
            <w:pPr>
              <w:suppressAutoHyphens/>
              <w:spacing w:before="156" w:beforeLines="50" w:after="156" w:afterLines="50" w:line="360" w:lineRule="auto"/>
              <w:jc w:val="center"/>
              <w:rPr>
                <w:rFonts w:eastAsia="仿宋"/>
                <w:bCs/>
                <w:spacing w:val="-3"/>
                <w:sz w:val="24"/>
              </w:rPr>
            </w:pPr>
            <w:r>
              <w:rPr>
                <w:rFonts w:eastAsia="仿宋"/>
                <w:bCs/>
                <w:spacing w:val="-3"/>
                <w:sz w:val="24"/>
              </w:rPr>
              <w:t>8</w:t>
            </w:r>
          </w:p>
        </w:tc>
        <w:tc>
          <w:tcPr>
            <w:tcW w:w="504" w:type="pct"/>
            <w:shd w:val="clear" w:color="auto" w:fill="auto"/>
            <w:vAlign w:val="center"/>
          </w:tcPr>
          <w:p w14:paraId="2480D7F1">
            <w:pPr>
              <w:suppressAutoHyphens/>
              <w:spacing w:before="156" w:beforeLines="50" w:after="156" w:afterLines="50" w:line="360" w:lineRule="auto"/>
              <w:jc w:val="center"/>
              <w:rPr>
                <w:rFonts w:eastAsia="仿宋"/>
                <w:sz w:val="18"/>
                <w:szCs w:val="18"/>
              </w:rPr>
            </w:pPr>
            <w:r>
              <w:rPr>
                <w:rFonts w:eastAsia="仿宋"/>
                <w:sz w:val="18"/>
                <w:szCs w:val="18"/>
              </w:rPr>
              <w:t>第八章 组织文化</w:t>
            </w:r>
          </w:p>
        </w:tc>
        <w:tc>
          <w:tcPr>
            <w:tcW w:w="927" w:type="pct"/>
            <w:shd w:val="clear" w:color="auto" w:fill="auto"/>
            <w:vAlign w:val="center"/>
          </w:tcPr>
          <w:p w14:paraId="7DE8F204">
            <w:pPr>
              <w:spacing w:line="360" w:lineRule="auto"/>
              <w:jc w:val="center"/>
              <w:rPr>
                <w:rFonts w:eastAsia="仿宋"/>
                <w:sz w:val="18"/>
                <w:szCs w:val="18"/>
              </w:rPr>
            </w:pPr>
            <w:r>
              <w:rPr>
                <w:rFonts w:eastAsia="仿宋"/>
                <w:sz w:val="18"/>
                <w:szCs w:val="18"/>
              </w:rPr>
              <w:t>第一节 组织文化概述</w:t>
            </w:r>
          </w:p>
          <w:p w14:paraId="6C998FDE">
            <w:pPr>
              <w:spacing w:line="360" w:lineRule="auto"/>
              <w:jc w:val="center"/>
              <w:rPr>
                <w:rFonts w:eastAsia="仿宋"/>
                <w:sz w:val="18"/>
                <w:szCs w:val="18"/>
              </w:rPr>
            </w:pPr>
            <w:r>
              <w:rPr>
                <w:rFonts w:eastAsia="仿宋"/>
                <w:sz w:val="18"/>
                <w:szCs w:val="18"/>
              </w:rPr>
              <w:t>第二节 组织文化的构成和功能</w:t>
            </w:r>
          </w:p>
          <w:p w14:paraId="5A3120C6">
            <w:pPr>
              <w:spacing w:line="360" w:lineRule="auto"/>
              <w:jc w:val="center"/>
              <w:rPr>
                <w:rFonts w:eastAsia="仿宋"/>
                <w:sz w:val="18"/>
                <w:szCs w:val="18"/>
              </w:rPr>
            </w:pPr>
            <w:r>
              <w:rPr>
                <w:rFonts w:eastAsia="仿宋"/>
                <w:sz w:val="18"/>
                <w:szCs w:val="18"/>
              </w:rPr>
              <w:t>第三节 组织文化塑造</w:t>
            </w:r>
          </w:p>
        </w:tc>
        <w:tc>
          <w:tcPr>
            <w:tcW w:w="274" w:type="pct"/>
            <w:vAlign w:val="center"/>
          </w:tcPr>
          <w:p w14:paraId="29C31FC7">
            <w:pPr>
              <w:suppressAutoHyphens/>
              <w:spacing w:before="156" w:beforeLines="50" w:after="156" w:afterLines="50" w:line="360" w:lineRule="auto"/>
              <w:jc w:val="center"/>
              <w:rPr>
                <w:rFonts w:eastAsia="仿宋"/>
                <w:b/>
                <w:spacing w:val="-3"/>
                <w:sz w:val="24"/>
              </w:rPr>
            </w:pPr>
            <w:r>
              <w:rPr>
                <w:rFonts w:eastAsia="仿宋"/>
                <w:b/>
                <w:spacing w:val="-3"/>
                <w:sz w:val="24"/>
              </w:rPr>
              <w:t>2</w:t>
            </w:r>
          </w:p>
        </w:tc>
        <w:tc>
          <w:tcPr>
            <w:tcW w:w="1112" w:type="pct"/>
            <w:vAlign w:val="center"/>
          </w:tcPr>
          <w:p w14:paraId="3DA6D296">
            <w:pPr>
              <w:spacing w:line="360" w:lineRule="auto"/>
              <w:jc w:val="left"/>
              <w:rPr>
                <w:rFonts w:eastAsia="仿宋"/>
                <w:sz w:val="18"/>
                <w:szCs w:val="18"/>
              </w:rPr>
            </w:pPr>
            <w:r>
              <w:rPr>
                <w:rFonts w:eastAsia="仿宋"/>
                <w:b/>
                <w:bCs/>
                <w:sz w:val="18"/>
                <w:szCs w:val="18"/>
              </w:rPr>
              <w:t>重难点：</w:t>
            </w:r>
            <w:r>
              <w:rPr>
                <w:rFonts w:eastAsia="仿宋"/>
                <w:sz w:val="18"/>
                <w:szCs w:val="18"/>
              </w:rPr>
              <w:t>了解组织文化的分类。理解组织文化的塑造过程。掌握组织文化的定义、特征和影响因素；掌握组织文化的构成、功能和反功能。</w:t>
            </w:r>
          </w:p>
          <w:p w14:paraId="43E98E4C">
            <w:pPr>
              <w:suppressAutoHyphens/>
              <w:spacing w:before="156" w:beforeLines="50" w:after="156" w:afterLines="50" w:line="360" w:lineRule="auto"/>
              <w:jc w:val="left"/>
              <w:rPr>
                <w:rFonts w:eastAsia="仿宋"/>
                <w:b/>
                <w:spacing w:val="-3"/>
                <w:sz w:val="24"/>
                <w:lang w:val="en-GB"/>
              </w:rPr>
            </w:pPr>
            <w:r>
              <w:rPr>
                <w:rFonts w:eastAsia="仿宋"/>
                <w:b/>
                <w:bCs/>
                <w:sz w:val="18"/>
                <w:szCs w:val="18"/>
              </w:rPr>
              <w:t>课程思政：</w:t>
            </w:r>
            <w:r>
              <w:rPr>
                <w:rFonts w:eastAsia="仿宋"/>
                <w:sz w:val="18"/>
                <w:szCs w:val="18"/>
              </w:rPr>
              <w:t>组织文化是企业的灵魂，通过学习组织文化的塑造，强化学生的道德引领和企业文化认同感。</w:t>
            </w:r>
          </w:p>
        </w:tc>
        <w:tc>
          <w:tcPr>
            <w:tcW w:w="512" w:type="pct"/>
            <w:vAlign w:val="center"/>
          </w:tcPr>
          <w:p w14:paraId="7204D039">
            <w:pPr>
              <w:suppressAutoHyphens/>
              <w:spacing w:before="156" w:beforeLines="50" w:after="156" w:afterLines="50" w:line="360" w:lineRule="auto"/>
              <w:jc w:val="center"/>
              <w:rPr>
                <w:rFonts w:eastAsia="仿宋"/>
                <w:b/>
                <w:spacing w:val="-3"/>
                <w:sz w:val="24"/>
              </w:rPr>
            </w:pPr>
            <w:r>
              <w:rPr>
                <w:rFonts w:eastAsia="仿宋"/>
                <w:sz w:val="18"/>
                <w:szCs w:val="18"/>
              </w:rPr>
              <w:t>讲授法、案例教学</w:t>
            </w:r>
          </w:p>
        </w:tc>
        <w:tc>
          <w:tcPr>
            <w:tcW w:w="512" w:type="pct"/>
            <w:vAlign w:val="center"/>
          </w:tcPr>
          <w:p w14:paraId="3DB51A03">
            <w:pPr>
              <w:suppressAutoHyphens/>
              <w:spacing w:before="156" w:beforeLines="50" w:after="156" w:afterLines="50" w:line="360" w:lineRule="auto"/>
              <w:rPr>
                <w:rFonts w:eastAsia="仿宋"/>
                <w:b/>
                <w:spacing w:val="-3"/>
                <w:sz w:val="24"/>
                <w:lang w:val="en-GB"/>
              </w:rPr>
            </w:pPr>
            <w:r>
              <w:rPr>
                <w:rFonts w:eastAsia="仿宋"/>
                <w:sz w:val="18"/>
                <w:szCs w:val="18"/>
              </w:rPr>
              <w:t>课堂表现、阶段性测试、平时作业、闭卷考试</w:t>
            </w:r>
          </w:p>
        </w:tc>
        <w:tc>
          <w:tcPr>
            <w:tcW w:w="513" w:type="pct"/>
            <w:vAlign w:val="center"/>
          </w:tcPr>
          <w:p w14:paraId="67B3AFF1">
            <w:pPr>
              <w:suppressAutoHyphens/>
              <w:spacing w:before="156" w:beforeLines="50" w:after="156" w:afterLines="50" w:line="360" w:lineRule="auto"/>
              <w:jc w:val="center"/>
              <w:rPr>
                <w:rFonts w:eastAsia="仿宋"/>
                <w:sz w:val="18"/>
                <w:szCs w:val="18"/>
              </w:rPr>
            </w:pPr>
            <w:r>
              <w:rPr>
                <w:rFonts w:eastAsia="仿宋"/>
                <w:sz w:val="18"/>
                <w:szCs w:val="18"/>
              </w:rPr>
              <w:t>了解文化分类，塑造组织文化。</w:t>
            </w:r>
          </w:p>
        </w:tc>
      </w:tr>
      <w:tr w14:paraId="7F141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2" w:type="pct"/>
            <w:shd w:val="clear" w:color="auto" w:fill="auto"/>
            <w:vAlign w:val="center"/>
          </w:tcPr>
          <w:p w14:paraId="687A719B">
            <w:pPr>
              <w:suppressAutoHyphens/>
              <w:spacing w:before="156" w:beforeLines="50" w:after="156" w:afterLines="50" w:line="360" w:lineRule="auto"/>
              <w:jc w:val="center"/>
              <w:rPr>
                <w:rFonts w:eastAsia="仿宋"/>
                <w:bCs/>
                <w:spacing w:val="-3"/>
                <w:sz w:val="24"/>
              </w:rPr>
            </w:pPr>
            <w:r>
              <w:rPr>
                <w:rFonts w:eastAsia="仿宋"/>
                <w:bCs/>
                <w:spacing w:val="-3"/>
                <w:sz w:val="24"/>
              </w:rPr>
              <w:t>9</w:t>
            </w:r>
          </w:p>
        </w:tc>
        <w:tc>
          <w:tcPr>
            <w:tcW w:w="504" w:type="pct"/>
            <w:shd w:val="clear" w:color="auto" w:fill="auto"/>
            <w:vAlign w:val="center"/>
          </w:tcPr>
          <w:p w14:paraId="3C653DC5">
            <w:pPr>
              <w:suppressAutoHyphens/>
              <w:spacing w:before="156" w:beforeLines="50" w:after="156" w:afterLines="50" w:line="360" w:lineRule="auto"/>
              <w:jc w:val="center"/>
              <w:rPr>
                <w:rFonts w:eastAsia="仿宋"/>
                <w:b/>
                <w:bCs/>
                <w:sz w:val="18"/>
                <w:szCs w:val="18"/>
              </w:rPr>
            </w:pPr>
            <w:r>
              <w:rPr>
                <w:rFonts w:eastAsia="仿宋"/>
                <w:b/>
                <w:bCs/>
                <w:sz w:val="18"/>
                <w:szCs w:val="18"/>
              </w:rPr>
              <w:t>第四篇 领导</w:t>
            </w:r>
          </w:p>
          <w:p w14:paraId="12FF8F14">
            <w:pPr>
              <w:suppressAutoHyphens/>
              <w:spacing w:before="156" w:beforeLines="50" w:after="156" w:afterLines="50" w:line="360" w:lineRule="auto"/>
              <w:jc w:val="center"/>
              <w:rPr>
                <w:rFonts w:eastAsia="仿宋"/>
                <w:sz w:val="18"/>
                <w:szCs w:val="18"/>
              </w:rPr>
            </w:pPr>
            <w:r>
              <w:rPr>
                <w:rFonts w:eastAsia="仿宋"/>
                <w:sz w:val="18"/>
                <w:szCs w:val="18"/>
              </w:rPr>
              <w:t>第九章 领导的一般理论</w:t>
            </w:r>
          </w:p>
        </w:tc>
        <w:tc>
          <w:tcPr>
            <w:tcW w:w="927" w:type="pct"/>
            <w:shd w:val="clear" w:color="auto" w:fill="auto"/>
            <w:vAlign w:val="center"/>
          </w:tcPr>
          <w:p w14:paraId="7120A3F1">
            <w:pPr>
              <w:spacing w:line="360" w:lineRule="auto"/>
              <w:jc w:val="center"/>
              <w:rPr>
                <w:rFonts w:eastAsia="仿宋"/>
                <w:sz w:val="18"/>
                <w:szCs w:val="18"/>
              </w:rPr>
            </w:pPr>
            <w:r>
              <w:rPr>
                <w:rFonts w:eastAsia="仿宋"/>
                <w:sz w:val="18"/>
                <w:szCs w:val="18"/>
              </w:rPr>
              <w:t>第一节 领导的内涵与特征</w:t>
            </w:r>
          </w:p>
          <w:p w14:paraId="0C3E3ECD">
            <w:pPr>
              <w:spacing w:line="360" w:lineRule="auto"/>
              <w:jc w:val="center"/>
              <w:rPr>
                <w:rFonts w:eastAsia="仿宋"/>
                <w:sz w:val="18"/>
                <w:szCs w:val="18"/>
              </w:rPr>
            </w:pPr>
            <w:r>
              <w:rPr>
                <w:rFonts w:eastAsia="仿宋"/>
                <w:sz w:val="18"/>
                <w:szCs w:val="18"/>
              </w:rPr>
              <w:t>第二节 领导与领导者</w:t>
            </w:r>
          </w:p>
          <w:p w14:paraId="4AFC07D4">
            <w:pPr>
              <w:spacing w:line="360" w:lineRule="auto"/>
              <w:jc w:val="center"/>
              <w:rPr>
                <w:rFonts w:eastAsia="仿宋"/>
                <w:sz w:val="18"/>
                <w:szCs w:val="18"/>
              </w:rPr>
            </w:pPr>
            <w:r>
              <w:rPr>
                <w:rFonts w:eastAsia="仿宋"/>
                <w:sz w:val="18"/>
                <w:szCs w:val="18"/>
              </w:rPr>
              <w:t>第三节 领导与被领导者</w:t>
            </w:r>
          </w:p>
          <w:p w14:paraId="41C52330">
            <w:pPr>
              <w:spacing w:line="360" w:lineRule="auto"/>
              <w:jc w:val="center"/>
              <w:rPr>
                <w:rFonts w:eastAsia="仿宋"/>
                <w:sz w:val="18"/>
                <w:szCs w:val="18"/>
              </w:rPr>
            </w:pPr>
            <w:r>
              <w:rPr>
                <w:rFonts w:eastAsia="仿宋"/>
                <w:sz w:val="18"/>
                <w:szCs w:val="18"/>
              </w:rPr>
              <w:t>第四节 领导与情境</w:t>
            </w:r>
          </w:p>
        </w:tc>
        <w:tc>
          <w:tcPr>
            <w:tcW w:w="274" w:type="pct"/>
            <w:vAlign w:val="center"/>
          </w:tcPr>
          <w:p w14:paraId="42E3B3BE">
            <w:pPr>
              <w:suppressAutoHyphens/>
              <w:spacing w:before="156" w:beforeLines="50" w:after="156" w:afterLines="50" w:line="360" w:lineRule="auto"/>
              <w:jc w:val="center"/>
              <w:rPr>
                <w:rFonts w:eastAsia="仿宋"/>
                <w:b/>
                <w:spacing w:val="-3"/>
                <w:sz w:val="24"/>
              </w:rPr>
            </w:pPr>
            <w:r>
              <w:rPr>
                <w:rFonts w:eastAsia="仿宋"/>
                <w:b/>
                <w:spacing w:val="-3"/>
                <w:sz w:val="24"/>
              </w:rPr>
              <w:t>4</w:t>
            </w:r>
          </w:p>
        </w:tc>
        <w:tc>
          <w:tcPr>
            <w:tcW w:w="1112" w:type="pct"/>
            <w:vAlign w:val="center"/>
          </w:tcPr>
          <w:p w14:paraId="3473488E">
            <w:pPr>
              <w:suppressAutoHyphens/>
              <w:spacing w:before="156" w:beforeLines="50" w:after="156" w:afterLines="50" w:line="360" w:lineRule="auto"/>
              <w:jc w:val="left"/>
              <w:rPr>
                <w:rFonts w:eastAsia="仿宋"/>
                <w:sz w:val="18"/>
                <w:szCs w:val="18"/>
              </w:rPr>
            </w:pPr>
            <w:r>
              <w:rPr>
                <w:rFonts w:eastAsia="仿宋"/>
                <w:b/>
                <w:bCs/>
                <w:sz w:val="18"/>
                <w:szCs w:val="18"/>
              </w:rPr>
              <w:t>重难点：</w:t>
            </w:r>
            <w:r>
              <w:rPr>
                <w:rFonts w:eastAsia="仿宋"/>
                <w:sz w:val="18"/>
                <w:szCs w:val="18"/>
              </w:rPr>
              <w:t>了解领导三要素。理解领导与管理之间的关系。掌握领导的内涵和特征；掌握领导特质理论、行为理论、团队理论、情景领导模型、领导——成员交换理论、领导者角色理论、权变领导理论以及路径——目标领导理论。理解文化对领导的影响作用。</w:t>
            </w:r>
          </w:p>
          <w:p w14:paraId="45B342D5">
            <w:pPr>
              <w:suppressAutoHyphens/>
              <w:spacing w:before="156" w:beforeLines="50" w:after="156" w:afterLines="50" w:line="360" w:lineRule="auto"/>
              <w:jc w:val="left"/>
              <w:rPr>
                <w:rFonts w:eastAsia="仿宋"/>
                <w:sz w:val="18"/>
                <w:szCs w:val="18"/>
              </w:rPr>
            </w:pPr>
            <w:r>
              <w:rPr>
                <w:rFonts w:eastAsia="仿宋"/>
                <w:b/>
                <w:bCs/>
                <w:sz w:val="18"/>
                <w:szCs w:val="18"/>
              </w:rPr>
              <w:t>课程思政：</w:t>
            </w:r>
            <w:r>
              <w:rPr>
                <w:rFonts w:eastAsia="仿宋"/>
                <w:sz w:val="18"/>
                <w:szCs w:val="18"/>
              </w:rPr>
              <w:t>领导不仅是权力的运用，更是艺术的展现，培养学生成为具有人文关怀和领导魅力的领导者。</w:t>
            </w:r>
          </w:p>
        </w:tc>
        <w:tc>
          <w:tcPr>
            <w:tcW w:w="512" w:type="pct"/>
            <w:vAlign w:val="center"/>
          </w:tcPr>
          <w:p w14:paraId="0917B7A7">
            <w:pPr>
              <w:suppressAutoHyphens/>
              <w:spacing w:before="156" w:beforeLines="50" w:after="156" w:afterLines="50" w:line="360" w:lineRule="auto"/>
              <w:jc w:val="center"/>
              <w:rPr>
                <w:rFonts w:eastAsia="仿宋"/>
                <w:b/>
                <w:spacing w:val="-3"/>
                <w:sz w:val="24"/>
              </w:rPr>
            </w:pPr>
            <w:r>
              <w:rPr>
                <w:rFonts w:eastAsia="仿宋"/>
                <w:sz w:val="18"/>
                <w:szCs w:val="18"/>
              </w:rPr>
              <w:t>讲授法、案例教学</w:t>
            </w:r>
          </w:p>
        </w:tc>
        <w:tc>
          <w:tcPr>
            <w:tcW w:w="512" w:type="pct"/>
            <w:vAlign w:val="center"/>
          </w:tcPr>
          <w:p w14:paraId="6DED4613">
            <w:pPr>
              <w:suppressAutoHyphens/>
              <w:spacing w:before="156" w:beforeLines="50" w:after="156" w:afterLines="50" w:line="360" w:lineRule="auto"/>
              <w:rPr>
                <w:rFonts w:eastAsia="仿宋"/>
                <w:b/>
                <w:spacing w:val="-3"/>
                <w:sz w:val="24"/>
                <w:lang w:val="en-GB"/>
              </w:rPr>
            </w:pPr>
            <w:r>
              <w:rPr>
                <w:rFonts w:eastAsia="仿宋"/>
                <w:sz w:val="18"/>
                <w:szCs w:val="18"/>
              </w:rPr>
              <w:t>课堂表现、阶段性测试、平时作业、闭卷考试</w:t>
            </w:r>
          </w:p>
        </w:tc>
        <w:tc>
          <w:tcPr>
            <w:tcW w:w="513" w:type="pct"/>
            <w:vAlign w:val="center"/>
          </w:tcPr>
          <w:p w14:paraId="42A640E3">
            <w:pPr>
              <w:suppressAutoHyphens/>
              <w:spacing w:before="156" w:beforeLines="50" w:after="156" w:afterLines="50" w:line="360" w:lineRule="auto"/>
              <w:jc w:val="center"/>
              <w:rPr>
                <w:rFonts w:eastAsia="仿宋"/>
                <w:b/>
                <w:spacing w:val="-3"/>
                <w:sz w:val="24"/>
              </w:rPr>
            </w:pPr>
            <w:r>
              <w:rPr>
                <w:rFonts w:eastAsia="仿宋"/>
                <w:sz w:val="18"/>
                <w:szCs w:val="18"/>
              </w:rPr>
              <w:t>掌握领导理论，分析领导行为</w:t>
            </w:r>
          </w:p>
        </w:tc>
      </w:tr>
      <w:tr w14:paraId="3EB5D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2" w:type="pct"/>
            <w:shd w:val="clear" w:color="auto" w:fill="auto"/>
            <w:vAlign w:val="center"/>
          </w:tcPr>
          <w:p w14:paraId="4031FB26">
            <w:pPr>
              <w:suppressAutoHyphens/>
              <w:spacing w:before="156" w:beforeLines="50" w:after="156" w:afterLines="50" w:line="360" w:lineRule="auto"/>
              <w:jc w:val="center"/>
              <w:rPr>
                <w:rFonts w:eastAsia="仿宋"/>
                <w:bCs/>
                <w:spacing w:val="-3"/>
                <w:sz w:val="24"/>
              </w:rPr>
            </w:pPr>
            <w:r>
              <w:rPr>
                <w:rFonts w:eastAsia="仿宋"/>
                <w:bCs/>
                <w:spacing w:val="-3"/>
                <w:sz w:val="24"/>
              </w:rPr>
              <w:t>10</w:t>
            </w:r>
          </w:p>
        </w:tc>
        <w:tc>
          <w:tcPr>
            <w:tcW w:w="504" w:type="pct"/>
            <w:shd w:val="clear" w:color="auto" w:fill="auto"/>
            <w:vAlign w:val="center"/>
          </w:tcPr>
          <w:p w14:paraId="587CB672">
            <w:pPr>
              <w:suppressAutoHyphens/>
              <w:spacing w:before="156" w:beforeLines="50" w:after="156" w:afterLines="50" w:line="360" w:lineRule="auto"/>
              <w:jc w:val="center"/>
              <w:rPr>
                <w:rFonts w:eastAsia="仿宋"/>
                <w:sz w:val="18"/>
                <w:szCs w:val="18"/>
              </w:rPr>
            </w:pPr>
            <w:r>
              <w:rPr>
                <w:rFonts w:eastAsia="仿宋"/>
                <w:sz w:val="18"/>
                <w:szCs w:val="18"/>
              </w:rPr>
              <w:t>第十章 激励</w:t>
            </w:r>
          </w:p>
        </w:tc>
        <w:tc>
          <w:tcPr>
            <w:tcW w:w="927" w:type="pct"/>
            <w:shd w:val="clear" w:color="auto" w:fill="auto"/>
            <w:vAlign w:val="center"/>
          </w:tcPr>
          <w:p w14:paraId="437024DB">
            <w:pPr>
              <w:spacing w:line="360" w:lineRule="auto"/>
              <w:jc w:val="center"/>
              <w:rPr>
                <w:rFonts w:eastAsia="仿宋"/>
                <w:sz w:val="18"/>
                <w:szCs w:val="18"/>
              </w:rPr>
            </w:pPr>
            <w:r>
              <w:rPr>
                <w:rFonts w:eastAsia="仿宋"/>
                <w:sz w:val="18"/>
                <w:szCs w:val="18"/>
              </w:rPr>
              <w:t>第一节 激励基础</w:t>
            </w:r>
          </w:p>
          <w:p w14:paraId="4042BF8C">
            <w:pPr>
              <w:spacing w:line="360" w:lineRule="auto"/>
              <w:jc w:val="center"/>
              <w:rPr>
                <w:rFonts w:eastAsia="仿宋"/>
                <w:sz w:val="18"/>
                <w:szCs w:val="18"/>
              </w:rPr>
            </w:pPr>
            <w:r>
              <w:rPr>
                <w:rFonts w:eastAsia="仿宋"/>
                <w:sz w:val="18"/>
                <w:szCs w:val="18"/>
              </w:rPr>
              <w:t>第二节 激励理论</w:t>
            </w:r>
          </w:p>
          <w:p w14:paraId="5BBB3D77">
            <w:pPr>
              <w:spacing w:line="360" w:lineRule="auto"/>
              <w:jc w:val="center"/>
              <w:rPr>
                <w:rFonts w:eastAsia="仿宋"/>
                <w:sz w:val="18"/>
                <w:szCs w:val="18"/>
              </w:rPr>
            </w:pPr>
            <w:r>
              <w:rPr>
                <w:rFonts w:eastAsia="仿宋"/>
                <w:sz w:val="18"/>
                <w:szCs w:val="18"/>
              </w:rPr>
              <w:t>第三节 激励方法</w:t>
            </w:r>
          </w:p>
        </w:tc>
        <w:tc>
          <w:tcPr>
            <w:tcW w:w="274" w:type="pct"/>
            <w:vAlign w:val="center"/>
          </w:tcPr>
          <w:p w14:paraId="3931F5BE">
            <w:pPr>
              <w:suppressAutoHyphens/>
              <w:spacing w:before="156" w:beforeLines="50" w:after="156" w:afterLines="50" w:line="360" w:lineRule="auto"/>
              <w:jc w:val="center"/>
              <w:rPr>
                <w:rFonts w:eastAsia="仿宋"/>
                <w:b/>
                <w:spacing w:val="-3"/>
                <w:sz w:val="24"/>
              </w:rPr>
            </w:pPr>
            <w:r>
              <w:rPr>
                <w:rFonts w:eastAsia="仿宋"/>
                <w:b/>
                <w:spacing w:val="-3"/>
                <w:sz w:val="24"/>
              </w:rPr>
              <w:t>3</w:t>
            </w:r>
          </w:p>
        </w:tc>
        <w:tc>
          <w:tcPr>
            <w:tcW w:w="1112" w:type="pct"/>
            <w:vAlign w:val="center"/>
          </w:tcPr>
          <w:p w14:paraId="4CAD48FF">
            <w:pPr>
              <w:spacing w:line="360" w:lineRule="auto"/>
              <w:jc w:val="left"/>
              <w:rPr>
                <w:rFonts w:eastAsia="仿宋"/>
                <w:sz w:val="18"/>
                <w:szCs w:val="18"/>
              </w:rPr>
            </w:pPr>
            <w:r>
              <w:rPr>
                <w:rFonts w:eastAsia="仿宋"/>
                <w:b/>
                <w:bCs/>
                <w:sz w:val="18"/>
                <w:szCs w:val="18"/>
              </w:rPr>
              <w:t>重难点：</w:t>
            </w:r>
            <w:r>
              <w:rPr>
                <w:rFonts w:eastAsia="仿宋"/>
                <w:sz w:val="18"/>
                <w:szCs w:val="18"/>
              </w:rPr>
              <w:t>了解激励的基础。理解激励机理，理解不同人性假设下的不同激励方法。掌握行为基础理论、过程激励理论和行为强化理论的基本观点及各自的先进性和局限性；掌握常用的激励方法。</w:t>
            </w:r>
          </w:p>
          <w:p w14:paraId="2ED649B6">
            <w:pPr>
              <w:suppressAutoHyphens/>
              <w:spacing w:before="156" w:beforeLines="50" w:after="156" w:afterLines="50" w:line="360" w:lineRule="auto"/>
              <w:jc w:val="left"/>
              <w:rPr>
                <w:rFonts w:eastAsia="仿宋"/>
                <w:b/>
                <w:spacing w:val="-3"/>
                <w:sz w:val="24"/>
                <w:lang w:val="en-GB"/>
              </w:rPr>
            </w:pPr>
            <w:r>
              <w:rPr>
                <w:rFonts w:eastAsia="仿宋"/>
                <w:b/>
                <w:bCs/>
                <w:sz w:val="18"/>
                <w:szCs w:val="18"/>
              </w:rPr>
              <w:t>课程思政：</w:t>
            </w:r>
            <w:r>
              <w:rPr>
                <w:rFonts w:eastAsia="仿宋"/>
                <w:sz w:val="18"/>
                <w:szCs w:val="18"/>
              </w:rPr>
              <w:t>理解激励理论，掌握激励方法，提升员工的工作幸福感和满意度，培养学生的正向激励思维。</w:t>
            </w:r>
          </w:p>
        </w:tc>
        <w:tc>
          <w:tcPr>
            <w:tcW w:w="512" w:type="pct"/>
            <w:vAlign w:val="center"/>
          </w:tcPr>
          <w:p w14:paraId="6DD6943F">
            <w:pPr>
              <w:suppressAutoHyphens/>
              <w:spacing w:before="156" w:beforeLines="50" w:after="156" w:afterLines="50" w:line="360" w:lineRule="auto"/>
              <w:jc w:val="center"/>
              <w:rPr>
                <w:rFonts w:eastAsia="仿宋"/>
                <w:b/>
                <w:spacing w:val="-3"/>
                <w:sz w:val="24"/>
              </w:rPr>
            </w:pPr>
            <w:r>
              <w:rPr>
                <w:rFonts w:eastAsia="仿宋"/>
                <w:sz w:val="18"/>
                <w:szCs w:val="18"/>
              </w:rPr>
              <w:t>讲授法、案例教学</w:t>
            </w:r>
          </w:p>
        </w:tc>
        <w:tc>
          <w:tcPr>
            <w:tcW w:w="512" w:type="pct"/>
            <w:vAlign w:val="center"/>
          </w:tcPr>
          <w:p w14:paraId="5C021984">
            <w:pPr>
              <w:suppressAutoHyphens/>
              <w:spacing w:before="156" w:beforeLines="50" w:after="156" w:afterLines="50" w:line="360" w:lineRule="auto"/>
              <w:rPr>
                <w:rFonts w:eastAsia="仿宋"/>
                <w:b/>
                <w:spacing w:val="-3"/>
                <w:sz w:val="24"/>
                <w:lang w:val="en-GB"/>
              </w:rPr>
            </w:pPr>
            <w:r>
              <w:rPr>
                <w:rFonts w:eastAsia="仿宋"/>
                <w:sz w:val="18"/>
                <w:szCs w:val="18"/>
              </w:rPr>
              <w:t>课堂表现、阶段性测试、平时作业、闭卷考试</w:t>
            </w:r>
          </w:p>
        </w:tc>
        <w:tc>
          <w:tcPr>
            <w:tcW w:w="513" w:type="pct"/>
            <w:vAlign w:val="center"/>
          </w:tcPr>
          <w:p w14:paraId="5799B4B1">
            <w:pPr>
              <w:suppressAutoHyphens/>
              <w:spacing w:before="156" w:beforeLines="50" w:after="156" w:afterLines="50" w:line="360" w:lineRule="auto"/>
              <w:jc w:val="center"/>
              <w:rPr>
                <w:rFonts w:eastAsia="仿宋"/>
                <w:b/>
                <w:spacing w:val="-3"/>
                <w:sz w:val="24"/>
              </w:rPr>
            </w:pPr>
            <w:r>
              <w:rPr>
                <w:rFonts w:eastAsia="仿宋"/>
                <w:sz w:val="18"/>
                <w:szCs w:val="18"/>
              </w:rPr>
              <w:t>理解激励机理，应用激励方法</w:t>
            </w:r>
          </w:p>
        </w:tc>
      </w:tr>
      <w:tr w14:paraId="1E503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2" w:type="pct"/>
            <w:shd w:val="clear" w:color="auto" w:fill="auto"/>
            <w:vAlign w:val="center"/>
          </w:tcPr>
          <w:p w14:paraId="623A5C52">
            <w:pPr>
              <w:suppressAutoHyphens/>
              <w:spacing w:before="156" w:beforeLines="50" w:after="156" w:afterLines="50" w:line="360" w:lineRule="auto"/>
              <w:jc w:val="center"/>
              <w:rPr>
                <w:rFonts w:eastAsia="仿宋"/>
                <w:bCs/>
                <w:spacing w:val="-3"/>
                <w:sz w:val="24"/>
              </w:rPr>
            </w:pPr>
            <w:r>
              <w:rPr>
                <w:rFonts w:eastAsia="仿宋"/>
                <w:bCs/>
                <w:spacing w:val="-3"/>
                <w:sz w:val="24"/>
              </w:rPr>
              <w:t>11</w:t>
            </w:r>
          </w:p>
        </w:tc>
        <w:tc>
          <w:tcPr>
            <w:tcW w:w="504" w:type="pct"/>
            <w:shd w:val="clear" w:color="auto" w:fill="auto"/>
            <w:vAlign w:val="center"/>
          </w:tcPr>
          <w:p w14:paraId="73F49FE2">
            <w:pPr>
              <w:suppressAutoHyphens/>
              <w:spacing w:before="156" w:beforeLines="50" w:after="156" w:afterLines="50" w:line="360" w:lineRule="auto"/>
              <w:jc w:val="center"/>
              <w:rPr>
                <w:rFonts w:eastAsia="仿宋"/>
                <w:sz w:val="18"/>
                <w:szCs w:val="18"/>
              </w:rPr>
            </w:pPr>
            <w:r>
              <w:rPr>
                <w:rFonts w:eastAsia="仿宋"/>
                <w:sz w:val="18"/>
                <w:szCs w:val="18"/>
              </w:rPr>
              <w:t>第十一章 沟通</w:t>
            </w:r>
          </w:p>
        </w:tc>
        <w:tc>
          <w:tcPr>
            <w:tcW w:w="927" w:type="pct"/>
            <w:shd w:val="clear" w:color="auto" w:fill="auto"/>
            <w:vAlign w:val="center"/>
          </w:tcPr>
          <w:p w14:paraId="0AA6A91A">
            <w:pPr>
              <w:spacing w:line="360" w:lineRule="auto"/>
              <w:jc w:val="center"/>
              <w:rPr>
                <w:rFonts w:eastAsia="仿宋"/>
                <w:sz w:val="18"/>
                <w:szCs w:val="18"/>
              </w:rPr>
            </w:pPr>
            <w:r>
              <w:rPr>
                <w:rFonts w:eastAsia="仿宋"/>
                <w:sz w:val="18"/>
                <w:szCs w:val="18"/>
              </w:rPr>
              <w:t>第一节 沟通与沟通类型</w:t>
            </w:r>
          </w:p>
          <w:p w14:paraId="36B1F1A2">
            <w:pPr>
              <w:spacing w:line="360" w:lineRule="auto"/>
              <w:jc w:val="center"/>
              <w:rPr>
                <w:rFonts w:eastAsia="仿宋"/>
                <w:sz w:val="18"/>
                <w:szCs w:val="18"/>
              </w:rPr>
            </w:pPr>
            <w:r>
              <w:rPr>
                <w:rFonts w:eastAsia="仿宋"/>
                <w:sz w:val="18"/>
                <w:szCs w:val="18"/>
              </w:rPr>
              <w:t>第二节 沟通障碍及其克服</w:t>
            </w:r>
          </w:p>
          <w:p w14:paraId="638FAD9D">
            <w:pPr>
              <w:spacing w:line="360" w:lineRule="auto"/>
              <w:jc w:val="center"/>
              <w:rPr>
                <w:rFonts w:eastAsia="仿宋"/>
                <w:sz w:val="18"/>
                <w:szCs w:val="18"/>
              </w:rPr>
            </w:pPr>
            <w:r>
              <w:rPr>
                <w:rFonts w:eastAsia="仿宋"/>
                <w:sz w:val="18"/>
                <w:szCs w:val="18"/>
              </w:rPr>
              <w:t>第三节 冲突及其管理</w:t>
            </w:r>
          </w:p>
        </w:tc>
        <w:tc>
          <w:tcPr>
            <w:tcW w:w="274" w:type="pct"/>
            <w:vAlign w:val="center"/>
          </w:tcPr>
          <w:p w14:paraId="1A04511B">
            <w:pPr>
              <w:suppressAutoHyphens/>
              <w:spacing w:before="156" w:beforeLines="50" w:after="156" w:afterLines="50" w:line="360" w:lineRule="auto"/>
              <w:jc w:val="center"/>
              <w:rPr>
                <w:rFonts w:eastAsia="仿宋"/>
                <w:b/>
                <w:spacing w:val="-3"/>
                <w:sz w:val="24"/>
              </w:rPr>
            </w:pPr>
            <w:r>
              <w:rPr>
                <w:rFonts w:eastAsia="仿宋"/>
                <w:b/>
                <w:spacing w:val="-3"/>
                <w:sz w:val="24"/>
              </w:rPr>
              <w:t>3</w:t>
            </w:r>
          </w:p>
        </w:tc>
        <w:tc>
          <w:tcPr>
            <w:tcW w:w="1112" w:type="pct"/>
            <w:vAlign w:val="center"/>
          </w:tcPr>
          <w:p w14:paraId="32A82FF5">
            <w:pPr>
              <w:spacing w:line="360" w:lineRule="auto"/>
              <w:jc w:val="left"/>
              <w:rPr>
                <w:rFonts w:eastAsia="仿宋"/>
                <w:sz w:val="18"/>
                <w:szCs w:val="18"/>
              </w:rPr>
            </w:pPr>
            <w:r>
              <w:rPr>
                <w:rFonts w:eastAsia="仿宋"/>
                <w:b/>
                <w:bCs/>
                <w:sz w:val="18"/>
                <w:szCs w:val="18"/>
              </w:rPr>
              <w:t>重难点：</w:t>
            </w:r>
            <w:r>
              <w:rPr>
                <w:rFonts w:eastAsia="仿宋"/>
                <w:sz w:val="18"/>
                <w:szCs w:val="18"/>
              </w:rPr>
              <w:t>掌握沟通的定义、作用和沟通过程模型；理解不同冲突类型及其对组织的影响；了解有效沟通的标准；了解冲突产生的可能原因。理解不同类型的沟通之间的差别；掌握主要的沟通障碍来源；理解如何克服沟通障碍；理解冲突管理中抑制和激发冲突的权衡。掌握冲突的定义和特特征；掌握冲突管理的策略。</w:t>
            </w:r>
          </w:p>
          <w:p w14:paraId="794497DA">
            <w:pPr>
              <w:suppressAutoHyphens/>
              <w:spacing w:before="156" w:beforeLines="50" w:after="156" w:afterLines="50" w:line="360" w:lineRule="auto"/>
              <w:jc w:val="left"/>
              <w:rPr>
                <w:rFonts w:eastAsia="仿宋"/>
                <w:b/>
                <w:spacing w:val="-3"/>
                <w:sz w:val="24"/>
                <w:lang w:val="en-GB"/>
              </w:rPr>
            </w:pPr>
            <w:r>
              <w:rPr>
                <w:rFonts w:eastAsia="仿宋"/>
                <w:b/>
                <w:bCs/>
                <w:sz w:val="18"/>
                <w:szCs w:val="18"/>
              </w:rPr>
              <w:t>课程思政：</w:t>
            </w:r>
            <w:r>
              <w:rPr>
                <w:rFonts w:eastAsia="仿宋"/>
                <w:sz w:val="18"/>
                <w:szCs w:val="18"/>
              </w:rPr>
              <w:t>有效沟通是团队合作的基石，通过学习沟通技巧，培养学生建立和谐团队关系的能力。</w:t>
            </w:r>
          </w:p>
        </w:tc>
        <w:tc>
          <w:tcPr>
            <w:tcW w:w="512" w:type="pct"/>
            <w:vAlign w:val="center"/>
          </w:tcPr>
          <w:p w14:paraId="57827BD5">
            <w:pPr>
              <w:suppressAutoHyphens/>
              <w:spacing w:before="156" w:beforeLines="50" w:after="156" w:afterLines="50" w:line="360" w:lineRule="auto"/>
              <w:jc w:val="center"/>
              <w:rPr>
                <w:rFonts w:eastAsia="仿宋"/>
                <w:b/>
                <w:spacing w:val="-3"/>
                <w:sz w:val="24"/>
              </w:rPr>
            </w:pPr>
            <w:r>
              <w:rPr>
                <w:rFonts w:eastAsia="仿宋"/>
                <w:sz w:val="18"/>
                <w:szCs w:val="18"/>
              </w:rPr>
              <w:t>讲授法、案例教学</w:t>
            </w:r>
          </w:p>
        </w:tc>
        <w:tc>
          <w:tcPr>
            <w:tcW w:w="512" w:type="pct"/>
            <w:vAlign w:val="center"/>
          </w:tcPr>
          <w:p w14:paraId="43D57B1D">
            <w:pPr>
              <w:suppressAutoHyphens/>
              <w:spacing w:before="156" w:beforeLines="50" w:after="156" w:afterLines="50" w:line="360" w:lineRule="auto"/>
              <w:rPr>
                <w:rFonts w:eastAsia="仿宋"/>
                <w:b/>
                <w:spacing w:val="-3"/>
                <w:sz w:val="24"/>
                <w:lang w:val="en-GB"/>
              </w:rPr>
            </w:pPr>
            <w:r>
              <w:rPr>
                <w:rFonts w:eastAsia="仿宋"/>
                <w:sz w:val="18"/>
                <w:szCs w:val="18"/>
              </w:rPr>
              <w:t>课堂表现、阶段性测试、平时作业、闭卷考试</w:t>
            </w:r>
          </w:p>
        </w:tc>
        <w:tc>
          <w:tcPr>
            <w:tcW w:w="513" w:type="pct"/>
            <w:vAlign w:val="center"/>
          </w:tcPr>
          <w:p w14:paraId="6FE0CE1D">
            <w:pPr>
              <w:suppressAutoHyphens/>
              <w:spacing w:before="156" w:beforeLines="50" w:after="156" w:afterLines="50" w:line="360" w:lineRule="auto"/>
              <w:jc w:val="center"/>
              <w:rPr>
                <w:rFonts w:eastAsia="仿宋"/>
                <w:b/>
                <w:spacing w:val="-3"/>
                <w:sz w:val="24"/>
              </w:rPr>
            </w:pPr>
            <w:r>
              <w:rPr>
                <w:rFonts w:eastAsia="仿宋"/>
                <w:sz w:val="18"/>
                <w:szCs w:val="18"/>
              </w:rPr>
              <w:t>掌握沟通技巧，管理组织冲突</w:t>
            </w:r>
          </w:p>
        </w:tc>
      </w:tr>
      <w:tr w14:paraId="2859B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2" w:type="pct"/>
            <w:shd w:val="clear" w:color="auto" w:fill="auto"/>
            <w:vAlign w:val="center"/>
          </w:tcPr>
          <w:p w14:paraId="05B9136D">
            <w:pPr>
              <w:suppressAutoHyphens/>
              <w:spacing w:before="156" w:beforeLines="50" w:after="156" w:afterLines="50" w:line="360" w:lineRule="auto"/>
              <w:jc w:val="center"/>
              <w:rPr>
                <w:rFonts w:eastAsia="仿宋"/>
                <w:bCs/>
                <w:spacing w:val="-3"/>
                <w:sz w:val="24"/>
              </w:rPr>
            </w:pPr>
            <w:r>
              <w:rPr>
                <w:rFonts w:eastAsia="仿宋"/>
                <w:bCs/>
                <w:spacing w:val="-3"/>
                <w:sz w:val="24"/>
              </w:rPr>
              <w:t>12</w:t>
            </w:r>
          </w:p>
        </w:tc>
        <w:tc>
          <w:tcPr>
            <w:tcW w:w="504" w:type="pct"/>
            <w:shd w:val="clear" w:color="auto" w:fill="auto"/>
            <w:vAlign w:val="center"/>
          </w:tcPr>
          <w:p w14:paraId="282AFE3D">
            <w:pPr>
              <w:suppressAutoHyphens/>
              <w:spacing w:before="156" w:beforeLines="50" w:after="156" w:afterLines="50" w:line="360" w:lineRule="auto"/>
              <w:jc w:val="center"/>
              <w:rPr>
                <w:rFonts w:eastAsia="仿宋"/>
                <w:b/>
                <w:bCs/>
                <w:sz w:val="18"/>
                <w:szCs w:val="18"/>
              </w:rPr>
            </w:pPr>
            <w:r>
              <w:rPr>
                <w:rFonts w:eastAsia="仿宋"/>
                <w:b/>
                <w:bCs/>
                <w:sz w:val="18"/>
                <w:szCs w:val="18"/>
              </w:rPr>
              <w:t>第五篇 控制</w:t>
            </w:r>
          </w:p>
          <w:p w14:paraId="14682222">
            <w:pPr>
              <w:suppressAutoHyphens/>
              <w:spacing w:before="156" w:beforeLines="50" w:after="156" w:afterLines="50" w:line="360" w:lineRule="auto"/>
              <w:jc w:val="center"/>
              <w:rPr>
                <w:rFonts w:eastAsia="仿宋"/>
                <w:sz w:val="18"/>
                <w:szCs w:val="18"/>
              </w:rPr>
            </w:pPr>
            <w:r>
              <w:rPr>
                <w:rFonts w:eastAsia="仿宋"/>
                <w:sz w:val="18"/>
                <w:szCs w:val="18"/>
              </w:rPr>
              <w:t>第十二章 控制的类型与过程</w:t>
            </w:r>
          </w:p>
        </w:tc>
        <w:tc>
          <w:tcPr>
            <w:tcW w:w="927" w:type="pct"/>
            <w:shd w:val="clear" w:color="auto" w:fill="auto"/>
            <w:vAlign w:val="center"/>
          </w:tcPr>
          <w:p w14:paraId="79F24020">
            <w:pPr>
              <w:spacing w:line="360" w:lineRule="auto"/>
              <w:jc w:val="center"/>
              <w:rPr>
                <w:rFonts w:eastAsia="仿宋"/>
                <w:sz w:val="18"/>
                <w:szCs w:val="18"/>
              </w:rPr>
            </w:pPr>
            <w:r>
              <w:rPr>
                <w:rFonts w:eastAsia="仿宋"/>
                <w:sz w:val="18"/>
                <w:szCs w:val="18"/>
              </w:rPr>
              <w:t>第一节 控制的内涵与原则</w:t>
            </w:r>
          </w:p>
          <w:p w14:paraId="5D92FA4B">
            <w:pPr>
              <w:spacing w:line="360" w:lineRule="auto"/>
              <w:jc w:val="center"/>
              <w:rPr>
                <w:rFonts w:eastAsia="仿宋"/>
                <w:sz w:val="18"/>
                <w:szCs w:val="18"/>
              </w:rPr>
            </w:pPr>
            <w:r>
              <w:rPr>
                <w:rFonts w:eastAsia="仿宋"/>
                <w:sz w:val="18"/>
                <w:szCs w:val="18"/>
              </w:rPr>
              <w:t>第二节 控制的类型</w:t>
            </w:r>
          </w:p>
          <w:p w14:paraId="6A98F406">
            <w:pPr>
              <w:spacing w:line="360" w:lineRule="auto"/>
              <w:jc w:val="center"/>
              <w:rPr>
                <w:rFonts w:eastAsia="仿宋"/>
                <w:sz w:val="18"/>
                <w:szCs w:val="18"/>
              </w:rPr>
            </w:pPr>
            <w:r>
              <w:rPr>
                <w:rFonts w:eastAsia="仿宋"/>
                <w:sz w:val="18"/>
                <w:szCs w:val="18"/>
              </w:rPr>
              <w:t>第三节 控制的过程</w:t>
            </w:r>
          </w:p>
        </w:tc>
        <w:tc>
          <w:tcPr>
            <w:tcW w:w="274" w:type="pct"/>
            <w:vAlign w:val="center"/>
          </w:tcPr>
          <w:p w14:paraId="08D66FC9">
            <w:pPr>
              <w:suppressAutoHyphens/>
              <w:spacing w:before="156" w:beforeLines="50" w:after="156" w:afterLines="50" w:line="360" w:lineRule="auto"/>
              <w:jc w:val="center"/>
              <w:rPr>
                <w:rFonts w:eastAsia="仿宋"/>
                <w:b/>
                <w:spacing w:val="-3"/>
                <w:sz w:val="24"/>
              </w:rPr>
            </w:pPr>
            <w:r>
              <w:rPr>
                <w:rFonts w:eastAsia="仿宋"/>
                <w:b/>
                <w:spacing w:val="-3"/>
                <w:sz w:val="24"/>
              </w:rPr>
              <w:t>3</w:t>
            </w:r>
          </w:p>
        </w:tc>
        <w:tc>
          <w:tcPr>
            <w:tcW w:w="1112" w:type="pct"/>
            <w:vAlign w:val="center"/>
          </w:tcPr>
          <w:p w14:paraId="258B3130">
            <w:pPr>
              <w:spacing w:line="360" w:lineRule="auto"/>
              <w:jc w:val="left"/>
              <w:rPr>
                <w:rFonts w:eastAsia="仿宋"/>
                <w:sz w:val="18"/>
                <w:szCs w:val="18"/>
              </w:rPr>
            </w:pPr>
            <w:r>
              <w:rPr>
                <w:rFonts w:eastAsia="仿宋"/>
                <w:b/>
                <w:bCs/>
                <w:sz w:val="18"/>
                <w:szCs w:val="18"/>
              </w:rPr>
              <w:t>重难点：</w:t>
            </w:r>
            <w:r>
              <w:rPr>
                <w:rFonts w:eastAsia="仿宋"/>
                <w:sz w:val="18"/>
                <w:szCs w:val="18"/>
              </w:rPr>
              <w:t>通过本部分的学习，让学生能够了解控制的内涵和原则，掌握控制的定义、内涵、原则了解控制系统的组成。理解不同的控制类型及其优缺点。了解控制的过程；掌握常用的控制方法。</w:t>
            </w:r>
          </w:p>
          <w:p w14:paraId="67EAB6A2">
            <w:pPr>
              <w:suppressAutoHyphens/>
              <w:spacing w:before="156" w:beforeLines="50" w:after="156" w:afterLines="50" w:line="360" w:lineRule="auto"/>
              <w:jc w:val="left"/>
              <w:rPr>
                <w:rFonts w:eastAsia="仿宋"/>
                <w:b/>
                <w:spacing w:val="-3"/>
                <w:sz w:val="24"/>
                <w:lang w:val="en-GB"/>
              </w:rPr>
            </w:pPr>
            <w:r>
              <w:rPr>
                <w:rFonts w:eastAsia="仿宋"/>
                <w:b/>
                <w:bCs/>
                <w:sz w:val="18"/>
                <w:szCs w:val="18"/>
              </w:rPr>
              <w:t>课程思政：</w:t>
            </w:r>
            <w:r>
              <w:rPr>
                <w:rFonts w:eastAsia="仿宋"/>
                <w:sz w:val="18"/>
                <w:szCs w:val="18"/>
              </w:rPr>
              <w:t>合规控制是组织稳健发展的保障，引导学生理解控制的重要性，培养合规意识。</w:t>
            </w:r>
          </w:p>
        </w:tc>
        <w:tc>
          <w:tcPr>
            <w:tcW w:w="512" w:type="pct"/>
            <w:vAlign w:val="center"/>
          </w:tcPr>
          <w:p w14:paraId="326D4789">
            <w:pPr>
              <w:suppressAutoHyphens/>
              <w:spacing w:before="156" w:beforeLines="50" w:after="156" w:afterLines="50" w:line="360" w:lineRule="auto"/>
              <w:jc w:val="center"/>
              <w:rPr>
                <w:rFonts w:eastAsia="仿宋"/>
                <w:b/>
                <w:spacing w:val="-3"/>
                <w:sz w:val="24"/>
              </w:rPr>
            </w:pPr>
            <w:r>
              <w:rPr>
                <w:rFonts w:eastAsia="仿宋"/>
                <w:sz w:val="18"/>
                <w:szCs w:val="18"/>
              </w:rPr>
              <w:t>讲授法、案例教学</w:t>
            </w:r>
          </w:p>
        </w:tc>
        <w:tc>
          <w:tcPr>
            <w:tcW w:w="512" w:type="pct"/>
            <w:vAlign w:val="center"/>
          </w:tcPr>
          <w:p w14:paraId="255E0EB7">
            <w:pPr>
              <w:suppressAutoHyphens/>
              <w:spacing w:before="156" w:beforeLines="50" w:after="156" w:afterLines="50" w:line="360" w:lineRule="auto"/>
              <w:rPr>
                <w:rFonts w:eastAsia="仿宋"/>
                <w:b/>
                <w:spacing w:val="-3"/>
                <w:sz w:val="24"/>
                <w:lang w:val="en-GB"/>
              </w:rPr>
            </w:pPr>
            <w:r>
              <w:rPr>
                <w:rFonts w:eastAsia="仿宋"/>
                <w:sz w:val="18"/>
                <w:szCs w:val="18"/>
              </w:rPr>
              <w:t>课堂表现、阶段性测试、平时作业、闭卷考试</w:t>
            </w:r>
          </w:p>
        </w:tc>
        <w:tc>
          <w:tcPr>
            <w:tcW w:w="513" w:type="pct"/>
            <w:vAlign w:val="center"/>
          </w:tcPr>
          <w:p w14:paraId="246741F2">
            <w:pPr>
              <w:suppressAutoHyphens/>
              <w:spacing w:before="156" w:beforeLines="50" w:after="156" w:afterLines="50" w:line="360" w:lineRule="auto"/>
              <w:jc w:val="center"/>
              <w:rPr>
                <w:rFonts w:eastAsia="仿宋"/>
                <w:b/>
                <w:spacing w:val="-3"/>
                <w:sz w:val="24"/>
              </w:rPr>
            </w:pPr>
            <w:r>
              <w:rPr>
                <w:rFonts w:eastAsia="仿宋"/>
                <w:sz w:val="18"/>
                <w:szCs w:val="18"/>
              </w:rPr>
              <w:t>理解控制原则，掌握控制方法</w:t>
            </w:r>
          </w:p>
        </w:tc>
      </w:tr>
      <w:tr w14:paraId="4908E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2" w:type="pct"/>
            <w:shd w:val="clear" w:color="auto" w:fill="auto"/>
            <w:vAlign w:val="center"/>
          </w:tcPr>
          <w:p w14:paraId="1480F9BF">
            <w:pPr>
              <w:suppressAutoHyphens/>
              <w:spacing w:before="156" w:beforeLines="50" w:after="156" w:afterLines="50" w:line="360" w:lineRule="auto"/>
              <w:jc w:val="center"/>
              <w:rPr>
                <w:rFonts w:eastAsia="仿宋"/>
                <w:bCs/>
                <w:spacing w:val="-3"/>
                <w:sz w:val="24"/>
              </w:rPr>
            </w:pPr>
            <w:r>
              <w:rPr>
                <w:rFonts w:eastAsia="仿宋"/>
                <w:bCs/>
                <w:spacing w:val="-3"/>
                <w:sz w:val="24"/>
              </w:rPr>
              <w:t>13</w:t>
            </w:r>
          </w:p>
        </w:tc>
        <w:tc>
          <w:tcPr>
            <w:tcW w:w="504" w:type="pct"/>
            <w:shd w:val="clear" w:color="auto" w:fill="auto"/>
            <w:vAlign w:val="center"/>
          </w:tcPr>
          <w:p w14:paraId="32F9D1D4">
            <w:pPr>
              <w:suppressAutoHyphens/>
              <w:spacing w:before="156" w:beforeLines="50" w:after="156" w:afterLines="50" w:line="360" w:lineRule="auto"/>
              <w:jc w:val="center"/>
              <w:rPr>
                <w:rFonts w:eastAsia="仿宋"/>
                <w:sz w:val="18"/>
                <w:szCs w:val="18"/>
              </w:rPr>
            </w:pPr>
            <w:r>
              <w:rPr>
                <w:rFonts w:eastAsia="仿宋"/>
                <w:sz w:val="18"/>
                <w:szCs w:val="18"/>
              </w:rPr>
              <w:t>第十三章 控制的方法与技术</w:t>
            </w:r>
          </w:p>
        </w:tc>
        <w:tc>
          <w:tcPr>
            <w:tcW w:w="927" w:type="pct"/>
            <w:shd w:val="clear" w:color="auto" w:fill="auto"/>
            <w:vAlign w:val="center"/>
          </w:tcPr>
          <w:p w14:paraId="34F389C2">
            <w:pPr>
              <w:spacing w:line="360" w:lineRule="auto"/>
              <w:jc w:val="center"/>
              <w:rPr>
                <w:rFonts w:eastAsia="仿宋"/>
                <w:sz w:val="18"/>
                <w:szCs w:val="18"/>
              </w:rPr>
            </w:pPr>
            <w:r>
              <w:rPr>
                <w:rFonts w:eastAsia="仿宋"/>
                <w:sz w:val="18"/>
                <w:szCs w:val="18"/>
              </w:rPr>
              <w:t>第一节 层级控制、市场控制与团体控制</w:t>
            </w:r>
          </w:p>
          <w:p w14:paraId="7DF8A5D9">
            <w:pPr>
              <w:spacing w:line="360" w:lineRule="auto"/>
              <w:jc w:val="center"/>
              <w:rPr>
                <w:rFonts w:eastAsia="仿宋"/>
                <w:sz w:val="18"/>
                <w:szCs w:val="18"/>
              </w:rPr>
            </w:pPr>
            <w:r>
              <w:rPr>
                <w:rFonts w:eastAsia="仿宋"/>
                <w:sz w:val="18"/>
                <w:szCs w:val="18"/>
              </w:rPr>
              <w:t>第二节 质量控制方法</w:t>
            </w:r>
          </w:p>
          <w:p w14:paraId="46FF75E2">
            <w:pPr>
              <w:spacing w:line="360" w:lineRule="auto"/>
              <w:jc w:val="center"/>
              <w:rPr>
                <w:rFonts w:eastAsia="仿宋"/>
                <w:sz w:val="18"/>
                <w:szCs w:val="18"/>
              </w:rPr>
            </w:pPr>
            <w:r>
              <w:rPr>
                <w:rFonts w:eastAsia="仿宋"/>
                <w:sz w:val="18"/>
                <w:szCs w:val="18"/>
              </w:rPr>
              <w:t>第三节 管理控制的信息技术</w:t>
            </w:r>
          </w:p>
        </w:tc>
        <w:tc>
          <w:tcPr>
            <w:tcW w:w="274" w:type="pct"/>
            <w:vAlign w:val="center"/>
          </w:tcPr>
          <w:p w14:paraId="515A4946">
            <w:pPr>
              <w:suppressAutoHyphens/>
              <w:spacing w:before="156" w:beforeLines="50" w:after="156" w:afterLines="50" w:line="360" w:lineRule="auto"/>
              <w:jc w:val="center"/>
              <w:rPr>
                <w:rFonts w:eastAsia="仿宋"/>
                <w:b/>
                <w:spacing w:val="-3"/>
                <w:sz w:val="24"/>
              </w:rPr>
            </w:pPr>
            <w:r>
              <w:rPr>
                <w:rFonts w:eastAsia="仿宋"/>
                <w:b/>
                <w:spacing w:val="-3"/>
                <w:sz w:val="24"/>
              </w:rPr>
              <w:t>3</w:t>
            </w:r>
          </w:p>
        </w:tc>
        <w:tc>
          <w:tcPr>
            <w:tcW w:w="1112" w:type="pct"/>
            <w:vAlign w:val="center"/>
          </w:tcPr>
          <w:p w14:paraId="0FB9EB08">
            <w:pPr>
              <w:spacing w:line="360" w:lineRule="auto"/>
              <w:jc w:val="left"/>
              <w:rPr>
                <w:rFonts w:eastAsia="仿宋"/>
                <w:sz w:val="18"/>
                <w:szCs w:val="18"/>
              </w:rPr>
            </w:pPr>
            <w:r>
              <w:rPr>
                <w:rFonts w:eastAsia="仿宋"/>
                <w:b/>
                <w:bCs/>
                <w:sz w:val="18"/>
                <w:szCs w:val="18"/>
              </w:rPr>
              <w:t>重难点：</w:t>
            </w:r>
            <w:r>
              <w:rPr>
                <w:rFonts w:eastAsia="仿宋"/>
                <w:sz w:val="18"/>
                <w:szCs w:val="18"/>
              </w:rPr>
              <w:t>层级控制、市场控制、团体控制</w:t>
            </w:r>
          </w:p>
          <w:p w14:paraId="6A7A5B42">
            <w:pPr>
              <w:spacing w:line="360" w:lineRule="auto"/>
              <w:jc w:val="left"/>
              <w:rPr>
                <w:rFonts w:eastAsia="仿宋"/>
                <w:sz w:val="18"/>
                <w:szCs w:val="18"/>
              </w:rPr>
            </w:pPr>
            <w:r>
              <w:rPr>
                <w:rFonts w:eastAsia="仿宋"/>
                <w:sz w:val="18"/>
                <w:szCs w:val="18"/>
              </w:rPr>
              <w:t>质量控制方法。管理控制信息技术。</w:t>
            </w:r>
          </w:p>
          <w:p w14:paraId="730BEC82">
            <w:pPr>
              <w:suppressAutoHyphens/>
              <w:spacing w:before="156" w:beforeLines="50" w:after="156" w:afterLines="50" w:line="360" w:lineRule="auto"/>
              <w:jc w:val="left"/>
              <w:rPr>
                <w:rFonts w:eastAsia="仿宋"/>
                <w:b/>
                <w:spacing w:val="-3"/>
                <w:sz w:val="24"/>
                <w:lang w:val="en-GB"/>
              </w:rPr>
            </w:pPr>
            <w:r>
              <w:rPr>
                <w:rFonts w:eastAsia="仿宋"/>
                <w:b/>
                <w:bCs/>
                <w:sz w:val="18"/>
                <w:szCs w:val="18"/>
              </w:rPr>
              <w:t>课程思政：</w:t>
            </w:r>
            <w:r>
              <w:rPr>
                <w:rFonts w:eastAsia="仿宋"/>
                <w:sz w:val="18"/>
                <w:szCs w:val="18"/>
              </w:rPr>
              <w:t>掌握现代控制技术和方法，提高管理效率和质量，培养学生的科技应用能力和创新意识。</w:t>
            </w:r>
          </w:p>
        </w:tc>
        <w:tc>
          <w:tcPr>
            <w:tcW w:w="512" w:type="pct"/>
            <w:vAlign w:val="center"/>
          </w:tcPr>
          <w:p w14:paraId="2B7D28E5">
            <w:pPr>
              <w:suppressAutoHyphens/>
              <w:spacing w:before="156" w:beforeLines="50" w:after="156" w:afterLines="50" w:line="360" w:lineRule="auto"/>
              <w:jc w:val="center"/>
              <w:rPr>
                <w:rFonts w:eastAsia="仿宋"/>
                <w:b/>
                <w:spacing w:val="-3"/>
                <w:sz w:val="24"/>
              </w:rPr>
            </w:pPr>
            <w:r>
              <w:rPr>
                <w:rFonts w:eastAsia="仿宋"/>
                <w:sz w:val="18"/>
                <w:szCs w:val="18"/>
              </w:rPr>
              <w:t>讲授法、案例教学</w:t>
            </w:r>
          </w:p>
        </w:tc>
        <w:tc>
          <w:tcPr>
            <w:tcW w:w="512" w:type="pct"/>
            <w:vAlign w:val="center"/>
          </w:tcPr>
          <w:p w14:paraId="7B96A1CB">
            <w:pPr>
              <w:suppressAutoHyphens/>
              <w:spacing w:before="156" w:beforeLines="50" w:after="156" w:afterLines="50" w:line="360" w:lineRule="auto"/>
              <w:rPr>
                <w:rFonts w:eastAsia="仿宋"/>
                <w:b/>
                <w:spacing w:val="-3"/>
                <w:sz w:val="24"/>
                <w:lang w:val="en-GB"/>
              </w:rPr>
            </w:pPr>
            <w:r>
              <w:rPr>
                <w:rFonts w:eastAsia="仿宋"/>
                <w:sz w:val="18"/>
                <w:szCs w:val="18"/>
              </w:rPr>
              <w:t>课堂表现、阶段性测试、平时作业、闭卷考试</w:t>
            </w:r>
          </w:p>
        </w:tc>
        <w:tc>
          <w:tcPr>
            <w:tcW w:w="513" w:type="pct"/>
            <w:vAlign w:val="center"/>
          </w:tcPr>
          <w:p w14:paraId="5CC9E952">
            <w:pPr>
              <w:suppressAutoHyphens/>
              <w:spacing w:before="156" w:beforeLines="50" w:after="156" w:afterLines="50" w:line="360" w:lineRule="auto"/>
              <w:jc w:val="center"/>
              <w:rPr>
                <w:rFonts w:eastAsia="仿宋"/>
                <w:b/>
                <w:spacing w:val="-3"/>
                <w:sz w:val="24"/>
              </w:rPr>
            </w:pPr>
            <w:r>
              <w:rPr>
                <w:rFonts w:eastAsia="仿宋"/>
                <w:sz w:val="18"/>
                <w:szCs w:val="18"/>
              </w:rPr>
              <w:t>学习控制技术，提高管理效率</w:t>
            </w:r>
          </w:p>
        </w:tc>
      </w:tr>
      <w:tr w14:paraId="673D9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2" w:type="pct"/>
            <w:shd w:val="clear" w:color="auto" w:fill="auto"/>
            <w:vAlign w:val="center"/>
          </w:tcPr>
          <w:p w14:paraId="7504EC1E">
            <w:pPr>
              <w:suppressAutoHyphens/>
              <w:spacing w:before="156" w:beforeLines="50" w:after="156" w:afterLines="50" w:line="360" w:lineRule="auto"/>
              <w:jc w:val="center"/>
              <w:rPr>
                <w:rFonts w:eastAsia="仿宋"/>
                <w:bCs/>
                <w:spacing w:val="-3"/>
                <w:sz w:val="24"/>
              </w:rPr>
            </w:pPr>
            <w:r>
              <w:rPr>
                <w:rFonts w:eastAsia="仿宋"/>
                <w:bCs/>
                <w:spacing w:val="-3"/>
                <w:sz w:val="24"/>
              </w:rPr>
              <w:t>14</w:t>
            </w:r>
          </w:p>
        </w:tc>
        <w:tc>
          <w:tcPr>
            <w:tcW w:w="504" w:type="pct"/>
            <w:shd w:val="clear" w:color="auto" w:fill="auto"/>
            <w:vAlign w:val="center"/>
          </w:tcPr>
          <w:p w14:paraId="58E3315C">
            <w:pPr>
              <w:suppressAutoHyphens/>
              <w:spacing w:before="156" w:beforeLines="50" w:after="156" w:afterLines="50" w:line="360" w:lineRule="auto"/>
              <w:jc w:val="center"/>
              <w:rPr>
                <w:rFonts w:eastAsia="仿宋"/>
                <w:sz w:val="18"/>
                <w:szCs w:val="18"/>
              </w:rPr>
            </w:pPr>
            <w:r>
              <w:rPr>
                <w:rFonts w:eastAsia="仿宋"/>
                <w:sz w:val="18"/>
                <w:szCs w:val="18"/>
              </w:rPr>
              <w:t>第十四章 风险控制与危机管理</w:t>
            </w:r>
          </w:p>
        </w:tc>
        <w:tc>
          <w:tcPr>
            <w:tcW w:w="927" w:type="pct"/>
            <w:shd w:val="clear" w:color="auto" w:fill="auto"/>
            <w:vAlign w:val="center"/>
          </w:tcPr>
          <w:p w14:paraId="1EE97702">
            <w:pPr>
              <w:spacing w:line="360" w:lineRule="auto"/>
              <w:jc w:val="center"/>
              <w:rPr>
                <w:rFonts w:eastAsia="仿宋"/>
                <w:sz w:val="18"/>
                <w:szCs w:val="18"/>
              </w:rPr>
            </w:pPr>
            <w:r>
              <w:rPr>
                <w:rFonts w:eastAsia="仿宋"/>
                <w:sz w:val="18"/>
                <w:szCs w:val="18"/>
              </w:rPr>
              <w:t>第一节 风险识别与分析</w:t>
            </w:r>
          </w:p>
          <w:p w14:paraId="7D87405E">
            <w:pPr>
              <w:spacing w:line="360" w:lineRule="auto"/>
              <w:jc w:val="center"/>
              <w:rPr>
                <w:rFonts w:eastAsia="仿宋"/>
                <w:sz w:val="18"/>
                <w:szCs w:val="18"/>
              </w:rPr>
            </w:pPr>
            <w:r>
              <w:rPr>
                <w:rFonts w:eastAsia="仿宋"/>
                <w:sz w:val="18"/>
                <w:szCs w:val="18"/>
              </w:rPr>
              <w:t>第二节 风险评估与控制</w:t>
            </w:r>
          </w:p>
          <w:p w14:paraId="48BD62A4">
            <w:pPr>
              <w:spacing w:line="360" w:lineRule="auto"/>
              <w:jc w:val="center"/>
              <w:rPr>
                <w:rFonts w:eastAsia="仿宋"/>
                <w:sz w:val="18"/>
                <w:szCs w:val="18"/>
              </w:rPr>
            </w:pPr>
            <w:r>
              <w:rPr>
                <w:rFonts w:eastAsia="仿宋"/>
                <w:sz w:val="18"/>
                <w:szCs w:val="18"/>
              </w:rPr>
              <w:t>第三节 危机管理</w:t>
            </w:r>
          </w:p>
        </w:tc>
        <w:tc>
          <w:tcPr>
            <w:tcW w:w="274" w:type="pct"/>
            <w:vAlign w:val="center"/>
          </w:tcPr>
          <w:p w14:paraId="247DF73C">
            <w:pPr>
              <w:suppressAutoHyphens/>
              <w:spacing w:before="156" w:beforeLines="50" w:after="156" w:afterLines="50" w:line="360" w:lineRule="auto"/>
              <w:jc w:val="center"/>
              <w:rPr>
                <w:rFonts w:eastAsia="仿宋"/>
                <w:b/>
                <w:spacing w:val="-3"/>
                <w:sz w:val="24"/>
              </w:rPr>
            </w:pPr>
            <w:r>
              <w:rPr>
                <w:rFonts w:eastAsia="仿宋"/>
                <w:b/>
                <w:spacing w:val="-3"/>
                <w:sz w:val="24"/>
              </w:rPr>
              <w:t>3</w:t>
            </w:r>
          </w:p>
        </w:tc>
        <w:tc>
          <w:tcPr>
            <w:tcW w:w="1112" w:type="pct"/>
            <w:vAlign w:val="center"/>
          </w:tcPr>
          <w:p w14:paraId="0F82817B">
            <w:pPr>
              <w:spacing w:line="360" w:lineRule="auto"/>
              <w:jc w:val="left"/>
              <w:rPr>
                <w:rFonts w:eastAsia="仿宋"/>
                <w:sz w:val="18"/>
                <w:szCs w:val="18"/>
              </w:rPr>
            </w:pPr>
            <w:r>
              <w:rPr>
                <w:rFonts w:eastAsia="仿宋"/>
                <w:b/>
                <w:bCs/>
                <w:sz w:val="18"/>
                <w:szCs w:val="18"/>
              </w:rPr>
              <w:t>重难点：</w:t>
            </w:r>
            <w:r>
              <w:rPr>
                <w:rFonts w:eastAsia="仿宋"/>
                <w:sz w:val="18"/>
                <w:szCs w:val="18"/>
              </w:rPr>
              <w:t>了解风险及其分类。理解风险管理的目标；理解风险评估的标准；理解危机和风险之间的区别。掌握风险识别、风险评估、风险控制的过程和主要方法、策略；掌握危机预警、反应和恢复的基本流程。</w:t>
            </w:r>
          </w:p>
          <w:p w14:paraId="1CAE0681">
            <w:pPr>
              <w:suppressAutoHyphens/>
              <w:spacing w:before="156" w:beforeLines="50" w:after="156" w:afterLines="50" w:line="360" w:lineRule="auto"/>
              <w:jc w:val="left"/>
              <w:rPr>
                <w:rFonts w:eastAsia="仿宋"/>
                <w:b/>
                <w:spacing w:val="-3"/>
                <w:sz w:val="24"/>
                <w:lang w:val="en-GB"/>
              </w:rPr>
            </w:pPr>
            <w:r>
              <w:rPr>
                <w:rFonts w:eastAsia="仿宋"/>
                <w:b/>
                <w:bCs/>
                <w:sz w:val="18"/>
                <w:szCs w:val="18"/>
              </w:rPr>
              <w:t>课程思政：</w:t>
            </w:r>
            <w:r>
              <w:rPr>
                <w:rFonts w:eastAsia="仿宋"/>
                <w:sz w:val="18"/>
                <w:szCs w:val="18"/>
              </w:rPr>
              <w:t>面对风险和挑战，培养学生的风险防范意识和危机管理能力，确保组织安全稳定。</w:t>
            </w:r>
          </w:p>
        </w:tc>
        <w:tc>
          <w:tcPr>
            <w:tcW w:w="512" w:type="pct"/>
            <w:vAlign w:val="center"/>
          </w:tcPr>
          <w:p w14:paraId="5B3C4CE4">
            <w:pPr>
              <w:suppressAutoHyphens/>
              <w:spacing w:before="156" w:beforeLines="50" w:after="156" w:afterLines="50" w:line="360" w:lineRule="auto"/>
              <w:jc w:val="center"/>
              <w:rPr>
                <w:rFonts w:eastAsia="仿宋"/>
                <w:b/>
                <w:spacing w:val="-3"/>
                <w:sz w:val="24"/>
              </w:rPr>
            </w:pPr>
            <w:r>
              <w:rPr>
                <w:rFonts w:eastAsia="仿宋"/>
                <w:sz w:val="18"/>
                <w:szCs w:val="18"/>
              </w:rPr>
              <w:t>讲授法、案例教学</w:t>
            </w:r>
          </w:p>
        </w:tc>
        <w:tc>
          <w:tcPr>
            <w:tcW w:w="512" w:type="pct"/>
            <w:vAlign w:val="center"/>
          </w:tcPr>
          <w:p w14:paraId="335EB25A">
            <w:pPr>
              <w:suppressAutoHyphens/>
              <w:spacing w:before="156" w:beforeLines="50" w:after="156" w:afterLines="50" w:line="360" w:lineRule="auto"/>
              <w:rPr>
                <w:rFonts w:eastAsia="仿宋"/>
                <w:b/>
                <w:spacing w:val="-3"/>
                <w:sz w:val="24"/>
                <w:lang w:val="en-GB"/>
              </w:rPr>
            </w:pPr>
            <w:r>
              <w:rPr>
                <w:rFonts w:eastAsia="仿宋"/>
                <w:sz w:val="18"/>
                <w:szCs w:val="18"/>
              </w:rPr>
              <w:t>课堂表现、阶段性测试、平时作业、闭卷考试</w:t>
            </w:r>
          </w:p>
        </w:tc>
        <w:tc>
          <w:tcPr>
            <w:tcW w:w="513" w:type="pct"/>
            <w:vAlign w:val="center"/>
          </w:tcPr>
          <w:p w14:paraId="52ECF345">
            <w:pPr>
              <w:suppressAutoHyphens/>
              <w:spacing w:before="156" w:beforeLines="50" w:after="156" w:afterLines="50" w:line="360" w:lineRule="auto"/>
              <w:jc w:val="center"/>
              <w:rPr>
                <w:rFonts w:eastAsia="仿宋"/>
                <w:sz w:val="18"/>
                <w:szCs w:val="18"/>
              </w:rPr>
            </w:pPr>
            <w:r>
              <w:rPr>
                <w:rFonts w:eastAsia="仿宋"/>
                <w:sz w:val="18"/>
                <w:szCs w:val="18"/>
              </w:rPr>
              <w:t>识别评估风险，制定应对策略</w:t>
            </w:r>
          </w:p>
        </w:tc>
      </w:tr>
      <w:tr w14:paraId="1F747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2" w:type="pct"/>
            <w:shd w:val="clear" w:color="auto" w:fill="auto"/>
            <w:vAlign w:val="center"/>
          </w:tcPr>
          <w:p w14:paraId="3FD6E6CB">
            <w:pPr>
              <w:suppressAutoHyphens/>
              <w:spacing w:before="156" w:beforeLines="50" w:after="156" w:afterLines="50" w:line="360" w:lineRule="auto"/>
              <w:jc w:val="center"/>
              <w:rPr>
                <w:rFonts w:eastAsia="仿宋"/>
                <w:bCs/>
                <w:spacing w:val="-3"/>
                <w:sz w:val="24"/>
              </w:rPr>
            </w:pPr>
            <w:r>
              <w:rPr>
                <w:rFonts w:eastAsia="仿宋"/>
                <w:bCs/>
                <w:spacing w:val="-3"/>
                <w:sz w:val="24"/>
              </w:rPr>
              <w:t>15</w:t>
            </w:r>
          </w:p>
        </w:tc>
        <w:tc>
          <w:tcPr>
            <w:tcW w:w="504" w:type="pct"/>
            <w:shd w:val="clear" w:color="auto" w:fill="auto"/>
            <w:vAlign w:val="center"/>
          </w:tcPr>
          <w:p w14:paraId="3260D263">
            <w:pPr>
              <w:suppressAutoHyphens/>
              <w:spacing w:before="156" w:beforeLines="50" w:after="156" w:afterLines="50" w:line="360" w:lineRule="auto"/>
              <w:jc w:val="center"/>
              <w:rPr>
                <w:rFonts w:eastAsia="仿宋"/>
                <w:b/>
                <w:bCs/>
                <w:sz w:val="18"/>
                <w:szCs w:val="18"/>
              </w:rPr>
            </w:pPr>
            <w:r>
              <w:rPr>
                <w:rFonts w:eastAsia="仿宋"/>
                <w:b/>
                <w:bCs/>
                <w:sz w:val="18"/>
                <w:szCs w:val="18"/>
              </w:rPr>
              <w:t>第六篇 创新</w:t>
            </w:r>
          </w:p>
          <w:p w14:paraId="4773F53C">
            <w:pPr>
              <w:suppressAutoHyphens/>
              <w:spacing w:before="156" w:beforeLines="50" w:after="156" w:afterLines="50" w:line="360" w:lineRule="auto"/>
              <w:jc w:val="center"/>
              <w:rPr>
                <w:rFonts w:eastAsia="仿宋"/>
                <w:sz w:val="18"/>
                <w:szCs w:val="18"/>
              </w:rPr>
            </w:pPr>
            <w:r>
              <w:rPr>
                <w:rFonts w:eastAsia="仿宋"/>
                <w:sz w:val="18"/>
                <w:szCs w:val="18"/>
              </w:rPr>
              <w:t>第十五章 创新原理</w:t>
            </w:r>
          </w:p>
        </w:tc>
        <w:tc>
          <w:tcPr>
            <w:tcW w:w="927" w:type="pct"/>
            <w:shd w:val="clear" w:color="auto" w:fill="auto"/>
            <w:vAlign w:val="center"/>
          </w:tcPr>
          <w:p w14:paraId="4693CD66">
            <w:pPr>
              <w:spacing w:line="360" w:lineRule="auto"/>
              <w:jc w:val="center"/>
              <w:rPr>
                <w:rFonts w:eastAsia="仿宋"/>
                <w:sz w:val="18"/>
                <w:szCs w:val="18"/>
              </w:rPr>
            </w:pPr>
            <w:r>
              <w:rPr>
                <w:rFonts w:eastAsia="仿宋"/>
                <w:sz w:val="18"/>
                <w:szCs w:val="18"/>
              </w:rPr>
              <w:t>第一节 组织管理的创新职能</w:t>
            </w:r>
          </w:p>
          <w:p w14:paraId="2F3B8A49">
            <w:pPr>
              <w:spacing w:line="360" w:lineRule="auto"/>
              <w:jc w:val="center"/>
              <w:rPr>
                <w:rFonts w:eastAsia="仿宋"/>
                <w:sz w:val="18"/>
                <w:szCs w:val="18"/>
              </w:rPr>
            </w:pPr>
            <w:r>
              <w:rPr>
                <w:rFonts w:eastAsia="仿宋"/>
                <w:sz w:val="18"/>
                <w:szCs w:val="18"/>
              </w:rPr>
              <w:t>第二节 管理创新的类型与基本内容</w:t>
            </w:r>
          </w:p>
          <w:p w14:paraId="1A34F042">
            <w:pPr>
              <w:spacing w:line="360" w:lineRule="auto"/>
              <w:jc w:val="center"/>
              <w:rPr>
                <w:rFonts w:eastAsia="仿宋"/>
                <w:sz w:val="18"/>
                <w:szCs w:val="18"/>
              </w:rPr>
            </w:pPr>
            <w:r>
              <w:rPr>
                <w:rFonts w:eastAsia="仿宋"/>
                <w:sz w:val="18"/>
                <w:szCs w:val="18"/>
              </w:rPr>
              <w:t>第三节 创新过程及其管理</w:t>
            </w:r>
          </w:p>
        </w:tc>
        <w:tc>
          <w:tcPr>
            <w:tcW w:w="274" w:type="pct"/>
            <w:vAlign w:val="center"/>
          </w:tcPr>
          <w:p w14:paraId="7BF1D05E">
            <w:pPr>
              <w:suppressAutoHyphens/>
              <w:spacing w:before="156" w:beforeLines="50" w:after="156" w:afterLines="50" w:line="360" w:lineRule="auto"/>
              <w:jc w:val="center"/>
              <w:rPr>
                <w:rFonts w:eastAsia="仿宋"/>
                <w:b/>
                <w:spacing w:val="-3"/>
                <w:sz w:val="24"/>
              </w:rPr>
            </w:pPr>
            <w:r>
              <w:rPr>
                <w:rFonts w:eastAsia="仿宋"/>
                <w:b/>
                <w:spacing w:val="-3"/>
                <w:sz w:val="24"/>
              </w:rPr>
              <w:t>3</w:t>
            </w:r>
          </w:p>
        </w:tc>
        <w:tc>
          <w:tcPr>
            <w:tcW w:w="1112" w:type="pct"/>
            <w:vAlign w:val="center"/>
          </w:tcPr>
          <w:p w14:paraId="06D38F6D">
            <w:pPr>
              <w:spacing w:line="360" w:lineRule="auto"/>
              <w:jc w:val="left"/>
              <w:rPr>
                <w:rFonts w:eastAsia="仿宋"/>
                <w:sz w:val="18"/>
                <w:szCs w:val="18"/>
              </w:rPr>
            </w:pPr>
            <w:r>
              <w:rPr>
                <w:rFonts w:eastAsia="仿宋"/>
                <w:b/>
                <w:bCs/>
                <w:sz w:val="18"/>
                <w:szCs w:val="18"/>
              </w:rPr>
              <w:t>重难点：</w:t>
            </w:r>
            <w:r>
              <w:rPr>
                <w:rFonts w:eastAsia="仿宋"/>
                <w:sz w:val="18"/>
                <w:szCs w:val="18"/>
              </w:rPr>
              <w:t>掌握创新的定义和内涵；掌握创新的主要动力、创新管理决策和创新领导。理解管理创新和维持之间的关系；理解不同的管理创新类型。了解创新评估方法和技术。</w:t>
            </w:r>
          </w:p>
          <w:p w14:paraId="7D320403">
            <w:pPr>
              <w:spacing w:line="360" w:lineRule="auto"/>
              <w:jc w:val="left"/>
              <w:rPr>
                <w:rFonts w:eastAsia="仿宋"/>
                <w:sz w:val="18"/>
                <w:szCs w:val="18"/>
              </w:rPr>
            </w:pPr>
            <w:r>
              <w:rPr>
                <w:rFonts w:eastAsia="仿宋"/>
                <w:sz w:val="18"/>
                <w:szCs w:val="18"/>
              </w:rPr>
              <w:t>理解创新与维持之间的相互关系。</w:t>
            </w:r>
          </w:p>
          <w:p w14:paraId="02D0E8DF">
            <w:pPr>
              <w:suppressAutoHyphens/>
              <w:spacing w:before="156" w:beforeLines="50" w:after="156" w:afterLines="50" w:line="360" w:lineRule="auto"/>
              <w:jc w:val="left"/>
              <w:rPr>
                <w:rFonts w:eastAsia="仿宋"/>
                <w:b/>
                <w:spacing w:val="-3"/>
                <w:sz w:val="24"/>
                <w:lang w:val="en-GB"/>
              </w:rPr>
            </w:pPr>
            <w:r>
              <w:rPr>
                <w:rFonts w:eastAsia="仿宋"/>
                <w:b/>
                <w:bCs/>
                <w:sz w:val="18"/>
                <w:szCs w:val="18"/>
              </w:rPr>
              <w:t>课程思政：</w:t>
            </w:r>
            <w:r>
              <w:rPr>
                <w:rFonts w:eastAsia="仿宋"/>
                <w:sz w:val="18"/>
                <w:szCs w:val="18"/>
              </w:rPr>
              <w:t>创新是企业发展的动力源泉，通过学习创新原理，培养学生的创新意识和创新能力，助力企业持续发展。</w:t>
            </w:r>
          </w:p>
        </w:tc>
        <w:tc>
          <w:tcPr>
            <w:tcW w:w="512" w:type="pct"/>
            <w:vAlign w:val="center"/>
          </w:tcPr>
          <w:p w14:paraId="23825734">
            <w:pPr>
              <w:suppressAutoHyphens/>
              <w:spacing w:before="156" w:beforeLines="50" w:after="156" w:afterLines="50" w:line="360" w:lineRule="auto"/>
              <w:jc w:val="center"/>
              <w:rPr>
                <w:rFonts w:eastAsia="仿宋"/>
                <w:b/>
                <w:spacing w:val="-3"/>
                <w:sz w:val="24"/>
              </w:rPr>
            </w:pPr>
            <w:r>
              <w:rPr>
                <w:rFonts w:eastAsia="仿宋"/>
                <w:sz w:val="18"/>
                <w:szCs w:val="18"/>
              </w:rPr>
              <w:t>讲授法、案例教学</w:t>
            </w:r>
          </w:p>
        </w:tc>
        <w:tc>
          <w:tcPr>
            <w:tcW w:w="512" w:type="pct"/>
            <w:vAlign w:val="center"/>
          </w:tcPr>
          <w:p w14:paraId="5A583577">
            <w:pPr>
              <w:suppressAutoHyphens/>
              <w:spacing w:before="156" w:beforeLines="50" w:after="156" w:afterLines="50" w:line="360" w:lineRule="auto"/>
              <w:rPr>
                <w:rFonts w:eastAsia="仿宋"/>
                <w:b/>
                <w:spacing w:val="-3"/>
                <w:sz w:val="24"/>
                <w:lang w:val="en-GB"/>
              </w:rPr>
            </w:pPr>
            <w:r>
              <w:rPr>
                <w:rFonts w:eastAsia="仿宋"/>
                <w:sz w:val="18"/>
                <w:szCs w:val="18"/>
              </w:rPr>
              <w:t>课堂表现、阶段性测试、平时作业、闭卷考试</w:t>
            </w:r>
          </w:p>
        </w:tc>
        <w:tc>
          <w:tcPr>
            <w:tcW w:w="513" w:type="pct"/>
            <w:vAlign w:val="center"/>
          </w:tcPr>
          <w:p w14:paraId="05080354">
            <w:pPr>
              <w:suppressAutoHyphens/>
              <w:spacing w:before="156" w:beforeLines="50" w:after="156" w:afterLines="50" w:line="360" w:lineRule="auto"/>
              <w:jc w:val="center"/>
              <w:rPr>
                <w:rFonts w:eastAsia="仿宋"/>
                <w:sz w:val="18"/>
                <w:szCs w:val="18"/>
              </w:rPr>
            </w:pPr>
            <w:r>
              <w:rPr>
                <w:rFonts w:eastAsia="仿宋"/>
                <w:sz w:val="18"/>
                <w:szCs w:val="18"/>
              </w:rPr>
              <w:t>理解创新内涵，培养创新能力</w:t>
            </w:r>
          </w:p>
        </w:tc>
      </w:tr>
      <w:tr w14:paraId="4C89B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2" w:type="pct"/>
            <w:shd w:val="clear" w:color="auto" w:fill="auto"/>
            <w:vAlign w:val="center"/>
          </w:tcPr>
          <w:p w14:paraId="516BA2E8">
            <w:pPr>
              <w:suppressAutoHyphens/>
              <w:spacing w:before="156" w:beforeLines="50" w:after="156" w:afterLines="50" w:line="360" w:lineRule="auto"/>
              <w:jc w:val="center"/>
              <w:rPr>
                <w:rFonts w:eastAsia="仿宋"/>
                <w:bCs/>
                <w:spacing w:val="-3"/>
                <w:sz w:val="24"/>
              </w:rPr>
            </w:pPr>
            <w:r>
              <w:rPr>
                <w:rFonts w:eastAsia="仿宋"/>
                <w:bCs/>
                <w:spacing w:val="-3"/>
                <w:sz w:val="24"/>
              </w:rPr>
              <w:t>16</w:t>
            </w:r>
          </w:p>
        </w:tc>
        <w:tc>
          <w:tcPr>
            <w:tcW w:w="504" w:type="pct"/>
            <w:shd w:val="clear" w:color="auto" w:fill="auto"/>
            <w:vAlign w:val="center"/>
          </w:tcPr>
          <w:p w14:paraId="29558010">
            <w:pPr>
              <w:suppressAutoHyphens/>
              <w:spacing w:before="156" w:beforeLines="50" w:after="156" w:afterLines="50" w:line="360" w:lineRule="auto"/>
              <w:jc w:val="center"/>
              <w:rPr>
                <w:rFonts w:eastAsia="仿宋"/>
                <w:sz w:val="18"/>
                <w:szCs w:val="18"/>
              </w:rPr>
            </w:pPr>
            <w:r>
              <w:rPr>
                <w:rFonts w:eastAsia="仿宋"/>
                <w:b/>
                <w:bCs/>
                <w:sz w:val="18"/>
                <w:szCs w:val="18"/>
              </w:rPr>
              <w:t>结语</w:t>
            </w:r>
          </w:p>
        </w:tc>
        <w:tc>
          <w:tcPr>
            <w:tcW w:w="927" w:type="pct"/>
            <w:shd w:val="clear" w:color="auto" w:fill="auto"/>
            <w:vAlign w:val="center"/>
          </w:tcPr>
          <w:p w14:paraId="501EC139">
            <w:pPr>
              <w:spacing w:line="360" w:lineRule="auto"/>
              <w:jc w:val="center"/>
              <w:rPr>
                <w:rFonts w:eastAsia="仿宋"/>
                <w:sz w:val="18"/>
                <w:szCs w:val="18"/>
              </w:rPr>
            </w:pPr>
            <w:r>
              <w:rPr>
                <w:rFonts w:eastAsia="仿宋"/>
                <w:sz w:val="18"/>
                <w:szCs w:val="18"/>
              </w:rPr>
              <w:t>互联网时代的管理展望</w:t>
            </w:r>
          </w:p>
          <w:p w14:paraId="46E798A0">
            <w:pPr>
              <w:spacing w:line="360" w:lineRule="auto"/>
              <w:jc w:val="center"/>
              <w:rPr>
                <w:rFonts w:eastAsia="仿宋"/>
                <w:sz w:val="18"/>
                <w:szCs w:val="18"/>
              </w:rPr>
            </w:pPr>
            <w:r>
              <w:rPr>
                <w:rFonts w:eastAsia="仿宋"/>
                <w:sz w:val="18"/>
                <w:szCs w:val="18"/>
              </w:rPr>
              <w:t>复习课</w:t>
            </w:r>
          </w:p>
        </w:tc>
        <w:tc>
          <w:tcPr>
            <w:tcW w:w="274" w:type="pct"/>
            <w:vAlign w:val="center"/>
          </w:tcPr>
          <w:p w14:paraId="3DD701B3">
            <w:pPr>
              <w:suppressAutoHyphens/>
              <w:spacing w:before="156" w:beforeLines="50" w:after="156" w:afterLines="50" w:line="360" w:lineRule="auto"/>
              <w:jc w:val="center"/>
              <w:rPr>
                <w:rFonts w:eastAsia="仿宋"/>
                <w:b/>
                <w:spacing w:val="-3"/>
                <w:sz w:val="24"/>
              </w:rPr>
            </w:pPr>
            <w:r>
              <w:rPr>
                <w:rFonts w:eastAsia="仿宋"/>
                <w:b/>
                <w:spacing w:val="-3"/>
                <w:sz w:val="24"/>
              </w:rPr>
              <w:t>2</w:t>
            </w:r>
          </w:p>
        </w:tc>
        <w:tc>
          <w:tcPr>
            <w:tcW w:w="1112" w:type="pct"/>
            <w:vAlign w:val="center"/>
          </w:tcPr>
          <w:p w14:paraId="7C69061E">
            <w:pPr>
              <w:spacing w:line="360" w:lineRule="auto"/>
              <w:jc w:val="left"/>
              <w:rPr>
                <w:rFonts w:eastAsia="仿宋"/>
                <w:sz w:val="18"/>
                <w:szCs w:val="18"/>
              </w:rPr>
            </w:pPr>
            <w:r>
              <w:rPr>
                <w:rFonts w:eastAsia="仿宋"/>
                <w:b/>
                <w:bCs/>
                <w:sz w:val="18"/>
                <w:szCs w:val="18"/>
              </w:rPr>
              <w:t>重难点：</w:t>
            </w:r>
            <w:r>
              <w:rPr>
                <w:rFonts w:eastAsia="仿宋"/>
                <w:sz w:val="18"/>
                <w:szCs w:val="18"/>
              </w:rPr>
              <w:t>了解互联网在商业领域的应用</w:t>
            </w:r>
          </w:p>
          <w:p w14:paraId="641CA1C9">
            <w:pPr>
              <w:spacing w:line="360" w:lineRule="auto"/>
              <w:jc w:val="left"/>
              <w:rPr>
                <w:rFonts w:eastAsia="仿宋"/>
                <w:sz w:val="18"/>
                <w:szCs w:val="18"/>
              </w:rPr>
            </w:pPr>
            <w:r>
              <w:rPr>
                <w:rFonts w:eastAsia="仿宋"/>
                <w:sz w:val="18"/>
                <w:szCs w:val="18"/>
              </w:rPr>
              <w:t>理解互联网技术对企业活动的影响</w:t>
            </w:r>
          </w:p>
          <w:p w14:paraId="397783A5">
            <w:pPr>
              <w:spacing w:line="360" w:lineRule="auto"/>
              <w:jc w:val="left"/>
              <w:rPr>
                <w:rFonts w:eastAsia="仿宋"/>
                <w:sz w:val="18"/>
                <w:szCs w:val="18"/>
              </w:rPr>
            </w:pPr>
            <w:r>
              <w:rPr>
                <w:rFonts w:eastAsia="仿宋"/>
                <w:sz w:val="18"/>
                <w:szCs w:val="18"/>
              </w:rPr>
              <w:t>对课程作总结和归纳，回顾本学期课程的主要知识点，并进行答疑。</w:t>
            </w:r>
          </w:p>
          <w:p w14:paraId="390232CC">
            <w:pPr>
              <w:suppressAutoHyphens/>
              <w:spacing w:before="156" w:beforeLines="50" w:after="156" w:afterLines="50" w:line="360" w:lineRule="auto"/>
              <w:jc w:val="left"/>
              <w:rPr>
                <w:rFonts w:eastAsia="仿宋"/>
                <w:b/>
                <w:spacing w:val="-3"/>
                <w:sz w:val="24"/>
                <w:lang w:val="en-GB"/>
              </w:rPr>
            </w:pPr>
            <w:r>
              <w:rPr>
                <w:rFonts w:eastAsia="仿宋"/>
                <w:b/>
                <w:bCs/>
                <w:sz w:val="18"/>
                <w:szCs w:val="18"/>
              </w:rPr>
              <w:t>课程思政：</w:t>
            </w:r>
            <w:r>
              <w:rPr>
                <w:rFonts w:eastAsia="仿宋"/>
                <w:sz w:val="18"/>
                <w:szCs w:val="18"/>
              </w:rPr>
              <w:t>管理学是随着时代变迁而不断发展的学科，鼓励学生保持学习热情，关注管理前沿，为未来的管理实践做好准备。</w:t>
            </w:r>
          </w:p>
        </w:tc>
        <w:tc>
          <w:tcPr>
            <w:tcW w:w="512" w:type="pct"/>
            <w:vAlign w:val="center"/>
          </w:tcPr>
          <w:p w14:paraId="24639E7E">
            <w:pPr>
              <w:suppressAutoHyphens/>
              <w:spacing w:before="156" w:beforeLines="50" w:after="156" w:afterLines="50" w:line="360" w:lineRule="auto"/>
              <w:jc w:val="center"/>
              <w:rPr>
                <w:rFonts w:eastAsia="仿宋"/>
                <w:b/>
                <w:spacing w:val="-3"/>
                <w:sz w:val="24"/>
              </w:rPr>
            </w:pPr>
            <w:r>
              <w:rPr>
                <w:rFonts w:eastAsia="仿宋"/>
                <w:sz w:val="18"/>
                <w:szCs w:val="18"/>
              </w:rPr>
              <w:t>讲授法、案例教学</w:t>
            </w:r>
          </w:p>
        </w:tc>
        <w:tc>
          <w:tcPr>
            <w:tcW w:w="512" w:type="pct"/>
            <w:vAlign w:val="center"/>
          </w:tcPr>
          <w:p w14:paraId="1CC40E35">
            <w:pPr>
              <w:suppressAutoHyphens/>
              <w:spacing w:before="156" w:beforeLines="50" w:after="156" w:afterLines="50" w:line="360" w:lineRule="auto"/>
              <w:rPr>
                <w:rFonts w:eastAsia="仿宋"/>
                <w:b/>
                <w:spacing w:val="-3"/>
                <w:sz w:val="24"/>
                <w:lang w:val="en-GB"/>
              </w:rPr>
            </w:pPr>
            <w:r>
              <w:rPr>
                <w:rFonts w:eastAsia="仿宋"/>
                <w:sz w:val="18"/>
                <w:szCs w:val="18"/>
              </w:rPr>
              <w:t>课堂表现、阶段性测试、平时作业、闭卷考试</w:t>
            </w:r>
          </w:p>
        </w:tc>
        <w:tc>
          <w:tcPr>
            <w:tcW w:w="513" w:type="pct"/>
            <w:vAlign w:val="center"/>
          </w:tcPr>
          <w:p w14:paraId="2861D734">
            <w:pPr>
              <w:suppressAutoHyphens/>
              <w:spacing w:before="156" w:beforeLines="50" w:after="156" w:afterLines="50" w:line="360" w:lineRule="auto"/>
              <w:jc w:val="center"/>
              <w:rPr>
                <w:rFonts w:eastAsia="仿宋"/>
                <w:sz w:val="18"/>
                <w:szCs w:val="18"/>
              </w:rPr>
            </w:pPr>
            <w:r>
              <w:rPr>
                <w:rFonts w:eastAsia="仿宋"/>
                <w:sz w:val="18"/>
                <w:szCs w:val="18"/>
              </w:rPr>
              <w:t>总结课程内容，展望管理未来</w:t>
            </w:r>
          </w:p>
        </w:tc>
      </w:tr>
      <w:tr w14:paraId="7A7A2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2" w:type="pct"/>
            <w:shd w:val="clear" w:color="auto" w:fill="auto"/>
            <w:vAlign w:val="center"/>
          </w:tcPr>
          <w:p w14:paraId="5A766726">
            <w:pPr>
              <w:suppressAutoHyphens/>
              <w:spacing w:before="156" w:beforeLines="50" w:after="156" w:afterLines="50" w:line="360" w:lineRule="auto"/>
              <w:jc w:val="center"/>
              <w:rPr>
                <w:rFonts w:eastAsia="仿宋"/>
                <w:bCs/>
                <w:spacing w:val="-3"/>
                <w:sz w:val="24"/>
              </w:rPr>
            </w:pPr>
            <w:r>
              <w:rPr>
                <w:rFonts w:eastAsia="仿宋"/>
                <w:bCs/>
                <w:spacing w:val="-3"/>
                <w:sz w:val="24"/>
              </w:rPr>
              <w:t>合计</w:t>
            </w:r>
          </w:p>
        </w:tc>
        <w:tc>
          <w:tcPr>
            <w:tcW w:w="504" w:type="pct"/>
            <w:shd w:val="clear" w:color="auto" w:fill="auto"/>
            <w:vAlign w:val="center"/>
          </w:tcPr>
          <w:p w14:paraId="0B60064F">
            <w:pPr>
              <w:suppressAutoHyphens/>
              <w:spacing w:before="156" w:beforeLines="50" w:after="156" w:afterLines="50" w:line="360" w:lineRule="auto"/>
              <w:jc w:val="center"/>
              <w:rPr>
                <w:rFonts w:eastAsia="仿宋"/>
                <w:sz w:val="18"/>
                <w:szCs w:val="18"/>
              </w:rPr>
            </w:pPr>
          </w:p>
        </w:tc>
        <w:tc>
          <w:tcPr>
            <w:tcW w:w="927" w:type="pct"/>
            <w:shd w:val="clear" w:color="auto" w:fill="auto"/>
            <w:vAlign w:val="center"/>
          </w:tcPr>
          <w:p w14:paraId="7DDEAE95">
            <w:pPr>
              <w:spacing w:line="360" w:lineRule="auto"/>
              <w:jc w:val="center"/>
              <w:rPr>
                <w:rFonts w:eastAsia="仿宋"/>
                <w:sz w:val="18"/>
                <w:szCs w:val="18"/>
              </w:rPr>
            </w:pPr>
          </w:p>
        </w:tc>
        <w:tc>
          <w:tcPr>
            <w:tcW w:w="274" w:type="pct"/>
            <w:vAlign w:val="center"/>
          </w:tcPr>
          <w:p w14:paraId="62DC7892">
            <w:pPr>
              <w:suppressAutoHyphens/>
              <w:spacing w:before="156" w:beforeLines="50" w:after="156" w:afterLines="50" w:line="360" w:lineRule="auto"/>
              <w:jc w:val="center"/>
              <w:rPr>
                <w:rFonts w:eastAsia="仿宋"/>
                <w:b/>
                <w:spacing w:val="-3"/>
                <w:sz w:val="24"/>
              </w:rPr>
            </w:pPr>
            <w:r>
              <w:rPr>
                <w:rFonts w:eastAsia="仿宋"/>
                <w:b/>
                <w:spacing w:val="-3"/>
                <w:sz w:val="24"/>
              </w:rPr>
              <w:t>48</w:t>
            </w:r>
          </w:p>
        </w:tc>
        <w:tc>
          <w:tcPr>
            <w:tcW w:w="1112" w:type="pct"/>
            <w:vAlign w:val="center"/>
          </w:tcPr>
          <w:p w14:paraId="3F0A6F5A">
            <w:pPr>
              <w:suppressAutoHyphens/>
              <w:spacing w:before="156" w:beforeLines="50" w:after="156" w:afterLines="50" w:line="360" w:lineRule="auto"/>
              <w:jc w:val="center"/>
              <w:rPr>
                <w:rFonts w:eastAsia="仿宋"/>
                <w:b/>
                <w:spacing w:val="-3"/>
                <w:sz w:val="24"/>
                <w:lang w:val="en-GB"/>
              </w:rPr>
            </w:pPr>
          </w:p>
        </w:tc>
        <w:tc>
          <w:tcPr>
            <w:tcW w:w="512" w:type="pct"/>
            <w:vAlign w:val="center"/>
          </w:tcPr>
          <w:p w14:paraId="0E5EA245">
            <w:pPr>
              <w:suppressAutoHyphens/>
              <w:spacing w:before="156" w:beforeLines="50" w:after="156" w:afterLines="50" w:line="360" w:lineRule="auto"/>
              <w:jc w:val="center"/>
              <w:rPr>
                <w:rFonts w:eastAsia="仿宋"/>
                <w:b/>
                <w:spacing w:val="-3"/>
                <w:sz w:val="24"/>
              </w:rPr>
            </w:pPr>
          </w:p>
        </w:tc>
        <w:tc>
          <w:tcPr>
            <w:tcW w:w="512" w:type="pct"/>
            <w:vAlign w:val="center"/>
          </w:tcPr>
          <w:p w14:paraId="5F83EAFC">
            <w:pPr>
              <w:suppressAutoHyphens/>
              <w:spacing w:before="156" w:beforeLines="50" w:after="156" w:afterLines="50" w:line="360" w:lineRule="auto"/>
              <w:jc w:val="center"/>
              <w:rPr>
                <w:rFonts w:eastAsia="仿宋"/>
                <w:b/>
                <w:spacing w:val="-3"/>
                <w:sz w:val="24"/>
                <w:lang w:val="en-GB"/>
              </w:rPr>
            </w:pPr>
          </w:p>
        </w:tc>
        <w:tc>
          <w:tcPr>
            <w:tcW w:w="513" w:type="pct"/>
            <w:vAlign w:val="center"/>
          </w:tcPr>
          <w:p w14:paraId="62DAAF0B">
            <w:pPr>
              <w:suppressAutoHyphens/>
              <w:spacing w:before="156" w:beforeLines="50" w:after="156" w:afterLines="50" w:line="360" w:lineRule="auto"/>
              <w:jc w:val="center"/>
              <w:rPr>
                <w:rFonts w:eastAsia="仿宋"/>
                <w:b/>
                <w:spacing w:val="-3"/>
                <w:sz w:val="24"/>
              </w:rPr>
            </w:pPr>
          </w:p>
        </w:tc>
      </w:tr>
    </w:tbl>
    <w:p w14:paraId="3C813BC1">
      <w:pPr>
        <w:spacing w:after="156" w:afterLines="50" w:line="360" w:lineRule="auto"/>
        <w:rPr>
          <w:rFonts w:eastAsia="仿宋"/>
          <w:color w:val="000000"/>
          <w:sz w:val="24"/>
        </w:rPr>
      </w:pPr>
    </w:p>
    <w:p w14:paraId="44DE2B10">
      <w:pPr>
        <w:pStyle w:val="2"/>
      </w:pPr>
      <w:r>
        <w:t>五、考核方式</w:t>
      </w:r>
    </w:p>
    <w:p w14:paraId="1A26D763">
      <w:pPr>
        <w:snapToGrid w:val="0"/>
        <w:spacing w:line="360" w:lineRule="auto"/>
        <w:ind w:firstLine="482" w:firstLineChars="200"/>
        <w:rPr>
          <w:rFonts w:eastAsia="仿宋"/>
          <w:color w:val="FF0000"/>
          <w:sz w:val="24"/>
        </w:rPr>
      </w:pPr>
      <w:r>
        <w:rPr>
          <w:rFonts w:eastAsia="仿宋"/>
          <w:b/>
          <w:color w:val="000000"/>
          <w:sz w:val="24"/>
        </w:rPr>
        <w:t>（一）成绩评定方式：</w:t>
      </w:r>
      <w:r>
        <w:rPr>
          <w:rFonts w:eastAsia="仿宋"/>
          <w:sz w:val="24"/>
        </w:rPr>
        <w:t>百分制</w:t>
      </w:r>
      <w:r>
        <w:rPr>
          <w:rFonts w:eastAsia="仿宋"/>
          <w:color w:val="FF0000"/>
          <w:sz w:val="24"/>
        </w:rPr>
        <w:t xml:space="preserve"> </w:t>
      </w:r>
    </w:p>
    <w:p w14:paraId="5F21AAE2">
      <w:pPr>
        <w:snapToGrid w:val="0"/>
        <w:spacing w:line="360" w:lineRule="auto"/>
        <w:ind w:firstLine="482" w:firstLineChars="200"/>
        <w:rPr>
          <w:rFonts w:eastAsia="仿宋"/>
          <w:sz w:val="24"/>
        </w:rPr>
      </w:pPr>
      <w:r>
        <w:rPr>
          <w:rFonts w:eastAsia="仿宋"/>
          <w:b/>
          <w:color w:val="000000"/>
          <w:sz w:val="24"/>
        </w:rPr>
        <w:t>（二）成绩构成：</w:t>
      </w:r>
      <w:r>
        <w:rPr>
          <w:rFonts w:eastAsia="仿宋"/>
          <w:sz w:val="24"/>
        </w:rPr>
        <w:t>过程成绩40%，结课考核成绩60%。</w:t>
      </w:r>
    </w:p>
    <w:p w14:paraId="29A5899A">
      <w:pPr>
        <w:snapToGrid w:val="0"/>
        <w:spacing w:line="360" w:lineRule="auto"/>
        <w:ind w:firstLine="482" w:firstLineChars="200"/>
        <w:rPr>
          <w:rFonts w:eastAsia="仿宋"/>
          <w:b/>
          <w:sz w:val="24"/>
        </w:rPr>
      </w:pPr>
      <w:r>
        <w:rPr>
          <w:rFonts w:eastAsia="仿宋"/>
          <w:b/>
          <w:sz w:val="24"/>
        </w:rPr>
        <w:t>（三）考核环节：</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2"/>
        <w:gridCol w:w="761"/>
        <w:gridCol w:w="798"/>
        <w:gridCol w:w="2410"/>
        <w:gridCol w:w="2035"/>
      </w:tblGrid>
      <w:tr w14:paraId="1F685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53" w:type="dxa"/>
            <w:gridSpan w:val="2"/>
            <w:shd w:val="clear" w:color="auto" w:fill="auto"/>
            <w:vAlign w:val="center"/>
          </w:tcPr>
          <w:p w14:paraId="4E9CA931">
            <w:pPr>
              <w:snapToGrid w:val="0"/>
              <w:spacing w:line="360" w:lineRule="auto"/>
              <w:jc w:val="center"/>
              <w:rPr>
                <w:rFonts w:eastAsia="仿宋"/>
                <w:b/>
                <w:color w:val="000000"/>
                <w:sz w:val="24"/>
              </w:rPr>
            </w:pPr>
            <w:r>
              <w:rPr>
                <w:rFonts w:eastAsia="仿宋"/>
                <w:b/>
                <w:color w:val="000000"/>
                <w:sz w:val="24"/>
              </w:rPr>
              <w:t>考核环节</w:t>
            </w:r>
          </w:p>
        </w:tc>
        <w:tc>
          <w:tcPr>
            <w:tcW w:w="798" w:type="dxa"/>
            <w:vAlign w:val="center"/>
          </w:tcPr>
          <w:p w14:paraId="6B13AB3E">
            <w:pPr>
              <w:snapToGrid w:val="0"/>
              <w:spacing w:line="360" w:lineRule="auto"/>
              <w:jc w:val="center"/>
              <w:rPr>
                <w:rFonts w:eastAsia="仿宋"/>
                <w:b/>
                <w:color w:val="000000"/>
                <w:sz w:val="24"/>
              </w:rPr>
            </w:pPr>
            <w:r>
              <w:rPr>
                <w:rFonts w:eastAsia="仿宋"/>
                <w:b/>
                <w:color w:val="000000"/>
                <w:sz w:val="24"/>
              </w:rPr>
              <w:t>分值</w:t>
            </w:r>
          </w:p>
        </w:tc>
        <w:tc>
          <w:tcPr>
            <w:tcW w:w="2410" w:type="dxa"/>
            <w:vAlign w:val="center"/>
          </w:tcPr>
          <w:p w14:paraId="6C9D5FAF">
            <w:pPr>
              <w:snapToGrid w:val="0"/>
              <w:spacing w:line="360" w:lineRule="auto"/>
              <w:jc w:val="center"/>
              <w:rPr>
                <w:rFonts w:eastAsia="仿宋"/>
                <w:b/>
                <w:color w:val="000000"/>
                <w:sz w:val="24"/>
              </w:rPr>
            </w:pPr>
            <w:r>
              <w:rPr>
                <w:rFonts w:eastAsia="仿宋"/>
                <w:b/>
                <w:color w:val="000000"/>
                <w:sz w:val="24"/>
              </w:rPr>
              <w:t>考核/评价细则</w:t>
            </w:r>
          </w:p>
        </w:tc>
        <w:tc>
          <w:tcPr>
            <w:tcW w:w="2035" w:type="dxa"/>
            <w:vAlign w:val="center"/>
          </w:tcPr>
          <w:p w14:paraId="6C6CA7A5">
            <w:pPr>
              <w:snapToGrid w:val="0"/>
              <w:spacing w:line="360" w:lineRule="auto"/>
              <w:jc w:val="center"/>
              <w:rPr>
                <w:rFonts w:eastAsia="仿宋"/>
                <w:b/>
                <w:color w:val="000000"/>
                <w:sz w:val="24"/>
              </w:rPr>
            </w:pPr>
            <w:r>
              <w:rPr>
                <w:rFonts w:eastAsia="仿宋"/>
                <w:b/>
                <w:color w:val="000000"/>
                <w:sz w:val="24"/>
              </w:rPr>
              <w:t>对应的课程目标</w:t>
            </w:r>
          </w:p>
        </w:tc>
      </w:tr>
      <w:tr w14:paraId="430C1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92" w:type="dxa"/>
            <w:vMerge w:val="restart"/>
            <w:shd w:val="clear" w:color="auto" w:fill="auto"/>
            <w:vAlign w:val="center"/>
          </w:tcPr>
          <w:p w14:paraId="007EEAE7">
            <w:pPr>
              <w:snapToGrid w:val="0"/>
              <w:spacing w:line="360" w:lineRule="auto"/>
              <w:jc w:val="center"/>
              <w:rPr>
                <w:rFonts w:eastAsia="仿宋"/>
                <w:b/>
                <w:color w:val="000000"/>
                <w:sz w:val="24"/>
              </w:rPr>
            </w:pPr>
            <w:r>
              <w:rPr>
                <w:rFonts w:eastAsia="仿宋"/>
                <w:b/>
                <w:color w:val="000000"/>
                <w:sz w:val="24"/>
              </w:rPr>
              <w:t>过程考核</w:t>
            </w:r>
          </w:p>
        </w:tc>
        <w:tc>
          <w:tcPr>
            <w:tcW w:w="761" w:type="dxa"/>
            <w:shd w:val="clear" w:color="auto" w:fill="auto"/>
            <w:vAlign w:val="center"/>
          </w:tcPr>
          <w:p w14:paraId="20065412">
            <w:pPr>
              <w:snapToGrid w:val="0"/>
              <w:spacing w:line="360" w:lineRule="auto"/>
              <w:jc w:val="center"/>
              <w:rPr>
                <w:rFonts w:eastAsia="仿宋"/>
                <w:b/>
                <w:color w:val="000000"/>
                <w:sz w:val="24"/>
              </w:rPr>
            </w:pPr>
            <w:r>
              <w:rPr>
                <w:rFonts w:eastAsia="仿宋"/>
                <w:b/>
                <w:color w:val="000000"/>
                <w:sz w:val="24"/>
              </w:rPr>
              <w:t>考勤</w:t>
            </w:r>
          </w:p>
        </w:tc>
        <w:tc>
          <w:tcPr>
            <w:tcW w:w="798" w:type="dxa"/>
            <w:vAlign w:val="center"/>
          </w:tcPr>
          <w:p w14:paraId="2DD3FA34">
            <w:pPr>
              <w:snapToGrid w:val="0"/>
              <w:spacing w:line="360" w:lineRule="auto"/>
              <w:jc w:val="center"/>
              <w:rPr>
                <w:rFonts w:eastAsia="仿宋"/>
                <w:b/>
                <w:color w:val="000000"/>
                <w:sz w:val="24"/>
              </w:rPr>
            </w:pPr>
            <w:r>
              <w:rPr>
                <w:rFonts w:eastAsia="仿宋"/>
                <w:b/>
                <w:color w:val="000000"/>
                <w:sz w:val="24"/>
              </w:rPr>
              <w:t>10</w:t>
            </w:r>
          </w:p>
        </w:tc>
        <w:tc>
          <w:tcPr>
            <w:tcW w:w="2410" w:type="dxa"/>
            <w:vAlign w:val="center"/>
          </w:tcPr>
          <w:p w14:paraId="38325CB1">
            <w:pPr>
              <w:snapToGrid w:val="0"/>
              <w:spacing w:line="360" w:lineRule="auto"/>
              <w:jc w:val="center"/>
              <w:rPr>
                <w:rFonts w:eastAsia="仿宋"/>
                <w:b/>
                <w:color w:val="000000"/>
                <w:sz w:val="24"/>
              </w:rPr>
            </w:pPr>
            <w:r>
              <w:rPr>
                <w:rFonts w:eastAsia="仿宋"/>
                <w:sz w:val="18"/>
                <w:szCs w:val="18"/>
              </w:rPr>
              <w:t>按学生出勤率计分，出勤率等于(出勤次数/签到总数)，缺勤1次扣2分，缺勤总学时的1/3，计为0分；</w:t>
            </w:r>
          </w:p>
        </w:tc>
        <w:tc>
          <w:tcPr>
            <w:tcW w:w="2035" w:type="dxa"/>
            <w:vAlign w:val="center"/>
          </w:tcPr>
          <w:p w14:paraId="7F1AD28B">
            <w:pPr>
              <w:snapToGrid w:val="0"/>
              <w:spacing w:line="360" w:lineRule="auto"/>
              <w:jc w:val="center"/>
              <w:rPr>
                <w:rFonts w:eastAsia="仿宋"/>
                <w:b/>
                <w:color w:val="000000"/>
                <w:sz w:val="24"/>
              </w:rPr>
            </w:pPr>
            <w:r>
              <w:rPr>
                <w:rFonts w:eastAsia="仿宋"/>
                <w:b/>
                <w:color w:val="000000"/>
                <w:sz w:val="24"/>
              </w:rPr>
              <w:t>课程目标1</w:t>
            </w:r>
          </w:p>
        </w:tc>
      </w:tr>
      <w:tr w14:paraId="02352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92" w:type="dxa"/>
            <w:vMerge w:val="continue"/>
            <w:shd w:val="clear" w:color="auto" w:fill="auto"/>
            <w:vAlign w:val="center"/>
          </w:tcPr>
          <w:p w14:paraId="41F736E0">
            <w:pPr>
              <w:snapToGrid w:val="0"/>
              <w:spacing w:line="360" w:lineRule="auto"/>
              <w:jc w:val="center"/>
              <w:rPr>
                <w:rFonts w:eastAsia="仿宋"/>
                <w:b/>
                <w:color w:val="000000"/>
                <w:sz w:val="24"/>
              </w:rPr>
            </w:pPr>
          </w:p>
        </w:tc>
        <w:tc>
          <w:tcPr>
            <w:tcW w:w="761" w:type="dxa"/>
            <w:shd w:val="clear" w:color="auto" w:fill="auto"/>
            <w:vAlign w:val="center"/>
          </w:tcPr>
          <w:p w14:paraId="44011654">
            <w:pPr>
              <w:snapToGrid w:val="0"/>
              <w:spacing w:line="360" w:lineRule="auto"/>
              <w:jc w:val="center"/>
              <w:rPr>
                <w:rFonts w:eastAsia="仿宋"/>
                <w:b/>
                <w:color w:val="000000"/>
                <w:sz w:val="24"/>
              </w:rPr>
            </w:pPr>
            <w:r>
              <w:rPr>
                <w:rFonts w:eastAsia="仿宋"/>
                <w:b/>
                <w:color w:val="000000"/>
                <w:sz w:val="24"/>
              </w:rPr>
              <w:t>课堂表现</w:t>
            </w:r>
          </w:p>
        </w:tc>
        <w:tc>
          <w:tcPr>
            <w:tcW w:w="798" w:type="dxa"/>
            <w:vAlign w:val="center"/>
          </w:tcPr>
          <w:p w14:paraId="78C25E04">
            <w:pPr>
              <w:snapToGrid w:val="0"/>
              <w:spacing w:line="360" w:lineRule="auto"/>
              <w:jc w:val="center"/>
              <w:rPr>
                <w:rFonts w:eastAsia="仿宋"/>
                <w:b/>
                <w:color w:val="000000"/>
                <w:sz w:val="24"/>
              </w:rPr>
            </w:pPr>
            <w:r>
              <w:rPr>
                <w:rFonts w:eastAsia="仿宋"/>
                <w:b/>
                <w:color w:val="000000"/>
                <w:sz w:val="24"/>
              </w:rPr>
              <w:t>10</w:t>
            </w:r>
          </w:p>
        </w:tc>
        <w:tc>
          <w:tcPr>
            <w:tcW w:w="2410" w:type="dxa"/>
            <w:vAlign w:val="center"/>
          </w:tcPr>
          <w:p w14:paraId="539DC6EC">
            <w:pPr>
              <w:snapToGrid w:val="0"/>
              <w:spacing w:line="360" w:lineRule="auto"/>
              <w:jc w:val="center"/>
              <w:rPr>
                <w:rFonts w:eastAsia="仿宋"/>
                <w:sz w:val="18"/>
                <w:szCs w:val="18"/>
              </w:rPr>
            </w:pPr>
            <w:r>
              <w:rPr>
                <w:rFonts w:eastAsia="仿宋"/>
                <w:sz w:val="18"/>
                <w:szCs w:val="18"/>
              </w:rPr>
              <w:t>学生参与课后作业回答、课堂互动问答等课程活动可以获得相应分数，积分达10分为满分。</w:t>
            </w:r>
          </w:p>
        </w:tc>
        <w:tc>
          <w:tcPr>
            <w:tcW w:w="2035" w:type="dxa"/>
            <w:vAlign w:val="center"/>
          </w:tcPr>
          <w:p w14:paraId="66E53528">
            <w:pPr>
              <w:snapToGrid w:val="0"/>
              <w:spacing w:line="360" w:lineRule="auto"/>
              <w:jc w:val="center"/>
              <w:rPr>
                <w:rFonts w:eastAsia="仿宋"/>
                <w:b/>
                <w:color w:val="000000"/>
                <w:sz w:val="24"/>
              </w:rPr>
            </w:pPr>
            <w:r>
              <w:rPr>
                <w:rFonts w:eastAsia="仿宋"/>
                <w:b/>
                <w:color w:val="000000"/>
                <w:sz w:val="24"/>
              </w:rPr>
              <w:t>课程目标3、4</w:t>
            </w:r>
          </w:p>
        </w:tc>
      </w:tr>
      <w:tr w14:paraId="47182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92" w:type="dxa"/>
            <w:vMerge w:val="continue"/>
            <w:shd w:val="clear" w:color="auto" w:fill="auto"/>
            <w:vAlign w:val="center"/>
          </w:tcPr>
          <w:p w14:paraId="4D5F9D8D">
            <w:pPr>
              <w:snapToGrid w:val="0"/>
              <w:spacing w:line="360" w:lineRule="auto"/>
              <w:jc w:val="center"/>
              <w:rPr>
                <w:rFonts w:eastAsia="仿宋"/>
                <w:b/>
                <w:color w:val="000000"/>
                <w:sz w:val="24"/>
              </w:rPr>
            </w:pPr>
          </w:p>
        </w:tc>
        <w:tc>
          <w:tcPr>
            <w:tcW w:w="761" w:type="dxa"/>
            <w:shd w:val="clear" w:color="auto" w:fill="auto"/>
            <w:vAlign w:val="center"/>
          </w:tcPr>
          <w:p w14:paraId="682BF9A6">
            <w:pPr>
              <w:snapToGrid w:val="0"/>
              <w:spacing w:line="360" w:lineRule="auto"/>
              <w:jc w:val="center"/>
              <w:rPr>
                <w:rFonts w:eastAsia="仿宋"/>
                <w:b/>
                <w:color w:val="000000"/>
                <w:sz w:val="24"/>
              </w:rPr>
            </w:pPr>
            <w:r>
              <w:rPr>
                <w:rFonts w:eastAsia="仿宋"/>
                <w:b/>
                <w:color w:val="000000"/>
                <w:sz w:val="24"/>
              </w:rPr>
              <w:t>章节报告1</w:t>
            </w:r>
          </w:p>
        </w:tc>
        <w:tc>
          <w:tcPr>
            <w:tcW w:w="798" w:type="dxa"/>
            <w:vAlign w:val="center"/>
          </w:tcPr>
          <w:p w14:paraId="7A153476">
            <w:pPr>
              <w:snapToGrid w:val="0"/>
              <w:spacing w:line="360" w:lineRule="auto"/>
              <w:jc w:val="center"/>
              <w:rPr>
                <w:rFonts w:eastAsia="仿宋"/>
                <w:b/>
                <w:color w:val="000000"/>
                <w:sz w:val="24"/>
              </w:rPr>
            </w:pPr>
            <w:r>
              <w:rPr>
                <w:rFonts w:eastAsia="仿宋"/>
                <w:b/>
                <w:color w:val="000000"/>
                <w:sz w:val="24"/>
              </w:rPr>
              <w:t>5</w:t>
            </w:r>
          </w:p>
        </w:tc>
        <w:tc>
          <w:tcPr>
            <w:tcW w:w="2410" w:type="dxa"/>
            <w:vAlign w:val="center"/>
          </w:tcPr>
          <w:p w14:paraId="1A8A86EF">
            <w:pPr>
              <w:snapToGrid w:val="0"/>
              <w:spacing w:line="360" w:lineRule="auto"/>
              <w:jc w:val="center"/>
              <w:rPr>
                <w:rFonts w:eastAsia="仿宋"/>
                <w:b/>
                <w:color w:val="000000"/>
                <w:sz w:val="24"/>
              </w:rPr>
            </w:pPr>
            <w:r>
              <w:rPr>
                <w:rFonts w:eastAsia="仿宋"/>
                <w:sz w:val="18"/>
                <w:szCs w:val="18"/>
              </w:rPr>
              <w:t>学生分小组完成该章节对应案例的分析，根据报告的完成度，对问题的分析的深度和广度，报告书写的逻辑性、创新性和独到见解进行总体评分</w:t>
            </w:r>
          </w:p>
        </w:tc>
        <w:tc>
          <w:tcPr>
            <w:tcW w:w="2035" w:type="dxa"/>
            <w:vAlign w:val="center"/>
          </w:tcPr>
          <w:p w14:paraId="4F67403C">
            <w:pPr>
              <w:snapToGrid w:val="0"/>
              <w:spacing w:line="360" w:lineRule="auto"/>
              <w:jc w:val="center"/>
              <w:rPr>
                <w:rFonts w:eastAsia="仿宋"/>
                <w:b/>
                <w:color w:val="000000"/>
                <w:sz w:val="24"/>
              </w:rPr>
            </w:pPr>
            <w:r>
              <w:rPr>
                <w:rFonts w:eastAsia="仿宋"/>
                <w:b/>
                <w:color w:val="000000"/>
                <w:sz w:val="24"/>
              </w:rPr>
              <w:t>课程目标2、4</w:t>
            </w:r>
          </w:p>
        </w:tc>
      </w:tr>
      <w:tr w14:paraId="2919F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92" w:type="dxa"/>
            <w:vMerge w:val="continue"/>
            <w:shd w:val="clear" w:color="auto" w:fill="auto"/>
            <w:vAlign w:val="center"/>
          </w:tcPr>
          <w:p w14:paraId="0599D400">
            <w:pPr>
              <w:snapToGrid w:val="0"/>
              <w:spacing w:line="360" w:lineRule="auto"/>
              <w:jc w:val="center"/>
              <w:rPr>
                <w:rFonts w:eastAsia="仿宋"/>
                <w:b/>
                <w:color w:val="000000"/>
                <w:sz w:val="24"/>
              </w:rPr>
            </w:pPr>
          </w:p>
        </w:tc>
        <w:tc>
          <w:tcPr>
            <w:tcW w:w="761" w:type="dxa"/>
            <w:shd w:val="clear" w:color="auto" w:fill="auto"/>
            <w:vAlign w:val="center"/>
          </w:tcPr>
          <w:p w14:paraId="7966A4D1">
            <w:pPr>
              <w:snapToGrid w:val="0"/>
              <w:spacing w:line="360" w:lineRule="auto"/>
              <w:jc w:val="center"/>
              <w:rPr>
                <w:rFonts w:eastAsia="仿宋"/>
                <w:b/>
                <w:color w:val="000000"/>
                <w:sz w:val="24"/>
              </w:rPr>
            </w:pPr>
            <w:r>
              <w:rPr>
                <w:rFonts w:eastAsia="仿宋"/>
                <w:b/>
                <w:color w:val="000000"/>
                <w:sz w:val="24"/>
              </w:rPr>
              <w:t>章节报告2</w:t>
            </w:r>
          </w:p>
        </w:tc>
        <w:tc>
          <w:tcPr>
            <w:tcW w:w="798" w:type="dxa"/>
            <w:vAlign w:val="center"/>
          </w:tcPr>
          <w:p w14:paraId="71CDD531">
            <w:pPr>
              <w:snapToGrid w:val="0"/>
              <w:spacing w:line="360" w:lineRule="auto"/>
              <w:jc w:val="center"/>
              <w:rPr>
                <w:rFonts w:eastAsia="仿宋"/>
                <w:b/>
                <w:color w:val="000000"/>
                <w:sz w:val="24"/>
              </w:rPr>
            </w:pPr>
            <w:r>
              <w:rPr>
                <w:rFonts w:eastAsia="仿宋"/>
                <w:b/>
                <w:color w:val="000000"/>
                <w:sz w:val="24"/>
              </w:rPr>
              <w:t>5</w:t>
            </w:r>
          </w:p>
        </w:tc>
        <w:tc>
          <w:tcPr>
            <w:tcW w:w="2410" w:type="dxa"/>
            <w:vAlign w:val="center"/>
          </w:tcPr>
          <w:p w14:paraId="0078AEF8">
            <w:pPr>
              <w:snapToGrid w:val="0"/>
              <w:spacing w:line="360" w:lineRule="auto"/>
              <w:jc w:val="center"/>
              <w:rPr>
                <w:rFonts w:eastAsia="仿宋"/>
                <w:b/>
                <w:color w:val="000000"/>
                <w:sz w:val="24"/>
              </w:rPr>
            </w:pPr>
            <w:r>
              <w:rPr>
                <w:rFonts w:eastAsia="仿宋"/>
                <w:sz w:val="18"/>
                <w:szCs w:val="18"/>
              </w:rPr>
              <w:t>学生分小组完成该章节对应案例的分析，根据报告的完成度，对问题的分析的深度和广度，报告书写的逻辑性、创新性和独到见解进行总体评分</w:t>
            </w:r>
          </w:p>
        </w:tc>
        <w:tc>
          <w:tcPr>
            <w:tcW w:w="2035" w:type="dxa"/>
            <w:vAlign w:val="center"/>
          </w:tcPr>
          <w:p w14:paraId="30DCFE71">
            <w:pPr>
              <w:snapToGrid w:val="0"/>
              <w:spacing w:line="360" w:lineRule="auto"/>
              <w:jc w:val="center"/>
              <w:rPr>
                <w:rFonts w:eastAsia="仿宋"/>
                <w:b/>
                <w:color w:val="000000"/>
                <w:sz w:val="24"/>
              </w:rPr>
            </w:pPr>
            <w:r>
              <w:rPr>
                <w:rFonts w:eastAsia="仿宋"/>
                <w:b/>
                <w:color w:val="000000"/>
                <w:sz w:val="24"/>
              </w:rPr>
              <w:t>课程目标2、4</w:t>
            </w:r>
          </w:p>
        </w:tc>
      </w:tr>
      <w:tr w14:paraId="38835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92" w:type="dxa"/>
            <w:vMerge w:val="continue"/>
            <w:shd w:val="clear" w:color="auto" w:fill="auto"/>
            <w:vAlign w:val="center"/>
          </w:tcPr>
          <w:p w14:paraId="65391AD7">
            <w:pPr>
              <w:snapToGrid w:val="0"/>
              <w:spacing w:line="360" w:lineRule="auto"/>
              <w:jc w:val="center"/>
              <w:rPr>
                <w:rFonts w:eastAsia="仿宋"/>
                <w:b/>
                <w:color w:val="000000"/>
                <w:sz w:val="24"/>
              </w:rPr>
            </w:pPr>
          </w:p>
        </w:tc>
        <w:tc>
          <w:tcPr>
            <w:tcW w:w="761" w:type="dxa"/>
            <w:shd w:val="clear" w:color="auto" w:fill="auto"/>
            <w:vAlign w:val="center"/>
          </w:tcPr>
          <w:p w14:paraId="5AC7906B">
            <w:pPr>
              <w:snapToGrid w:val="0"/>
              <w:spacing w:line="360" w:lineRule="auto"/>
              <w:jc w:val="center"/>
              <w:rPr>
                <w:rFonts w:eastAsia="仿宋"/>
                <w:b/>
                <w:color w:val="000000"/>
                <w:sz w:val="24"/>
              </w:rPr>
            </w:pPr>
            <w:r>
              <w:rPr>
                <w:rFonts w:eastAsia="仿宋"/>
                <w:b/>
                <w:color w:val="000000"/>
                <w:sz w:val="24"/>
              </w:rPr>
              <w:t>章节报告3</w:t>
            </w:r>
          </w:p>
        </w:tc>
        <w:tc>
          <w:tcPr>
            <w:tcW w:w="798" w:type="dxa"/>
            <w:vAlign w:val="center"/>
          </w:tcPr>
          <w:p w14:paraId="34FC4704">
            <w:pPr>
              <w:snapToGrid w:val="0"/>
              <w:spacing w:line="360" w:lineRule="auto"/>
              <w:jc w:val="center"/>
              <w:rPr>
                <w:rFonts w:eastAsia="仿宋"/>
                <w:b/>
                <w:color w:val="000000"/>
                <w:sz w:val="24"/>
              </w:rPr>
            </w:pPr>
            <w:r>
              <w:rPr>
                <w:rFonts w:eastAsia="仿宋"/>
                <w:b/>
                <w:color w:val="000000"/>
                <w:sz w:val="24"/>
              </w:rPr>
              <w:t>5</w:t>
            </w:r>
          </w:p>
        </w:tc>
        <w:tc>
          <w:tcPr>
            <w:tcW w:w="2410" w:type="dxa"/>
            <w:vAlign w:val="center"/>
          </w:tcPr>
          <w:p w14:paraId="4D3D3EBE">
            <w:pPr>
              <w:snapToGrid w:val="0"/>
              <w:spacing w:line="360" w:lineRule="auto"/>
              <w:jc w:val="center"/>
              <w:rPr>
                <w:rFonts w:eastAsia="仿宋"/>
                <w:sz w:val="18"/>
                <w:szCs w:val="18"/>
              </w:rPr>
            </w:pPr>
            <w:r>
              <w:rPr>
                <w:rFonts w:eastAsia="仿宋"/>
                <w:sz w:val="18"/>
                <w:szCs w:val="18"/>
              </w:rPr>
              <w:t>学生分小组完成该章节对应案例的分析，根据报告的完成度，对问题的分析的深度和广度，报告书写的逻辑性、创新性和独到见解进行总体评分</w:t>
            </w:r>
          </w:p>
        </w:tc>
        <w:tc>
          <w:tcPr>
            <w:tcW w:w="2035" w:type="dxa"/>
            <w:vAlign w:val="center"/>
          </w:tcPr>
          <w:p w14:paraId="419CD424">
            <w:pPr>
              <w:snapToGrid w:val="0"/>
              <w:spacing w:line="360" w:lineRule="auto"/>
              <w:jc w:val="center"/>
              <w:rPr>
                <w:rFonts w:eastAsia="仿宋"/>
                <w:b/>
                <w:color w:val="000000"/>
                <w:sz w:val="24"/>
              </w:rPr>
            </w:pPr>
            <w:r>
              <w:rPr>
                <w:rFonts w:eastAsia="仿宋"/>
                <w:b/>
                <w:color w:val="000000"/>
                <w:sz w:val="24"/>
              </w:rPr>
              <w:t>课程目标2、4</w:t>
            </w:r>
          </w:p>
        </w:tc>
      </w:tr>
      <w:tr w14:paraId="7D617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92" w:type="dxa"/>
            <w:vMerge w:val="continue"/>
            <w:shd w:val="clear" w:color="auto" w:fill="auto"/>
            <w:vAlign w:val="center"/>
          </w:tcPr>
          <w:p w14:paraId="20A4EC49">
            <w:pPr>
              <w:snapToGrid w:val="0"/>
              <w:spacing w:line="360" w:lineRule="auto"/>
              <w:jc w:val="center"/>
              <w:rPr>
                <w:rFonts w:eastAsia="仿宋"/>
                <w:b/>
                <w:color w:val="000000"/>
                <w:sz w:val="24"/>
              </w:rPr>
            </w:pPr>
          </w:p>
        </w:tc>
        <w:tc>
          <w:tcPr>
            <w:tcW w:w="761" w:type="dxa"/>
            <w:shd w:val="clear" w:color="auto" w:fill="auto"/>
            <w:vAlign w:val="center"/>
          </w:tcPr>
          <w:p w14:paraId="72096324">
            <w:pPr>
              <w:snapToGrid w:val="0"/>
              <w:spacing w:line="360" w:lineRule="auto"/>
              <w:jc w:val="center"/>
              <w:rPr>
                <w:rFonts w:eastAsia="仿宋"/>
                <w:b/>
                <w:color w:val="000000"/>
                <w:sz w:val="24"/>
              </w:rPr>
            </w:pPr>
            <w:r>
              <w:rPr>
                <w:rFonts w:eastAsia="仿宋"/>
                <w:b/>
                <w:color w:val="000000"/>
                <w:sz w:val="24"/>
              </w:rPr>
              <w:t>章节报告4</w:t>
            </w:r>
          </w:p>
        </w:tc>
        <w:tc>
          <w:tcPr>
            <w:tcW w:w="798" w:type="dxa"/>
            <w:vAlign w:val="center"/>
          </w:tcPr>
          <w:p w14:paraId="6D2D45E0">
            <w:pPr>
              <w:snapToGrid w:val="0"/>
              <w:spacing w:line="360" w:lineRule="auto"/>
              <w:jc w:val="center"/>
              <w:rPr>
                <w:rFonts w:eastAsia="仿宋"/>
                <w:b/>
                <w:color w:val="000000"/>
                <w:sz w:val="24"/>
              </w:rPr>
            </w:pPr>
          </w:p>
        </w:tc>
        <w:tc>
          <w:tcPr>
            <w:tcW w:w="2410" w:type="dxa"/>
            <w:vAlign w:val="center"/>
          </w:tcPr>
          <w:p w14:paraId="7CDE8E7E">
            <w:pPr>
              <w:snapToGrid w:val="0"/>
              <w:spacing w:line="360" w:lineRule="auto"/>
              <w:jc w:val="center"/>
              <w:rPr>
                <w:rFonts w:eastAsia="仿宋"/>
                <w:sz w:val="18"/>
                <w:szCs w:val="18"/>
              </w:rPr>
            </w:pPr>
            <w:r>
              <w:rPr>
                <w:rFonts w:eastAsia="仿宋"/>
                <w:sz w:val="18"/>
                <w:szCs w:val="18"/>
              </w:rPr>
              <w:t>学生分小组完成该章节对应案例的分析，根据报告的完成度，对问题的分析的深度和广度，报告书写的逻辑性、创新性和独到见解进行总体评分</w:t>
            </w:r>
          </w:p>
        </w:tc>
        <w:tc>
          <w:tcPr>
            <w:tcW w:w="2035" w:type="dxa"/>
            <w:vAlign w:val="center"/>
          </w:tcPr>
          <w:p w14:paraId="010D7C2D">
            <w:pPr>
              <w:snapToGrid w:val="0"/>
              <w:spacing w:line="360" w:lineRule="auto"/>
              <w:jc w:val="center"/>
              <w:rPr>
                <w:rFonts w:eastAsia="仿宋"/>
                <w:b/>
                <w:color w:val="000000"/>
                <w:sz w:val="24"/>
              </w:rPr>
            </w:pPr>
            <w:r>
              <w:rPr>
                <w:rFonts w:eastAsia="仿宋"/>
                <w:b/>
                <w:color w:val="000000"/>
                <w:sz w:val="24"/>
              </w:rPr>
              <w:t>课程目标2、4</w:t>
            </w:r>
          </w:p>
        </w:tc>
      </w:tr>
      <w:tr w14:paraId="02554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92" w:type="dxa"/>
            <w:shd w:val="clear" w:color="auto" w:fill="auto"/>
            <w:vAlign w:val="center"/>
          </w:tcPr>
          <w:p w14:paraId="1FEB5BEA">
            <w:pPr>
              <w:snapToGrid w:val="0"/>
              <w:spacing w:line="360" w:lineRule="auto"/>
              <w:jc w:val="center"/>
              <w:rPr>
                <w:rFonts w:eastAsia="仿宋"/>
                <w:b/>
                <w:color w:val="000000"/>
                <w:sz w:val="24"/>
              </w:rPr>
            </w:pPr>
            <w:r>
              <w:rPr>
                <w:rFonts w:eastAsia="仿宋"/>
                <w:b/>
                <w:color w:val="000000"/>
                <w:sz w:val="24"/>
              </w:rPr>
              <w:t>结课考核</w:t>
            </w:r>
          </w:p>
        </w:tc>
        <w:tc>
          <w:tcPr>
            <w:tcW w:w="761" w:type="dxa"/>
            <w:shd w:val="clear" w:color="auto" w:fill="auto"/>
            <w:vAlign w:val="center"/>
          </w:tcPr>
          <w:p w14:paraId="2331E445">
            <w:pPr>
              <w:snapToGrid w:val="0"/>
              <w:spacing w:line="360" w:lineRule="auto"/>
              <w:jc w:val="center"/>
              <w:rPr>
                <w:rFonts w:eastAsia="仿宋"/>
                <w:b/>
                <w:color w:val="000000"/>
                <w:sz w:val="24"/>
              </w:rPr>
            </w:pPr>
            <w:r>
              <w:rPr>
                <w:rFonts w:eastAsia="仿宋"/>
                <w:b/>
                <w:color w:val="000000"/>
                <w:sz w:val="24"/>
              </w:rPr>
              <w:t>结课考试</w:t>
            </w:r>
          </w:p>
        </w:tc>
        <w:tc>
          <w:tcPr>
            <w:tcW w:w="798" w:type="dxa"/>
            <w:vAlign w:val="center"/>
          </w:tcPr>
          <w:p w14:paraId="4C0EF0C0">
            <w:pPr>
              <w:snapToGrid w:val="0"/>
              <w:spacing w:line="360" w:lineRule="auto"/>
              <w:jc w:val="center"/>
              <w:rPr>
                <w:rFonts w:eastAsia="仿宋"/>
                <w:b/>
                <w:color w:val="000000"/>
                <w:sz w:val="24"/>
              </w:rPr>
            </w:pPr>
            <w:r>
              <w:rPr>
                <w:rFonts w:eastAsia="仿宋"/>
                <w:b/>
                <w:color w:val="000000"/>
                <w:sz w:val="24"/>
              </w:rPr>
              <w:t>60</w:t>
            </w:r>
          </w:p>
        </w:tc>
        <w:tc>
          <w:tcPr>
            <w:tcW w:w="2410" w:type="dxa"/>
            <w:vAlign w:val="center"/>
          </w:tcPr>
          <w:p w14:paraId="7436CCBD">
            <w:pPr>
              <w:snapToGrid w:val="0"/>
              <w:spacing w:line="360" w:lineRule="auto"/>
              <w:jc w:val="center"/>
              <w:rPr>
                <w:rFonts w:eastAsia="仿宋"/>
                <w:bCs/>
                <w:color w:val="0070C0"/>
                <w:sz w:val="24"/>
              </w:rPr>
            </w:pPr>
            <w:r>
              <w:rPr>
                <w:rFonts w:eastAsia="仿宋"/>
                <w:sz w:val="18"/>
                <w:szCs w:val="18"/>
              </w:rPr>
              <w:t>期末考核根据期末试卷参考答案及评分标准作为期末考核成绩。</w:t>
            </w:r>
          </w:p>
        </w:tc>
        <w:tc>
          <w:tcPr>
            <w:tcW w:w="2035" w:type="dxa"/>
            <w:vAlign w:val="center"/>
          </w:tcPr>
          <w:p w14:paraId="75596A70">
            <w:pPr>
              <w:snapToGrid w:val="0"/>
              <w:spacing w:line="360" w:lineRule="auto"/>
              <w:jc w:val="center"/>
              <w:rPr>
                <w:rFonts w:eastAsia="仿宋"/>
                <w:b/>
                <w:color w:val="000000"/>
                <w:sz w:val="24"/>
              </w:rPr>
            </w:pPr>
            <w:r>
              <w:rPr>
                <w:rFonts w:eastAsia="仿宋"/>
                <w:b/>
                <w:color w:val="000000"/>
                <w:sz w:val="24"/>
              </w:rPr>
              <w:t>课程目标1、2、3、4</w:t>
            </w:r>
          </w:p>
        </w:tc>
      </w:tr>
    </w:tbl>
    <w:p w14:paraId="1D8E59EC">
      <w:pPr>
        <w:snapToGrid w:val="0"/>
        <w:spacing w:line="360" w:lineRule="auto"/>
        <w:ind w:firstLine="482" w:firstLineChars="200"/>
        <w:rPr>
          <w:rFonts w:eastAsia="仿宋"/>
          <w:b/>
          <w:color w:val="000000"/>
          <w:sz w:val="24"/>
        </w:rPr>
      </w:pPr>
    </w:p>
    <w:p w14:paraId="791C71D3">
      <w:pPr>
        <w:snapToGrid w:val="0"/>
        <w:spacing w:line="360" w:lineRule="auto"/>
        <w:ind w:firstLine="482" w:firstLineChars="200"/>
        <w:rPr>
          <w:rFonts w:eastAsia="仿宋"/>
          <w:b/>
          <w:color w:val="000000"/>
          <w:sz w:val="24"/>
        </w:rPr>
      </w:pPr>
      <w:r>
        <w:rPr>
          <w:rFonts w:eastAsia="仿宋"/>
          <w:b/>
          <w:color w:val="000000"/>
          <w:sz w:val="24"/>
        </w:rPr>
        <w:t>（四）课程考核环节与课程目标的对应关系：</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4"/>
        <w:gridCol w:w="2108"/>
        <w:gridCol w:w="1134"/>
        <w:gridCol w:w="1146"/>
        <w:gridCol w:w="1146"/>
        <w:gridCol w:w="1146"/>
        <w:gridCol w:w="1148"/>
      </w:tblGrid>
      <w:tr w14:paraId="574A0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gridSpan w:val="2"/>
            <w:vMerge w:val="restart"/>
            <w:shd w:val="clear" w:color="auto" w:fill="auto"/>
            <w:vAlign w:val="center"/>
          </w:tcPr>
          <w:p w14:paraId="53479A3F">
            <w:pPr>
              <w:snapToGrid w:val="0"/>
              <w:spacing w:line="360" w:lineRule="auto"/>
              <w:jc w:val="center"/>
              <w:rPr>
                <w:rFonts w:eastAsia="仿宋"/>
                <w:b/>
                <w:color w:val="000000"/>
                <w:sz w:val="24"/>
              </w:rPr>
            </w:pPr>
            <w:r>
              <w:rPr>
                <w:rFonts w:eastAsia="仿宋"/>
                <w:b/>
                <w:color w:val="000000"/>
                <w:sz w:val="24"/>
              </w:rPr>
              <w:t>考核环节</w:t>
            </w:r>
          </w:p>
        </w:tc>
        <w:tc>
          <w:tcPr>
            <w:tcW w:w="1134" w:type="dxa"/>
            <w:vMerge w:val="restart"/>
            <w:vAlign w:val="center"/>
          </w:tcPr>
          <w:p w14:paraId="7CF5409E">
            <w:pPr>
              <w:snapToGrid w:val="0"/>
              <w:spacing w:line="360" w:lineRule="auto"/>
              <w:jc w:val="center"/>
              <w:rPr>
                <w:rFonts w:eastAsia="仿宋"/>
                <w:b/>
                <w:color w:val="000000"/>
                <w:sz w:val="24"/>
              </w:rPr>
            </w:pPr>
            <w:r>
              <w:rPr>
                <w:rFonts w:eastAsia="仿宋"/>
                <w:b/>
                <w:color w:val="000000"/>
                <w:sz w:val="24"/>
              </w:rPr>
              <w:t>分值</w:t>
            </w:r>
          </w:p>
        </w:tc>
        <w:tc>
          <w:tcPr>
            <w:tcW w:w="4586" w:type="dxa"/>
            <w:gridSpan w:val="4"/>
            <w:shd w:val="clear" w:color="auto" w:fill="auto"/>
            <w:vAlign w:val="center"/>
          </w:tcPr>
          <w:p w14:paraId="67BCF684">
            <w:pPr>
              <w:snapToGrid w:val="0"/>
              <w:spacing w:line="360" w:lineRule="auto"/>
              <w:jc w:val="center"/>
              <w:rPr>
                <w:rFonts w:eastAsia="仿宋"/>
                <w:b/>
                <w:color w:val="000000"/>
                <w:sz w:val="24"/>
              </w:rPr>
            </w:pPr>
            <w:r>
              <w:rPr>
                <w:rFonts w:eastAsia="仿宋"/>
                <w:b/>
                <w:color w:val="000000"/>
                <w:sz w:val="24"/>
              </w:rPr>
              <w:t>各考核项目对应课程目标的分值</w:t>
            </w:r>
          </w:p>
        </w:tc>
      </w:tr>
      <w:tr w14:paraId="3E34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gridSpan w:val="2"/>
            <w:vMerge w:val="continue"/>
            <w:shd w:val="clear" w:color="auto" w:fill="auto"/>
            <w:vAlign w:val="center"/>
          </w:tcPr>
          <w:p w14:paraId="4F3CC584">
            <w:pPr>
              <w:snapToGrid w:val="0"/>
              <w:spacing w:line="360" w:lineRule="auto"/>
              <w:jc w:val="center"/>
              <w:rPr>
                <w:rFonts w:eastAsia="仿宋"/>
                <w:b/>
                <w:color w:val="000000"/>
                <w:sz w:val="24"/>
              </w:rPr>
            </w:pPr>
          </w:p>
        </w:tc>
        <w:tc>
          <w:tcPr>
            <w:tcW w:w="1134" w:type="dxa"/>
            <w:vMerge w:val="continue"/>
            <w:vAlign w:val="center"/>
          </w:tcPr>
          <w:p w14:paraId="69724B84">
            <w:pPr>
              <w:snapToGrid w:val="0"/>
              <w:spacing w:line="360" w:lineRule="auto"/>
              <w:jc w:val="center"/>
              <w:rPr>
                <w:rFonts w:eastAsia="仿宋"/>
                <w:b/>
                <w:color w:val="000000"/>
                <w:sz w:val="24"/>
              </w:rPr>
            </w:pPr>
          </w:p>
        </w:tc>
        <w:tc>
          <w:tcPr>
            <w:tcW w:w="1146" w:type="dxa"/>
            <w:shd w:val="clear" w:color="auto" w:fill="auto"/>
            <w:vAlign w:val="center"/>
          </w:tcPr>
          <w:p w14:paraId="60C7FCBD">
            <w:pPr>
              <w:snapToGrid w:val="0"/>
              <w:spacing w:line="360" w:lineRule="auto"/>
              <w:jc w:val="center"/>
              <w:rPr>
                <w:rFonts w:eastAsia="仿宋"/>
                <w:b/>
                <w:color w:val="000000"/>
                <w:sz w:val="24"/>
              </w:rPr>
            </w:pPr>
            <w:r>
              <w:rPr>
                <w:rFonts w:eastAsia="仿宋"/>
                <w:b/>
                <w:color w:val="000000"/>
                <w:sz w:val="24"/>
              </w:rPr>
              <w:t>课程目标1</w:t>
            </w:r>
          </w:p>
        </w:tc>
        <w:tc>
          <w:tcPr>
            <w:tcW w:w="1146" w:type="dxa"/>
            <w:vAlign w:val="center"/>
          </w:tcPr>
          <w:p w14:paraId="7337CD2D">
            <w:pPr>
              <w:snapToGrid w:val="0"/>
              <w:spacing w:line="360" w:lineRule="auto"/>
              <w:jc w:val="center"/>
              <w:rPr>
                <w:rFonts w:eastAsia="仿宋"/>
                <w:b/>
                <w:color w:val="000000"/>
                <w:sz w:val="24"/>
              </w:rPr>
            </w:pPr>
            <w:r>
              <w:rPr>
                <w:rFonts w:eastAsia="仿宋"/>
                <w:b/>
                <w:color w:val="000000"/>
                <w:sz w:val="24"/>
              </w:rPr>
              <w:t>课程目标2</w:t>
            </w:r>
          </w:p>
        </w:tc>
        <w:tc>
          <w:tcPr>
            <w:tcW w:w="1146" w:type="dxa"/>
            <w:vAlign w:val="center"/>
          </w:tcPr>
          <w:p w14:paraId="3EC7347A">
            <w:pPr>
              <w:snapToGrid w:val="0"/>
              <w:spacing w:line="360" w:lineRule="auto"/>
              <w:jc w:val="center"/>
              <w:rPr>
                <w:rFonts w:eastAsia="仿宋"/>
                <w:b/>
                <w:color w:val="000000"/>
                <w:sz w:val="24"/>
              </w:rPr>
            </w:pPr>
            <w:r>
              <w:rPr>
                <w:rFonts w:eastAsia="仿宋"/>
                <w:b/>
                <w:color w:val="000000"/>
                <w:sz w:val="24"/>
              </w:rPr>
              <w:t>课程目标3</w:t>
            </w:r>
          </w:p>
        </w:tc>
        <w:tc>
          <w:tcPr>
            <w:tcW w:w="1148" w:type="dxa"/>
            <w:vAlign w:val="center"/>
          </w:tcPr>
          <w:p w14:paraId="7B351358">
            <w:pPr>
              <w:snapToGrid w:val="0"/>
              <w:spacing w:line="360" w:lineRule="auto"/>
              <w:jc w:val="center"/>
              <w:rPr>
                <w:rFonts w:eastAsia="仿宋"/>
                <w:b/>
                <w:color w:val="000000"/>
                <w:sz w:val="24"/>
              </w:rPr>
            </w:pPr>
            <w:r>
              <w:rPr>
                <w:rFonts w:eastAsia="仿宋"/>
                <w:b/>
                <w:color w:val="000000"/>
                <w:sz w:val="24"/>
              </w:rPr>
              <w:t>课程目标4</w:t>
            </w:r>
          </w:p>
        </w:tc>
      </w:tr>
      <w:tr w14:paraId="2AD6F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dxa"/>
            <w:vMerge w:val="restart"/>
            <w:shd w:val="clear" w:color="auto" w:fill="auto"/>
            <w:vAlign w:val="center"/>
          </w:tcPr>
          <w:p w14:paraId="6E0274F8">
            <w:pPr>
              <w:snapToGrid w:val="0"/>
              <w:spacing w:line="360" w:lineRule="auto"/>
              <w:jc w:val="center"/>
              <w:rPr>
                <w:rFonts w:eastAsia="仿宋"/>
                <w:b/>
                <w:color w:val="000000"/>
                <w:sz w:val="24"/>
              </w:rPr>
            </w:pPr>
            <w:r>
              <w:rPr>
                <w:rFonts w:eastAsia="仿宋"/>
                <w:b/>
                <w:color w:val="000000"/>
                <w:sz w:val="24"/>
              </w:rPr>
              <w:t>过程考核</w:t>
            </w:r>
          </w:p>
        </w:tc>
        <w:tc>
          <w:tcPr>
            <w:tcW w:w="2108" w:type="dxa"/>
            <w:shd w:val="clear" w:color="auto" w:fill="auto"/>
            <w:vAlign w:val="center"/>
          </w:tcPr>
          <w:p w14:paraId="6F4E45D4">
            <w:pPr>
              <w:snapToGrid w:val="0"/>
              <w:spacing w:line="360" w:lineRule="auto"/>
              <w:jc w:val="center"/>
              <w:rPr>
                <w:rFonts w:eastAsia="仿宋"/>
                <w:b/>
                <w:color w:val="000000"/>
                <w:sz w:val="24"/>
              </w:rPr>
            </w:pPr>
            <w:r>
              <w:rPr>
                <w:rFonts w:eastAsia="仿宋"/>
                <w:b/>
                <w:color w:val="000000"/>
                <w:sz w:val="24"/>
              </w:rPr>
              <w:t>考勤</w:t>
            </w:r>
          </w:p>
        </w:tc>
        <w:tc>
          <w:tcPr>
            <w:tcW w:w="1134" w:type="dxa"/>
            <w:vAlign w:val="center"/>
          </w:tcPr>
          <w:p w14:paraId="28D9BA0C">
            <w:pPr>
              <w:snapToGrid w:val="0"/>
              <w:spacing w:line="360" w:lineRule="auto"/>
              <w:jc w:val="center"/>
              <w:rPr>
                <w:rFonts w:eastAsia="仿宋"/>
                <w:b/>
                <w:color w:val="000000"/>
                <w:sz w:val="24"/>
              </w:rPr>
            </w:pPr>
            <w:r>
              <w:rPr>
                <w:rFonts w:eastAsia="仿宋"/>
                <w:b/>
                <w:color w:val="000000"/>
                <w:sz w:val="24"/>
              </w:rPr>
              <w:t>10</w:t>
            </w:r>
          </w:p>
        </w:tc>
        <w:tc>
          <w:tcPr>
            <w:tcW w:w="1146" w:type="dxa"/>
            <w:shd w:val="clear" w:color="auto" w:fill="auto"/>
            <w:vAlign w:val="center"/>
          </w:tcPr>
          <w:p w14:paraId="43C324B8">
            <w:pPr>
              <w:snapToGrid w:val="0"/>
              <w:spacing w:line="360" w:lineRule="auto"/>
              <w:jc w:val="center"/>
              <w:rPr>
                <w:rFonts w:eastAsia="仿宋"/>
                <w:b/>
                <w:color w:val="000000"/>
                <w:sz w:val="24"/>
              </w:rPr>
            </w:pPr>
            <w:r>
              <w:rPr>
                <w:rFonts w:eastAsia="仿宋"/>
                <w:b/>
                <w:color w:val="000000"/>
                <w:sz w:val="24"/>
              </w:rPr>
              <w:t>10</w:t>
            </w:r>
          </w:p>
        </w:tc>
        <w:tc>
          <w:tcPr>
            <w:tcW w:w="1146" w:type="dxa"/>
            <w:vAlign w:val="center"/>
          </w:tcPr>
          <w:p w14:paraId="30646FD3">
            <w:pPr>
              <w:snapToGrid w:val="0"/>
              <w:spacing w:line="360" w:lineRule="auto"/>
              <w:jc w:val="center"/>
              <w:rPr>
                <w:rFonts w:eastAsia="仿宋"/>
                <w:b/>
                <w:color w:val="000000"/>
                <w:sz w:val="24"/>
              </w:rPr>
            </w:pPr>
            <w:r>
              <w:rPr>
                <w:rFonts w:eastAsia="仿宋"/>
                <w:b/>
                <w:color w:val="000000"/>
                <w:sz w:val="24"/>
              </w:rPr>
              <w:t>0</w:t>
            </w:r>
          </w:p>
        </w:tc>
        <w:tc>
          <w:tcPr>
            <w:tcW w:w="1146" w:type="dxa"/>
            <w:vAlign w:val="center"/>
          </w:tcPr>
          <w:p w14:paraId="1822C859">
            <w:pPr>
              <w:snapToGrid w:val="0"/>
              <w:spacing w:line="360" w:lineRule="auto"/>
              <w:jc w:val="center"/>
              <w:rPr>
                <w:rFonts w:eastAsia="仿宋"/>
                <w:b/>
                <w:color w:val="000000"/>
                <w:sz w:val="24"/>
              </w:rPr>
            </w:pPr>
            <w:r>
              <w:rPr>
                <w:rFonts w:eastAsia="仿宋"/>
                <w:b/>
                <w:color w:val="000000"/>
                <w:sz w:val="24"/>
              </w:rPr>
              <w:t>0</w:t>
            </w:r>
          </w:p>
        </w:tc>
        <w:tc>
          <w:tcPr>
            <w:tcW w:w="1148" w:type="dxa"/>
            <w:vAlign w:val="center"/>
          </w:tcPr>
          <w:p w14:paraId="096CB7E1">
            <w:pPr>
              <w:snapToGrid w:val="0"/>
              <w:spacing w:line="360" w:lineRule="auto"/>
              <w:jc w:val="center"/>
              <w:rPr>
                <w:rFonts w:eastAsia="仿宋"/>
                <w:b/>
                <w:color w:val="000000"/>
                <w:sz w:val="24"/>
              </w:rPr>
            </w:pPr>
            <w:r>
              <w:rPr>
                <w:rFonts w:eastAsia="仿宋"/>
                <w:b/>
                <w:color w:val="000000"/>
                <w:sz w:val="24"/>
              </w:rPr>
              <w:t>0</w:t>
            </w:r>
          </w:p>
        </w:tc>
      </w:tr>
      <w:tr w14:paraId="4074C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dxa"/>
            <w:vMerge w:val="continue"/>
            <w:shd w:val="clear" w:color="auto" w:fill="auto"/>
            <w:vAlign w:val="center"/>
          </w:tcPr>
          <w:p w14:paraId="142A7C8C">
            <w:pPr>
              <w:snapToGrid w:val="0"/>
              <w:spacing w:line="360" w:lineRule="auto"/>
              <w:jc w:val="center"/>
              <w:rPr>
                <w:rFonts w:eastAsia="仿宋"/>
                <w:b/>
                <w:color w:val="000000"/>
                <w:sz w:val="24"/>
              </w:rPr>
            </w:pPr>
          </w:p>
        </w:tc>
        <w:tc>
          <w:tcPr>
            <w:tcW w:w="2108" w:type="dxa"/>
            <w:shd w:val="clear" w:color="auto" w:fill="auto"/>
            <w:vAlign w:val="center"/>
          </w:tcPr>
          <w:p w14:paraId="3CF8CD11">
            <w:pPr>
              <w:snapToGrid w:val="0"/>
              <w:spacing w:line="360" w:lineRule="auto"/>
              <w:jc w:val="center"/>
              <w:rPr>
                <w:rFonts w:eastAsia="仿宋"/>
                <w:b/>
                <w:color w:val="000000"/>
                <w:sz w:val="24"/>
              </w:rPr>
            </w:pPr>
            <w:r>
              <w:rPr>
                <w:rFonts w:eastAsia="仿宋"/>
                <w:b/>
                <w:color w:val="000000"/>
                <w:sz w:val="24"/>
              </w:rPr>
              <w:t>课堂表现</w:t>
            </w:r>
          </w:p>
        </w:tc>
        <w:tc>
          <w:tcPr>
            <w:tcW w:w="1134" w:type="dxa"/>
            <w:vAlign w:val="center"/>
          </w:tcPr>
          <w:p w14:paraId="2FDFE695">
            <w:pPr>
              <w:snapToGrid w:val="0"/>
              <w:spacing w:line="360" w:lineRule="auto"/>
              <w:jc w:val="center"/>
              <w:rPr>
                <w:rFonts w:eastAsia="仿宋"/>
                <w:b/>
                <w:color w:val="000000"/>
                <w:sz w:val="24"/>
              </w:rPr>
            </w:pPr>
            <w:r>
              <w:rPr>
                <w:rFonts w:eastAsia="仿宋"/>
                <w:b/>
                <w:color w:val="000000"/>
                <w:sz w:val="24"/>
              </w:rPr>
              <w:t>10</w:t>
            </w:r>
          </w:p>
        </w:tc>
        <w:tc>
          <w:tcPr>
            <w:tcW w:w="1146" w:type="dxa"/>
            <w:shd w:val="clear" w:color="auto" w:fill="auto"/>
            <w:vAlign w:val="center"/>
          </w:tcPr>
          <w:p w14:paraId="3B9DC110">
            <w:pPr>
              <w:snapToGrid w:val="0"/>
              <w:spacing w:line="360" w:lineRule="auto"/>
              <w:jc w:val="center"/>
              <w:rPr>
                <w:rFonts w:eastAsia="仿宋"/>
                <w:b/>
                <w:color w:val="000000"/>
                <w:sz w:val="24"/>
              </w:rPr>
            </w:pPr>
            <w:r>
              <w:rPr>
                <w:rFonts w:eastAsia="仿宋"/>
                <w:b/>
                <w:color w:val="000000"/>
                <w:sz w:val="24"/>
              </w:rPr>
              <w:t>0</w:t>
            </w:r>
          </w:p>
        </w:tc>
        <w:tc>
          <w:tcPr>
            <w:tcW w:w="1146" w:type="dxa"/>
            <w:vAlign w:val="center"/>
          </w:tcPr>
          <w:p w14:paraId="2E0461F9">
            <w:pPr>
              <w:snapToGrid w:val="0"/>
              <w:spacing w:line="360" w:lineRule="auto"/>
              <w:jc w:val="center"/>
              <w:rPr>
                <w:rFonts w:eastAsia="仿宋"/>
                <w:b/>
                <w:color w:val="000000"/>
                <w:sz w:val="24"/>
              </w:rPr>
            </w:pPr>
            <w:r>
              <w:rPr>
                <w:rFonts w:eastAsia="仿宋"/>
                <w:b/>
                <w:color w:val="000000"/>
                <w:sz w:val="24"/>
              </w:rPr>
              <w:t>0</w:t>
            </w:r>
          </w:p>
        </w:tc>
        <w:tc>
          <w:tcPr>
            <w:tcW w:w="1146" w:type="dxa"/>
            <w:vAlign w:val="center"/>
          </w:tcPr>
          <w:p w14:paraId="792F5B28">
            <w:pPr>
              <w:snapToGrid w:val="0"/>
              <w:spacing w:line="360" w:lineRule="auto"/>
              <w:jc w:val="center"/>
              <w:rPr>
                <w:rFonts w:eastAsia="仿宋"/>
                <w:b/>
                <w:color w:val="000000"/>
                <w:sz w:val="24"/>
              </w:rPr>
            </w:pPr>
            <w:r>
              <w:rPr>
                <w:rFonts w:eastAsia="仿宋"/>
                <w:b/>
                <w:color w:val="000000"/>
                <w:sz w:val="24"/>
              </w:rPr>
              <w:t>5</w:t>
            </w:r>
          </w:p>
        </w:tc>
        <w:tc>
          <w:tcPr>
            <w:tcW w:w="1148" w:type="dxa"/>
            <w:vAlign w:val="center"/>
          </w:tcPr>
          <w:p w14:paraId="28C8F53C">
            <w:pPr>
              <w:snapToGrid w:val="0"/>
              <w:spacing w:line="360" w:lineRule="auto"/>
              <w:jc w:val="center"/>
              <w:rPr>
                <w:rFonts w:eastAsia="仿宋"/>
                <w:b/>
                <w:color w:val="000000"/>
                <w:sz w:val="24"/>
              </w:rPr>
            </w:pPr>
            <w:r>
              <w:rPr>
                <w:rFonts w:eastAsia="仿宋"/>
                <w:b/>
                <w:color w:val="000000"/>
                <w:sz w:val="24"/>
              </w:rPr>
              <w:t>5</w:t>
            </w:r>
          </w:p>
        </w:tc>
      </w:tr>
      <w:tr w14:paraId="6AC37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dxa"/>
            <w:vMerge w:val="continue"/>
            <w:shd w:val="clear" w:color="auto" w:fill="auto"/>
            <w:vAlign w:val="center"/>
          </w:tcPr>
          <w:p w14:paraId="5A26DF3C">
            <w:pPr>
              <w:snapToGrid w:val="0"/>
              <w:spacing w:line="360" w:lineRule="auto"/>
              <w:jc w:val="center"/>
              <w:rPr>
                <w:rFonts w:eastAsia="仿宋"/>
                <w:b/>
                <w:color w:val="000000"/>
                <w:sz w:val="24"/>
              </w:rPr>
            </w:pPr>
          </w:p>
        </w:tc>
        <w:tc>
          <w:tcPr>
            <w:tcW w:w="2108" w:type="dxa"/>
            <w:shd w:val="clear" w:color="auto" w:fill="auto"/>
            <w:vAlign w:val="center"/>
          </w:tcPr>
          <w:p w14:paraId="204EEDF8">
            <w:pPr>
              <w:snapToGrid w:val="0"/>
              <w:spacing w:line="360" w:lineRule="auto"/>
              <w:jc w:val="center"/>
              <w:rPr>
                <w:rFonts w:eastAsia="仿宋"/>
                <w:b/>
                <w:color w:val="000000"/>
                <w:sz w:val="24"/>
              </w:rPr>
            </w:pPr>
            <w:r>
              <w:rPr>
                <w:rFonts w:eastAsia="仿宋"/>
                <w:b/>
                <w:color w:val="000000"/>
                <w:sz w:val="24"/>
              </w:rPr>
              <w:t>章节报告1</w:t>
            </w:r>
          </w:p>
        </w:tc>
        <w:tc>
          <w:tcPr>
            <w:tcW w:w="1134" w:type="dxa"/>
            <w:vAlign w:val="center"/>
          </w:tcPr>
          <w:p w14:paraId="0F0C0F86">
            <w:pPr>
              <w:snapToGrid w:val="0"/>
              <w:spacing w:line="360" w:lineRule="auto"/>
              <w:jc w:val="center"/>
              <w:rPr>
                <w:rFonts w:eastAsia="仿宋"/>
                <w:b/>
                <w:color w:val="000000"/>
                <w:sz w:val="24"/>
              </w:rPr>
            </w:pPr>
            <w:r>
              <w:rPr>
                <w:rFonts w:eastAsia="仿宋"/>
                <w:b/>
                <w:color w:val="000000"/>
                <w:sz w:val="24"/>
              </w:rPr>
              <w:t>5</w:t>
            </w:r>
          </w:p>
        </w:tc>
        <w:tc>
          <w:tcPr>
            <w:tcW w:w="1146" w:type="dxa"/>
            <w:shd w:val="clear" w:color="auto" w:fill="auto"/>
            <w:vAlign w:val="center"/>
          </w:tcPr>
          <w:p w14:paraId="5CBC45A5">
            <w:pPr>
              <w:snapToGrid w:val="0"/>
              <w:spacing w:line="360" w:lineRule="auto"/>
              <w:jc w:val="center"/>
              <w:rPr>
                <w:rFonts w:eastAsia="仿宋"/>
                <w:b/>
                <w:color w:val="000000"/>
                <w:sz w:val="24"/>
              </w:rPr>
            </w:pPr>
            <w:r>
              <w:rPr>
                <w:rFonts w:eastAsia="仿宋"/>
                <w:b/>
                <w:color w:val="000000"/>
                <w:sz w:val="24"/>
              </w:rPr>
              <w:t>0</w:t>
            </w:r>
          </w:p>
        </w:tc>
        <w:tc>
          <w:tcPr>
            <w:tcW w:w="1146" w:type="dxa"/>
            <w:vAlign w:val="center"/>
          </w:tcPr>
          <w:p w14:paraId="3DC8AD19">
            <w:pPr>
              <w:snapToGrid w:val="0"/>
              <w:spacing w:line="360" w:lineRule="auto"/>
              <w:jc w:val="center"/>
              <w:rPr>
                <w:rFonts w:eastAsia="仿宋"/>
                <w:b/>
                <w:color w:val="000000"/>
                <w:sz w:val="24"/>
              </w:rPr>
            </w:pPr>
            <w:r>
              <w:rPr>
                <w:rFonts w:eastAsia="仿宋"/>
                <w:b/>
                <w:color w:val="000000"/>
                <w:sz w:val="24"/>
              </w:rPr>
              <w:t>2</w:t>
            </w:r>
          </w:p>
        </w:tc>
        <w:tc>
          <w:tcPr>
            <w:tcW w:w="1146" w:type="dxa"/>
            <w:vAlign w:val="center"/>
          </w:tcPr>
          <w:p w14:paraId="56A56FF9">
            <w:pPr>
              <w:snapToGrid w:val="0"/>
              <w:spacing w:line="360" w:lineRule="auto"/>
              <w:jc w:val="center"/>
              <w:rPr>
                <w:rFonts w:eastAsia="仿宋"/>
                <w:b/>
                <w:color w:val="000000"/>
                <w:sz w:val="24"/>
              </w:rPr>
            </w:pPr>
            <w:r>
              <w:rPr>
                <w:rFonts w:eastAsia="仿宋"/>
                <w:b/>
                <w:color w:val="000000"/>
                <w:sz w:val="24"/>
              </w:rPr>
              <w:t>0</w:t>
            </w:r>
          </w:p>
        </w:tc>
        <w:tc>
          <w:tcPr>
            <w:tcW w:w="1148" w:type="dxa"/>
            <w:vAlign w:val="center"/>
          </w:tcPr>
          <w:p w14:paraId="23C57FC5">
            <w:pPr>
              <w:snapToGrid w:val="0"/>
              <w:spacing w:line="360" w:lineRule="auto"/>
              <w:jc w:val="center"/>
              <w:rPr>
                <w:rFonts w:eastAsia="仿宋"/>
                <w:b/>
                <w:color w:val="000000"/>
                <w:sz w:val="24"/>
              </w:rPr>
            </w:pPr>
            <w:r>
              <w:rPr>
                <w:rFonts w:eastAsia="仿宋"/>
                <w:b/>
                <w:color w:val="000000"/>
                <w:sz w:val="24"/>
              </w:rPr>
              <w:t>3</w:t>
            </w:r>
          </w:p>
        </w:tc>
      </w:tr>
      <w:tr w14:paraId="4E8AF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dxa"/>
            <w:vMerge w:val="continue"/>
            <w:shd w:val="clear" w:color="auto" w:fill="auto"/>
            <w:vAlign w:val="center"/>
          </w:tcPr>
          <w:p w14:paraId="682CAFEF">
            <w:pPr>
              <w:snapToGrid w:val="0"/>
              <w:spacing w:line="360" w:lineRule="auto"/>
              <w:jc w:val="center"/>
              <w:rPr>
                <w:rFonts w:eastAsia="仿宋"/>
                <w:b/>
                <w:color w:val="000000"/>
                <w:sz w:val="24"/>
              </w:rPr>
            </w:pPr>
          </w:p>
        </w:tc>
        <w:tc>
          <w:tcPr>
            <w:tcW w:w="2108" w:type="dxa"/>
            <w:shd w:val="clear" w:color="auto" w:fill="auto"/>
            <w:vAlign w:val="center"/>
          </w:tcPr>
          <w:p w14:paraId="156664C7">
            <w:pPr>
              <w:snapToGrid w:val="0"/>
              <w:spacing w:line="360" w:lineRule="auto"/>
              <w:jc w:val="center"/>
              <w:rPr>
                <w:rFonts w:eastAsia="仿宋"/>
                <w:b/>
                <w:color w:val="000000"/>
                <w:sz w:val="24"/>
              </w:rPr>
            </w:pPr>
            <w:r>
              <w:rPr>
                <w:rFonts w:eastAsia="仿宋"/>
                <w:b/>
                <w:color w:val="000000"/>
                <w:sz w:val="24"/>
              </w:rPr>
              <w:t>章节报告2</w:t>
            </w:r>
          </w:p>
        </w:tc>
        <w:tc>
          <w:tcPr>
            <w:tcW w:w="1134" w:type="dxa"/>
            <w:vAlign w:val="center"/>
          </w:tcPr>
          <w:p w14:paraId="1434F0ED">
            <w:pPr>
              <w:snapToGrid w:val="0"/>
              <w:spacing w:line="360" w:lineRule="auto"/>
              <w:jc w:val="center"/>
              <w:rPr>
                <w:rFonts w:eastAsia="仿宋"/>
                <w:b/>
                <w:color w:val="000000"/>
                <w:sz w:val="24"/>
              </w:rPr>
            </w:pPr>
            <w:r>
              <w:rPr>
                <w:rFonts w:eastAsia="仿宋"/>
                <w:b/>
                <w:color w:val="000000"/>
                <w:sz w:val="24"/>
              </w:rPr>
              <w:t>5</w:t>
            </w:r>
          </w:p>
        </w:tc>
        <w:tc>
          <w:tcPr>
            <w:tcW w:w="1146" w:type="dxa"/>
            <w:shd w:val="clear" w:color="auto" w:fill="auto"/>
            <w:vAlign w:val="center"/>
          </w:tcPr>
          <w:p w14:paraId="4E0B6447">
            <w:pPr>
              <w:snapToGrid w:val="0"/>
              <w:spacing w:line="360" w:lineRule="auto"/>
              <w:jc w:val="center"/>
              <w:rPr>
                <w:rFonts w:eastAsia="仿宋"/>
                <w:b/>
                <w:color w:val="000000"/>
                <w:sz w:val="24"/>
              </w:rPr>
            </w:pPr>
            <w:r>
              <w:rPr>
                <w:rFonts w:eastAsia="仿宋"/>
                <w:b/>
                <w:color w:val="000000"/>
                <w:sz w:val="24"/>
              </w:rPr>
              <w:t>0</w:t>
            </w:r>
          </w:p>
        </w:tc>
        <w:tc>
          <w:tcPr>
            <w:tcW w:w="1146" w:type="dxa"/>
            <w:vAlign w:val="center"/>
          </w:tcPr>
          <w:p w14:paraId="2612C9C4">
            <w:pPr>
              <w:snapToGrid w:val="0"/>
              <w:spacing w:line="360" w:lineRule="auto"/>
              <w:jc w:val="center"/>
              <w:rPr>
                <w:rFonts w:eastAsia="仿宋"/>
                <w:b/>
                <w:color w:val="000000"/>
                <w:sz w:val="24"/>
              </w:rPr>
            </w:pPr>
            <w:r>
              <w:rPr>
                <w:rFonts w:eastAsia="仿宋"/>
                <w:b/>
                <w:color w:val="000000"/>
                <w:sz w:val="24"/>
              </w:rPr>
              <w:t>2</w:t>
            </w:r>
          </w:p>
        </w:tc>
        <w:tc>
          <w:tcPr>
            <w:tcW w:w="1146" w:type="dxa"/>
            <w:vAlign w:val="center"/>
          </w:tcPr>
          <w:p w14:paraId="39D3331A">
            <w:pPr>
              <w:snapToGrid w:val="0"/>
              <w:spacing w:line="360" w:lineRule="auto"/>
              <w:jc w:val="center"/>
              <w:rPr>
                <w:rFonts w:eastAsia="仿宋"/>
                <w:b/>
                <w:color w:val="000000"/>
                <w:sz w:val="24"/>
              </w:rPr>
            </w:pPr>
            <w:r>
              <w:rPr>
                <w:rFonts w:eastAsia="仿宋"/>
                <w:b/>
                <w:color w:val="000000"/>
                <w:sz w:val="24"/>
              </w:rPr>
              <w:t>0</w:t>
            </w:r>
          </w:p>
        </w:tc>
        <w:tc>
          <w:tcPr>
            <w:tcW w:w="1148" w:type="dxa"/>
            <w:vAlign w:val="center"/>
          </w:tcPr>
          <w:p w14:paraId="765C508C">
            <w:pPr>
              <w:snapToGrid w:val="0"/>
              <w:spacing w:line="360" w:lineRule="auto"/>
              <w:jc w:val="center"/>
              <w:rPr>
                <w:rFonts w:eastAsia="仿宋"/>
                <w:b/>
                <w:color w:val="000000"/>
                <w:sz w:val="24"/>
              </w:rPr>
            </w:pPr>
            <w:r>
              <w:rPr>
                <w:rFonts w:eastAsia="仿宋"/>
                <w:b/>
                <w:color w:val="000000"/>
                <w:sz w:val="24"/>
              </w:rPr>
              <w:t>3</w:t>
            </w:r>
          </w:p>
        </w:tc>
      </w:tr>
      <w:tr w14:paraId="3B7B1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dxa"/>
            <w:vMerge w:val="continue"/>
            <w:shd w:val="clear" w:color="auto" w:fill="auto"/>
            <w:vAlign w:val="center"/>
          </w:tcPr>
          <w:p w14:paraId="45514C49">
            <w:pPr>
              <w:snapToGrid w:val="0"/>
              <w:spacing w:line="360" w:lineRule="auto"/>
              <w:jc w:val="center"/>
              <w:rPr>
                <w:rFonts w:eastAsia="仿宋"/>
                <w:b/>
                <w:color w:val="000000"/>
                <w:sz w:val="24"/>
              </w:rPr>
            </w:pPr>
          </w:p>
        </w:tc>
        <w:tc>
          <w:tcPr>
            <w:tcW w:w="2108" w:type="dxa"/>
            <w:shd w:val="clear" w:color="auto" w:fill="auto"/>
            <w:vAlign w:val="center"/>
          </w:tcPr>
          <w:p w14:paraId="5AE86EAD">
            <w:pPr>
              <w:snapToGrid w:val="0"/>
              <w:spacing w:line="360" w:lineRule="auto"/>
              <w:jc w:val="center"/>
              <w:rPr>
                <w:rFonts w:eastAsia="仿宋"/>
                <w:b/>
                <w:color w:val="000000"/>
                <w:sz w:val="24"/>
              </w:rPr>
            </w:pPr>
            <w:r>
              <w:rPr>
                <w:rFonts w:eastAsia="仿宋"/>
                <w:b/>
                <w:color w:val="000000"/>
                <w:sz w:val="24"/>
              </w:rPr>
              <w:t>章节报告3</w:t>
            </w:r>
          </w:p>
        </w:tc>
        <w:tc>
          <w:tcPr>
            <w:tcW w:w="1134" w:type="dxa"/>
            <w:vAlign w:val="center"/>
          </w:tcPr>
          <w:p w14:paraId="21EABABE">
            <w:pPr>
              <w:snapToGrid w:val="0"/>
              <w:spacing w:line="360" w:lineRule="auto"/>
              <w:jc w:val="center"/>
              <w:rPr>
                <w:rFonts w:eastAsia="仿宋"/>
                <w:b/>
                <w:color w:val="000000"/>
                <w:sz w:val="24"/>
              </w:rPr>
            </w:pPr>
            <w:r>
              <w:rPr>
                <w:rFonts w:eastAsia="仿宋"/>
                <w:b/>
                <w:color w:val="000000"/>
                <w:sz w:val="24"/>
              </w:rPr>
              <w:t>5</w:t>
            </w:r>
          </w:p>
        </w:tc>
        <w:tc>
          <w:tcPr>
            <w:tcW w:w="1146" w:type="dxa"/>
            <w:shd w:val="clear" w:color="auto" w:fill="auto"/>
            <w:vAlign w:val="center"/>
          </w:tcPr>
          <w:p w14:paraId="450AC0F9">
            <w:pPr>
              <w:snapToGrid w:val="0"/>
              <w:spacing w:line="360" w:lineRule="auto"/>
              <w:jc w:val="center"/>
              <w:rPr>
                <w:rFonts w:eastAsia="仿宋"/>
                <w:b/>
                <w:color w:val="000000"/>
                <w:sz w:val="24"/>
              </w:rPr>
            </w:pPr>
            <w:r>
              <w:rPr>
                <w:rFonts w:eastAsia="仿宋"/>
                <w:b/>
                <w:color w:val="000000"/>
                <w:sz w:val="24"/>
              </w:rPr>
              <w:t>0</w:t>
            </w:r>
          </w:p>
        </w:tc>
        <w:tc>
          <w:tcPr>
            <w:tcW w:w="1146" w:type="dxa"/>
            <w:vAlign w:val="center"/>
          </w:tcPr>
          <w:p w14:paraId="4899E1E7">
            <w:pPr>
              <w:snapToGrid w:val="0"/>
              <w:spacing w:line="360" w:lineRule="auto"/>
              <w:jc w:val="center"/>
              <w:rPr>
                <w:rFonts w:eastAsia="仿宋"/>
                <w:b/>
                <w:color w:val="000000"/>
                <w:sz w:val="24"/>
              </w:rPr>
            </w:pPr>
            <w:r>
              <w:rPr>
                <w:rFonts w:eastAsia="仿宋"/>
                <w:b/>
                <w:color w:val="000000"/>
                <w:sz w:val="24"/>
              </w:rPr>
              <w:t>2</w:t>
            </w:r>
          </w:p>
        </w:tc>
        <w:tc>
          <w:tcPr>
            <w:tcW w:w="1146" w:type="dxa"/>
            <w:vAlign w:val="center"/>
          </w:tcPr>
          <w:p w14:paraId="527C45C4">
            <w:pPr>
              <w:snapToGrid w:val="0"/>
              <w:spacing w:line="360" w:lineRule="auto"/>
              <w:jc w:val="center"/>
              <w:rPr>
                <w:rFonts w:eastAsia="仿宋"/>
                <w:b/>
                <w:color w:val="000000"/>
                <w:sz w:val="24"/>
              </w:rPr>
            </w:pPr>
            <w:r>
              <w:rPr>
                <w:rFonts w:eastAsia="仿宋"/>
                <w:b/>
                <w:color w:val="000000"/>
                <w:sz w:val="24"/>
              </w:rPr>
              <w:t>0</w:t>
            </w:r>
          </w:p>
        </w:tc>
        <w:tc>
          <w:tcPr>
            <w:tcW w:w="1148" w:type="dxa"/>
            <w:vAlign w:val="center"/>
          </w:tcPr>
          <w:p w14:paraId="048D4ACC">
            <w:pPr>
              <w:snapToGrid w:val="0"/>
              <w:spacing w:line="360" w:lineRule="auto"/>
              <w:jc w:val="center"/>
              <w:rPr>
                <w:rFonts w:eastAsia="仿宋"/>
                <w:b/>
                <w:color w:val="000000"/>
                <w:sz w:val="24"/>
              </w:rPr>
            </w:pPr>
            <w:r>
              <w:rPr>
                <w:rFonts w:eastAsia="仿宋"/>
                <w:b/>
                <w:color w:val="000000"/>
                <w:sz w:val="24"/>
              </w:rPr>
              <w:t>3</w:t>
            </w:r>
          </w:p>
        </w:tc>
      </w:tr>
      <w:tr w14:paraId="72CE5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dxa"/>
            <w:vMerge w:val="continue"/>
            <w:shd w:val="clear" w:color="auto" w:fill="auto"/>
            <w:vAlign w:val="center"/>
          </w:tcPr>
          <w:p w14:paraId="7C62F16A">
            <w:pPr>
              <w:snapToGrid w:val="0"/>
              <w:spacing w:line="360" w:lineRule="auto"/>
              <w:jc w:val="center"/>
              <w:rPr>
                <w:rFonts w:eastAsia="仿宋"/>
                <w:b/>
                <w:color w:val="000000"/>
                <w:sz w:val="24"/>
              </w:rPr>
            </w:pPr>
          </w:p>
        </w:tc>
        <w:tc>
          <w:tcPr>
            <w:tcW w:w="2108" w:type="dxa"/>
            <w:shd w:val="clear" w:color="auto" w:fill="auto"/>
            <w:vAlign w:val="center"/>
          </w:tcPr>
          <w:p w14:paraId="7AD467D7">
            <w:pPr>
              <w:snapToGrid w:val="0"/>
              <w:spacing w:line="360" w:lineRule="auto"/>
              <w:jc w:val="center"/>
              <w:rPr>
                <w:rFonts w:eastAsia="仿宋"/>
                <w:b/>
                <w:color w:val="000000"/>
                <w:sz w:val="24"/>
              </w:rPr>
            </w:pPr>
            <w:r>
              <w:rPr>
                <w:rFonts w:eastAsia="仿宋"/>
                <w:b/>
                <w:color w:val="000000"/>
                <w:sz w:val="24"/>
              </w:rPr>
              <w:t>章节报告4</w:t>
            </w:r>
          </w:p>
        </w:tc>
        <w:tc>
          <w:tcPr>
            <w:tcW w:w="1134" w:type="dxa"/>
            <w:vAlign w:val="center"/>
          </w:tcPr>
          <w:p w14:paraId="41A09885">
            <w:pPr>
              <w:snapToGrid w:val="0"/>
              <w:spacing w:line="360" w:lineRule="auto"/>
              <w:jc w:val="center"/>
              <w:rPr>
                <w:rFonts w:eastAsia="仿宋"/>
                <w:b/>
                <w:color w:val="000000"/>
                <w:sz w:val="24"/>
              </w:rPr>
            </w:pPr>
            <w:r>
              <w:rPr>
                <w:rFonts w:eastAsia="仿宋"/>
                <w:b/>
                <w:color w:val="000000"/>
                <w:sz w:val="24"/>
              </w:rPr>
              <w:t>5</w:t>
            </w:r>
          </w:p>
        </w:tc>
        <w:tc>
          <w:tcPr>
            <w:tcW w:w="1146" w:type="dxa"/>
            <w:shd w:val="clear" w:color="auto" w:fill="auto"/>
            <w:vAlign w:val="center"/>
          </w:tcPr>
          <w:p w14:paraId="4907F212">
            <w:pPr>
              <w:snapToGrid w:val="0"/>
              <w:spacing w:line="360" w:lineRule="auto"/>
              <w:jc w:val="center"/>
              <w:rPr>
                <w:rFonts w:eastAsia="仿宋"/>
                <w:b/>
                <w:color w:val="000000"/>
                <w:sz w:val="24"/>
              </w:rPr>
            </w:pPr>
            <w:r>
              <w:rPr>
                <w:rFonts w:eastAsia="仿宋"/>
                <w:b/>
                <w:color w:val="000000"/>
                <w:sz w:val="24"/>
              </w:rPr>
              <w:t>0</w:t>
            </w:r>
          </w:p>
        </w:tc>
        <w:tc>
          <w:tcPr>
            <w:tcW w:w="1146" w:type="dxa"/>
            <w:vAlign w:val="center"/>
          </w:tcPr>
          <w:p w14:paraId="50DE6884">
            <w:pPr>
              <w:snapToGrid w:val="0"/>
              <w:spacing w:line="360" w:lineRule="auto"/>
              <w:jc w:val="center"/>
              <w:rPr>
                <w:rFonts w:eastAsia="仿宋"/>
                <w:b/>
                <w:color w:val="000000"/>
                <w:sz w:val="24"/>
              </w:rPr>
            </w:pPr>
            <w:r>
              <w:rPr>
                <w:rFonts w:eastAsia="仿宋"/>
                <w:b/>
                <w:color w:val="000000"/>
                <w:sz w:val="24"/>
              </w:rPr>
              <w:t>2</w:t>
            </w:r>
          </w:p>
        </w:tc>
        <w:tc>
          <w:tcPr>
            <w:tcW w:w="1146" w:type="dxa"/>
            <w:vAlign w:val="center"/>
          </w:tcPr>
          <w:p w14:paraId="7F5C70D5">
            <w:pPr>
              <w:snapToGrid w:val="0"/>
              <w:spacing w:line="360" w:lineRule="auto"/>
              <w:jc w:val="center"/>
              <w:rPr>
                <w:rFonts w:eastAsia="仿宋"/>
                <w:b/>
                <w:color w:val="000000"/>
                <w:sz w:val="24"/>
              </w:rPr>
            </w:pPr>
            <w:r>
              <w:rPr>
                <w:rFonts w:eastAsia="仿宋"/>
                <w:b/>
                <w:color w:val="000000"/>
                <w:sz w:val="24"/>
              </w:rPr>
              <w:t>0</w:t>
            </w:r>
          </w:p>
        </w:tc>
        <w:tc>
          <w:tcPr>
            <w:tcW w:w="1148" w:type="dxa"/>
            <w:vAlign w:val="center"/>
          </w:tcPr>
          <w:p w14:paraId="18619644">
            <w:pPr>
              <w:snapToGrid w:val="0"/>
              <w:spacing w:line="360" w:lineRule="auto"/>
              <w:jc w:val="center"/>
              <w:rPr>
                <w:rFonts w:eastAsia="仿宋"/>
                <w:b/>
                <w:color w:val="000000"/>
                <w:sz w:val="24"/>
              </w:rPr>
            </w:pPr>
            <w:r>
              <w:rPr>
                <w:rFonts w:eastAsia="仿宋"/>
                <w:b/>
                <w:color w:val="000000"/>
                <w:sz w:val="24"/>
              </w:rPr>
              <w:t>3</w:t>
            </w:r>
          </w:p>
        </w:tc>
      </w:tr>
      <w:tr w14:paraId="512F3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dxa"/>
            <w:shd w:val="clear" w:color="auto" w:fill="auto"/>
            <w:vAlign w:val="center"/>
          </w:tcPr>
          <w:p w14:paraId="71F8579F">
            <w:pPr>
              <w:snapToGrid w:val="0"/>
              <w:spacing w:line="360" w:lineRule="auto"/>
              <w:jc w:val="center"/>
              <w:rPr>
                <w:rFonts w:eastAsia="仿宋"/>
                <w:b/>
                <w:color w:val="000000"/>
                <w:sz w:val="24"/>
              </w:rPr>
            </w:pPr>
            <w:r>
              <w:rPr>
                <w:rFonts w:eastAsia="仿宋"/>
                <w:b/>
                <w:color w:val="000000"/>
                <w:sz w:val="24"/>
              </w:rPr>
              <w:t>结课考核</w:t>
            </w:r>
          </w:p>
        </w:tc>
        <w:tc>
          <w:tcPr>
            <w:tcW w:w="2108" w:type="dxa"/>
            <w:shd w:val="clear" w:color="auto" w:fill="auto"/>
            <w:vAlign w:val="center"/>
          </w:tcPr>
          <w:p w14:paraId="5F466F43">
            <w:pPr>
              <w:snapToGrid w:val="0"/>
              <w:spacing w:line="360" w:lineRule="auto"/>
              <w:jc w:val="center"/>
              <w:rPr>
                <w:rFonts w:eastAsia="仿宋"/>
                <w:b/>
                <w:color w:val="000000"/>
                <w:sz w:val="24"/>
              </w:rPr>
            </w:pPr>
            <w:r>
              <w:rPr>
                <w:rFonts w:eastAsia="仿宋"/>
                <w:b/>
                <w:color w:val="000000"/>
                <w:sz w:val="24"/>
              </w:rPr>
              <w:t>结课考试</w:t>
            </w:r>
          </w:p>
        </w:tc>
        <w:tc>
          <w:tcPr>
            <w:tcW w:w="1134" w:type="dxa"/>
            <w:vAlign w:val="center"/>
          </w:tcPr>
          <w:p w14:paraId="2C274AF6">
            <w:pPr>
              <w:snapToGrid w:val="0"/>
              <w:spacing w:line="360" w:lineRule="auto"/>
              <w:jc w:val="center"/>
              <w:rPr>
                <w:rFonts w:eastAsia="仿宋"/>
                <w:b/>
                <w:color w:val="000000"/>
                <w:sz w:val="24"/>
              </w:rPr>
            </w:pPr>
            <w:r>
              <w:rPr>
                <w:rFonts w:eastAsia="仿宋"/>
                <w:b/>
                <w:color w:val="000000"/>
                <w:sz w:val="24"/>
              </w:rPr>
              <w:t>60</w:t>
            </w:r>
          </w:p>
        </w:tc>
        <w:tc>
          <w:tcPr>
            <w:tcW w:w="1146" w:type="dxa"/>
            <w:shd w:val="clear" w:color="auto" w:fill="auto"/>
            <w:vAlign w:val="center"/>
          </w:tcPr>
          <w:p w14:paraId="7A738F3D">
            <w:pPr>
              <w:snapToGrid w:val="0"/>
              <w:spacing w:line="360" w:lineRule="auto"/>
              <w:jc w:val="center"/>
              <w:rPr>
                <w:rFonts w:eastAsia="仿宋"/>
                <w:b/>
                <w:color w:val="000000"/>
                <w:sz w:val="24"/>
              </w:rPr>
            </w:pPr>
            <w:r>
              <w:rPr>
                <w:rFonts w:eastAsia="仿宋"/>
                <w:b/>
                <w:color w:val="000000"/>
                <w:sz w:val="24"/>
              </w:rPr>
              <w:t>10</w:t>
            </w:r>
          </w:p>
        </w:tc>
        <w:tc>
          <w:tcPr>
            <w:tcW w:w="1146" w:type="dxa"/>
            <w:vAlign w:val="center"/>
          </w:tcPr>
          <w:p w14:paraId="3E4B0920">
            <w:pPr>
              <w:snapToGrid w:val="0"/>
              <w:spacing w:line="360" w:lineRule="auto"/>
              <w:jc w:val="center"/>
              <w:rPr>
                <w:rFonts w:eastAsia="仿宋"/>
                <w:b/>
                <w:color w:val="000000"/>
                <w:sz w:val="24"/>
              </w:rPr>
            </w:pPr>
            <w:r>
              <w:rPr>
                <w:rFonts w:eastAsia="仿宋"/>
                <w:b/>
                <w:color w:val="000000"/>
                <w:sz w:val="24"/>
              </w:rPr>
              <w:t>15</w:t>
            </w:r>
          </w:p>
        </w:tc>
        <w:tc>
          <w:tcPr>
            <w:tcW w:w="1146" w:type="dxa"/>
            <w:vAlign w:val="center"/>
          </w:tcPr>
          <w:p w14:paraId="5FA9F51A">
            <w:pPr>
              <w:snapToGrid w:val="0"/>
              <w:spacing w:line="360" w:lineRule="auto"/>
              <w:jc w:val="center"/>
              <w:rPr>
                <w:rFonts w:eastAsia="仿宋"/>
                <w:b/>
                <w:color w:val="000000"/>
                <w:sz w:val="24"/>
              </w:rPr>
            </w:pPr>
            <w:r>
              <w:rPr>
                <w:rFonts w:eastAsia="仿宋"/>
                <w:b/>
                <w:color w:val="000000"/>
                <w:sz w:val="24"/>
              </w:rPr>
              <w:t>20</w:t>
            </w:r>
          </w:p>
        </w:tc>
        <w:tc>
          <w:tcPr>
            <w:tcW w:w="1148" w:type="dxa"/>
            <w:vAlign w:val="center"/>
          </w:tcPr>
          <w:p w14:paraId="162CD68A">
            <w:pPr>
              <w:snapToGrid w:val="0"/>
              <w:spacing w:line="360" w:lineRule="auto"/>
              <w:jc w:val="center"/>
              <w:rPr>
                <w:rFonts w:eastAsia="仿宋"/>
                <w:b/>
                <w:color w:val="000000"/>
                <w:sz w:val="24"/>
              </w:rPr>
            </w:pPr>
            <w:r>
              <w:rPr>
                <w:rFonts w:eastAsia="仿宋"/>
                <w:b/>
                <w:color w:val="000000"/>
                <w:sz w:val="24"/>
              </w:rPr>
              <w:t>25</w:t>
            </w:r>
          </w:p>
        </w:tc>
      </w:tr>
      <w:tr w14:paraId="65A4F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shd w:val="clear" w:color="auto" w:fill="auto"/>
            <w:vAlign w:val="center"/>
          </w:tcPr>
          <w:p w14:paraId="1C1544B8">
            <w:pPr>
              <w:snapToGrid w:val="0"/>
              <w:spacing w:line="360" w:lineRule="auto"/>
              <w:jc w:val="center"/>
              <w:rPr>
                <w:rFonts w:eastAsia="仿宋"/>
                <w:sz w:val="24"/>
              </w:rPr>
            </w:pPr>
            <w:r>
              <w:rPr>
                <w:rFonts w:eastAsia="仿宋"/>
                <w:b/>
                <w:color w:val="000000"/>
                <w:sz w:val="24"/>
              </w:rPr>
              <w:t>课程目标分值合计</w:t>
            </w:r>
          </w:p>
        </w:tc>
        <w:tc>
          <w:tcPr>
            <w:tcW w:w="1146" w:type="dxa"/>
            <w:shd w:val="clear" w:color="auto" w:fill="auto"/>
            <w:vAlign w:val="center"/>
          </w:tcPr>
          <w:p w14:paraId="76FA113F">
            <w:pPr>
              <w:snapToGrid w:val="0"/>
              <w:spacing w:line="360" w:lineRule="auto"/>
              <w:jc w:val="center"/>
              <w:rPr>
                <w:rFonts w:eastAsia="仿宋"/>
                <w:b/>
                <w:color w:val="000000"/>
                <w:sz w:val="24"/>
              </w:rPr>
            </w:pPr>
            <w:r>
              <w:rPr>
                <w:rFonts w:eastAsia="仿宋"/>
                <w:b/>
                <w:color w:val="000000"/>
                <w:sz w:val="24"/>
              </w:rPr>
              <w:t>20</w:t>
            </w:r>
          </w:p>
        </w:tc>
        <w:tc>
          <w:tcPr>
            <w:tcW w:w="1146" w:type="dxa"/>
            <w:vAlign w:val="center"/>
          </w:tcPr>
          <w:p w14:paraId="727485E2">
            <w:pPr>
              <w:snapToGrid w:val="0"/>
              <w:spacing w:line="360" w:lineRule="auto"/>
              <w:jc w:val="center"/>
              <w:rPr>
                <w:rFonts w:eastAsia="仿宋"/>
                <w:b/>
                <w:color w:val="000000"/>
                <w:sz w:val="24"/>
              </w:rPr>
            </w:pPr>
            <w:r>
              <w:rPr>
                <w:rFonts w:eastAsia="仿宋"/>
                <w:b/>
                <w:color w:val="000000"/>
                <w:sz w:val="24"/>
              </w:rPr>
              <w:t>23</w:t>
            </w:r>
          </w:p>
        </w:tc>
        <w:tc>
          <w:tcPr>
            <w:tcW w:w="1146" w:type="dxa"/>
            <w:vAlign w:val="center"/>
          </w:tcPr>
          <w:p w14:paraId="7B4133CC">
            <w:pPr>
              <w:snapToGrid w:val="0"/>
              <w:spacing w:line="360" w:lineRule="auto"/>
              <w:jc w:val="center"/>
              <w:rPr>
                <w:rFonts w:eastAsia="仿宋"/>
                <w:b/>
                <w:color w:val="000000"/>
                <w:sz w:val="24"/>
              </w:rPr>
            </w:pPr>
            <w:r>
              <w:rPr>
                <w:rFonts w:eastAsia="仿宋"/>
                <w:b/>
                <w:color w:val="000000"/>
                <w:sz w:val="24"/>
              </w:rPr>
              <w:t>25</w:t>
            </w:r>
          </w:p>
        </w:tc>
        <w:tc>
          <w:tcPr>
            <w:tcW w:w="1148" w:type="dxa"/>
            <w:vAlign w:val="center"/>
          </w:tcPr>
          <w:p w14:paraId="0F6D0D54">
            <w:pPr>
              <w:snapToGrid w:val="0"/>
              <w:spacing w:line="360" w:lineRule="auto"/>
              <w:jc w:val="center"/>
              <w:rPr>
                <w:rFonts w:eastAsia="仿宋"/>
                <w:b/>
                <w:color w:val="000000"/>
                <w:sz w:val="24"/>
              </w:rPr>
            </w:pPr>
            <w:r>
              <w:rPr>
                <w:rFonts w:eastAsia="仿宋"/>
                <w:b/>
                <w:color w:val="000000"/>
                <w:sz w:val="24"/>
              </w:rPr>
              <w:t>32</w:t>
            </w:r>
          </w:p>
        </w:tc>
      </w:tr>
    </w:tbl>
    <w:p w14:paraId="04DE2E0E">
      <w:pPr>
        <w:snapToGrid w:val="0"/>
        <w:spacing w:line="360" w:lineRule="auto"/>
        <w:rPr>
          <w:rFonts w:eastAsia="仿宋"/>
          <w:b/>
          <w:color w:val="000000"/>
          <w:sz w:val="24"/>
        </w:rPr>
      </w:pPr>
    </w:p>
    <w:p w14:paraId="5A99839C">
      <w:pPr>
        <w:pStyle w:val="2"/>
      </w:pPr>
      <w:r>
        <w:t>六、</w:t>
      </w:r>
      <w:bookmarkStart w:id="1" w:name="_Hlk49024753"/>
      <w:r>
        <w:t>课程目标达成度评价</w:t>
      </w:r>
    </w:p>
    <w:p w14:paraId="4E5ADE2C">
      <w:pPr>
        <w:tabs>
          <w:tab w:val="left" w:pos="-5670"/>
          <w:tab w:val="left" w:pos="-5245"/>
          <w:tab w:val="left" w:pos="1134"/>
        </w:tabs>
        <w:spacing w:line="360" w:lineRule="auto"/>
        <w:ind w:firstLine="480" w:firstLineChars="200"/>
        <w:rPr>
          <w:rFonts w:eastAsia="仿宋"/>
          <w:color w:val="000000"/>
          <w:sz w:val="24"/>
        </w:rPr>
      </w:pPr>
      <w:r>
        <w:rPr>
          <w:rFonts w:eastAsia="仿宋"/>
          <w:color w:val="000000"/>
          <w:sz w:val="24"/>
        </w:rPr>
        <w:t>课程目标达成度评价包括课程分目标达成度评价和课程总目标达成度评价，具体计算方法如下：</w:t>
      </w:r>
    </w:p>
    <w:p w14:paraId="0F0A2A69">
      <w:pPr>
        <w:tabs>
          <w:tab w:val="left" w:pos="-5670"/>
          <w:tab w:val="left" w:pos="-5245"/>
          <w:tab w:val="left" w:pos="1134"/>
        </w:tabs>
        <w:spacing w:line="360" w:lineRule="auto"/>
        <w:ind w:firstLine="480"/>
        <w:rPr>
          <w:rFonts w:eastAsia="仿宋"/>
          <w:color w:val="000000"/>
          <w:sz w:val="24"/>
        </w:rPr>
      </w:pPr>
      <w:r>
        <w:rPr>
          <w:rFonts w:eastAsia="仿宋"/>
          <w:color w:val="000000"/>
          <w:sz w:val="24"/>
        </w:rPr>
        <w:t>（1）课程分目标达成度=总评成绩中支撑该分目标相关考核环节按权重计算的总得分/总评成绩中支撑该分目标相关考核环节总分</w:t>
      </w:r>
    </w:p>
    <w:p w14:paraId="1409AB41">
      <w:pPr>
        <w:tabs>
          <w:tab w:val="left" w:pos="-5670"/>
          <w:tab w:val="left" w:pos="-5245"/>
          <w:tab w:val="left" w:pos="1134"/>
        </w:tabs>
        <w:spacing w:line="360" w:lineRule="auto"/>
        <w:ind w:firstLine="480"/>
        <w:rPr>
          <w:rFonts w:eastAsia="仿宋"/>
          <w:color w:val="000000"/>
          <w:sz w:val="24"/>
        </w:rPr>
      </w:pPr>
      <w:r>
        <w:rPr>
          <w:rFonts w:eastAsia="仿宋"/>
          <w:color w:val="000000"/>
          <w:sz w:val="24"/>
        </w:rPr>
        <w:t>（2）课程总目标达成度=该课程总评成绩平均分/100</w:t>
      </w:r>
    </w:p>
    <w:p w14:paraId="51FB9D6D">
      <w:pPr>
        <w:pStyle w:val="2"/>
      </w:pPr>
      <w:r>
        <w:t>七、学习建议</w:t>
      </w:r>
    </w:p>
    <w:bookmarkEnd w:id="1"/>
    <w:p w14:paraId="3CD33D02">
      <w:pPr>
        <w:tabs>
          <w:tab w:val="left" w:pos="-5670"/>
          <w:tab w:val="left" w:pos="-5245"/>
          <w:tab w:val="left" w:pos="1134"/>
        </w:tabs>
        <w:spacing w:before="156" w:beforeLines="50" w:after="156" w:afterLines="50" w:line="360" w:lineRule="auto"/>
        <w:ind w:firstLine="480" w:firstLineChars="200"/>
        <w:rPr>
          <w:rFonts w:eastAsia="仿宋"/>
          <w:color w:val="000000"/>
          <w:sz w:val="24"/>
        </w:rPr>
      </w:pPr>
      <w:r>
        <w:rPr>
          <w:rFonts w:eastAsia="仿宋"/>
          <w:color w:val="000000"/>
          <w:sz w:val="24"/>
        </w:rPr>
        <w:t>1.课前充分预习：在每次课程之前，仔细阅读教师推荐的参考教材和文献，尝试理解课程的主要概念和理论框架。预习时，尝试用自己的语言复述课程的核心内容，以加深理解和记忆。与同学积极探讨预习中遇到的问题和难点，共同寻找答案，为课堂学习做好准备。</w:t>
      </w:r>
    </w:p>
    <w:p w14:paraId="0ED84A79">
      <w:pPr>
        <w:tabs>
          <w:tab w:val="left" w:pos="-5670"/>
          <w:tab w:val="left" w:pos="-5245"/>
          <w:tab w:val="left" w:pos="1134"/>
        </w:tabs>
        <w:spacing w:before="156" w:beforeLines="50" w:after="156" w:afterLines="50" w:line="360" w:lineRule="auto"/>
        <w:ind w:firstLine="480" w:firstLineChars="200"/>
        <w:rPr>
          <w:rFonts w:eastAsia="仿宋"/>
          <w:color w:val="000000"/>
          <w:sz w:val="24"/>
        </w:rPr>
      </w:pPr>
      <w:r>
        <w:rPr>
          <w:rFonts w:eastAsia="仿宋"/>
          <w:color w:val="000000"/>
          <w:sz w:val="24"/>
        </w:rPr>
        <w:t>2.课上专注听讲：上课时，保持高度的专注力，认真听讲，紧跟老师的讲解步伐。积极回答老师提出的问题，参与课堂讨论，以加深对课程内容的理解和应用。做好课程笔记，重点记录课程的重难点、核心概念、理论框架以及实际应用案例。</w:t>
      </w:r>
    </w:p>
    <w:p w14:paraId="1AADC825">
      <w:pPr>
        <w:tabs>
          <w:tab w:val="left" w:pos="-5670"/>
          <w:tab w:val="left" w:pos="-5245"/>
          <w:tab w:val="left" w:pos="1134"/>
        </w:tabs>
        <w:spacing w:before="156" w:beforeLines="50" w:after="156" w:afterLines="50" w:line="360" w:lineRule="auto"/>
        <w:ind w:firstLine="480" w:firstLineChars="200"/>
        <w:rPr>
          <w:rFonts w:eastAsia="仿宋"/>
          <w:color w:val="000000"/>
          <w:sz w:val="24"/>
        </w:rPr>
      </w:pPr>
      <w:r>
        <w:rPr>
          <w:rFonts w:eastAsia="仿宋"/>
          <w:color w:val="000000"/>
          <w:sz w:val="24"/>
        </w:rPr>
        <w:t>3.课下深度复盘与能力提升：课下花时间深度复盘课堂内容，确保理解并掌握各项定理和概念的内涵及其相互关系。按时完成课后作业，通过实践巩固所学知识，并尝试将理论知识应用于实际问题解决中。在学习过程中遇到问题时，及时向老师请教，寻求帮助和解答，确保学习的顺利进行。</w:t>
      </w:r>
    </w:p>
    <w:p w14:paraId="17E3F229">
      <w:pPr>
        <w:pStyle w:val="2"/>
      </w:pPr>
      <w:r>
        <w:t>八、教材及参考资料</w:t>
      </w:r>
    </w:p>
    <w:bookmarkEnd w:id="0"/>
    <w:p w14:paraId="1ECDC3A5">
      <w:pPr>
        <w:spacing w:line="360" w:lineRule="auto"/>
        <w:ind w:firstLine="482" w:firstLineChars="200"/>
        <w:rPr>
          <w:rFonts w:eastAsia="仿宋"/>
          <w:b/>
          <w:color w:val="000000"/>
          <w:sz w:val="24"/>
        </w:rPr>
      </w:pPr>
      <w:r>
        <w:rPr>
          <w:rFonts w:eastAsia="仿宋"/>
          <w:b/>
          <w:color w:val="000000"/>
          <w:sz w:val="24"/>
        </w:rPr>
        <w:t>1．教材</w:t>
      </w:r>
    </w:p>
    <w:tbl>
      <w:tblPr>
        <w:tblStyle w:val="10"/>
        <w:tblW w:w="0" w:type="auto"/>
        <w:tblInd w:w="0" w:type="dxa"/>
        <w:tblLayout w:type="autofit"/>
        <w:tblCellMar>
          <w:top w:w="0" w:type="dxa"/>
          <w:left w:w="108" w:type="dxa"/>
          <w:bottom w:w="0" w:type="dxa"/>
          <w:right w:w="108" w:type="dxa"/>
        </w:tblCellMar>
      </w:tblPr>
      <w:tblGrid>
        <w:gridCol w:w="1058"/>
        <w:gridCol w:w="1149"/>
        <w:gridCol w:w="1235"/>
        <w:gridCol w:w="1040"/>
        <w:gridCol w:w="841"/>
        <w:gridCol w:w="1581"/>
        <w:gridCol w:w="1618"/>
      </w:tblGrid>
      <w:tr w14:paraId="1BA46CBC">
        <w:tblPrEx>
          <w:tblCellMar>
            <w:top w:w="0" w:type="dxa"/>
            <w:left w:w="108" w:type="dxa"/>
            <w:bottom w:w="0" w:type="dxa"/>
            <w:right w:w="108" w:type="dxa"/>
          </w:tblCellMar>
        </w:tblPrEx>
        <w:trPr>
          <w:trHeight w:val="555" w:hRule="atLeast"/>
        </w:trPr>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765FC">
            <w:pPr>
              <w:widowControl/>
              <w:spacing w:line="360" w:lineRule="auto"/>
              <w:jc w:val="center"/>
              <w:textAlignment w:val="center"/>
              <w:rPr>
                <w:b/>
                <w:bCs/>
                <w:color w:val="000000"/>
                <w:sz w:val="20"/>
                <w:szCs w:val="20"/>
              </w:rPr>
            </w:pPr>
            <w:r>
              <w:rPr>
                <w:b/>
                <w:bCs/>
                <w:color w:val="000000"/>
                <w:kern w:val="0"/>
                <w:sz w:val="20"/>
                <w:szCs w:val="20"/>
                <w:lang w:bidi="ar"/>
              </w:rPr>
              <w:t>教材名称</w:t>
            </w: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0549B">
            <w:pPr>
              <w:widowControl/>
              <w:spacing w:line="360" w:lineRule="auto"/>
              <w:jc w:val="center"/>
              <w:textAlignment w:val="center"/>
              <w:rPr>
                <w:b/>
                <w:bCs/>
                <w:color w:val="000000"/>
                <w:sz w:val="20"/>
                <w:szCs w:val="20"/>
              </w:rPr>
            </w:pPr>
            <w:r>
              <w:rPr>
                <w:rStyle w:val="24"/>
                <w:rFonts w:hint="default" w:ascii="Times New Roman" w:hAnsi="Times New Roman" w:cs="Times New Roman"/>
                <w:lang w:bidi="ar"/>
              </w:rPr>
              <w:t>版次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6A92E8">
            <w:pPr>
              <w:widowControl/>
              <w:spacing w:line="360" w:lineRule="auto"/>
              <w:jc w:val="center"/>
              <w:textAlignment w:val="center"/>
              <w:rPr>
                <w:b/>
                <w:bCs/>
                <w:color w:val="000000"/>
                <w:sz w:val="20"/>
                <w:szCs w:val="20"/>
              </w:rPr>
            </w:pPr>
            <w:r>
              <w:rPr>
                <w:rStyle w:val="26"/>
                <w:rFonts w:hint="default" w:ascii="Times New Roman" w:hAnsi="Times New Roman" w:cs="Times New Roman"/>
                <w:lang w:bidi="ar"/>
              </w:rPr>
              <w:t>印次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928487">
            <w:pPr>
              <w:widowControl/>
              <w:spacing w:line="360" w:lineRule="auto"/>
              <w:jc w:val="center"/>
              <w:textAlignment w:val="center"/>
              <w:rPr>
                <w:b/>
                <w:bCs/>
                <w:color w:val="000000"/>
                <w:sz w:val="20"/>
                <w:szCs w:val="20"/>
              </w:rPr>
            </w:pPr>
            <w:r>
              <w:rPr>
                <w:b/>
                <w:bCs/>
                <w:color w:val="000000"/>
                <w:kern w:val="0"/>
                <w:sz w:val="20"/>
                <w:szCs w:val="20"/>
                <w:lang w:bidi="ar"/>
              </w:rPr>
              <w:t>作者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F31C5E">
            <w:pPr>
              <w:widowControl/>
              <w:spacing w:line="360" w:lineRule="auto"/>
              <w:jc w:val="center"/>
              <w:textAlignment w:val="center"/>
              <w:rPr>
                <w:b/>
                <w:bCs/>
                <w:color w:val="000000"/>
                <w:sz w:val="20"/>
                <w:szCs w:val="20"/>
              </w:rPr>
            </w:pPr>
            <w:r>
              <w:rPr>
                <w:b/>
                <w:bCs/>
                <w:color w:val="000000"/>
                <w:kern w:val="0"/>
                <w:sz w:val="20"/>
                <w:szCs w:val="20"/>
                <w:lang w:bidi="ar"/>
              </w:rPr>
              <w:t>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93F626">
            <w:pPr>
              <w:widowControl/>
              <w:spacing w:line="360" w:lineRule="auto"/>
              <w:jc w:val="center"/>
              <w:textAlignment w:val="center"/>
              <w:rPr>
                <w:b/>
                <w:bCs/>
                <w:color w:val="000000"/>
                <w:sz w:val="20"/>
                <w:szCs w:val="20"/>
              </w:rPr>
            </w:pPr>
            <w:r>
              <w:rPr>
                <w:b/>
                <w:bCs/>
                <w:color w:val="000000"/>
                <w:kern w:val="0"/>
                <w:sz w:val="20"/>
                <w:szCs w:val="20"/>
                <w:lang w:bidi="ar"/>
              </w:rPr>
              <w:t>书号（ISBN）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56EBE4">
            <w:pPr>
              <w:widowControl/>
              <w:spacing w:line="360" w:lineRule="auto"/>
              <w:jc w:val="center"/>
              <w:textAlignment w:val="center"/>
              <w:rPr>
                <w:b/>
                <w:bCs/>
                <w:color w:val="000000"/>
                <w:sz w:val="20"/>
                <w:szCs w:val="20"/>
              </w:rPr>
            </w:pPr>
            <w:r>
              <w:rPr>
                <w:rStyle w:val="26"/>
                <w:rFonts w:hint="default" w:ascii="Times New Roman" w:hAnsi="Times New Roman" w:cs="Times New Roman"/>
                <w:lang w:bidi="ar"/>
              </w:rPr>
              <w:t>教材级别</w:t>
            </w:r>
          </w:p>
        </w:tc>
      </w:tr>
      <w:tr w14:paraId="63E15881">
        <w:tblPrEx>
          <w:tblCellMar>
            <w:top w:w="0" w:type="dxa"/>
            <w:left w:w="108" w:type="dxa"/>
            <w:bottom w:w="0" w:type="dxa"/>
            <w:right w:w="108" w:type="dxa"/>
          </w:tblCellMar>
        </w:tblPrEx>
        <w:trPr>
          <w:trHeight w:val="495" w:hRule="atLeast"/>
        </w:trPr>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C3926">
            <w:pPr>
              <w:widowControl/>
              <w:spacing w:line="360" w:lineRule="auto"/>
              <w:jc w:val="center"/>
              <w:textAlignment w:val="center"/>
              <w:rPr>
                <w:color w:val="000000"/>
                <w:sz w:val="20"/>
                <w:szCs w:val="20"/>
              </w:rPr>
            </w:pPr>
            <w:r>
              <w:rPr>
                <w:rFonts w:eastAsia="仿宋"/>
                <w:szCs w:val="21"/>
              </w:rPr>
              <w:t>《管理学》</w:t>
            </w: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919E8">
            <w:pPr>
              <w:widowControl/>
              <w:spacing w:line="360" w:lineRule="auto"/>
              <w:jc w:val="center"/>
              <w:textAlignment w:val="center"/>
              <w:rPr>
                <w:color w:val="000000"/>
                <w:sz w:val="20"/>
                <w:szCs w:val="20"/>
              </w:rPr>
            </w:pPr>
            <w:r>
              <w:rPr>
                <w:color w:val="000000"/>
                <w:kern w:val="0"/>
                <w:sz w:val="20"/>
                <w:szCs w:val="20"/>
                <w:lang w:bidi="ar"/>
              </w:rPr>
              <w:t>2019年1月第1版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43AE7A">
            <w:pPr>
              <w:widowControl/>
              <w:spacing w:line="360" w:lineRule="auto"/>
              <w:jc w:val="center"/>
              <w:textAlignment w:val="center"/>
              <w:rPr>
                <w:color w:val="000000"/>
                <w:sz w:val="20"/>
                <w:szCs w:val="20"/>
              </w:rPr>
            </w:pPr>
            <w:r>
              <w:rPr>
                <w:color w:val="000000"/>
                <w:kern w:val="0"/>
                <w:sz w:val="20"/>
                <w:szCs w:val="20"/>
                <w:lang w:bidi="ar"/>
              </w:rPr>
              <w:t>2021年8月第23次印刷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8945F4">
            <w:pPr>
              <w:widowControl/>
              <w:spacing w:line="360" w:lineRule="auto"/>
              <w:jc w:val="center"/>
              <w:textAlignment w:val="center"/>
              <w:rPr>
                <w:color w:val="000000"/>
                <w:sz w:val="20"/>
                <w:szCs w:val="20"/>
              </w:rPr>
            </w:pPr>
            <w:r>
              <w:rPr>
                <w:color w:val="000000"/>
                <w:sz w:val="20"/>
                <w:szCs w:val="20"/>
              </w:rPr>
              <w:t>《管理学》编写组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4D6DFF">
            <w:pPr>
              <w:widowControl/>
              <w:spacing w:line="360" w:lineRule="auto"/>
              <w:jc w:val="center"/>
              <w:textAlignment w:val="center"/>
              <w:rPr>
                <w:color w:val="000000"/>
                <w:sz w:val="20"/>
                <w:szCs w:val="20"/>
              </w:rPr>
            </w:pPr>
            <w:r>
              <w:rPr>
                <w:color w:val="000000"/>
                <w:kern w:val="0"/>
                <w:sz w:val="20"/>
                <w:szCs w:val="20"/>
                <w:lang w:bidi="ar"/>
              </w:rPr>
              <w:t>高等教育出版社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8186A3">
            <w:pPr>
              <w:widowControl/>
              <w:spacing w:line="360" w:lineRule="auto"/>
              <w:jc w:val="center"/>
              <w:textAlignment w:val="center"/>
              <w:rPr>
                <w:color w:val="000000"/>
                <w:sz w:val="20"/>
                <w:szCs w:val="20"/>
              </w:rPr>
            </w:pPr>
            <w:r>
              <w:rPr>
                <w:rFonts w:eastAsia="仿宋"/>
                <w:szCs w:val="21"/>
                <w:lang w:eastAsia="zh-Hans"/>
              </w:rPr>
              <w:t>9787040458329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16DB22">
            <w:pPr>
              <w:widowControl/>
              <w:spacing w:line="360" w:lineRule="auto"/>
              <w:jc w:val="center"/>
              <w:textAlignment w:val="center"/>
              <w:rPr>
                <w:color w:val="000000"/>
                <w:sz w:val="20"/>
                <w:szCs w:val="20"/>
              </w:rPr>
            </w:pPr>
            <w:r>
              <w:rPr>
                <w:color w:val="000000"/>
                <w:kern w:val="0"/>
                <w:sz w:val="20"/>
                <w:szCs w:val="20"/>
                <w:lang w:bidi="ar"/>
              </w:rPr>
              <w:t>马克思主义理论研究和建设工程重点教材</w:t>
            </w:r>
          </w:p>
        </w:tc>
      </w:tr>
    </w:tbl>
    <w:p w14:paraId="570D2CB2">
      <w:pPr>
        <w:spacing w:line="360" w:lineRule="auto"/>
        <w:ind w:firstLine="482" w:firstLineChars="200"/>
        <w:rPr>
          <w:rFonts w:eastAsia="仿宋"/>
          <w:b/>
          <w:color w:val="000000"/>
          <w:sz w:val="24"/>
        </w:rPr>
      </w:pPr>
    </w:p>
    <w:p w14:paraId="2F788EB8">
      <w:pPr>
        <w:spacing w:line="360" w:lineRule="auto"/>
        <w:ind w:firstLine="482" w:firstLineChars="200"/>
        <w:rPr>
          <w:rFonts w:eastAsia="仿宋"/>
          <w:b/>
          <w:color w:val="000000"/>
          <w:sz w:val="24"/>
        </w:rPr>
      </w:pPr>
      <w:r>
        <w:rPr>
          <w:rFonts w:eastAsia="仿宋"/>
          <w:b/>
          <w:color w:val="000000"/>
          <w:sz w:val="24"/>
        </w:rPr>
        <w:t>2．主要参考书目</w:t>
      </w:r>
    </w:p>
    <w:tbl>
      <w:tblPr>
        <w:tblStyle w:val="10"/>
        <w:tblW w:w="0" w:type="auto"/>
        <w:tblInd w:w="0" w:type="dxa"/>
        <w:tblLayout w:type="autofit"/>
        <w:tblCellMar>
          <w:top w:w="0" w:type="dxa"/>
          <w:left w:w="108" w:type="dxa"/>
          <w:bottom w:w="0" w:type="dxa"/>
          <w:right w:w="108" w:type="dxa"/>
        </w:tblCellMar>
      </w:tblPr>
      <w:tblGrid>
        <w:gridCol w:w="417"/>
        <w:gridCol w:w="992"/>
        <w:gridCol w:w="953"/>
        <w:gridCol w:w="1052"/>
        <w:gridCol w:w="1024"/>
        <w:gridCol w:w="616"/>
        <w:gridCol w:w="1516"/>
        <w:gridCol w:w="1952"/>
      </w:tblGrid>
      <w:tr w14:paraId="73B0D727">
        <w:tblPrEx>
          <w:tblCellMar>
            <w:top w:w="0" w:type="dxa"/>
            <w:left w:w="108" w:type="dxa"/>
            <w:bottom w:w="0" w:type="dxa"/>
            <w:right w:w="108" w:type="dxa"/>
          </w:tblCellMar>
        </w:tblPrEx>
        <w:trPr>
          <w:trHeight w:val="5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07EB75">
            <w:pPr>
              <w:widowControl/>
              <w:spacing w:line="360" w:lineRule="auto"/>
              <w:jc w:val="center"/>
              <w:textAlignment w:val="center"/>
              <w:rPr>
                <w:b/>
                <w:bCs/>
                <w:color w:val="000000"/>
                <w:kern w:val="0"/>
                <w:sz w:val="20"/>
                <w:szCs w:val="20"/>
                <w:lang w:bidi="ar"/>
              </w:rPr>
            </w:pPr>
            <w:r>
              <w:rPr>
                <w:b/>
                <w:bCs/>
                <w:color w:val="000000"/>
                <w:kern w:val="0"/>
                <w:sz w:val="20"/>
                <w:szCs w:val="20"/>
                <w:lang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E0AD57">
            <w:pPr>
              <w:widowControl/>
              <w:spacing w:line="360" w:lineRule="auto"/>
              <w:jc w:val="center"/>
              <w:textAlignment w:val="center"/>
              <w:rPr>
                <w:b/>
                <w:bCs/>
                <w:color w:val="000000"/>
                <w:sz w:val="20"/>
                <w:szCs w:val="20"/>
              </w:rPr>
            </w:pPr>
            <w:r>
              <w:rPr>
                <w:b/>
                <w:bCs/>
                <w:color w:val="000000"/>
                <w:kern w:val="0"/>
                <w:sz w:val="20"/>
                <w:szCs w:val="20"/>
                <w:lang w:bidi="ar"/>
              </w:rPr>
              <w:t>教材名称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66A12C">
            <w:pPr>
              <w:widowControl/>
              <w:spacing w:line="360" w:lineRule="auto"/>
              <w:jc w:val="center"/>
              <w:textAlignment w:val="center"/>
              <w:rPr>
                <w:b/>
                <w:bCs/>
                <w:color w:val="000000"/>
                <w:sz w:val="20"/>
                <w:szCs w:val="20"/>
              </w:rPr>
            </w:pPr>
            <w:r>
              <w:rPr>
                <w:rStyle w:val="24"/>
                <w:rFonts w:hint="default" w:ascii="Times New Roman" w:hAnsi="Times New Roman" w:cs="Times New Roman"/>
                <w:lang w:bidi="ar"/>
              </w:rPr>
              <w:t>版次</w:t>
            </w:r>
          </w:p>
        </w:tc>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1E229">
            <w:pPr>
              <w:widowControl/>
              <w:spacing w:line="360" w:lineRule="auto"/>
              <w:jc w:val="center"/>
              <w:textAlignment w:val="center"/>
              <w:rPr>
                <w:b/>
                <w:bCs/>
                <w:color w:val="000000"/>
                <w:sz w:val="20"/>
                <w:szCs w:val="20"/>
              </w:rPr>
            </w:pPr>
            <w:r>
              <w:rPr>
                <w:rStyle w:val="26"/>
                <w:rFonts w:hint="default" w:ascii="Times New Roman" w:hAnsi="Times New Roman" w:cs="Times New Roman"/>
                <w:lang w:bidi="ar"/>
              </w:rPr>
              <w:t>印次</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E1C2E">
            <w:pPr>
              <w:widowControl/>
              <w:spacing w:line="360" w:lineRule="auto"/>
              <w:jc w:val="center"/>
              <w:textAlignment w:val="center"/>
              <w:rPr>
                <w:b/>
                <w:bCs/>
                <w:color w:val="000000"/>
                <w:sz w:val="20"/>
                <w:szCs w:val="20"/>
              </w:rPr>
            </w:pPr>
            <w:r>
              <w:rPr>
                <w:b/>
                <w:bCs/>
                <w:color w:val="000000"/>
                <w:kern w:val="0"/>
                <w:sz w:val="20"/>
                <w:szCs w:val="20"/>
                <w:lang w:bidi="ar"/>
              </w:rPr>
              <w:t>作者</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BF005">
            <w:pPr>
              <w:widowControl/>
              <w:spacing w:line="360" w:lineRule="auto"/>
              <w:jc w:val="center"/>
              <w:textAlignment w:val="center"/>
              <w:rPr>
                <w:b/>
                <w:bCs/>
                <w:color w:val="000000"/>
                <w:sz w:val="20"/>
                <w:szCs w:val="20"/>
              </w:rPr>
            </w:pPr>
            <w:r>
              <w:rPr>
                <w:b/>
                <w:bCs/>
                <w:color w:val="000000"/>
                <w:kern w:val="0"/>
                <w:sz w:val="20"/>
                <w:szCs w:val="20"/>
                <w:lang w:bidi="ar"/>
              </w:rPr>
              <w:t>出版社</w:t>
            </w: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3CB75">
            <w:pPr>
              <w:widowControl/>
              <w:spacing w:line="360" w:lineRule="auto"/>
              <w:jc w:val="center"/>
              <w:textAlignment w:val="center"/>
              <w:rPr>
                <w:b/>
                <w:bCs/>
                <w:color w:val="000000"/>
                <w:sz w:val="20"/>
                <w:szCs w:val="20"/>
              </w:rPr>
            </w:pPr>
            <w:r>
              <w:rPr>
                <w:b/>
                <w:bCs/>
                <w:color w:val="000000"/>
                <w:kern w:val="0"/>
                <w:sz w:val="20"/>
                <w:szCs w:val="20"/>
                <w:lang w:bidi="ar"/>
              </w:rPr>
              <w:t>书号（ISBN）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F10099">
            <w:pPr>
              <w:widowControl/>
              <w:spacing w:line="360" w:lineRule="auto"/>
              <w:jc w:val="center"/>
              <w:textAlignment w:val="center"/>
              <w:rPr>
                <w:b/>
                <w:bCs/>
                <w:color w:val="000000"/>
                <w:sz w:val="20"/>
                <w:szCs w:val="20"/>
              </w:rPr>
            </w:pPr>
            <w:r>
              <w:rPr>
                <w:rStyle w:val="26"/>
                <w:rFonts w:hint="default" w:ascii="Times New Roman" w:hAnsi="Times New Roman" w:cs="Times New Roman"/>
                <w:lang w:bidi="ar"/>
              </w:rPr>
              <w:t>教材级别</w:t>
            </w:r>
          </w:p>
        </w:tc>
      </w:tr>
      <w:tr w14:paraId="1E3622F8">
        <w:tblPrEx>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3AF0D2">
            <w:pPr>
              <w:widowControl/>
              <w:spacing w:line="360" w:lineRule="auto"/>
              <w:jc w:val="center"/>
              <w:textAlignment w:val="center"/>
              <w:rPr>
                <w:color w:val="000000"/>
                <w:kern w:val="0"/>
                <w:sz w:val="20"/>
                <w:szCs w:val="20"/>
                <w:lang w:bidi="ar"/>
              </w:rPr>
            </w:pPr>
            <w:r>
              <w:rPr>
                <w:color w:val="000000"/>
                <w:kern w:val="0"/>
                <w:sz w:val="20"/>
                <w:szCs w:val="20"/>
                <w:lang w:bidi="ar"/>
              </w:rPr>
              <w:t>1</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599A9">
            <w:pPr>
              <w:widowControl/>
              <w:spacing w:line="360" w:lineRule="auto"/>
              <w:jc w:val="center"/>
              <w:textAlignment w:val="center"/>
              <w:rPr>
                <w:color w:val="000000"/>
                <w:sz w:val="20"/>
                <w:szCs w:val="20"/>
              </w:rPr>
            </w:pPr>
            <w:r>
              <w:rPr>
                <w:color w:val="000000"/>
                <w:kern w:val="0"/>
                <w:sz w:val="20"/>
                <w:szCs w:val="20"/>
                <w:lang w:bidi="ar"/>
              </w:rPr>
              <w:t>《中国文化要义》</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4950D">
            <w:pPr>
              <w:widowControl/>
              <w:spacing w:line="360" w:lineRule="auto"/>
              <w:jc w:val="center"/>
              <w:textAlignment w:val="center"/>
              <w:rPr>
                <w:color w:val="000000"/>
                <w:sz w:val="20"/>
                <w:szCs w:val="20"/>
              </w:rPr>
            </w:pPr>
            <w:r>
              <w:rPr>
                <w:color w:val="000000"/>
                <w:kern w:val="0"/>
                <w:sz w:val="20"/>
                <w:szCs w:val="20"/>
                <w:lang w:bidi="ar"/>
              </w:rPr>
              <w:t>2018年10月第1版</w:t>
            </w:r>
          </w:p>
        </w:tc>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6F773">
            <w:pPr>
              <w:widowControl/>
              <w:spacing w:line="360" w:lineRule="auto"/>
              <w:jc w:val="center"/>
              <w:textAlignment w:val="center"/>
              <w:rPr>
                <w:color w:val="000000"/>
                <w:sz w:val="20"/>
                <w:szCs w:val="20"/>
              </w:rPr>
            </w:pPr>
            <w:r>
              <w:rPr>
                <w:color w:val="000000"/>
                <w:kern w:val="0"/>
                <w:sz w:val="20"/>
                <w:szCs w:val="20"/>
                <w:lang w:bidi="ar"/>
              </w:rPr>
              <w:t>2018年10月第1次印刷</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FEDEA">
            <w:pPr>
              <w:widowControl/>
              <w:spacing w:line="360" w:lineRule="auto"/>
              <w:jc w:val="center"/>
              <w:textAlignment w:val="center"/>
              <w:rPr>
                <w:color w:val="000000"/>
                <w:sz w:val="20"/>
                <w:szCs w:val="20"/>
              </w:rPr>
            </w:pPr>
            <w:r>
              <w:rPr>
                <w:color w:val="000000"/>
                <w:sz w:val="20"/>
                <w:szCs w:val="20"/>
              </w:rPr>
              <w:t>梁漱溟</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6FC82">
            <w:pPr>
              <w:widowControl/>
              <w:spacing w:line="360" w:lineRule="auto"/>
              <w:jc w:val="center"/>
              <w:textAlignment w:val="center"/>
              <w:rPr>
                <w:color w:val="000000"/>
                <w:sz w:val="20"/>
                <w:szCs w:val="20"/>
              </w:rPr>
            </w:pPr>
            <w:r>
              <w:rPr>
                <w:color w:val="000000"/>
                <w:kern w:val="0"/>
                <w:sz w:val="20"/>
                <w:szCs w:val="20"/>
                <w:lang w:bidi="ar"/>
              </w:rPr>
              <w:t>上海人民出版社</w:t>
            </w: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1BA2E">
            <w:pPr>
              <w:widowControl/>
              <w:spacing w:line="360" w:lineRule="auto"/>
              <w:jc w:val="center"/>
              <w:textAlignment w:val="center"/>
              <w:rPr>
                <w:color w:val="000000"/>
                <w:sz w:val="20"/>
                <w:szCs w:val="20"/>
              </w:rPr>
            </w:pPr>
            <w:r>
              <w:rPr>
                <w:color w:val="000000"/>
                <w:kern w:val="0"/>
                <w:sz w:val="20"/>
                <w:szCs w:val="20"/>
                <w:lang w:bidi="ar"/>
              </w:rPr>
              <w:t>9787208151536</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03DF9">
            <w:pPr>
              <w:widowControl/>
              <w:spacing w:line="360" w:lineRule="auto"/>
              <w:jc w:val="center"/>
              <w:textAlignment w:val="center"/>
              <w:rPr>
                <w:color w:val="000000"/>
                <w:sz w:val="20"/>
                <w:szCs w:val="20"/>
              </w:rPr>
            </w:pPr>
          </w:p>
        </w:tc>
      </w:tr>
      <w:tr w14:paraId="18FA350E">
        <w:tblPrEx>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E84FB3">
            <w:pPr>
              <w:widowControl/>
              <w:spacing w:line="360" w:lineRule="auto"/>
              <w:jc w:val="center"/>
              <w:textAlignment w:val="center"/>
              <w:rPr>
                <w:color w:val="000000"/>
                <w:kern w:val="0"/>
                <w:sz w:val="20"/>
                <w:szCs w:val="20"/>
                <w:lang w:bidi="ar"/>
              </w:rPr>
            </w:pPr>
            <w:r>
              <w:rPr>
                <w:color w:val="000000"/>
                <w:kern w:val="0"/>
                <w:sz w:val="20"/>
                <w:szCs w:val="20"/>
                <w:lang w:bidi="ar"/>
              </w:rPr>
              <w:t>2</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64411">
            <w:pPr>
              <w:widowControl/>
              <w:spacing w:line="360" w:lineRule="auto"/>
              <w:jc w:val="center"/>
              <w:textAlignment w:val="center"/>
              <w:rPr>
                <w:color w:val="000000"/>
                <w:kern w:val="0"/>
                <w:sz w:val="20"/>
                <w:szCs w:val="20"/>
                <w:lang w:bidi="ar"/>
              </w:rPr>
            </w:pPr>
            <w:r>
              <w:rPr>
                <w:color w:val="000000"/>
                <w:kern w:val="0"/>
                <w:sz w:val="20"/>
                <w:szCs w:val="20"/>
                <w:lang w:bidi="ar"/>
              </w:rPr>
              <w:t>《卓有成效的管理者》</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E294D">
            <w:pPr>
              <w:widowControl/>
              <w:spacing w:line="360" w:lineRule="auto"/>
              <w:jc w:val="center"/>
              <w:textAlignment w:val="center"/>
              <w:rPr>
                <w:color w:val="000000"/>
                <w:kern w:val="0"/>
                <w:sz w:val="20"/>
                <w:szCs w:val="20"/>
                <w:lang w:bidi="ar"/>
              </w:rPr>
            </w:pPr>
            <w:r>
              <w:rPr>
                <w:color w:val="000000"/>
                <w:kern w:val="0"/>
                <w:sz w:val="20"/>
                <w:szCs w:val="20"/>
                <w:lang w:bidi="ar"/>
              </w:rPr>
              <w:t>2005年6月第1版</w:t>
            </w:r>
          </w:p>
        </w:tc>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342D2">
            <w:pPr>
              <w:widowControl/>
              <w:spacing w:line="360" w:lineRule="auto"/>
              <w:jc w:val="center"/>
              <w:textAlignment w:val="center"/>
              <w:rPr>
                <w:color w:val="000000"/>
                <w:kern w:val="0"/>
                <w:sz w:val="20"/>
                <w:szCs w:val="20"/>
                <w:lang w:bidi="ar"/>
              </w:rPr>
            </w:pPr>
            <w:r>
              <w:rPr>
                <w:color w:val="000000"/>
                <w:kern w:val="0"/>
                <w:sz w:val="20"/>
                <w:szCs w:val="20"/>
                <w:lang w:bidi="ar"/>
              </w:rPr>
              <w:t>2005年6月第1次印刷</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72F95">
            <w:pPr>
              <w:widowControl/>
              <w:spacing w:line="360" w:lineRule="auto"/>
              <w:jc w:val="center"/>
              <w:textAlignment w:val="center"/>
              <w:rPr>
                <w:color w:val="000000"/>
                <w:kern w:val="0"/>
                <w:sz w:val="20"/>
                <w:szCs w:val="20"/>
                <w:lang w:bidi="ar"/>
              </w:rPr>
            </w:pPr>
            <w:r>
              <w:rPr>
                <w:color w:val="000000"/>
                <w:kern w:val="0"/>
                <w:sz w:val="20"/>
                <w:szCs w:val="20"/>
                <w:lang w:bidi="ar"/>
              </w:rPr>
              <w:t>彼得·德鲁克</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930EE">
            <w:pPr>
              <w:widowControl/>
              <w:spacing w:line="360" w:lineRule="auto"/>
              <w:jc w:val="center"/>
              <w:textAlignment w:val="center"/>
              <w:rPr>
                <w:color w:val="000000"/>
                <w:kern w:val="0"/>
                <w:sz w:val="20"/>
                <w:szCs w:val="20"/>
                <w:lang w:bidi="ar"/>
              </w:rPr>
            </w:pPr>
            <w:r>
              <w:rPr>
                <w:color w:val="000000"/>
                <w:kern w:val="0"/>
                <w:sz w:val="20"/>
                <w:szCs w:val="20"/>
                <w:lang w:bidi="ar"/>
              </w:rPr>
              <w:t>机械工业出版社</w:t>
            </w: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71771">
            <w:pPr>
              <w:widowControl/>
              <w:spacing w:line="360" w:lineRule="auto"/>
              <w:jc w:val="center"/>
              <w:textAlignment w:val="center"/>
              <w:rPr>
                <w:color w:val="000000"/>
                <w:kern w:val="0"/>
                <w:sz w:val="20"/>
                <w:szCs w:val="20"/>
                <w:lang w:bidi="ar"/>
              </w:rPr>
            </w:pPr>
            <w:r>
              <w:rPr>
                <w:color w:val="000000"/>
                <w:kern w:val="0"/>
                <w:sz w:val="20"/>
                <w:szCs w:val="20"/>
                <w:lang w:bidi="ar"/>
              </w:rPr>
              <w:t>9787111165170</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B22FE">
            <w:pPr>
              <w:spacing w:line="360" w:lineRule="auto"/>
              <w:jc w:val="center"/>
              <w:rPr>
                <w:color w:val="000000"/>
                <w:kern w:val="0"/>
                <w:sz w:val="20"/>
                <w:szCs w:val="20"/>
                <w:lang w:bidi="ar"/>
              </w:rPr>
            </w:pPr>
          </w:p>
        </w:tc>
      </w:tr>
      <w:tr w14:paraId="492E4347">
        <w:tblPrEx>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D21833">
            <w:pPr>
              <w:widowControl/>
              <w:spacing w:line="360" w:lineRule="auto"/>
              <w:jc w:val="center"/>
              <w:textAlignment w:val="center"/>
              <w:rPr>
                <w:color w:val="000000"/>
                <w:kern w:val="0"/>
                <w:sz w:val="20"/>
                <w:szCs w:val="20"/>
                <w:lang w:bidi="ar"/>
              </w:rPr>
            </w:pPr>
            <w:r>
              <w:rPr>
                <w:color w:val="000000"/>
                <w:kern w:val="0"/>
                <w:sz w:val="20"/>
                <w:szCs w:val="20"/>
                <w:lang w:bidi="ar"/>
              </w:rPr>
              <w:t>3</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74CA0">
            <w:pPr>
              <w:widowControl/>
              <w:spacing w:line="360" w:lineRule="auto"/>
              <w:jc w:val="center"/>
              <w:textAlignment w:val="center"/>
              <w:rPr>
                <w:color w:val="000000"/>
                <w:kern w:val="0"/>
                <w:sz w:val="20"/>
                <w:szCs w:val="20"/>
                <w:lang w:bidi="ar"/>
              </w:rPr>
            </w:pPr>
            <w:r>
              <w:rPr>
                <w:color w:val="000000"/>
                <w:kern w:val="0"/>
                <w:sz w:val="20"/>
                <w:szCs w:val="20"/>
                <w:lang w:bidi="ar"/>
              </w:rPr>
              <w:t>《管理思想史》</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33F69">
            <w:pPr>
              <w:widowControl/>
              <w:spacing w:line="360" w:lineRule="auto"/>
              <w:jc w:val="center"/>
              <w:textAlignment w:val="center"/>
              <w:rPr>
                <w:color w:val="000000"/>
                <w:kern w:val="0"/>
                <w:sz w:val="20"/>
                <w:szCs w:val="20"/>
                <w:lang w:bidi="ar"/>
              </w:rPr>
            </w:pPr>
            <w:r>
              <w:rPr>
                <w:color w:val="000000"/>
                <w:kern w:val="0"/>
                <w:sz w:val="20"/>
                <w:szCs w:val="20"/>
                <w:lang w:bidi="ar"/>
              </w:rPr>
              <w:t>2022年10月第1版</w:t>
            </w:r>
          </w:p>
        </w:tc>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47C34">
            <w:pPr>
              <w:widowControl/>
              <w:spacing w:line="360" w:lineRule="auto"/>
              <w:jc w:val="center"/>
              <w:textAlignment w:val="center"/>
              <w:rPr>
                <w:color w:val="000000"/>
                <w:kern w:val="0"/>
                <w:sz w:val="20"/>
                <w:szCs w:val="20"/>
                <w:lang w:bidi="ar"/>
              </w:rPr>
            </w:pPr>
            <w:r>
              <w:rPr>
                <w:color w:val="000000"/>
                <w:kern w:val="0"/>
                <w:sz w:val="20"/>
                <w:szCs w:val="20"/>
                <w:lang w:bidi="ar"/>
              </w:rPr>
              <w:t>2022年10月第1次印刷</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DC7A9">
            <w:pPr>
              <w:widowControl/>
              <w:spacing w:line="360" w:lineRule="auto"/>
              <w:jc w:val="center"/>
              <w:textAlignment w:val="center"/>
              <w:rPr>
                <w:color w:val="000000"/>
                <w:kern w:val="0"/>
                <w:sz w:val="20"/>
                <w:szCs w:val="20"/>
                <w:lang w:bidi="ar"/>
              </w:rPr>
            </w:pPr>
            <w:r>
              <w:rPr>
                <w:color w:val="000000"/>
                <w:kern w:val="0"/>
                <w:sz w:val="20"/>
                <w:szCs w:val="20"/>
                <w:lang w:bidi="ar"/>
              </w:rPr>
              <w:t>丹尼尔·雷恩</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16008">
            <w:pPr>
              <w:widowControl/>
              <w:spacing w:line="360" w:lineRule="auto"/>
              <w:jc w:val="center"/>
              <w:textAlignment w:val="center"/>
              <w:rPr>
                <w:color w:val="000000"/>
                <w:kern w:val="0"/>
                <w:sz w:val="20"/>
                <w:szCs w:val="20"/>
                <w:lang w:bidi="ar"/>
              </w:rPr>
            </w:pPr>
            <w:r>
              <w:rPr>
                <w:color w:val="000000"/>
                <w:kern w:val="0"/>
                <w:sz w:val="20"/>
                <w:szCs w:val="20"/>
                <w:lang w:bidi="ar"/>
              </w:rPr>
              <w:t>中国人民大学出版社</w:t>
            </w: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DF13D">
            <w:pPr>
              <w:widowControl/>
              <w:spacing w:line="360" w:lineRule="auto"/>
              <w:jc w:val="center"/>
              <w:textAlignment w:val="center"/>
              <w:rPr>
                <w:color w:val="000000"/>
                <w:kern w:val="0"/>
                <w:sz w:val="20"/>
                <w:szCs w:val="20"/>
                <w:lang w:bidi="ar"/>
              </w:rPr>
            </w:pPr>
            <w:r>
              <w:rPr>
                <w:color w:val="000000"/>
                <w:kern w:val="0"/>
                <w:sz w:val="20"/>
                <w:szCs w:val="20"/>
                <w:lang w:bidi="ar"/>
              </w:rPr>
              <w:t>9787300310213</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CA54C">
            <w:pPr>
              <w:widowControl/>
              <w:spacing w:line="360" w:lineRule="auto"/>
              <w:jc w:val="center"/>
              <w:textAlignment w:val="center"/>
              <w:rPr>
                <w:color w:val="000000"/>
                <w:kern w:val="0"/>
                <w:sz w:val="20"/>
                <w:szCs w:val="20"/>
                <w:lang w:bidi="ar"/>
              </w:rPr>
            </w:pPr>
          </w:p>
        </w:tc>
      </w:tr>
    </w:tbl>
    <w:p w14:paraId="0ED7DF80">
      <w:pPr>
        <w:spacing w:line="360" w:lineRule="auto"/>
        <w:ind w:firstLine="480" w:firstLineChars="200"/>
        <w:jc w:val="left"/>
        <w:rPr>
          <w:rFonts w:eastAsia="仿宋"/>
          <w:color w:val="000000"/>
          <w:sz w:val="24"/>
        </w:rPr>
      </w:pPr>
    </w:p>
    <w:p w14:paraId="0AA5E9C6">
      <w:pPr>
        <w:numPr>
          <w:ilvl w:val="0"/>
          <w:numId w:val="3"/>
        </w:numPr>
        <w:spacing w:line="360" w:lineRule="auto"/>
        <w:ind w:firstLine="482" w:firstLineChars="200"/>
        <w:rPr>
          <w:rFonts w:eastAsia="仿宋"/>
          <w:b/>
          <w:sz w:val="24"/>
        </w:rPr>
      </w:pPr>
      <w:r>
        <w:rPr>
          <w:rFonts w:eastAsia="仿宋"/>
          <w:b/>
          <w:sz w:val="24"/>
        </w:rPr>
        <w:t>其他学习资源</w:t>
      </w:r>
    </w:p>
    <w:p w14:paraId="1A061438">
      <w:pPr>
        <w:spacing w:line="360" w:lineRule="auto"/>
        <w:ind w:firstLine="480" w:firstLineChars="200"/>
        <w:jc w:val="left"/>
        <w:rPr>
          <w:rFonts w:eastAsia="仿宋"/>
          <w:color w:val="000000"/>
          <w:sz w:val="24"/>
        </w:rPr>
      </w:pPr>
      <w:r>
        <w:rPr>
          <w:rFonts w:eastAsia="仿宋"/>
          <w:color w:val="000000"/>
          <w:sz w:val="24"/>
        </w:rPr>
        <w:t>（1）管理学，赵卫东、肖磊、刘璞，电子科技大学，中国大学MOOC</w:t>
      </w:r>
    </w:p>
    <w:p w14:paraId="7642602A">
      <w:pPr>
        <w:spacing w:line="360" w:lineRule="auto"/>
        <w:ind w:firstLine="480" w:firstLineChars="200"/>
        <w:jc w:val="left"/>
        <w:rPr>
          <w:rFonts w:eastAsia="仿宋"/>
          <w:color w:val="000000"/>
          <w:sz w:val="24"/>
        </w:rPr>
      </w:pPr>
      <w:r>
        <w:rPr>
          <w:rFonts w:eastAsia="仿宋"/>
          <w:color w:val="000000"/>
          <w:sz w:val="24"/>
        </w:rPr>
        <w:t>（2）管理学，王文周，北京师范大学，中国大学MOOC</w:t>
      </w:r>
    </w:p>
    <w:p w14:paraId="6B701175">
      <w:pPr>
        <w:widowControl/>
        <w:spacing w:line="360" w:lineRule="auto"/>
        <w:jc w:val="left"/>
        <w:rPr>
          <w:rFonts w:eastAsia="仿宋"/>
          <w:color w:val="000000"/>
          <w:sz w:val="24"/>
        </w:rPr>
      </w:pPr>
      <w:r>
        <w:rPr>
          <w:rFonts w:eastAsia="仿宋"/>
          <w:color w:val="000000"/>
          <w:sz w:val="24"/>
        </w:rPr>
        <w:br w:type="page"/>
      </w:r>
    </w:p>
    <w:p w14:paraId="1F706E4B">
      <w:pPr>
        <w:spacing w:before="156" w:beforeLines="50" w:after="156" w:afterLines="50" w:line="360" w:lineRule="auto"/>
        <w:jc w:val="center"/>
        <w:rPr>
          <w:rFonts w:eastAsia="黑体"/>
          <w:b/>
          <w:bCs/>
          <w:color w:val="000000"/>
          <w:sz w:val="32"/>
          <w:szCs w:val="32"/>
        </w:rPr>
      </w:pPr>
      <w:r>
        <w:rPr>
          <w:rFonts w:eastAsia="黑体"/>
          <w:b/>
          <w:bCs/>
          <w:color w:val="000000"/>
          <w:sz w:val="32"/>
          <w:szCs w:val="32"/>
        </w:rPr>
        <w:t>Teaching Syllabus of Management</w:t>
      </w:r>
    </w:p>
    <w:p w14:paraId="15A08D89">
      <w:pPr>
        <w:pStyle w:val="2"/>
      </w:pPr>
      <w:r>
        <w:t>1</w:t>
      </w:r>
      <w:r>
        <w:rPr>
          <w:rFonts w:hint="eastAsia"/>
        </w:rPr>
        <w:t>.</w:t>
      </w:r>
      <w:r>
        <w:t xml:space="preserve"> Basic course information</w:t>
      </w:r>
    </w:p>
    <w:tbl>
      <w:tblPr>
        <w:tblStyle w:val="10"/>
        <w:tblW w:w="83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1588"/>
        <w:gridCol w:w="1985"/>
        <w:gridCol w:w="567"/>
        <w:gridCol w:w="2212"/>
      </w:tblGrid>
      <w:tr w14:paraId="39A7F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4B627B23">
            <w:pPr>
              <w:spacing w:line="360" w:lineRule="auto"/>
              <w:jc w:val="center"/>
              <w:rPr>
                <w:rFonts w:eastAsia="仿宋"/>
                <w:b/>
                <w:color w:val="000000"/>
                <w:sz w:val="24"/>
              </w:rPr>
            </w:pPr>
            <w:r>
              <w:rPr>
                <w:rFonts w:eastAsia="仿宋"/>
                <w:b/>
                <w:color w:val="000000"/>
                <w:sz w:val="24"/>
              </w:rPr>
              <w:t>Course code</w:t>
            </w:r>
          </w:p>
        </w:tc>
        <w:tc>
          <w:tcPr>
            <w:tcW w:w="1588" w:type="dxa"/>
            <w:vAlign w:val="center"/>
          </w:tcPr>
          <w:p w14:paraId="1C1ADAAA">
            <w:pPr>
              <w:spacing w:line="360" w:lineRule="auto"/>
              <w:jc w:val="center"/>
              <w:rPr>
                <w:rFonts w:eastAsia="仿宋"/>
                <w:color w:val="000000"/>
                <w:sz w:val="24"/>
              </w:rPr>
            </w:pPr>
            <w:r>
              <w:rPr>
                <w:rFonts w:hint="eastAsia" w:eastAsia="仿宋"/>
                <w:color w:val="000000"/>
              </w:rPr>
              <w:t>160719T096</w:t>
            </w:r>
            <w:r>
              <w:rPr>
                <w:rFonts w:eastAsia="仿宋"/>
                <w:szCs w:val="21"/>
              </w:rPr>
              <w:t xml:space="preserve"> </w:t>
            </w:r>
          </w:p>
        </w:tc>
        <w:tc>
          <w:tcPr>
            <w:tcW w:w="1985" w:type="dxa"/>
            <w:vAlign w:val="center"/>
          </w:tcPr>
          <w:p w14:paraId="4D436347">
            <w:pPr>
              <w:spacing w:line="360" w:lineRule="auto"/>
              <w:jc w:val="center"/>
              <w:rPr>
                <w:rFonts w:eastAsia="仿宋"/>
                <w:b/>
                <w:color w:val="000000"/>
                <w:sz w:val="24"/>
              </w:rPr>
            </w:pPr>
            <w:r>
              <w:rPr>
                <w:rFonts w:eastAsia="仿宋"/>
                <w:b/>
                <w:color w:val="000000"/>
                <w:sz w:val="24"/>
              </w:rPr>
              <w:t>Teaching unit</w:t>
            </w:r>
          </w:p>
        </w:tc>
        <w:tc>
          <w:tcPr>
            <w:tcW w:w="2779" w:type="dxa"/>
            <w:gridSpan w:val="2"/>
            <w:vAlign w:val="center"/>
          </w:tcPr>
          <w:p w14:paraId="2D448B7D">
            <w:pPr>
              <w:spacing w:line="360" w:lineRule="auto"/>
              <w:jc w:val="center"/>
              <w:rPr>
                <w:rFonts w:eastAsia="仿宋"/>
                <w:color w:val="000000"/>
                <w:sz w:val="24"/>
              </w:rPr>
            </w:pPr>
            <w:r>
              <w:rPr>
                <w:rFonts w:eastAsia="仿宋"/>
                <w:szCs w:val="21"/>
              </w:rPr>
              <w:t>School of Business Administration/School of Marxism</w:t>
            </w:r>
          </w:p>
        </w:tc>
      </w:tr>
      <w:tr w14:paraId="64851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35577D51">
            <w:pPr>
              <w:spacing w:line="360" w:lineRule="auto"/>
              <w:jc w:val="center"/>
              <w:rPr>
                <w:rFonts w:eastAsia="仿宋"/>
                <w:b/>
                <w:color w:val="000000"/>
                <w:sz w:val="24"/>
              </w:rPr>
            </w:pPr>
            <w:r>
              <w:rPr>
                <w:rFonts w:eastAsia="仿宋"/>
                <w:b/>
                <w:color w:val="000000"/>
                <w:sz w:val="24"/>
              </w:rPr>
              <w:t>Course Name</w:t>
            </w:r>
          </w:p>
        </w:tc>
        <w:tc>
          <w:tcPr>
            <w:tcW w:w="6352" w:type="dxa"/>
            <w:gridSpan w:val="4"/>
            <w:vAlign w:val="center"/>
          </w:tcPr>
          <w:p w14:paraId="786F6510">
            <w:pPr>
              <w:spacing w:line="360" w:lineRule="auto"/>
              <w:jc w:val="center"/>
              <w:rPr>
                <w:rFonts w:eastAsia="仿宋"/>
                <w:color w:val="000000"/>
                <w:sz w:val="24"/>
              </w:rPr>
            </w:pPr>
            <w:r>
              <w:rPr>
                <w:rFonts w:eastAsia="仿宋"/>
                <w:szCs w:val="21"/>
              </w:rPr>
              <w:t>M</w:t>
            </w:r>
            <w:r>
              <w:rPr>
                <w:rFonts w:eastAsia="仿宋"/>
                <w:szCs w:val="21"/>
                <w:lang w:val="en-GB"/>
              </w:rPr>
              <w:t>anagement</w:t>
            </w:r>
          </w:p>
        </w:tc>
      </w:tr>
      <w:tr w14:paraId="026B8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60216E29">
            <w:pPr>
              <w:spacing w:line="360" w:lineRule="auto"/>
              <w:jc w:val="center"/>
              <w:rPr>
                <w:rFonts w:eastAsia="仿宋"/>
                <w:szCs w:val="21"/>
              </w:rPr>
            </w:pPr>
            <w:r>
              <w:rPr>
                <w:rFonts w:eastAsia="仿宋"/>
                <w:b/>
                <w:color w:val="000000"/>
                <w:sz w:val="24"/>
              </w:rPr>
              <w:t>Course category</w:t>
            </w:r>
          </w:p>
        </w:tc>
        <w:tc>
          <w:tcPr>
            <w:tcW w:w="6352" w:type="dxa"/>
            <w:gridSpan w:val="4"/>
            <w:vAlign w:val="center"/>
          </w:tcPr>
          <w:p w14:paraId="7D8C176C">
            <w:pPr>
              <w:spacing w:line="360" w:lineRule="auto"/>
              <w:jc w:val="center"/>
              <w:rPr>
                <w:rFonts w:eastAsia="仿宋"/>
                <w:szCs w:val="21"/>
              </w:rPr>
            </w:pPr>
            <w:r>
              <w:rPr>
                <w:rFonts w:hint="eastAsia" w:eastAsia="仿宋"/>
                <w:szCs w:val="21"/>
              </w:rPr>
              <w:t>Elective</w:t>
            </w:r>
          </w:p>
        </w:tc>
      </w:tr>
      <w:tr w14:paraId="6FBAC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720403EF">
            <w:pPr>
              <w:spacing w:line="360" w:lineRule="auto"/>
              <w:jc w:val="center"/>
              <w:rPr>
                <w:rFonts w:eastAsia="仿宋"/>
                <w:b/>
                <w:color w:val="000000"/>
                <w:sz w:val="24"/>
              </w:rPr>
            </w:pPr>
            <w:r>
              <w:rPr>
                <w:rFonts w:eastAsia="仿宋"/>
                <w:b/>
                <w:color w:val="000000"/>
                <w:sz w:val="24"/>
              </w:rPr>
              <w:t>Applicable majors</w:t>
            </w:r>
          </w:p>
        </w:tc>
        <w:tc>
          <w:tcPr>
            <w:tcW w:w="6352" w:type="dxa"/>
            <w:gridSpan w:val="4"/>
            <w:vAlign w:val="center"/>
          </w:tcPr>
          <w:p w14:paraId="1F17D107">
            <w:pPr>
              <w:spacing w:line="360" w:lineRule="auto"/>
              <w:jc w:val="center"/>
              <w:rPr>
                <w:rFonts w:eastAsia="仿宋"/>
                <w:color w:val="0070C0"/>
                <w:sz w:val="24"/>
              </w:rPr>
            </w:pPr>
            <w:r>
              <w:rPr>
                <w:rFonts w:hint="eastAsia" w:eastAsia="仿宋"/>
                <w:szCs w:val="21"/>
              </w:rPr>
              <w:t>economics</w:t>
            </w:r>
          </w:p>
        </w:tc>
      </w:tr>
      <w:tr w14:paraId="37567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6B24411A">
            <w:pPr>
              <w:spacing w:line="360" w:lineRule="auto"/>
              <w:jc w:val="center"/>
              <w:rPr>
                <w:rFonts w:eastAsia="仿宋"/>
                <w:b/>
                <w:color w:val="000000"/>
                <w:sz w:val="24"/>
              </w:rPr>
            </w:pPr>
            <w:r>
              <w:rPr>
                <w:rFonts w:eastAsia="仿宋"/>
                <w:b/>
                <w:color w:val="000000"/>
                <w:sz w:val="24"/>
              </w:rPr>
              <w:t>Total credits</w:t>
            </w:r>
          </w:p>
        </w:tc>
        <w:tc>
          <w:tcPr>
            <w:tcW w:w="1588" w:type="dxa"/>
            <w:vAlign w:val="center"/>
          </w:tcPr>
          <w:p w14:paraId="68E273F6">
            <w:pPr>
              <w:spacing w:line="360" w:lineRule="auto"/>
              <w:jc w:val="center"/>
              <w:rPr>
                <w:rFonts w:eastAsia="仿宋"/>
                <w:color w:val="000000"/>
                <w:sz w:val="24"/>
              </w:rPr>
            </w:pPr>
            <w:r>
              <w:rPr>
                <w:rFonts w:eastAsia="仿宋"/>
                <w:color w:val="000000"/>
                <w:sz w:val="24"/>
              </w:rPr>
              <w:t>3</w:t>
            </w:r>
          </w:p>
        </w:tc>
        <w:tc>
          <w:tcPr>
            <w:tcW w:w="2552" w:type="dxa"/>
            <w:gridSpan w:val="2"/>
          </w:tcPr>
          <w:p w14:paraId="52878566">
            <w:pPr>
              <w:spacing w:line="360" w:lineRule="auto"/>
              <w:jc w:val="center"/>
              <w:rPr>
                <w:rFonts w:eastAsia="仿宋"/>
                <w:b/>
                <w:color w:val="000000"/>
                <w:sz w:val="24"/>
              </w:rPr>
            </w:pPr>
            <w:r>
              <w:rPr>
                <w:rFonts w:eastAsia="仿宋"/>
                <w:b/>
                <w:color w:val="000000"/>
                <w:sz w:val="24"/>
              </w:rPr>
              <w:t>Total class hours</w:t>
            </w:r>
          </w:p>
        </w:tc>
        <w:tc>
          <w:tcPr>
            <w:tcW w:w="2212" w:type="dxa"/>
            <w:vAlign w:val="center"/>
          </w:tcPr>
          <w:p w14:paraId="34157C83">
            <w:pPr>
              <w:spacing w:line="360" w:lineRule="auto"/>
              <w:jc w:val="center"/>
              <w:rPr>
                <w:rFonts w:eastAsia="仿宋"/>
                <w:color w:val="000000"/>
                <w:sz w:val="24"/>
              </w:rPr>
            </w:pPr>
            <w:r>
              <w:rPr>
                <w:rFonts w:eastAsia="仿宋"/>
                <w:color w:val="000000"/>
                <w:sz w:val="24"/>
              </w:rPr>
              <w:t>48</w:t>
            </w:r>
          </w:p>
        </w:tc>
      </w:tr>
      <w:tr w14:paraId="2C60B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0BB92E1B">
            <w:pPr>
              <w:spacing w:line="360" w:lineRule="auto"/>
              <w:jc w:val="center"/>
              <w:rPr>
                <w:rFonts w:eastAsia="仿宋"/>
                <w:b/>
                <w:color w:val="000000"/>
                <w:sz w:val="24"/>
              </w:rPr>
            </w:pPr>
            <w:r>
              <w:rPr>
                <w:rFonts w:eastAsia="仿宋"/>
                <w:b/>
                <w:color w:val="000000"/>
                <w:sz w:val="24"/>
              </w:rPr>
              <w:t>Theoretical study hours</w:t>
            </w:r>
          </w:p>
        </w:tc>
        <w:tc>
          <w:tcPr>
            <w:tcW w:w="1588" w:type="dxa"/>
            <w:vAlign w:val="center"/>
          </w:tcPr>
          <w:p w14:paraId="5A2A6E64">
            <w:pPr>
              <w:spacing w:line="360" w:lineRule="auto"/>
              <w:jc w:val="center"/>
              <w:rPr>
                <w:rFonts w:eastAsia="仿宋"/>
                <w:color w:val="000000"/>
                <w:sz w:val="24"/>
              </w:rPr>
            </w:pPr>
            <w:r>
              <w:rPr>
                <w:rFonts w:eastAsia="仿宋"/>
                <w:color w:val="000000"/>
                <w:sz w:val="24"/>
              </w:rPr>
              <w:t>48</w:t>
            </w:r>
          </w:p>
        </w:tc>
        <w:tc>
          <w:tcPr>
            <w:tcW w:w="2552" w:type="dxa"/>
            <w:gridSpan w:val="2"/>
          </w:tcPr>
          <w:p w14:paraId="28D9CF17">
            <w:pPr>
              <w:spacing w:line="360" w:lineRule="auto"/>
              <w:jc w:val="center"/>
              <w:rPr>
                <w:rFonts w:eastAsia="仿宋"/>
                <w:b/>
                <w:color w:val="000000"/>
                <w:sz w:val="24"/>
              </w:rPr>
            </w:pPr>
            <w:r>
              <w:rPr>
                <w:rFonts w:eastAsia="仿宋"/>
                <w:b/>
                <w:color w:val="000000"/>
                <w:sz w:val="24"/>
              </w:rPr>
              <w:t>Experimental hours</w:t>
            </w:r>
          </w:p>
        </w:tc>
        <w:tc>
          <w:tcPr>
            <w:tcW w:w="2212" w:type="dxa"/>
            <w:vAlign w:val="center"/>
          </w:tcPr>
          <w:p w14:paraId="46EA7A40">
            <w:pPr>
              <w:spacing w:line="360" w:lineRule="auto"/>
              <w:jc w:val="center"/>
              <w:rPr>
                <w:rFonts w:eastAsia="仿宋"/>
                <w:color w:val="000000"/>
                <w:sz w:val="24"/>
              </w:rPr>
            </w:pPr>
            <w:r>
              <w:rPr>
                <w:rFonts w:eastAsia="仿宋"/>
                <w:color w:val="000000"/>
                <w:sz w:val="24"/>
              </w:rPr>
              <w:t>0</w:t>
            </w:r>
          </w:p>
        </w:tc>
      </w:tr>
      <w:tr w14:paraId="51B28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1601085A">
            <w:pPr>
              <w:spacing w:line="360" w:lineRule="auto"/>
              <w:jc w:val="center"/>
              <w:rPr>
                <w:rFonts w:eastAsia="仿宋"/>
                <w:b/>
                <w:color w:val="000000"/>
                <w:sz w:val="24"/>
              </w:rPr>
            </w:pPr>
            <w:r>
              <w:rPr>
                <w:rFonts w:eastAsia="仿宋"/>
                <w:b/>
                <w:color w:val="000000"/>
                <w:sz w:val="24"/>
              </w:rPr>
              <w:t>Computer hours</w:t>
            </w:r>
          </w:p>
        </w:tc>
        <w:tc>
          <w:tcPr>
            <w:tcW w:w="1588" w:type="dxa"/>
            <w:vAlign w:val="center"/>
          </w:tcPr>
          <w:p w14:paraId="40AA1A32">
            <w:pPr>
              <w:spacing w:line="360" w:lineRule="auto"/>
              <w:jc w:val="center"/>
              <w:rPr>
                <w:rFonts w:eastAsia="仿宋"/>
                <w:color w:val="000000"/>
                <w:sz w:val="24"/>
              </w:rPr>
            </w:pPr>
            <w:r>
              <w:rPr>
                <w:rFonts w:eastAsia="仿宋"/>
                <w:color w:val="000000"/>
                <w:sz w:val="24"/>
              </w:rPr>
              <w:t>0</w:t>
            </w:r>
          </w:p>
        </w:tc>
        <w:tc>
          <w:tcPr>
            <w:tcW w:w="2552" w:type="dxa"/>
            <w:gridSpan w:val="2"/>
          </w:tcPr>
          <w:p w14:paraId="58BBBE2A">
            <w:pPr>
              <w:spacing w:line="360" w:lineRule="auto"/>
              <w:jc w:val="center"/>
              <w:rPr>
                <w:rFonts w:eastAsia="仿宋"/>
                <w:b/>
                <w:color w:val="000000"/>
                <w:sz w:val="24"/>
              </w:rPr>
            </w:pPr>
            <w:r>
              <w:rPr>
                <w:rFonts w:eastAsia="仿宋"/>
                <w:b/>
                <w:color w:val="000000"/>
                <w:sz w:val="24"/>
              </w:rPr>
              <w:t>Other practical study hours</w:t>
            </w:r>
          </w:p>
        </w:tc>
        <w:tc>
          <w:tcPr>
            <w:tcW w:w="2212" w:type="dxa"/>
            <w:vAlign w:val="center"/>
          </w:tcPr>
          <w:p w14:paraId="357B2E78">
            <w:pPr>
              <w:spacing w:line="360" w:lineRule="auto"/>
              <w:jc w:val="center"/>
              <w:rPr>
                <w:rFonts w:eastAsia="仿宋"/>
                <w:color w:val="000000"/>
                <w:sz w:val="24"/>
              </w:rPr>
            </w:pPr>
            <w:r>
              <w:rPr>
                <w:rFonts w:eastAsia="仿宋"/>
                <w:color w:val="000000"/>
                <w:sz w:val="24"/>
              </w:rPr>
              <w:t>0</w:t>
            </w:r>
          </w:p>
        </w:tc>
      </w:tr>
      <w:tr w14:paraId="4A1F6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49627595">
            <w:pPr>
              <w:spacing w:line="360" w:lineRule="auto"/>
              <w:jc w:val="center"/>
              <w:rPr>
                <w:rFonts w:eastAsia="仿宋"/>
                <w:b/>
                <w:color w:val="000000"/>
                <w:sz w:val="24"/>
              </w:rPr>
            </w:pPr>
            <w:r>
              <w:rPr>
                <w:rFonts w:eastAsia="仿宋"/>
                <w:b/>
                <w:color w:val="000000"/>
                <w:sz w:val="24"/>
              </w:rPr>
              <w:t>Preparatory courses</w:t>
            </w:r>
          </w:p>
        </w:tc>
        <w:tc>
          <w:tcPr>
            <w:tcW w:w="6352" w:type="dxa"/>
            <w:gridSpan w:val="4"/>
            <w:vAlign w:val="center"/>
          </w:tcPr>
          <w:p w14:paraId="6145B436">
            <w:pPr>
              <w:spacing w:line="360" w:lineRule="auto"/>
              <w:jc w:val="center"/>
              <w:rPr>
                <w:rFonts w:eastAsia="仿宋"/>
                <w:szCs w:val="21"/>
              </w:rPr>
            </w:pPr>
            <w:r>
              <w:rPr>
                <w:rFonts w:eastAsia="仿宋"/>
                <w:szCs w:val="21"/>
              </w:rPr>
              <w:t>Non-</w:t>
            </w:r>
          </w:p>
        </w:tc>
      </w:tr>
    </w:tbl>
    <w:p w14:paraId="3200F9F1">
      <w:pPr>
        <w:pStyle w:val="2"/>
      </w:pPr>
      <w:r>
        <w:t>2</w:t>
      </w:r>
      <w:r>
        <w:rPr>
          <w:rFonts w:hint="eastAsia"/>
        </w:rPr>
        <w:t>.</w:t>
      </w:r>
      <w:r>
        <w:t xml:space="preserve"> Course Introduction</w:t>
      </w:r>
    </w:p>
    <w:p w14:paraId="5C194320">
      <w:pPr>
        <w:spacing w:line="360" w:lineRule="auto"/>
        <w:ind w:firstLine="240" w:firstLineChars="100"/>
        <w:rPr>
          <w:sz w:val="24"/>
        </w:rPr>
      </w:pPr>
      <w:r>
        <w:rPr>
          <w:sz w:val="24"/>
        </w:rPr>
        <w:t>Management is a course aimed at enabling students to master the basic processes, theories, and methods of business management. This course is student-centered and based on the basic functions of management. By guiding students to recognize and analyze the management environment, it cultivates their ability to fully apply management theories and methods to comprehensively carry out the basic work of planning, organizing, leading, and controlling. The ultimate goal is to enable students to achieve learning outcomes that improve management efficiency and achieve business results.</w:t>
      </w:r>
    </w:p>
    <w:p w14:paraId="147D5F7F">
      <w:pPr>
        <w:spacing w:line="360" w:lineRule="auto"/>
        <w:ind w:firstLine="240" w:firstLineChars="100"/>
        <w:rPr>
          <w:sz w:val="24"/>
        </w:rPr>
      </w:pPr>
      <w:r>
        <w:rPr>
          <w:sz w:val="24"/>
        </w:rPr>
        <w:t>This course focuses on cultivating the comprehensive application ability of knowledge, emphasizing the role awareness of managers through practical training, and particularly emphasizing the cultivation of students' ability to identify and solve problems, in order to promote the comprehensive improvement of students' professional literacy and achieve expected learning outcomes.</w:t>
      </w:r>
    </w:p>
    <w:p w14:paraId="004E2C9A">
      <w:pPr>
        <w:pStyle w:val="2"/>
        <w:rPr>
          <w:rFonts w:hint="eastAsia"/>
        </w:rPr>
      </w:pPr>
      <w:r>
        <w:rPr>
          <w:rFonts w:hint="eastAsia"/>
        </w:rPr>
        <w:t>3. Course objectives and support for graduation requirements</w:t>
      </w:r>
    </w:p>
    <w:p w14:paraId="5211C239">
      <w:pPr>
        <w:pStyle w:val="3"/>
        <w:rPr>
          <w:rFonts w:hint="eastAsia"/>
        </w:rPr>
      </w:pPr>
      <w:r>
        <w:rPr>
          <w:rFonts w:hint="eastAsia"/>
        </w:rPr>
        <w:t>3</w:t>
      </w:r>
      <w:r>
        <w:t>.1</w:t>
      </w:r>
      <w:r>
        <w:rPr>
          <w:rFonts w:hint="eastAsia"/>
        </w:rPr>
        <w:t xml:space="preserve"> Course objectives</w:t>
      </w:r>
    </w:p>
    <w:p w14:paraId="0E54D9FB">
      <w:pPr>
        <w:snapToGrid w:val="0"/>
        <w:spacing w:line="360" w:lineRule="auto"/>
        <w:ind w:firstLine="560" w:firstLineChars="200"/>
        <w:rPr>
          <w:rFonts w:eastAsia="黑体"/>
          <w:color w:val="000000"/>
          <w:sz w:val="28"/>
          <w:szCs w:val="28"/>
        </w:rPr>
      </w:pPr>
      <w:r>
        <w:rPr>
          <w:rFonts w:eastAsia="黑体"/>
          <w:color w:val="000000"/>
          <w:sz w:val="28"/>
          <w:szCs w:val="28"/>
        </w:rPr>
        <w:t>Course objective 1: Objectives of ideological and political education</w:t>
      </w:r>
    </w:p>
    <w:p w14:paraId="683B28CE">
      <w:pPr>
        <w:pStyle w:val="29"/>
        <w:numPr>
          <w:ilvl w:val="0"/>
          <w:numId w:val="4"/>
        </w:numPr>
        <w:snapToGrid w:val="0"/>
        <w:spacing w:line="360" w:lineRule="auto"/>
        <w:ind w:left="1418" w:firstLineChars="0"/>
        <w:rPr>
          <w:rFonts w:eastAsia="黑体"/>
          <w:color w:val="000000"/>
          <w:sz w:val="28"/>
          <w:szCs w:val="28"/>
        </w:rPr>
      </w:pPr>
      <w:r>
        <w:rPr>
          <w:rFonts w:eastAsia="黑体"/>
          <w:color w:val="000000"/>
          <w:sz w:val="28"/>
          <w:szCs w:val="28"/>
        </w:rPr>
        <w:t>Based on the job requirements of management positions, enhance students' professional ethics and sense of social responsibility, and cultivate management talents with noble professional ethics.</w:t>
      </w:r>
    </w:p>
    <w:p w14:paraId="409950A3">
      <w:pPr>
        <w:pStyle w:val="29"/>
        <w:numPr>
          <w:ilvl w:val="0"/>
          <w:numId w:val="4"/>
        </w:numPr>
        <w:snapToGrid w:val="0"/>
        <w:spacing w:line="360" w:lineRule="auto"/>
        <w:ind w:left="1418" w:firstLineChars="0"/>
        <w:rPr>
          <w:rFonts w:eastAsia="黑体"/>
          <w:color w:val="000000"/>
          <w:sz w:val="28"/>
          <w:szCs w:val="28"/>
        </w:rPr>
      </w:pPr>
      <w:r>
        <w:rPr>
          <w:rFonts w:eastAsia="黑体"/>
          <w:color w:val="000000"/>
          <w:sz w:val="28"/>
          <w:szCs w:val="28"/>
        </w:rPr>
        <w:t>By simulating the business environment, cultivate students' business thinking, innovation awareness, and keen market insight to adapt to the rapidly changing business environment.</w:t>
      </w:r>
    </w:p>
    <w:p w14:paraId="54B742F9">
      <w:pPr>
        <w:pStyle w:val="29"/>
        <w:numPr>
          <w:ilvl w:val="0"/>
          <w:numId w:val="4"/>
        </w:numPr>
        <w:snapToGrid w:val="0"/>
        <w:spacing w:line="360" w:lineRule="auto"/>
        <w:ind w:left="1418" w:firstLineChars="0"/>
        <w:rPr>
          <w:rFonts w:eastAsia="黑体"/>
          <w:color w:val="000000"/>
          <w:sz w:val="28"/>
          <w:szCs w:val="28"/>
        </w:rPr>
      </w:pPr>
      <w:r>
        <w:rPr>
          <w:rFonts w:eastAsia="黑体"/>
          <w:color w:val="000000"/>
          <w:sz w:val="28"/>
          <w:szCs w:val="28"/>
        </w:rPr>
        <w:t>Strengthen students' compliance with national laws and regulations, industry norms, and school rules and discipline, establish a strong sense of rules, and lay the foundation for becoming qualified managers.</w:t>
      </w:r>
    </w:p>
    <w:p w14:paraId="1591286C">
      <w:pPr>
        <w:snapToGrid w:val="0"/>
        <w:spacing w:line="360" w:lineRule="auto"/>
        <w:ind w:firstLine="560" w:firstLineChars="200"/>
        <w:rPr>
          <w:rFonts w:eastAsia="黑体"/>
          <w:color w:val="000000"/>
          <w:sz w:val="28"/>
          <w:szCs w:val="28"/>
        </w:rPr>
      </w:pPr>
      <w:r>
        <w:rPr>
          <w:rFonts w:eastAsia="黑体"/>
          <w:color w:val="000000"/>
          <w:sz w:val="28"/>
          <w:szCs w:val="28"/>
        </w:rPr>
        <w:t>Course objective 2: Objectives of aesthetic education and labor education</w:t>
      </w:r>
    </w:p>
    <w:p w14:paraId="7CC8622A">
      <w:pPr>
        <w:pStyle w:val="29"/>
        <w:numPr>
          <w:ilvl w:val="1"/>
          <w:numId w:val="5"/>
        </w:numPr>
        <w:snapToGrid w:val="0"/>
        <w:spacing w:line="360" w:lineRule="auto"/>
        <w:ind w:firstLineChars="0"/>
        <w:rPr>
          <w:rFonts w:eastAsia="黑体"/>
          <w:color w:val="000000"/>
          <w:sz w:val="28"/>
          <w:szCs w:val="28"/>
        </w:rPr>
      </w:pPr>
      <w:r>
        <w:rPr>
          <w:rFonts w:eastAsia="黑体"/>
          <w:color w:val="000000"/>
          <w:sz w:val="28"/>
          <w:szCs w:val="28"/>
        </w:rPr>
        <w:t>The Beauty of Professional Ethics: Through case analysis, showcase the beauty of professional ethics demonstrated by excellent managers in their careers, emphasizing the importance of professional spirit such as integrity and responsibility.</w:t>
      </w:r>
    </w:p>
    <w:p w14:paraId="2E6AE889">
      <w:pPr>
        <w:pStyle w:val="29"/>
        <w:numPr>
          <w:ilvl w:val="1"/>
          <w:numId w:val="5"/>
        </w:numPr>
        <w:snapToGrid w:val="0"/>
        <w:spacing w:line="360" w:lineRule="auto"/>
        <w:ind w:firstLineChars="0"/>
        <w:rPr>
          <w:rFonts w:eastAsia="黑体"/>
          <w:color w:val="000000"/>
          <w:sz w:val="28"/>
          <w:szCs w:val="28"/>
        </w:rPr>
      </w:pPr>
      <w:r>
        <w:rPr>
          <w:rFonts w:eastAsia="黑体"/>
          <w:color w:val="000000"/>
          <w:sz w:val="28"/>
          <w:szCs w:val="28"/>
        </w:rPr>
        <w:t>The Beauty of Management Innovation: Guide students to explore the innovative combination of management theory and practice, and experience the beauty of flexible response and innovative management in complex and changing environments.</w:t>
      </w:r>
    </w:p>
    <w:p w14:paraId="56678C3C">
      <w:pPr>
        <w:pStyle w:val="29"/>
        <w:numPr>
          <w:ilvl w:val="1"/>
          <w:numId w:val="5"/>
        </w:numPr>
        <w:snapToGrid w:val="0"/>
        <w:spacing w:line="360" w:lineRule="auto"/>
        <w:ind w:firstLineChars="0"/>
        <w:rPr>
          <w:rFonts w:eastAsia="黑体"/>
          <w:color w:val="000000"/>
          <w:sz w:val="28"/>
          <w:szCs w:val="28"/>
        </w:rPr>
      </w:pPr>
      <w:r>
        <w:rPr>
          <w:rFonts w:eastAsia="黑体"/>
          <w:color w:val="000000"/>
          <w:sz w:val="28"/>
          <w:szCs w:val="28"/>
        </w:rPr>
        <w:t>Improvement of practical ability: Through practical activities such as project management and team collaboration, students' hands-on ability and problem-solving ability are cultivated, laying a solid foundation for future management work.</w:t>
      </w:r>
    </w:p>
    <w:p w14:paraId="5D7BCA0A">
      <w:pPr>
        <w:snapToGrid w:val="0"/>
        <w:spacing w:line="360" w:lineRule="auto"/>
        <w:ind w:firstLine="560" w:firstLineChars="200"/>
        <w:rPr>
          <w:rFonts w:eastAsia="黑体"/>
          <w:color w:val="000000"/>
          <w:sz w:val="28"/>
          <w:szCs w:val="28"/>
        </w:rPr>
      </w:pPr>
      <w:r>
        <w:rPr>
          <w:rFonts w:eastAsia="黑体"/>
          <w:color w:val="000000"/>
          <w:sz w:val="28"/>
          <w:szCs w:val="28"/>
        </w:rPr>
        <w:t>Course objective 3: Knowledge learning objective</w:t>
      </w:r>
    </w:p>
    <w:p w14:paraId="7102BF37">
      <w:pPr>
        <w:pStyle w:val="29"/>
        <w:numPr>
          <w:ilvl w:val="1"/>
          <w:numId w:val="6"/>
        </w:numPr>
        <w:snapToGrid w:val="0"/>
        <w:spacing w:line="360" w:lineRule="auto"/>
        <w:ind w:firstLineChars="0"/>
        <w:rPr>
          <w:rFonts w:eastAsia="黑体"/>
          <w:color w:val="000000"/>
          <w:sz w:val="28"/>
          <w:szCs w:val="28"/>
        </w:rPr>
      </w:pPr>
      <w:r>
        <w:rPr>
          <w:rFonts w:eastAsia="黑体"/>
          <w:color w:val="000000"/>
          <w:sz w:val="28"/>
          <w:szCs w:val="28"/>
        </w:rPr>
        <w:t>Fundamentals of Management: A deep understanding of the concepts, principles, theoretical frameworks, and applications of management in modern organizations.</w:t>
      </w:r>
    </w:p>
    <w:p w14:paraId="116E9C2A">
      <w:pPr>
        <w:pStyle w:val="29"/>
        <w:numPr>
          <w:ilvl w:val="1"/>
          <w:numId w:val="6"/>
        </w:numPr>
        <w:snapToGrid w:val="0"/>
        <w:spacing w:line="360" w:lineRule="auto"/>
        <w:ind w:firstLineChars="0"/>
        <w:rPr>
          <w:rFonts w:eastAsia="黑体"/>
          <w:color w:val="000000"/>
          <w:sz w:val="28"/>
          <w:szCs w:val="28"/>
        </w:rPr>
      </w:pPr>
      <w:r>
        <w:rPr>
          <w:rFonts w:eastAsia="黑体"/>
          <w:color w:val="000000"/>
          <w:sz w:val="28"/>
          <w:szCs w:val="28"/>
        </w:rPr>
        <w:t>Core management skills: Master the theoretical and practical methods of core management functions such as planning, organization, leadership, and control.</w:t>
      </w:r>
    </w:p>
    <w:p w14:paraId="5B69C269">
      <w:pPr>
        <w:pStyle w:val="29"/>
        <w:numPr>
          <w:ilvl w:val="1"/>
          <w:numId w:val="6"/>
        </w:numPr>
        <w:snapToGrid w:val="0"/>
        <w:spacing w:line="360" w:lineRule="auto"/>
        <w:ind w:firstLineChars="0"/>
        <w:rPr>
          <w:rFonts w:eastAsia="黑体"/>
          <w:color w:val="000000"/>
          <w:sz w:val="28"/>
          <w:szCs w:val="28"/>
        </w:rPr>
      </w:pPr>
      <w:r>
        <w:rPr>
          <w:rFonts w:eastAsia="黑体"/>
          <w:color w:val="000000"/>
          <w:sz w:val="28"/>
          <w:szCs w:val="28"/>
        </w:rPr>
        <w:t>Strategy and Decision making: Learn to use strategic analysis tools to develop organizational strategies and make effective decisions.</w:t>
      </w:r>
    </w:p>
    <w:p w14:paraId="0354171B">
      <w:pPr>
        <w:pStyle w:val="29"/>
        <w:numPr>
          <w:ilvl w:val="1"/>
          <w:numId w:val="6"/>
        </w:numPr>
        <w:snapToGrid w:val="0"/>
        <w:spacing w:line="360" w:lineRule="auto"/>
        <w:ind w:firstLineChars="0"/>
        <w:rPr>
          <w:rFonts w:eastAsia="黑体"/>
          <w:color w:val="000000"/>
          <w:sz w:val="28"/>
          <w:szCs w:val="28"/>
        </w:rPr>
      </w:pPr>
      <w:r>
        <w:rPr>
          <w:rFonts w:eastAsia="黑体"/>
          <w:color w:val="000000"/>
          <w:sz w:val="28"/>
          <w:szCs w:val="28"/>
        </w:rPr>
        <w:t>Human resource management: Understand and master the basic principles and methods of human resource management, including recruitment, training, performance management, etc.</w:t>
      </w:r>
    </w:p>
    <w:p w14:paraId="4C071BEF">
      <w:pPr>
        <w:pStyle w:val="29"/>
        <w:numPr>
          <w:ilvl w:val="1"/>
          <w:numId w:val="6"/>
        </w:numPr>
        <w:snapToGrid w:val="0"/>
        <w:spacing w:line="360" w:lineRule="auto"/>
        <w:ind w:firstLineChars="0"/>
        <w:rPr>
          <w:rFonts w:eastAsia="黑体"/>
          <w:color w:val="000000"/>
          <w:sz w:val="28"/>
          <w:szCs w:val="28"/>
        </w:rPr>
      </w:pPr>
      <w:r>
        <w:rPr>
          <w:rFonts w:eastAsia="黑体"/>
          <w:color w:val="000000"/>
          <w:sz w:val="28"/>
          <w:szCs w:val="28"/>
        </w:rPr>
        <w:t>Organizational Behavior: Analyze the internal behavior patterns of an organization, learn how to improve team efficiency and job satisfaction, and promote the construction of organizational culture.</w:t>
      </w:r>
    </w:p>
    <w:p w14:paraId="47C77159">
      <w:pPr>
        <w:snapToGrid w:val="0"/>
        <w:spacing w:line="360" w:lineRule="auto"/>
        <w:ind w:firstLine="560" w:firstLineChars="200"/>
        <w:rPr>
          <w:rFonts w:eastAsia="黑体"/>
          <w:color w:val="000000"/>
          <w:sz w:val="28"/>
          <w:szCs w:val="28"/>
        </w:rPr>
      </w:pPr>
      <w:r>
        <w:rPr>
          <w:rFonts w:eastAsia="黑体"/>
          <w:color w:val="000000"/>
          <w:sz w:val="28"/>
          <w:szCs w:val="28"/>
        </w:rPr>
        <w:t>Course Objective 4: Ability Enhancement Goal</w:t>
      </w:r>
    </w:p>
    <w:p w14:paraId="495445CA">
      <w:pPr>
        <w:pStyle w:val="29"/>
        <w:numPr>
          <w:ilvl w:val="0"/>
          <w:numId w:val="7"/>
        </w:numPr>
        <w:snapToGrid w:val="0"/>
        <w:spacing w:line="360" w:lineRule="auto"/>
        <w:ind w:left="1418" w:firstLineChars="0"/>
        <w:rPr>
          <w:rFonts w:eastAsia="黑体"/>
          <w:color w:val="000000"/>
          <w:sz w:val="28"/>
          <w:szCs w:val="28"/>
        </w:rPr>
      </w:pPr>
      <w:r>
        <w:rPr>
          <w:rFonts w:eastAsia="黑体"/>
          <w:color w:val="000000"/>
          <w:sz w:val="28"/>
          <w:szCs w:val="28"/>
        </w:rPr>
        <w:t>Cultivate students' ability to systematically analyze complex problems within organizations using management principles, identify the root causes of problems, and propose effective solutions, thereby significantly improving problem-solving skills.</w:t>
      </w:r>
    </w:p>
    <w:p w14:paraId="410623C9">
      <w:pPr>
        <w:pStyle w:val="29"/>
        <w:numPr>
          <w:ilvl w:val="0"/>
          <w:numId w:val="7"/>
        </w:numPr>
        <w:snapToGrid w:val="0"/>
        <w:spacing w:line="360" w:lineRule="auto"/>
        <w:ind w:left="1418" w:firstLineChars="0"/>
        <w:rPr>
          <w:rFonts w:eastAsia="黑体"/>
          <w:color w:val="000000"/>
          <w:sz w:val="28"/>
          <w:szCs w:val="28"/>
        </w:rPr>
      </w:pPr>
      <w:r>
        <w:rPr>
          <w:rFonts w:eastAsia="黑体"/>
          <w:color w:val="000000"/>
          <w:sz w:val="28"/>
          <w:szCs w:val="28"/>
        </w:rPr>
        <w:t>Enable students to comprehensively master the basic steps and methods of decision-making, learn to make rational decisions under uncertain conditions, and be able to evaluate the long-term impact of decisions.</w:t>
      </w:r>
    </w:p>
    <w:p w14:paraId="2397A1D9">
      <w:pPr>
        <w:pStyle w:val="29"/>
        <w:numPr>
          <w:ilvl w:val="0"/>
          <w:numId w:val="7"/>
        </w:numPr>
        <w:snapToGrid w:val="0"/>
        <w:spacing w:line="360" w:lineRule="auto"/>
        <w:ind w:left="1418" w:firstLineChars="0"/>
        <w:rPr>
          <w:rFonts w:eastAsia="黑体"/>
          <w:color w:val="000000"/>
          <w:sz w:val="28"/>
          <w:szCs w:val="28"/>
        </w:rPr>
      </w:pPr>
      <w:r>
        <w:rPr>
          <w:rFonts w:eastAsia="黑体"/>
          <w:color w:val="000000"/>
          <w:sz w:val="28"/>
          <w:szCs w:val="28"/>
        </w:rPr>
        <w:t>Cultivate students' effective communication skills, including listening, expression, feedback, etc., to improve communication efficiency in organizations. At the same time, cultivate a good spirit of teamwork, learn to leverage one's strengths within the team, respect the contributions of others, and work together to achieve team goals.</w:t>
      </w:r>
    </w:p>
    <w:p w14:paraId="0B28D4C8">
      <w:pPr>
        <w:pStyle w:val="29"/>
        <w:numPr>
          <w:ilvl w:val="0"/>
          <w:numId w:val="7"/>
        </w:numPr>
        <w:snapToGrid w:val="0"/>
        <w:spacing w:line="360" w:lineRule="auto"/>
        <w:ind w:left="1418" w:firstLineChars="0"/>
        <w:rPr>
          <w:rFonts w:eastAsia="黑体"/>
          <w:color w:val="000000"/>
          <w:sz w:val="28"/>
          <w:szCs w:val="28"/>
        </w:rPr>
      </w:pPr>
      <w:r>
        <w:rPr>
          <w:rFonts w:eastAsia="黑体"/>
          <w:color w:val="000000"/>
          <w:sz w:val="28"/>
          <w:szCs w:val="28"/>
        </w:rPr>
        <w:t>Make students deeply aware of the importance of self-management, learn to plan their time and resources, and improve personal efficiency and productivity.</w:t>
      </w:r>
    </w:p>
    <w:p w14:paraId="0A5E9A7B">
      <w:pPr>
        <w:pStyle w:val="3"/>
        <w:rPr>
          <w:rFonts w:eastAsia="仿宋"/>
          <w:sz w:val="24"/>
        </w:rPr>
      </w:pPr>
      <w:r>
        <w:rPr>
          <w:rFonts w:hint="eastAsia"/>
        </w:rPr>
        <w:t>3</w:t>
      </w:r>
      <w:r>
        <w:t>.2</w:t>
      </w:r>
      <w:r>
        <w:rPr>
          <w:rFonts w:hint="eastAsia"/>
        </w:rPr>
        <w:t xml:space="preserve"> The support of course objectives for graduation requirements</w:t>
      </w:r>
    </w:p>
    <w:tbl>
      <w:tblPr>
        <w:tblStyle w:val="10"/>
        <w:tblW w:w="5000" w:type="pct"/>
        <w:tblInd w:w="0" w:type="dxa"/>
        <w:tblLayout w:type="autofit"/>
        <w:tblCellMar>
          <w:top w:w="0" w:type="dxa"/>
          <w:left w:w="108" w:type="dxa"/>
          <w:bottom w:w="0" w:type="dxa"/>
          <w:right w:w="108" w:type="dxa"/>
        </w:tblCellMar>
      </w:tblPr>
      <w:tblGrid>
        <w:gridCol w:w="2519"/>
        <w:gridCol w:w="2408"/>
        <w:gridCol w:w="2129"/>
        <w:gridCol w:w="1466"/>
      </w:tblGrid>
      <w:tr w14:paraId="439C6799">
        <w:tblPrEx>
          <w:tblCellMar>
            <w:top w:w="0" w:type="dxa"/>
            <w:left w:w="108" w:type="dxa"/>
            <w:bottom w:w="0" w:type="dxa"/>
            <w:right w:w="108" w:type="dxa"/>
          </w:tblCellMar>
        </w:tblPrEx>
        <w:trPr>
          <w:trHeight w:val="510" w:hRule="atLeast"/>
        </w:trPr>
        <w:tc>
          <w:tcPr>
            <w:tcW w:w="1478" w:type="pct"/>
            <w:tcBorders>
              <w:top w:val="single" w:color="auto" w:sz="4" w:space="0"/>
              <w:left w:val="single" w:color="auto" w:sz="4" w:space="0"/>
              <w:bottom w:val="single" w:color="auto" w:sz="4" w:space="0"/>
              <w:right w:val="single" w:color="auto" w:sz="4" w:space="0"/>
            </w:tcBorders>
            <w:shd w:val="clear" w:color="auto" w:fill="auto"/>
            <w:vAlign w:val="center"/>
          </w:tcPr>
          <w:p w14:paraId="6A590A1E">
            <w:pPr>
              <w:widowControl/>
              <w:spacing w:line="360" w:lineRule="auto"/>
              <w:rPr>
                <w:rFonts w:eastAsia="仿宋"/>
                <w:b/>
                <w:bCs/>
                <w:color w:val="000000"/>
                <w:kern w:val="0"/>
                <w:sz w:val="28"/>
                <w:szCs w:val="28"/>
              </w:rPr>
            </w:pPr>
            <w:r>
              <w:rPr>
                <w:b/>
                <w:bCs/>
                <w:sz w:val="28"/>
                <w:szCs w:val="28"/>
              </w:rPr>
              <w:t>Graduation requirements</w:t>
            </w:r>
          </w:p>
        </w:tc>
        <w:tc>
          <w:tcPr>
            <w:tcW w:w="1413" w:type="pct"/>
            <w:tcBorders>
              <w:top w:val="single" w:color="auto" w:sz="4" w:space="0"/>
              <w:left w:val="nil"/>
              <w:bottom w:val="single" w:color="auto" w:sz="4" w:space="0"/>
              <w:right w:val="single" w:color="auto" w:sz="4" w:space="0"/>
            </w:tcBorders>
            <w:shd w:val="clear" w:color="auto" w:fill="auto"/>
            <w:vAlign w:val="center"/>
          </w:tcPr>
          <w:p w14:paraId="74E60BE5">
            <w:pPr>
              <w:widowControl/>
              <w:spacing w:line="360" w:lineRule="auto"/>
              <w:rPr>
                <w:rFonts w:eastAsia="仿宋"/>
                <w:b/>
                <w:bCs/>
                <w:color w:val="000000"/>
                <w:kern w:val="0"/>
                <w:sz w:val="28"/>
                <w:szCs w:val="28"/>
              </w:rPr>
            </w:pPr>
            <w:r>
              <w:rPr>
                <w:b/>
                <w:bCs/>
                <w:sz w:val="28"/>
                <w:szCs w:val="28"/>
              </w:rPr>
              <w:t>Observation point</w:t>
            </w:r>
          </w:p>
        </w:tc>
        <w:tc>
          <w:tcPr>
            <w:tcW w:w="1249" w:type="pct"/>
            <w:tcBorders>
              <w:top w:val="single" w:color="auto" w:sz="4" w:space="0"/>
              <w:left w:val="nil"/>
              <w:bottom w:val="single" w:color="auto" w:sz="4" w:space="0"/>
              <w:right w:val="single" w:color="auto" w:sz="4" w:space="0"/>
            </w:tcBorders>
            <w:vAlign w:val="center"/>
          </w:tcPr>
          <w:p w14:paraId="386338B8">
            <w:pPr>
              <w:widowControl/>
              <w:spacing w:line="360" w:lineRule="auto"/>
              <w:rPr>
                <w:rFonts w:eastAsia="仿宋"/>
                <w:b/>
                <w:bCs/>
                <w:color w:val="000000"/>
                <w:kern w:val="0"/>
                <w:sz w:val="28"/>
                <w:szCs w:val="28"/>
              </w:rPr>
            </w:pPr>
            <w:r>
              <w:rPr>
                <w:b/>
                <w:bCs/>
                <w:sz w:val="28"/>
                <w:szCs w:val="28"/>
              </w:rPr>
              <w:t>Course objectives</w:t>
            </w:r>
          </w:p>
        </w:tc>
        <w:tc>
          <w:tcPr>
            <w:tcW w:w="860" w:type="pct"/>
            <w:tcBorders>
              <w:top w:val="single" w:color="auto" w:sz="4" w:space="0"/>
              <w:left w:val="nil"/>
              <w:bottom w:val="single" w:color="auto" w:sz="4" w:space="0"/>
              <w:right w:val="single" w:color="auto" w:sz="4" w:space="0"/>
            </w:tcBorders>
            <w:vAlign w:val="center"/>
          </w:tcPr>
          <w:p w14:paraId="5183AD4E">
            <w:pPr>
              <w:widowControl/>
              <w:spacing w:line="360" w:lineRule="auto"/>
              <w:rPr>
                <w:rFonts w:eastAsia="仿宋"/>
                <w:b/>
                <w:bCs/>
                <w:color w:val="000000"/>
                <w:kern w:val="0"/>
                <w:sz w:val="28"/>
                <w:szCs w:val="28"/>
              </w:rPr>
            </w:pPr>
            <w:r>
              <w:rPr>
                <w:rFonts w:eastAsia="仿宋"/>
                <w:b/>
                <w:bCs/>
                <w:color w:val="000000"/>
                <w:kern w:val="0"/>
                <w:sz w:val="28"/>
                <w:szCs w:val="28"/>
              </w:rPr>
              <w:t>Support strength</w:t>
            </w:r>
          </w:p>
        </w:tc>
      </w:tr>
      <w:tr w14:paraId="67001C17">
        <w:tblPrEx>
          <w:tblCellMar>
            <w:top w:w="0" w:type="dxa"/>
            <w:left w:w="108" w:type="dxa"/>
            <w:bottom w:w="0" w:type="dxa"/>
            <w:right w:w="108" w:type="dxa"/>
          </w:tblCellMar>
        </w:tblPrEx>
        <w:trPr>
          <w:trHeight w:val="1425" w:hRule="atLeast"/>
        </w:trPr>
        <w:tc>
          <w:tcPr>
            <w:tcW w:w="1478" w:type="pct"/>
            <w:tcBorders>
              <w:top w:val="single" w:color="auto" w:sz="4" w:space="0"/>
              <w:left w:val="single" w:color="auto" w:sz="4" w:space="0"/>
              <w:bottom w:val="single" w:color="auto" w:sz="4" w:space="0"/>
              <w:right w:val="single" w:color="auto" w:sz="4" w:space="0"/>
            </w:tcBorders>
            <w:vAlign w:val="center"/>
          </w:tcPr>
          <w:p w14:paraId="623F1F63">
            <w:pPr>
              <w:widowControl/>
              <w:spacing w:line="360" w:lineRule="auto"/>
              <w:rPr>
                <w:rFonts w:eastAsia="仿宋"/>
                <w:color w:val="0070C0"/>
                <w:kern w:val="0"/>
                <w:sz w:val="24"/>
              </w:rPr>
            </w:pPr>
            <w:r>
              <w:t>Graduation requirement 1: Possess humanistic and scientific qualities, knowledge and abilities, good moral cultivation and social responsibility, healthy physical and psychological qualities, strong language and written communication skills, and the ability and quality of lifelong learning.</w:t>
            </w:r>
          </w:p>
        </w:tc>
        <w:tc>
          <w:tcPr>
            <w:tcW w:w="1413" w:type="pct"/>
            <w:tcBorders>
              <w:top w:val="single" w:color="auto" w:sz="4" w:space="0"/>
              <w:left w:val="nil"/>
              <w:bottom w:val="single" w:color="auto" w:sz="4" w:space="0"/>
              <w:right w:val="single" w:color="auto" w:sz="4" w:space="0"/>
            </w:tcBorders>
            <w:vAlign w:val="center"/>
          </w:tcPr>
          <w:p w14:paraId="2AA40BC2">
            <w:pPr>
              <w:spacing w:line="360" w:lineRule="auto"/>
              <w:rPr>
                <w:rFonts w:eastAsia="仿宋"/>
                <w:color w:val="0070C0"/>
                <w:sz w:val="24"/>
              </w:rPr>
            </w:pPr>
            <w:r>
              <w:t>Observation point 1.1: Cultivate students' socialist core values, correct outlook on life and the world, form noble moral sentiments, and establish value standards and behavioral norms that reflect the traditional Chinese nation and the spirit of the times.</w:t>
            </w:r>
          </w:p>
        </w:tc>
        <w:tc>
          <w:tcPr>
            <w:tcW w:w="1249" w:type="pct"/>
            <w:tcBorders>
              <w:top w:val="single" w:color="auto" w:sz="4" w:space="0"/>
              <w:left w:val="nil"/>
              <w:bottom w:val="single" w:color="auto" w:sz="4" w:space="0"/>
              <w:right w:val="single" w:color="auto" w:sz="4" w:space="0"/>
            </w:tcBorders>
            <w:vAlign w:val="center"/>
          </w:tcPr>
          <w:p w14:paraId="7A1A0434">
            <w:pPr>
              <w:spacing w:line="360" w:lineRule="auto"/>
              <w:rPr>
                <w:rFonts w:eastAsia="仿宋"/>
                <w:color w:val="000000"/>
                <w:sz w:val="24"/>
              </w:rPr>
            </w:pPr>
            <w:r>
              <w:t>Course objectives</w:t>
            </w:r>
          </w:p>
        </w:tc>
        <w:tc>
          <w:tcPr>
            <w:tcW w:w="860" w:type="pct"/>
            <w:tcBorders>
              <w:top w:val="single" w:color="auto" w:sz="4" w:space="0"/>
              <w:left w:val="nil"/>
              <w:bottom w:val="single" w:color="auto" w:sz="4" w:space="0"/>
              <w:right w:val="single" w:color="auto" w:sz="4" w:space="0"/>
            </w:tcBorders>
            <w:vAlign w:val="center"/>
          </w:tcPr>
          <w:p w14:paraId="53203D4B">
            <w:pPr>
              <w:spacing w:line="360" w:lineRule="auto"/>
              <w:rPr>
                <w:rFonts w:eastAsia="仿宋"/>
                <w:color w:val="000000"/>
                <w:sz w:val="24"/>
              </w:rPr>
            </w:pPr>
            <w:r>
              <w:rPr>
                <w:rFonts w:eastAsia="仿宋"/>
                <w:color w:val="000000"/>
                <w:sz w:val="24"/>
              </w:rPr>
              <w:sym w:font="Wingdings" w:char="00FE"/>
            </w:r>
            <w:r>
              <w:rPr>
                <w:rFonts w:eastAsia="仿宋"/>
                <w:color w:val="000000"/>
                <w:sz w:val="24"/>
              </w:rPr>
              <w:t xml:space="preserve"> H</w:t>
            </w:r>
          </w:p>
          <w:p w14:paraId="16DC5092">
            <w:pPr>
              <w:numPr>
                <w:ilvl w:val="0"/>
                <w:numId w:val="2"/>
              </w:numPr>
              <w:spacing w:line="360" w:lineRule="auto"/>
              <w:rPr>
                <w:rFonts w:eastAsia="仿宋"/>
                <w:color w:val="000000"/>
                <w:sz w:val="24"/>
              </w:rPr>
            </w:pPr>
            <w:r>
              <w:rPr>
                <w:rFonts w:eastAsia="仿宋"/>
                <w:color w:val="000000"/>
                <w:sz w:val="24"/>
              </w:rPr>
              <w:t>M</w:t>
            </w:r>
          </w:p>
          <w:p w14:paraId="1D0BC137">
            <w:pPr>
              <w:numPr>
                <w:ilvl w:val="0"/>
                <w:numId w:val="2"/>
              </w:numPr>
              <w:spacing w:line="360" w:lineRule="auto"/>
              <w:rPr>
                <w:rFonts w:eastAsia="仿宋"/>
                <w:color w:val="000000"/>
                <w:sz w:val="24"/>
              </w:rPr>
            </w:pPr>
            <w:r>
              <w:rPr>
                <w:rFonts w:eastAsia="仿宋"/>
                <w:color w:val="000000"/>
                <w:sz w:val="24"/>
              </w:rPr>
              <w:t>L</w:t>
            </w:r>
          </w:p>
        </w:tc>
      </w:tr>
      <w:tr w14:paraId="260C6803">
        <w:tblPrEx>
          <w:tblCellMar>
            <w:top w:w="0" w:type="dxa"/>
            <w:left w:w="108" w:type="dxa"/>
            <w:bottom w:w="0" w:type="dxa"/>
            <w:right w:w="108" w:type="dxa"/>
          </w:tblCellMar>
        </w:tblPrEx>
        <w:trPr>
          <w:trHeight w:val="690" w:hRule="atLeast"/>
        </w:trPr>
        <w:tc>
          <w:tcPr>
            <w:tcW w:w="1478" w:type="pct"/>
            <w:tcBorders>
              <w:top w:val="single" w:color="auto" w:sz="4" w:space="0"/>
              <w:left w:val="single" w:color="auto" w:sz="4" w:space="0"/>
              <w:bottom w:val="single" w:color="auto" w:sz="4" w:space="0"/>
              <w:right w:val="single" w:color="auto" w:sz="4" w:space="0"/>
            </w:tcBorders>
            <w:vAlign w:val="center"/>
          </w:tcPr>
          <w:p w14:paraId="0A4298A4">
            <w:pPr>
              <w:widowControl/>
              <w:spacing w:line="360" w:lineRule="auto"/>
              <w:rPr>
                <w:rFonts w:eastAsia="仿宋"/>
                <w:b/>
                <w:bCs/>
                <w:color w:val="000000"/>
                <w:kern w:val="0"/>
                <w:sz w:val="24"/>
              </w:rPr>
            </w:pPr>
            <w:r>
              <w:t>Graduation requirement 3: Master knowledge of disciplines such as management and economics, and establish a strong professional background.</w:t>
            </w:r>
          </w:p>
        </w:tc>
        <w:tc>
          <w:tcPr>
            <w:tcW w:w="1413" w:type="pct"/>
            <w:tcBorders>
              <w:top w:val="single" w:color="auto" w:sz="4" w:space="0"/>
              <w:left w:val="nil"/>
              <w:bottom w:val="single" w:color="auto" w:sz="4" w:space="0"/>
              <w:right w:val="single" w:color="auto" w:sz="4" w:space="0"/>
            </w:tcBorders>
            <w:vAlign w:val="center"/>
          </w:tcPr>
          <w:p w14:paraId="37E68FD7">
            <w:pPr>
              <w:spacing w:line="360" w:lineRule="auto"/>
              <w:rPr>
                <w:rFonts w:eastAsia="仿宋"/>
                <w:b/>
                <w:bCs/>
                <w:color w:val="000000"/>
                <w:sz w:val="24"/>
              </w:rPr>
            </w:pPr>
            <w:r>
              <w:t>Observation point 3.1: Possess the necessary basic knowledge of management and economics in accounting, and have the ability to apply knowledge to professional learning, updating, and development.</w:t>
            </w:r>
          </w:p>
        </w:tc>
        <w:tc>
          <w:tcPr>
            <w:tcW w:w="1249" w:type="pct"/>
            <w:tcBorders>
              <w:top w:val="single" w:color="auto" w:sz="4" w:space="0"/>
              <w:left w:val="nil"/>
              <w:bottom w:val="single" w:color="auto" w:sz="4" w:space="0"/>
              <w:right w:val="single" w:color="auto" w:sz="4" w:space="0"/>
            </w:tcBorders>
            <w:vAlign w:val="center"/>
          </w:tcPr>
          <w:p w14:paraId="2328F0CA">
            <w:pPr>
              <w:spacing w:line="360" w:lineRule="auto"/>
              <w:rPr>
                <w:rFonts w:eastAsia="仿宋"/>
                <w:color w:val="000000"/>
                <w:sz w:val="24"/>
              </w:rPr>
            </w:pPr>
            <w:r>
              <w:t>1. 2, 3, 4</w:t>
            </w:r>
          </w:p>
        </w:tc>
        <w:tc>
          <w:tcPr>
            <w:tcW w:w="860" w:type="pct"/>
            <w:tcBorders>
              <w:top w:val="single" w:color="auto" w:sz="4" w:space="0"/>
              <w:left w:val="nil"/>
              <w:bottom w:val="single" w:color="auto" w:sz="4" w:space="0"/>
              <w:right w:val="single" w:color="auto" w:sz="4" w:space="0"/>
            </w:tcBorders>
            <w:vAlign w:val="center"/>
          </w:tcPr>
          <w:p w14:paraId="74AA4C5F">
            <w:pPr>
              <w:spacing w:line="360" w:lineRule="auto"/>
              <w:rPr>
                <w:rFonts w:eastAsia="仿宋"/>
                <w:color w:val="000000"/>
                <w:sz w:val="24"/>
              </w:rPr>
            </w:pPr>
            <w:r>
              <w:rPr>
                <w:rFonts w:eastAsia="仿宋"/>
                <w:color w:val="000000"/>
                <w:sz w:val="24"/>
              </w:rPr>
              <w:sym w:font="Wingdings" w:char="00FE"/>
            </w:r>
            <w:r>
              <w:rPr>
                <w:rFonts w:eastAsia="仿宋"/>
                <w:color w:val="000000"/>
                <w:sz w:val="24"/>
              </w:rPr>
              <w:t xml:space="preserve"> H</w:t>
            </w:r>
          </w:p>
          <w:p w14:paraId="4440D44B">
            <w:pPr>
              <w:numPr>
                <w:ilvl w:val="0"/>
                <w:numId w:val="2"/>
              </w:numPr>
              <w:spacing w:line="360" w:lineRule="auto"/>
              <w:rPr>
                <w:rFonts w:eastAsia="仿宋"/>
                <w:color w:val="000000"/>
                <w:sz w:val="24"/>
              </w:rPr>
            </w:pPr>
            <w:r>
              <w:rPr>
                <w:rFonts w:eastAsia="仿宋"/>
                <w:color w:val="000000"/>
                <w:sz w:val="24"/>
              </w:rPr>
              <w:t>M</w:t>
            </w:r>
          </w:p>
          <w:p w14:paraId="061D1DC9">
            <w:pPr>
              <w:numPr>
                <w:ilvl w:val="0"/>
                <w:numId w:val="2"/>
              </w:numPr>
              <w:spacing w:line="360" w:lineRule="auto"/>
              <w:rPr>
                <w:rFonts w:eastAsia="仿宋"/>
                <w:color w:val="000000"/>
                <w:sz w:val="24"/>
              </w:rPr>
            </w:pPr>
            <w:r>
              <w:rPr>
                <w:rFonts w:eastAsia="仿宋"/>
                <w:color w:val="000000"/>
                <w:sz w:val="24"/>
              </w:rPr>
              <w:t>L</w:t>
            </w:r>
          </w:p>
        </w:tc>
      </w:tr>
      <w:tr w14:paraId="56E9ADFB">
        <w:tblPrEx>
          <w:tblCellMar>
            <w:top w:w="0" w:type="dxa"/>
            <w:left w:w="108" w:type="dxa"/>
            <w:bottom w:w="0" w:type="dxa"/>
            <w:right w:w="108" w:type="dxa"/>
          </w:tblCellMar>
        </w:tblPrEx>
        <w:trPr>
          <w:trHeight w:val="690" w:hRule="atLeast"/>
        </w:trPr>
        <w:tc>
          <w:tcPr>
            <w:tcW w:w="1478" w:type="pct"/>
            <w:tcBorders>
              <w:top w:val="single" w:color="auto" w:sz="4" w:space="0"/>
              <w:left w:val="single" w:color="auto" w:sz="4" w:space="0"/>
              <w:bottom w:val="single" w:color="auto" w:sz="4" w:space="0"/>
              <w:right w:val="single" w:color="auto" w:sz="4" w:space="0"/>
            </w:tcBorders>
            <w:vAlign w:val="center"/>
          </w:tcPr>
          <w:p w14:paraId="44FEF336">
            <w:pPr>
              <w:widowControl/>
              <w:spacing w:line="360" w:lineRule="auto"/>
              <w:rPr>
                <w:rFonts w:eastAsia="仿宋"/>
                <w:color w:val="000000"/>
                <w:kern w:val="0"/>
                <w:sz w:val="24"/>
              </w:rPr>
            </w:pPr>
            <w:r>
              <w:t>Graduation Requirement 7: Master the basic methods of literature search and data retrieval, possess strong knowledge and information acquisition and transformation ability, information analysis ability, and scientific research ability.</w:t>
            </w:r>
          </w:p>
        </w:tc>
        <w:tc>
          <w:tcPr>
            <w:tcW w:w="1413" w:type="pct"/>
            <w:tcBorders>
              <w:top w:val="single" w:color="auto" w:sz="4" w:space="0"/>
              <w:left w:val="nil"/>
              <w:bottom w:val="single" w:color="auto" w:sz="4" w:space="0"/>
              <w:right w:val="single" w:color="auto" w:sz="4" w:space="0"/>
            </w:tcBorders>
            <w:vAlign w:val="center"/>
          </w:tcPr>
          <w:p w14:paraId="03C53A55">
            <w:pPr>
              <w:spacing w:line="360" w:lineRule="auto"/>
              <w:rPr>
                <w:rFonts w:eastAsia="仿宋"/>
                <w:color w:val="000000"/>
                <w:sz w:val="24"/>
              </w:rPr>
            </w:pPr>
            <w:r>
              <w:t>Observation point 7.1: Ability to apply theoretical knowledge to think and solve complex accounting problems comprehensively.</w:t>
            </w:r>
          </w:p>
        </w:tc>
        <w:tc>
          <w:tcPr>
            <w:tcW w:w="1249" w:type="pct"/>
            <w:tcBorders>
              <w:top w:val="single" w:color="auto" w:sz="4" w:space="0"/>
              <w:left w:val="nil"/>
              <w:bottom w:val="single" w:color="auto" w:sz="4" w:space="0"/>
              <w:right w:val="single" w:color="auto" w:sz="4" w:space="0"/>
            </w:tcBorders>
            <w:vAlign w:val="center"/>
          </w:tcPr>
          <w:p w14:paraId="405B8EF1">
            <w:pPr>
              <w:spacing w:line="360" w:lineRule="auto"/>
              <w:rPr>
                <w:rFonts w:eastAsia="仿宋"/>
                <w:color w:val="000000"/>
                <w:kern w:val="0"/>
                <w:sz w:val="24"/>
              </w:rPr>
            </w:pPr>
            <w:r>
              <w:t>Course objectives 1, 3, 4</w:t>
            </w:r>
          </w:p>
        </w:tc>
        <w:tc>
          <w:tcPr>
            <w:tcW w:w="860" w:type="pct"/>
            <w:tcBorders>
              <w:top w:val="single" w:color="auto" w:sz="4" w:space="0"/>
              <w:left w:val="nil"/>
              <w:bottom w:val="single" w:color="auto" w:sz="4" w:space="0"/>
              <w:right w:val="single" w:color="auto" w:sz="4" w:space="0"/>
            </w:tcBorders>
            <w:vAlign w:val="center"/>
          </w:tcPr>
          <w:p w14:paraId="13879902">
            <w:pPr>
              <w:spacing w:line="360" w:lineRule="auto"/>
              <w:rPr>
                <w:rFonts w:eastAsia="仿宋"/>
                <w:color w:val="000000"/>
                <w:sz w:val="24"/>
              </w:rPr>
            </w:pPr>
            <w:r>
              <w:rPr>
                <w:rFonts w:eastAsia="仿宋"/>
                <w:color w:val="000000"/>
                <w:sz w:val="24"/>
              </w:rPr>
              <w:sym w:font="Wingdings" w:char="00FE"/>
            </w:r>
            <w:r>
              <w:rPr>
                <w:rFonts w:eastAsia="仿宋"/>
                <w:color w:val="000000"/>
                <w:sz w:val="24"/>
              </w:rPr>
              <w:t xml:space="preserve"> H</w:t>
            </w:r>
          </w:p>
          <w:p w14:paraId="540592F4">
            <w:pPr>
              <w:numPr>
                <w:ilvl w:val="0"/>
                <w:numId w:val="2"/>
              </w:numPr>
              <w:spacing w:line="360" w:lineRule="auto"/>
              <w:rPr>
                <w:rFonts w:eastAsia="仿宋"/>
                <w:color w:val="000000"/>
                <w:sz w:val="24"/>
              </w:rPr>
            </w:pPr>
            <w:r>
              <w:rPr>
                <w:rFonts w:eastAsia="仿宋"/>
                <w:color w:val="000000"/>
                <w:sz w:val="24"/>
              </w:rPr>
              <w:t>M</w:t>
            </w:r>
          </w:p>
          <w:p w14:paraId="74E38170">
            <w:pPr>
              <w:numPr>
                <w:ilvl w:val="0"/>
                <w:numId w:val="2"/>
              </w:numPr>
              <w:spacing w:line="360" w:lineRule="auto"/>
              <w:rPr>
                <w:rFonts w:eastAsia="仿宋"/>
                <w:color w:val="000000"/>
                <w:sz w:val="24"/>
              </w:rPr>
            </w:pPr>
            <w:r>
              <w:rPr>
                <w:rFonts w:eastAsia="仿宋"/>
                <w:color w:val="000000"/>
                <w:sz w:val="24"/>
              </w:rPr>
              <w:t>L</w:t>
            </w:r>
          </w:p>
        </w:tc>
      </w:tr>
    </w:tbl>
    <w:p w14:paraId="5DC45F9B">
      <w:pPr>
        <w:pStyle w:val="2"/>
      </w:pPr>
      <w:r>
        <w:rPr>
          <w:rFonts w:hint="eastAsia"/>
        </w:rPr>
        <w:t>4. Course teaching content and support for course objectives</w:t>
      </w:r>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5"/>
        <w:gridCol w:w="1498"/>
        <w:gridCol w:w="1133"/>
        <w:gridCol w:w="602"/>
        <w:gridCol w:w="1161"/>
        <w:gridCol w:w="884"/>
        <w:gridCol w:w="1122"/>
        <w:gridCol w:w="1107"/>
      </w:tblGrid>
      <w:tr w14:paraId="19CC6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pct"/>
            <w:shd w:val="clear" w:color="auto" w:fill="auto"/>
            <w:vAlign w:val="center"/>
          </w:tcPr>
          <w:p w14:paraId="5194ACF3">
            <w:pPr>
              <w:suppressAutoHyphens/>
              <w:spacing w:before="156" w:beforeLines="50" w:after="156" w:afterLines="50" w:line="360" w:lineRule="auto"/>
              <w:rPr>
                <w:rFonts w:eastAsia="仿宋"/>
                <w:b/>
                <w:spacing w:val="-3"/>
                <w:sz w:val="24"/>
                <w:lang w:val="en-GB"/>
              </w:rPr>
            </w:pPr>
            <w:r>
              <w:rPr>
                <w:rFonts w:eastAsia="仿宋"/>
                <w:b/>
                <w:spacing w:val="-3"/>
                <w:sz w:val="24"/>
                <w:lang w:val="en-GB"/>
              </w:rPr>
              <w:t>Serial Number</w:t>
            </w:r>
          </w:p>
        </w:tc>
        <w:tc>
          <w:tcPr>
            <w:tcW w:w="879" w:type="pct"/>
            <w:shd w:val="clear" w:color="auto" w:fill="auto"/>
            <w:vAlign w:val="center"/>
          </w:tcPr>
          <w:p w14:paraId="4FBBD8D8">
            <w:pPr>
              <w:suppressAutoHyphens/>
              <w:spacing w:before="156" w:beforeLines="50" w:after="156" w:afterLines="50" w:line="360" w:lineRule="auto"/>
              <w:rPr>
                <w:rFonts w:eastAsia="仿宋"/>
                <w:b/>
                <w:spacing w:val="-3"/>
                <w:sz w:val="24"/>
                <w:lang w:val="en-GB"/>
              </w:rPr>
            </w:pPr>
            <w:r>
              <w:rPr>
                <w:rFonts w:eastAsia="仿宋"/>
                <w:b/>
                <w:spacing w:val="-3"/>
                <w:sz w:val="24"/>
                <w:lang w:val="en-GB"/>
              </w:rPr>
              <w:t>Chapter/Teaching Unit</w:t>
            </w:r>
          </w:p>
        </w:tc>
        <w:tc>
          <w:tcPr>
            <w:tcW w:w="665" w:type="pct"/>
            <w:shd w:val="clear" w:color="auto" w:fill="auto"/>
            <w:vAlign w:val="center"/>
          </w:tcPr>
          <w:p w14:paraId="747AA5E4">
            <w:pPr>
              <w:suppressAutoHyphens/>
              <w:spacing w:before="156" w:beforeLines="50" w:after="156" w:afterLines="50" w:line="360" w:lineRule="auto"/>
              <w:rPr>
                <w:rFonts w:eastAsia="仿宋"/>
                <w:b/>
                <w:spacing w:val="-3"/>
                <w:sz w:val="24"/>
                <w:lang w:val="en-GB"/>
              </w:rPr>
            </w:pPr>
            <w:r>
              <w:rPr>
                <w:rFonts w:eastAsia="仿宋"/>
                <w:b/>
                <w:spacing w:val="-3"/>
                <w:sz w:val="24"/>
                <w:lang w:val="en-GB"/>
              </w:rPr>
              <w:t>content of courses</w:t>
            </w:r>
          </w:p>
        </w:tc>
        <w:tc>
          <w:tcPr>
            <w:tcW w:w="353" w:type="pct"/>
            <w:vAlign w:val="center"/>
          </w:tcPr>
          <w:p w14:paraId="203B0A5A">
            <w:pPr>
              <w:suppressAutoHyphens/>
              <w:spacing w:before="156" w:beforeLines="50" w:after="156" w:afterLines="50" w:line="360" w:lineRule="auto"/>
              <w:rPr>
                <w:rFonts w:eastAsia="仿宋"/>
                <w:b/>
                <w:spacing w:val="-3"/>
                <w:sz w:val="24"/>
                <w:lang w:val="en-GB"/>
              </w:rPr>
            </w:pPr>
            <w:r>
              <w:rPr>
                <w:rFonts w:eastAsia="仿宋"/>
                <w:b/>
                <w:spacing w:val="-3"/>
                <w:sz w:val="24"/>
                <w:lang w:val="en-GB"/>
              </w:rPr>
              <w:t>class hour</w:t>
            </w:r>
          </w:p>
        </w:tc>
        <w:tc>
          <w:tcPr>
            <w:tcW w:w="681" w:type="pct"/>
            <w:vAlign w:val="center"/>
          </w:tcPr>
          <w:p w14:paraId="3D2CC166">
            <w:pPr>
              <w:suppressAutoHyphens/>
              <w:spacing w:before="156" w:beforeLines="50" w:after="156" w:afterLines="50" w:line="360" w:lineRule="auto"/>
              <w:rPr>
                <w:rFonts w:eastAsia="仿宋"/>
                <w:b/>
                <w:spacing w:val="-3"/>
                <w:sz w:val="24"/>
                <w:lang w:val="en-GB"/>
              </w:rPr>
            </w:pPr>
            <w:r>
              <w:rPr>
                <w:rFonts w:eastAsia="仿宋"/>
                <w:b/>
                <w:spacing w:val="-3"/>
                <w:sz w:val="24"/>
                <w:lang w:val="en-GB"/>
              </w:rPr>
              <w:t>Key points of teaching</w:t>
            </w:r>
          </w:p>
          <w:p w14:paraId="3100B8D5">
            <w:pPr>
              <w:suppressAutoHyphens/>
              <w:spacing w:before="156" w:beforeLines="50" w:after="156" w:afterLines="50" w:line="360" w:lineRule="auto"/>
              <w:rPr>
                <w:rFonts w:eastAsia="仿宋"/>
                <w:bCs/>
                <w:spacing w:val="-3"/>
                <w:sz w:val="24"/>
                <w:lang w:val="en-GB"/>
              </w:rPr>
            </w:pPr>
            <w:r>
              <w:rPr>
                <w:rFonts w:eastAsia="仿宋"/>
                <w:b/>
                <w:spacing w:val="-3"/>
                <w:szCs w:val="21"/>
                <w:lang w:val="en-GB"/>
              </w:rPr>
              <w:t>(Key points, difficulties, ideological and political elements of the curriculum, etc.)</w:t>
            </w:r>
          </w:p>
        </w:tc>
        <w:tc>
          <w:tcPr>
            <w:tcW w:w="519" w:type="pct"/>
            <w:vAlign w:val="center"/>
          </w:tcPr>
          <w:p w14:paraId="03BF81CC">
            <w:pPr>
              <w:suppressAutoHyphens/>
              <w:spacing w:before="156" w:beforeLines="50" w:after="156" w:afterLines="50" w:line="360" w:lineRule="auto"/>
              <w:rPr>
                <w:rFonts w:eastAsia="仿宋"/>
                <w:b/>
                <w:spacing w:val="-3"/>
                <w:sz w:val="24"/>
                <w:lang w:val="en-GB"/>
              </w:rPr>
            </w:pPr>
            <w:r>
              <w:rPr>
                <w:rFonts w:eastAsia="仿宋"/>
                <w:b/>
                <w:spacing w:val="-3"/>
                <w:sz w:val="24"/>
                <w:lang w:val="en-GB"/>
              </w:rPr>
              <w:t>teaching method</w:t>
            </w:r>
          </w:p>
        </w:tc>
        <w:tc>
          <w:tcPr>
            <w:tcW w:w="658" w:type="pct"/>
            <w:vAlign w:val="center"/>
          </w:tcPr>
          <w:p w14:paraId="64E32E59">
            <w:pPr>
              <w:suppressAutoHyphens/>
              <w:spacing w:before="156" w:beforeLines="50" w:after="156" w:afterLines="50" w:line="360" w:lineRule="auto"/>
              <w:rPr>
                <w:rFonts w:eastAsia="仿宋"/>
                <w:b/>
                <w:spacing w:val="-3"/>
                <w:sz w:val="24"/>
                <w:lang w:val="en-GB"/>
              </w:rPr>
            </w:pPr>
            <w:r>
              <w:rPr>
                <w:rFonts w:eastAsia="仿宋"/>
                <w:b/>
                <w:spacing w:val="-3"/>
                <w:sz w:val="24"/>
                <w:lang w:val="en-GB"/>
              </w:rPr>
              <w:t>Assessment format</w:t>
            </w:r>
          </w:p>
        </w:tc>
        <w:tc>
          <w:tcPr>
            <w:tcW w:w="651" w:type="pct"/>
            <w:vAlign w:val="center"/>
          </w:tcPr>
          <w:p w14:paraId="7A75F1DB">
            <w:pPr>
              <w:suppressAutoHyphens/>
              <w:spacing w:before="156" w:beforeLines="50" w:after="156" w:afterLines="50" w:line="360" w:lineRule="auto"/>
              <w:rPr>
                <w:rFonts w:eastAsia="仿宋"/>
                <w:b/>
                <w:spacing w:val="-3"/>
                <w:sz w:val="24"/>
                <w:lang w:val="en-GB"/>
              </w:rPr>
            </w:pPr>
            <w:r>
              <w:rPr>
                <w:rFonts w:eastAsia="仿宋"/>
                <w:b/>
                <w:spacing w:val="-3"/>
                <w:sz w:val="24"/>
                <w:lang w:val="en-GB"/>
              </w:rPr>
              <w:t>Course objectives</w:t>
            </w:r>
          </w:p>
        </w:tc>
      </w:tr>
      <w:tr w14:paraId="56040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pct"/>
            <w:shd w:val="clear" w:color="auto" w:fill="auto"/>
            <w:vAlign w:val="center"/>
          </w:tcPr>
          <w:p w14:paraId="51114883">
            <w:pPr>
              <w:suppressAutoHyphens/>
              <w:spacing w:before="156" w:beforeLines="50" w:after="156" w:afterLines="50" w:line="360" w:lineRule="auto"/>
              <w:rPr>
                <w:rFonts w:eastAsia="仿宋"/>
                <w:bCs/>
                <w:spacing w:val="-3"/>
                <w:sz w:val="24"/>
                <w:lang w:val="en-GB"/>
              </w:rPr>
            </w:pPr>
            <w:r>
              <w:rPr>
                <w:rFonts w:eastAsia="仿宋"/>
                <w:bCs/>
                <w:spacing w:val="-3"/>
                <w:sz w:val="24"/>
                <w:lang w:val="en-GB"/>
              </w:rPr>
              <w:t>1</w:t>
            </w:r>
          </w:p>
        </w:tc>
        <w:tc>
          <w:tcPr>
            <w:tcW w:w="879" w:type="pct"/>
            <w:shd w:val="clear" w:color="auto" w:fill="auto"/>
            <w:vAlign w:val="center"/>
          </w:tcPr>
          <w:p w14:paraId="145BC18D">
            <w:pPr>
              <w:suppressAutoHyphens/>
              <w:spacing w:before="156" w:beforeLines="50" w:after="156" w:afterLines="50" w:line="360" w:lineRule="auto"/>
              <w:rPr>
                <w:rFonts w:eastAsia="仿宋"/>
                <w:b/>
                <w:spacing w:val="-3"/>
                <w:sz w:val="24"/>
                <w:lang w:val="en-GB"/>
              </w:rPr>
            </w:pPr>
            <w:r>
              <w:t>Introduction Chapter 1 General Introduction Chapter 1 The Connotation and Essence of Management</w:t>
            </w:r>
          </w:p>
        </w:tc>
        <w:tc>
          <w:tcPr>
            <w:tcW w:w="665" w:type="pct"/>
            <w:shd w:val="clear" w:color="auto" w:fill="auto"/>
            <w:vAlign w:val="center"/>
          </w:tcPr>
          <w:p w14:paraId="1E0B66A5">
            <w:pPr>
              <w:spacing w:line="360" w:lineRule="auto"/>
              <w:rPr>
                <w:rFonts w:eastAsia="仿宋"/>
                <w:sz w:val="18"/>
                <w:szCs w:val="18"/>
              </w:rPr>
            </w:pPr>
            <w:r>
              <w:rPr>
                <w:rFonts w:eastAsia="仿宋"/>
                <w:sz w:val="18"/>
                <w:szCs w:val="18"/>
              </w:rPr>
              <w:t>The Connotation and Essence of Management in Section 1</w:t>
            </w:r>
          </w:p>
          <w:p w14:paraId="366D7D37">
            <w:pPr>
              <w:spacing w:line="360" w:lineRule="auto"/>
              <w:rPr>
                <w:rFonts w:eastAsia="仿宋"/>
                <w:sz w:val="18"/>
                <w:szCs w:val="18"/>
              </w:rPr>
            </w:pPr>
            <w:r>
              <w:rPr>
                <w:rFonts w:eastAsia="仿宋"/>
                <w:sz w:val="18"/>
                <w:szCs w:val="18"/>
              </w:rPr>
              <w:t>Section 2 Basic Principles and Methods of Management</w:t>
            </w:r>
          </w:p>
          <w:p w14:paraId="14772EDF">
            <w:pPr>
              <w:spacing w:line="360" w:lineRule="auto"/>
              <w:rPr>
                <w:rFonts w:eastAsia="仿宋"/>
                <w:b/>
                <w:spacing w:val="-3"/>
                <w:sz w:val="24"/>
              </w:rPr>
            </w:pPr>
            <w:r>
              <w:rPr>
                <w:rFonts w:eastAsia="仿宋"/>
                <w:sz w:val="18"/>
                <w:szCs w:val="18"/>
              </w:rPr>
              <w:t>The Era Background of Management Activities in Section 3</w:t>
            </w:r>
          </w:p>
        </w:tc>
        <w:tc>
          <w:tcPr>
            <w:tcW w:w="353" w:type="pct"/>
            <w:vAlign w:val="center"/>
          </w:tcPr>
          <w:p w14:paraId="3B4DCC2C">
            <w:pPr>
              <w:suppressAutoHyphens/>
              <w:spacing w:before="156" w:beforeLines="50" w:after="156" w:afterLines="50" w:line="360" w:lineRule="auto"/>
              <w:rPr>
                <w:rFonts w:eastAsia="仿宋"/>
                <w:b/>
                <w:spacing w:val="-3"/>
                <w:sz w:val="24"/>
              </w:rPr>
            </w:pPr>
            <w:r>
              <w:rPr>
                <w:rFonts w:eastAsia="仿宋"/>
                <w:b/>
                <w:spacing w:val="-3"/>
                <w:sz w:val="24"/>
              </w:rPr>
              <w:t>3</w:t>
            </w:r>
          </w:p>
        </w:tc>
        <w:tc>
          <w:tcPr>
            <w:tcW w:w="681" w:type="pct"/>
            <w:vAlign w:val="center"/>
          </w:tcPr>
          <w:p w14:paraId="5C08B62E">
            <w:pPr>
              <w:spacing w:line="360" w:lineRule="auto"/>
              <w:rPr>
                <w:rFonts w:eastAsia="仿宋"/>
                <w:bCs/>
                <w:sz w:val="18"/>
                <w:szCs w:val="18"/>
              </w:rPr>
            </w:pPr>
            <w:r>
              <w:rPr>
                <w:rFonts w:eastAsia="仿宋"/>
                <w:bCs/>
                <w:sz w:val="18"/>
                <w:szCs w:val="18"/>
              </w:rPr>
              <w:t>Key and difficult points: Understanding the significance of learning management, the definition and connotation of the concepts of organization and management. Master the research object of management studies; The essence, basic principles, methods, and tools of management. Understand the emergence, development, and historical background of management studies.</w:t>
            </w:r>
          </w:p>
          <w:p w14:paraId="058BC229">
            <w:pPr>
              <w:suppressAutoHyphens/>
              <w:spacing w:before="156" w:beforeLines="50" w:after="156" w:afterLines="50" w:line="360" w:lineRule="auto"/>
              <w:rPr>
                <w:rFonts w:eastAsia="仿宋"/>
                <w:bCs/>
                <w:spacing w:val="-3"/>
                <w:sz w:val="24"/>
                <w:lang w:val="en-GB"/>
              </w:rPr>
            </w:pPr>
            <w:r>
              <w:rPr>
                <w:rFonts w:eastAsia="仿宋"/>
                <w:bCs/>
                <w:sz w:val="18"/>
                <w:szCs w:val="18"/>
              </w:rPr>
              <w:t>Course Ideology and Politics: Management is not only a discipline, but also a reflection of social responsibility, cultivating students' attention to social welfare in management practice.</w:t>
            </w:r>
          </w:p>
        </w:tc>
        <w:tc>
          <w:tcPr>
            <w:tcW w:w="519" w:type="pct"/>
            <w:vAlign w:val="center"/>
          </w:tcPr>
          <w:p w14:paraId="5DA44388">
            <w:pPr>
              <w:suppressAutoHyphens/>
              <w:spacing w:before="156" w:beforeLines="50" w:after="156" w:afterLines="50" w:line="360" w:lineRule="auto"/>
              <w:rPr>
                <w:rFonts w:eastAsia="仿宋"/>
                <w:b/>
                <w:spacing w:val="-3"/>
                <w:sz w:val="24"/>
              </w:rPr>
            </w:pPr>
            <w:r>
              <w:rPr>
                <w:rFonts w:eastAsia="仿宋"/>
                <w:sz w:val="18"/>
                <w:szCs w:val="18"/>
              </w:rPr>
              <w:t>Lecture method and case teaching</w:t>
            </w:r>
          </w:p>
        </w:tc>
        <w:tc>
          <w:tcPr>
            <w:tcW w:w="658" w:type="pct"/>
            <w:vAlign w:val="center"/>
          </w:tcPr>
          <w:p w14:paraId="01BFB1CB">
            <w:pPr>
              <w:suppressAutoHyphens/>
              <w:spacing w:before="156" w:beforeLines="50" w:after="156" w:afterLines="50" w:line="360" w:lineRule="auto"/>
              <w:rPr>
                <w:rFonts w:eastAsia="仿宋"/>
                <w:b/>
                <w:spacing w:val="-3"/>
                <w:sz w:val="24"/>
              </w:rPr>
            </w:pPr>
            <w:r>
              <w:rPr>
                <w:rFonts w:eastAsia="仿宋"/>
                <w:sz w:val="18"/>
                <w:szCs w:val="18"/>
              </w:rPr>
              <w:t>Classroom performance, periodic tests, regular assignments, closed book exams</w:t>
            </w:r>
          </w:p>
        </w:tc>
        <w:tc>
          <w:tcPr>
            <w:tcW w:w="651" w:type="pct"/>
            <w:vAlign w:val="center"/>
          </w:tcPr>
          <w:p w14:paraId="3214761D">
            <w:pPr>
              <w:spacing w:line="360" w:lineRule="auto"/>
              <w:rPr>
                <w:rFonts w:eastAsia="仿宋"/>
                <w:sz w:val="18"/>
                <w:szCs w:val="18"/>
              </w:rPr>
            </w:pPr>
            <w:r>
              <w:rPr>
                <w:rFonts w:eastAsia="仿宋"/>
                <w:sz w:val="18"/>
                <w:szCs w:val="18"/>
              </w:rPr>
              <w:t>Understand the significance of management and master the basic concepts of management</w:t>
            </w:r>
          </w:p>
        </w:tc>
      </w:tr>
      <w:tr w14:paraId="57067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pct"/>
            <w:shd w:val="clear" w:color="auto" w:fill="auto"/>
            <w:vAlign w:val="center"/>
          </w:tcPr>
          <w:p w14:paraId="73994B32">
            <w:pPr>
              <w:suppressAutoHyphens/>
              <w:spacing w:before="156" w:beforeLines="50" w:after="156" w:afterLines="50" w:line="360" w:lineRule="auto"/>
              <w:rPr>
                <w:rFonts w:eastAsia="仿宋"/>
                <w:bCs/>
                <w:spacing w:val="-3"/>
                <w:sz w:val="24"/>
                <w:lang w:val="en-GB"/>
              </w:rPr>
            </w:pPr>
            <w:r>
              <w:rPr>
                <w:rFonts w:eastAsia="仿宋"/>
                <w:bCs/>
                <w:spacing w:val="-3"/>
                <w:sz w:val="24"/>
                <w:lang w:val="en-GB"/>
              </w:rPr>
              <w:t>2</w:t>
            </w:r>
          </w:p>
        </w:tc>
        <w:tc>
          <w:tcPr>
            <w:tcW w:w="879" w:type="pct"/>
            <w:shd w:val="clear" w:color="auto" w:fill="auto"/>
            <w:vAlign w:val="center"/>
          </w:tcPr>
          <w:p w14:paraId="5AE6B3C6">
            <w:pPr>
              <w:suppressAutoHyphens/>
              <w:spacing w:before="156" w:beforeLines="50" w:after="156" w:afterLines="50" w:line="360" w:lineRule="auto"/>
              <w:rPr>
                <w:rFonts w:eastAsia="仿宋"/>
                <w:b/>
                <w:spacing w:val="-3"/>
                <w:sz w:val="24"/>
                <w:lang w:val="en-GB"/>
              </w:rPr>
            </w:pPr>
            <w:r>
              <w:t>Chapter 2: The Historical Evolution of Management Theory</w:t>
            </w:r>
          </w:p>
        </w:tc>
        <w:tc>
          <w:tcPr>
            <w:tcW w:w="665" w:type="pct"/>
            <w:shd w:val="clear" w:color="auto" w:fill="auto"/>
            <w:vAlign w:val="center"/>
          </w:tcPr>
          <w:p w14:paraId="131F0C98">
            <w:pPr>
              <w:spacing w:line="360" w:lineRule="auto"/>
              <w:rPr>
                <w:rFonts w:eastAsia="仿宋"/>
                <w:sz w:val="18"/>
                <w:szCs w:val="18"/>
              </w:rPr>
            </w:pPr>
            <w:r>
              <w:rPr>
                <w:rFonts w:eastAsia="仿宋"/>
                <w:sz w:val="18"/>
                <w:szCs w:val="18"/>
              </w:rPr>
              <w:t>Section 1 Classical Management Theory</w:t>
            </w:r>
          </w:p>
          <w:p w14:paraId="0ABD8F8C">
            <w:pPr>
              <w:spacing w:line="360" w:lineRule="auto"/>
              <w:rPr>
                <w:rFonts w:eastAsia="仿宋"/>
                <w:b/>
                <w:spacing w:val="-3"/>
                <w:sz w:val="24"/>
                <w:lang w:val="en-GB"/>
              </w:rPr>
            </w:pPr>
            <w:r>
              <w:rPr>
                <w:rFonts w:eastAsia="仿宋"/>
                <w:sz w:val="18"/>
                <w:szCs w:val="18"/>
              </w:rPr>
              <w:t>Section 2: Modern Management Schools</w:t>
            </w:r>
          </w:p>
        </w:tc>
        <w:tc>
          <w:tcPr>
            <w:tcW w:w="353" w:type="pct"/>
            <w:vAlign w:val="center"/>
          </w:tcPr>
          <w:p w14:paraId="2538AE60">
            <w:pPr>
              <w:suppressAutoHyphens/>
              <w:spacing w:before="156" w:beforeLines="50" w:after="156" w:afterLines="50" w:line="360" w:lineRule="auto"/>
              <w:rPr>
                <w:rFonts w:eastAsia="仿宋"/>
                <w:b/>
                <w:spacing w:val="-3"/>
                <w:sz w:val="24"/>
              </w:rPr>
            </w:pPr>
            <w:r>
              <w:rPr>
                <w:rFonts w:eastAsia="仿宋"/>
                <w:b/>
                <w:spacing w:val="-3"/>
                <w:sz w:val="24"/>
              </w:rPr>
              <w:t>3</w:t>
            </w:r>
          </w:p>
        </w:tc>
        <w:tc>
          <w:tcPr>
            <w:tcW w:w="681" w:type="pct"/>
            <w:vAlign w:val="center"/>
          </w:tcPr>
          <w:p w14:paraId="75FE869E">
            <w:pPr>
              <w:spacing w:line="360" w:lineRule="auto"/>
              <w:rPr>
                <w:rFonts w:eastAsia="仿宋"/>
                <w:bCs/>
                <w:sz w:val="18"/>
                <w:szCs w:val="18"/>
              </w:rPr>
            </w:pPr>
            <w:r>
              <w:rPr>
                <w:rFonts w:eastAsia="仿宋"/>
                <w:bCs/>
                <w:sz w:val="18"/>
                <w:szCs w:val="18"/>
              </w:rPr>
              <w:t>Key and difficult points: master the representative figures, representative works, basic viewpoints, progressiveness and limitations of the classical management school; Master the representative figures, basic views, progressiveness and limitations of various schools of modern management; Master the different mechanisms of organizational convergence and the principles and processes of enterprise process reengineering. Understand concepts such as organizational convergence, legitimacy, and corporate restructuring</w:t>
            </w:r>
          </w:p>
          <w:p w14:paraId="0E141591">
            <w:pPr>
              <w:spacing w:line="360" w:lineRule="auto"/>
              <w:rPr>
                <w:rFonts w:eastAsia="仿宋"/>
                <w:bCs/>
                <w:spacing w:val="-3"/>
                <w:sz w:val="24"/>
                <w:lang w:val="en-GB"/>
              </w:rPr>
            </w:pPr>
            <w:r>
              <w:rPr>
                <w:rFonts w:eastAsia="仿宋"/>
                <w:bCs/>
                <w:sz w:val="18"/>
                <w:szCs w:val="18"/>
              </w:rPr>
              <w:t>Course Ideology and Politics: By studying classical and modern management theories, guide students to think about the integration of traditional wisdom and modern governance, and cultivate a sense of historical mission.</w:t>
            </w:r>
          </w:p>
        </w:tc>
        <w:tc>
          <w:tcPr>
            <w:tcW w:w="519" w:type="pct"/>
            <w:vAlign w:val="center"/>
          </w:tcPr>
          <w:p w14:paraId="338C021D">
            <w:pPr>
              <w:suppressAutoHyphens/>
              <w:spacing w:before="156" w:beforeLines="50" w:after="156" w:afterLines="50" w:line="360" w:lineRule="auto"/>
              <w:rPr>
                <w:rFonts w:eastAsia="仿宋"/>
                <w:b/>
                <w:spacing w:val="-3"/>
                <w:sz w:val="24"/>
              </w:rPr>
            </w:pPr>
            <w:r>
              <w:rPr>
                <w:rFonts w:eastAsia="仿宋"/>
                <w:sz w:val="18"/>
                <w:szCs w:val="18"/>
              </w:rPr>
              <w:t>Lecture method and case teaching</w:t>
            </w:r>
          </w:p>
        </w:tc>
        <w:tc>
          <w:tcPr>
            <w:tcW w:w="658" w:type="pct"/>
            <w:vAlign w:val="center"/>
          </w:tcPr>
          <w:p w14:paraId="1D39F358">
            <w:pPr>
              <w:suppressAutoHyphens/>
              <w:spacing w:before="156" w:beforeLines="50" w:after="156" w:afterLines="50" w:line="360" w:lineRule="auto"/>
              <w:rPr>
                <w:rFonts w:eastAsia="仿宋"/>
                <w:b/>
                <w:spacing w:val="-3"/>
                <w:sz w:val="24"/>
                <w:lang w:val="en-GB"/>
              </w:rPr>
            </w:pPr>
            <w:r>
              <w:rPr>
                <w:rFonts w:eastAsia="仿宋"/>
                <w:sz w:val="18"/>
                <w:szCs w:val="18"/>
              </w:rPr>
              <w:t>Classroom performance, periodic tests, regular assignments, closed book exams</w:t>
            </w:r>
          </w:p>
        </w:tc>
        <w:tc>
          <w:tcPr>
            <w:tcW w:w="651" w:type="pct"/>
            <w:vAlign w:val="center"/>
          </w:tcPr>
          <w:p w14:paraId="53394485">
            <w:pPr>
              <w:suppressAutoHyphens/>
              <w:spacing w:before="156" w:beforeLines="50" w:after="156" w:afterLines="50" w:line="360" w:lineRule="auto"/>
              <w:rPr>
                <w:rFonts w:eastAsia="仿宋"/>
                <w:b/>
                <w:spacing w:val="-3"/>
                <w:sz w:val="24"/>
              </w:rPr>
            </w:pPr>
            <w:r>
              <w:rPr>
                <w:rFonts w:eastAsia="仿宋"/>
                <w:sz w:val="18"/>
                <w:szCs w:val="18"/>
              </w:rPr>
              <w:t>Understand the development of management theory and evaluate the contributions of different theories</w:t>
            </w:r>
          </w:p>
        </w:tc>
      </w:tr>
      <w:tr w14:paraId="3B613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pct"/>
            <w:shd w:val="clear" w:color="auto" w:fill="auto"/>
            <w:vAlign w:val="center"/>
          </w:tcPr>
          <w:p w14:paraId="2ED2FC55">
            <w:pPr>
              <w:suppressAutoHyphens/>
              <w:spacing w:before="156" w:beforeLines="50" w:after="156" w:afterLines="50" w:line="360" w:lineRule="auto"/>
              <w:rPr>
                <w:rFonts w:eastAsia="仿宋"/>
                <w:bCs/>
                <w:spacing w:val="-3"/>
                <w:sz w:val="24"/>
                <w:lang w:val="en-GB"/>
              </w:rPr>
            </w:pPr>
            <w:r>
              <w:rPr>
                <w:rFonts w:eastAsia="仿宋"/>
                <w:bCs/>
                <w:spacing w:val="-3"/>
                <w:sz w:val="24"/>
                <w:lang w:val="en-GB"/>
              </w:rPr>
              <w:t>3</w:t>
            </w:r>
          </w:p>
        </w:tc>
        <w:tc>
          <w:tcPr>
            <w:tcW w:w="879" w:type="pct"/>
            <w:shd w:val="clear" w:color="auto" w:fill="auto"/>
            <w:vAlign w:val="center"/>
          </w:tcPr>
          <w:p w14:paraId="4BF8982E">
            <w:pPr>
              <w:suppressAutoHyphens/>
              <w:spacing w:before="156" w:beforeLines="50" w:after="156" w:afterLines="50" w:line="360" w:lineRule="auto"/>
              <w:rPr>
                <w:rFonts w:eastAsia="仿宋"/>
                <w:b/>
                <w:spacing w:val="-3"/>
                <w:sz w:val="24"/>
                <w:lang w:val="en-GB"/>
              </w:rPr>
            </w:pPr>
            <w:r>
              <w:t>Chapter 3: Decision making and Decision Process</w:t>
            </w:r>
          </w:p>
        </w:tc>
        <w:tc>
          <w:tcPr>
            <w:tcW w:w="665" w:type="pct"/>
            <w:shd w:val="clear" w:color="auto" w:fill="auto"/>
            <w:vAlign w:val="center"/>
          </w:tcPr>
          <w:p w14:paraId="5FC51E86">
            <w:pPr>
              <w:spacing w:line="360" w:lineRule="auto"/>
              <w:rPr>
                <w:rFonts w:eastAsia="仿宋"/>
                <w:sz w:val="18"/>
                <w:szCs w:val="18"/>
              </w:rPr>
            </w:pPr>
            <w:r>
              <w:rPr>
                <w:rFonts w:eastAsia="仿宋"/>
                <w:sz w:val="18"/>
                <w:szCs w:val="18"/>
              </w:rPr>
              <w:t>Section 1 Decision making and Its Tasks</w:t>
            </w:r>
          </w:p>
          <w:p w14:paraId="2830EB99">
            <w:pPr>
              <w:spacing w:line="360" w:lineRule="auto"/>
              <w:rPr>
                <w:rFonts w:eastAsia="仿宋"/>
                <w:sz w:val="18"/>
                <w:szCs w:val="18"/>
              </w:rPr>
            </w:pPr>
            <w:r>
              <w:rPr>
                <w:rFonts w:eastAsia="仿宋"/>
                <w:sz w:val="18"/>
                <w:szCs w:val="18"/>
              </w:rPr>
              <w:t>Section 2 Types and Characteristics of Decisions</w:t>
            </w:r>
          </w:p>
          <w:p w14:paraId="444F51E3">
            <w:pPr>
              <w:spacing w:line="360" w:lineRule="auto"/>
              <w:rPr>
                <w:rFonts w:eastAsia="仿宋"/>
                <w:b/>
                <w:spacing w:val="-3"/>
                <w:sz w:val="24"/>
                <w:lang w:val="en-GB"/>
              </w:rPr>
            </w:pPr>
            <w:r>
              <w:rPr>
                <w:rFonts w:eastAsia="仿宋"/>
                <w:sz w:val="18"/>
                <w:szCs w:val="18"/>
              </w:rPr>
              <w:t>Section 3 Decision Process and Influencing Factors</w:t>
            </w:r>
          </w:p>
        </w:tc>
        <w:tc>
          <w:tcPr>
            <w:tcW w:w="353" w:type="pct"/>
            <w:vAlign w:val="center"/>
          </w:tcPr>
          <w:p w14:paraId="3205580B">
            <w:pPr>
              <w:suppressAutoHyphens/>
              <w:spacing w:before="156" w:beforeLines="50" w:after="156" w:afterLines="50" w:line="360" w:lineRule="auto"/>
              <w:rPr>
                <w:rFonts w:eastAsia="仿宋"/>
                <w:b/>
                <w:spacing w:val="-3"/>
                <w:sz w:val="24"/>
              </w:rPr>
            </w:pPr>
            <w:r>
              <w:rPr>
                <w:rFonts w:eastAsia="仿宋"/>
                <w:b/>
                <w:spacing w:val="-3"/>
                <w:sz w:val="24"/>
              </w:rPr>
              <w:t>3</w:t>
            </w:r>
          </w:p>
        </w:tc>
        <w:tc>
          <w:tcPr>
            <w:tcW w:w="681" w:type="pct"/>
            <w:vAlign w:val="center"/>
          </w:tcPr>
          <w:p w14:paraId="4FF216DC">
            <w:pPr>
              <w:spacing w:line="360" w:lineRule="auto"/>
              <w:rPr>
                <w:rFonts w:eastAsia="仿宋"/>
                <w:bCs/>
                <w:sz w:val="18"/>
                <w:szCs w:val="18"/>
              </w:rPr>
            </w:pPr>
            <w:r>
              <w:rPr>
                <w:rFonts w:eastAsia="仿宋"/>
                <w:bCs/>
                <w:sz w:val="18"/>
                <w:szCs w:val="18"/>
              </w:rPr>
              <w:t>Key and difficult points: Understand the elements, functions, and tasks of decision-making. Master the concept of decision-making; Mastering the characteristics of decision-making, understanding the relationship between decision-making and planning, and different classification criteria for decision-making; Being able to distinguish different types of decisions. Master the decision-making process model and decision-making criteria, and be able to make different decisions based on different standards in uncertain situations</w:t>
            </w:r>
          </w:p>
          <w:p w14:paraId="74899487">
            <w:pPr>
              <w:suppressAutoHyphens/>
              <w:spacing w:before="156" w:beforeLines="50" w:after="156" w:afterLines="50" w:line="360" w:lineRule="auto"/>
              <w:rPr>
                <w:rFonts w:eastAsia="仿宋"/>
                <w:bCs/>
                <w:spacing w:val="-3"/>
                <w:sz w:val="24"/>
                <w:lang w:val="en-GB"/>
              </w:rPr>
            </w:pPr>
            <w:r>
              <w:rPr>
                <w:rFonts w:eastAsia="仿宋"/>
                <w:bCs/>
                <w:sz w:val="18"/>
                <w:szCs w:val="18"/>
              </w:rPr>
              <w:t>Course Ideology and Politics: Emphasize the importance of scientific decision-making, cultivate students' emphasis on fairness and justice in decision-making, and promote organizational harmony. The concept.</w:t>
            </w:r>
          </w:p>
        </w:tc>
        <w:tc>
          <w:tcPr>
            <w:tcW w:w="519" w:type="pct"/>
            <w:vAlign w:val="center"/>
          </w:tcPr>
          <w:p w14:paraId="5D13E698">
            <w:pPr>
              <w:suppressAutoHyphens/>
              <w:spacing w:before="156" w:beforeLines="50" w:after="156" w:afterLines="50" w:line="360" w:lineRule="auto"/>
              <w:rPr>
                <w:rFonts w:eastAsia="仿宋"/>
                <w:b/>
                <w:spacing w:val="-3"/>
                <w:sz w:val="24"/>
              </w:rPr>
            </w:pPr>
            <w:r>
              <w:rPr>
                <w:rFonts w:eastAsia="仿宋"/>
                <w:sz w:val="18"/>
                <w:szCs w:val="18"/>
              </w:rPr>
              <w:t>Lecture method and case teaching</w:t>
            </w:r>
          </w:p>
        </w:tc>
        <w:tc>
          <w:tcPr>
            <w:tcW w:w="658" w:type="pct"/>
            <w:vAlign w:val="center"/>
          </w:tcPr>
          <w:p w14:paraId="5F823041">
            <w:pPr>
              <w:suppressAutoHyphens/>
              <w:spacing w:before="156" w:beforeLines="50" w:after="156" w:afterLines="50" w:line="360" w:lineRule="auto"/>
              <w:rPr>
                <w:rFonts w:eastAsia="仿宋"/>
                <w:b/>
                <w:spacing w:val="-3"/>
                <w:sz w:val="24"/>
                <w:lang w:val="en-GB"/>
              </w:rPr>
            </w:pPr>
            <w:r>
              <w:rPr>
                <w:rFonts w:eastAsia="仿宋"/>
                <w:sz w:val="18"/>
                <w:szCs w:val="18"/>
              </w:rPr>
              <w:t>Classroom performance, periodic tests, regular assignments, closed book exams</w:t>
            </w:r>
          </w:p>
        </w:tc>
        <w:tc>
          <w:tcPr>
            <w:tcW w:w="651" w:type="pct"/>
            <w:vAlign w:val="center"/>
          </w:tcPr>
          <w:p w14:paraId="2082220E">
            <w:pPr>
              <w:suppressAutoHyphens/>
              <w:spacing w:before="156" w:beforeLines="50" w:after="156" w:afterLines="50" w:line="360" w:lineRule="auto"/>
              <w:rPr>
                <w:rFonts w:eastAsia="仿宋"/>
                <w:b/>
                <w:spacing w:val="-3"/>
                <w:sz w:val="24"/>
              </w:rPr>
            </w:pPr>
            <w:r>
              <w:rPr>
                <w:rFonts w:eastAsia="仿宋"/>
                <w:sz w:val="18"/>
                <w:szCs w:val="18"/>
              </w:rPr>
              <w:t>Master the decision-making elements and analyze the decision-making process.</w:t>
            </w:r>
          </w:p>
        </w:tc>
      </w:tr>
      <w:tr w14:paraId="5B1F6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pct"/>
            <w:shd w:val="clear" w:color="auto" w:fill="auto"/>
            <w:vAlign w:val="center"/>
          </w:tcPr>
          <w:p w14:paraId="1A9DE224">
            <w:pPr>
              <w:suppressAutoHyphens/>
              <w:spacing w:before="156" w:beforeLines="50" w:after="156" w:afterLines="50" w:line="360" w:lineRule="auto"/>
              <w:rPr>
                <w:rFonts w:eastAsia="仿宋"/>
                <w:bCs/>
                <w:spacing w:val="-3"/>
                <w:sz w:val="24"/>
              </w:rPr>
            </w:pPr>
            <w:r>
              <w:rPr>
                <w:rFonts w:eastAsia="仿宋"/>
                <w:bCs/>
                <w:spacing w:val="-3"/>
                <w:sz w:val="24"/>
              </w:rPr>
              <w:t>4</w:t>
            </w:r>
          </w:p>
        </w:tc>
        <w:tc>
          <w:tcPr>
            <w:tcW w:w="879" w:type="pct"/>
            <w:shd w:val="clear" w:color="auto" w:fill="auto"/>
            <w:vAlign w:val="center"/>
          </w:tcPr>
          <w:p w14:paraId="35F938D9">
            <w:pPr>
              <w:suppressAutoHyphens/>
              <w:spacing w:before="156" w:beforeLines="50" w:after="156" w:afterLines="50" w:line="360" w:lineRule="auto"/>
              <w:rPr>
                <w:rFonts w:eastAsia="仿宋"/>
                <w:sz w:val="18"/>
                <w:szCs w:val="18"/>
              </w:rPr>
            </w:pPr>
            <w:r>
              <w:t>Chapter 4 Environmental Analysis and Rational Decision making</w:t>
            </w:r>
          </w:p>
        </w:tc>
        <w:tc>
          <w:tcPr>
            <w:tcW w:w="665" w:type="pct"/>
            <w:shd w:val="clear" w:color="auto" w:fill="auto"/>
            <w:vAlign w:val="center"/>
          </w:tcPr>
          <w:p w14:paraId="6A2F477F">
            <w:pPr>
              <w:spacing w:line="360" w:lineRule="auto"/>
              <w:rPr>
                <w:rFonts w:eastAsia="仿宋"/>
                <w:sz w:val="18"/>
                <w:szCs w:val="18"/>
              </w:rPr>
            </w:pPr>
            <w:r>
              <w:rPr>
                <w:rFonts w:eastAsia="仿宋"/>
                <w:sz w:val="18"/>
                <w:szCs w:val="18"/>
              </w:rPr>
              <w:t>Section 1: Internal and External Environment of the Organization</w:t>
            </w:r>
          </w:p>
          <w:p w14:paraId="32D6B7D7">
            <w:pPr>
              <w:spacing w:line="360" w:lineRule="auto"/>
              <w:rPr>
                <w:rFonts w:eastAsia="仿宋"/>
                <w:sz w:val="18"/>
                <w:szCs w:val="18"/>
              </w:rPr>
            </w:pPr>
            <w:r>
              <w:rPr>
                <w:rFonts w:eastAsia="仿宋"/>
                <w:sz w:val="18"/>
                <w:szCs w:val="18"/>
              </w:rPr>
              <w:t>Section 2: Rational Decision Making and Irrational Decision Making</w:t>
            </w:r>
          </w:p>
          <w:p w14:paraId="7B9E7967">
            <w:pPr>
              <w:spacing w:line="360" w:lineRule="auto"/>
              <w:rPr>
                <w:rFonts w:eastAsia="仿宋"/>
                <w:sz w:val="18"/>
                <w:szCs w:val="18"/>
              </w:rPr>
            </w:pPr>
            <w:r>
              <w:rPr>
                <w:rFonts w:eastAsia="仿宋"/>
                <w:sz w:val="18"/>
                <w:szCs w:val="18"/>
              </w:rPr>
              <w:t>Section 3 Decision making Methods</w:t>
            </w:r>
          </w:p>
        </w:tc>
        <w:tc>
          <w:tcPr>
            <w:tcW w:w="353" w:type="pct"/>
            <w:vAlign w:val="center"/>
          </w:tcPr>
          <w:p w14:paraId="09A461A0">
            <w:pPr>
              <w:suppressAutoHyphens/>
              <w:spacing w:before="156" w:beforeLines="50" w:after="156" w:afterLines="50" w:line="360" w:lineRule="auto"/>
              <w:rPr>
                <w:rFonts w:eastAsia="仿宋"/>
                <w:b/>
                <w:spacing w:val="-3"/>
                <w:sz w:val="24"/>
              </w:rPr>
            </w:pPr>
            <w:r>
              <w:rPr>
                <w:rFonts w:eastAsia="仿宋"/>
                <w:b/>
                <w:spacing w:val="-3"/>
                <w:sz w:val="24"/>
              </w:rPr>
              <w:t>3</w:t>
            </w:r>
          </w:p>
        </w:tc>
        <w:tc>
          <w:tcPr>
            <w:tcW w:w="681" w:type="pct"/>
            <w:vAlign w:val="center"/>
          </w:tcPr>
          <w:p w14:paraId="0891D060">
            <w:pPr>
              <w:spacing w:line="360" w:lineRule="auto"/>
              <w:rPr>
                <w:rFonts w:eastAsia="仿宋"/>
                <w:bCs/>
                <w:sz w:val="18"/>
                <w:szCs w:val="18"/>
              </w:rPr>
            </w:pPr>
            <w:r>
              <w:rPr>
                <w:rFonts w:eastAsia="仿宋"/>
                <w:bCs/>
                <w:sz w:val="18"/>
                <w:szCs w:val="18"/>
              </w:rPr>
              <w:t>Key and difficult points: Understanding the dynamics and complexity of the environment; Understand the main models of behavioral decision-making and irrational decision-making; Understand the opportunity evaluation framework. Understand the main components and relationships between general environment, specific environment, and internal environment of an organization; Understand the analytical principles of scripting method; Understand the relationship between instrumental rationality and value rationality. Master environmental analysis tools such as PEST and SWOT; Master Simon's theory of rational decision-making, master; Master the environmental uncertainty assessment model, decision-making background analysis steps, and activity plan generation methods; Ability to use decision tree tools to evaluate activity plans</w:t>
            </w:r>
          </w:p>
          <w:p w14:paraId="5CF3ABAB">
            <w:pPr>
              <w:spacing w:line="360" w:lineRule="auto"/>
              <w:rPr>
                <w:rFonts w:eastAsia="仿宋"/>
                <w:bCs/>
                <w:sz w:val="18"/>
                <w:szCs w:val="18"/>
              </w:rPr>
            </w:pPr>
          </w:p>
          <w:p w14:paraId="42664C7D">
            <w:pPr>
              <w:suppressAutoHyphens/>
              <w:spacing w:before="156" w:beforeLines="50" w:after="156" w:afterLines="50" w:line="360" w:lineRule="auto"/>
              <w:rPr>
                <w:rFonts w:eastAsia="仿宋"/>
                <w:bCs/>
                <w:spacing w:val="-3"/>
                <w:sz w:val="24"/>
                <w:lang w:val="en-GB"/>
              </w:rPr>
            </w:pPr>
            <w:r>
              <w:rPr>
                <w:rFonts w:eastAsia="仿宋"/>
                <w:bCs/>
                <w:sz w:val="18"/>
                <w:szCs w:val="18"/>
              </w:rPr>
              <w:t>Course Ideology and Politics: Cultivate students' awareness of environmental changes and possess a sustainable development perspective, prompting them to consider more social responsibility and ethical factors in rational decision-making.</w:t>
            </w:r>
          </w:p>
        </w:tc>
        <w:tc>
          <w:tcPr>
            <w:tcW w:w="519" w:type="pct"/>
            <w:vAlign w:val="center"/>
          </w:tcPr>
          <w:p w14:paraId="69912DF3">
            <w:pPr>
              <w:suppressAutoHyphens/>
              <w:spacing w:before="156" w:beforeLines="50" w:after="156" w:afterLines="50" w:line="360" w:lineRule="auto"/>
              <w:rPr>
                <w:rFonts w:eastAsia="仿宋"/>
                <w:b/>
                <w:spacing w:val="-3"/>
                <w:sz w:val="24"/>
                <w:lang w:val="en-GB"/>
              </w:rPr>
            </w:pPr>
            <w:r>
              <w:rPr>
                <w:rFonts w:eastAsia="仿宋"/>
                <w:sz w:val="18"/>
                <w:szCs w:val="18"/>
              </w:rPr>
              <w:t>Lecture method and case teaching</w:t>
            </w:r>
          </w:p>
        </w:tc>
        <w:tc>
          <w:tcPr>
            <w:tcW w:w="658" w:type="pct"/>
            <w:vAlign w:val="center"/>
          </w:tcPr>
          <w:p w14:paraId="019CBB9E">
            <w:pPr>
              <w:suppressAutoHyphens/>
              <w:spacing w:before="156" w:beforeLines="50" w:after="156" w:afterLines="50" w:line="360" w:lineRule="auto"/>
              <w:rPr>
                <w:rFonts w:eastAsia="仿宋"/>
                <w:b/>
                <w:spacing w:val="-3"/>
                <w:sz w:val="24"/>
                <w:lang w:val="en-GB"/>
              </w:rPr>
            </w:pPr>
            <w:r>
              <w:rPr>
                <w:rFonts w:eastAsia="仿宋"/>
                <w:sz w:val="18"/>
                <w:szCs w:val="18"/>
              </w:rPr>
              <w:t>Classroom performance, periodic tests, regular assignments, closed book exams</w:t>
            </w:r>
          </w:p>
        </w:tc>
        <w:tc>
          <w:tcPr>
            <w:tcW w:w="651" w:type="pct"/>
            <w:vAlign w:val="center"/>
          </w:tcPr>
          <w:p w14:paraId="74D644EF">
            <w:pPr>
              <w:suppressAutoHyphens/>
              <w:spacing w:before="156" w:beforeLines="50" w:after="156" w:afterLines="50" w:line="360" w:lineRule="auto"/>
              <w:rPr>
                <w:rFonts w:eastAsia="仿宋"/>
                <w:b/>
                <w:spacing w:val="-3"/>
                <w:sz w:val="24"/>
              </w:rPr>
            </w:pPr>
            <w:r>
              <w:rPr>
                <w:rFonts w:eastAsia="仿宋"/>
                <w:sz w:val="18"/>
                <w:szCs w:val="18"/>
              </w:rPr>
              <w:t>Analyze environmental factors and understand rational decision-making models.</w:t>
            </w:r>
          </w:p>
        </w:tc>
      </w:tr>
      <w:tr w14:paraId="0E55C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pct"/>
            <w:shd w:val="clear" w:color="auto" w:fill="auto"/>
            <w:vAlign w:val="center"/>
          </w:tcPr>
          <w:p w14:paraId="5F094B40">
            <w:pPr>
              <w:suppressAutoHyphens/>
              <w:spacing w:before="156" w:beforeLines="50" w:after="156" w:afterLines="50" w:line="360" w:lineRule="auto"/>
              <w:rPr>
                <w:rFonts w:eastAsia="仿宋"/>
                <w:bCs/>
                <w:spacing w:val="-3"/>
                <w:sz w:val="24"/>
              </w:rPr>
            </w:pPr>
            <w:r>
              <w:rPr>
                <w:rFonts w:eastAsia="仿宋"/>
                <w:bCs/>
                <w:spacing w:val="-3"/>
                <w:sz w:val="24"/>
              </w:rPr>
              <w:t>5</w:t>
            </w:r>
          </w:p>
        </w:tc>
        <w:tc>
          <w:tcPr>
            <w:tcW w:w="879" w:type="pct"/>
            <w:shd w:val="clear" w:color="auto" w:fill="auto"/>
            <w:vAlign w:val="center"/>
          </w:tcPr>
          <w:p w14:paraId="0298B976">
            <w:pPr>
              <w:suppressAutoHyphens/>
              <w:spacing w:before="156" w:beforeLines="50" w:after="156" w:afterLines="50" w:line="360" w:lineRule="auto"/>
              <w:rPr>
                <w:rFonts w:eastAsia="仿宋"/>
                <w:sz w:val="18"/>
                <w:szCs w:val="18"/>
              </w:rPr>
            </w:pPr>
            <w:r>
              <w:t>Chapter 5 Implementation and Adjustment of Decisions</w:t>
            </w:r>
          </w:p>
        </w:tc>
        <w:tc>
          <w:tcPr>
            <w:tcW w:w="665" w:type="pct"/>
            <w:shd w:val="clear" w:color="auto" w:fill="auto"/>
            <w:vAlign w:val="center"/>
          </w:tcPr>
          <w:p w14:paraId="14FE49D5">
            <w:pPr>
              <w:spacing w:line="360" w:lineRule="auto"/>
              <w:rPr>
                <w:rFonts w:eastAsia="仿宋"/>
                <w:sz w:val="18"/>
                <w:szCs w:val="18"/>
              </w:rPr>
            </w:pPr>
            <w:r>
              <w:rPr>
                <w:rFonts w:eastAsia="仿宋"/>
                <w:sz w:val="18"/>
                <w:szCs w:val="18"/>
              </w:rPr>
              <w:t>Section 1: Plan Development for Implementing Decisions</w:t>
            </w:r>
          </w:p>
          <w:p w14:paraId="7A632919">
            <w:pPr>
              <w:spacing w:line="360" w:lineRule="auto"/>
              <w:rPr>
                <w:rFonts w:eastAsia="仿宋"/>
                <w:sz w:val="18"/>
                <w:szCs w:val="18"/>
              </w:rPr>
            </w:pPr>
            <w:r>
              <w:rPr>
                <w:rFonts w:eastAsia="仿宋"/>
                <w:sz w:val="18"/>
                <w:szCs w:val="18"/>
              </w:rPr>
              <w:t>Section 2 Process and Methods for Advancing the Plan</w:t>
            </w:r>
          </w:p>
          <w:p w14:paraId="7FF2E465">
            <w:pPr>
              <w:spacing w:line="360" w:lineRule="auto"/>
              <w:rPr>
                <w:rFonts w:eastAsia="仿宋"/>
                <w:sz w:val="18"/>
                <w:szCs w:val="18"/>
              </w:rPr>
            </w:pPr>
            <w:r>
              <w:rPr>
                <w:rFonts w:eastAsia="仿宋"/>
                <w:sz w:val="18"/>
                <w:szCs w:val="18"/>
              </w:rPr>
              <w:t>Section 3 Decision Tracking and Adjustment</w:t>
            </w:r>
          </w:p>
        </w:tc>
        <w:tc>
          <w:tcPr>
            <w:tcW w:w="353" w:type="pct"/>
            <w:vAlign w:val="center"/>
          </w:tcPr>
          <w:p w14:paraId="2430F3E6">
            <w:pPr>
              <w:suppressAutoHyphens/>
              <w:spacing w:before="156" w:beforeLines="50" w:after="156" w:afterLines="50" w:line="360" w:lineRule="auto"/>
              <w:rPr>
                <w:rFonts w:eastAsia="仿宋"/>
                <w:b/>
                <w:spacing w:val="-3"/>
                <w:sz w:val="24"/>
              </w:rPr>
            </w:pPr>
            <w:r>
              <w:rPr>
                <w:rFonts w:eastAsia="仿宋"/>
                <w:b/>
                <w:spacing w:val="-3"/>
                <w:sz w:val="24"/>
              </w:rPr>
              <w:t>3</w:t>
            </w:r>
          </w:p>
        </w:tc>
        <w:tc>
          <w:tcPr>
            <w:tcW w:w="681" w:type="pct"/>
            <w:vAlign w:val="center"/>
          </w:tcPr>
          <w:p w14:paraId="01D16786">
            <w:pPr>
              <w:spacing w:line="360" w:lineRule="auto"/>
              <w:rPr>
                <w:rFonts w:eastAsia="仿宋"/>
                <w:bCs/>
                <w:sz w:val="18"/>
                <w:szCs w:val="18"/>
              </w:rPr>
            </w:pPr>
            <w:r>
              <w:rPr>
                <w:rFonts w:eastAsia="仿宋"/>
                <w:bCs/>
                <w:sz w:val="18"/>
                <w:szCs w:val="18"/>
              </w:rPr>
              <w:t>Key and difficult points: Understand different classification standards and types of plans; Understand different types of budget management and the main budget methods; Understand mouse laboratory, eye tracking technology, and decision window shifting technology.</w:t>
            </w:r>
          </w:p>
          <w:p w14:paraId="597D2571">
            <w:pPr>
              <w:spacing w:line="360" w:lineRule="auto"/>
              <w:rPr>
                <w:rFonts w:eastAsia="仿宋"/>
                <w:bCs/>
                <w:sz w:val="18"/>
                <w:szCs w:val="18"/>
              </w:rPr>
            </w:pPr>
            <w:r>
              <w:rPr>
                <w:rFonts w:eastAsia="仿宋"/>
                <w:bCs/>
                <w:sz w:val="18"/>
                <w:szCs w:val="18"/>
              </w:rPr>
              <w:t>Understand the planning process; Understand the connotation of budget management; Understand the significance and procedures of decision tracking and adjustment.</w:t>
            </w:r>
          </w:p>
          <w:p w14:paraId="31124EE0">
            <w:pPr>
              <w:spacing w:line="360" w:lineRule="auto"/>
              <w:rPr>
                <w:rFonts w:eastAsia="仿宋"/>
                <w:bCs/>
                <w:sz w:val="18"/>
                <w:szCs w:val="18"/>
              </w:rPr>
            </w:pPr>
            <w:r>
              <w:rPr>
                <w:rFonts w:eastAsia="仿宋"/>
                <w:bCs/>
                <w:sz w:val="18"/>
                <w:szCs w:val="18"/>
              </w:rPr>
              <w:t>Master the definition, connotation, and function of the plan; Master planning methods such as rolling plan method, project planning technique, plan review technique, Gantt chart, etc; Master the basic viewpoints, characteristics, processes, and evaluations of goal management; Master the connotation and implementation steps of the PDCA cycle; Master decision-making tracking and adjustment methods such as fishbone charts, radar charts, and trend charts.</w:t>
            </w:r>
          </w:p>
          <w:p w14:paraId="20EEAC1A">
            <w:pPr>
              <w:suppressAutoHyphens/>
              <w:spacing w:before="156" w:beforeLines="50" w:after="156" w:afterLines="50" w:line="360" w:lineRule="auto"/>
              <w:rPr>
                <w:rFonts w:eastAsia="仿宋"/>
                <w:bCs/>
                <w:spacing w:val="-3"/>
                <w:sz w:val="24"/>
                <w:lang w:val="en-GB"/>
              </w:rPr>
            </w:pPr>
            <w:r>
              <w:rPr>
                <w:rFonts w:eastAsia="仿宋"/>
                <w:bCs/>
                <w:sz w:val="18"/>
                <w:szCs w:val="18"/>
              </w:rPr>
              <w:t>Course Ideology and Politics: In the decision-making and implementation process, emphasis is placed on flexible adaptation and continuous improvement, cultivating students' resilience and optimism when facing challenges.</w:t>
            </w:r>
          </w:p>
        </w:tc>
        <w:tc>
          <w:tcPr>
            <w:tcW w:w="519" w:type="pct"/>
            <w:vAlign w:val="center"/>
          </w:tcPr>
          <w:p w14:paraId="7F4D161E">
            <w:pPr>
              <w:suppressAutoHyphens/>
              <w:spacing w:before="156" w:beforeLines="50" w:after="156" w:afterLines="50" w:line="360" w:lineRule="auto"/>
              <w:rPr>
                <w:rFonts w:eastAsia="仿宋"/>
                <w:b/>
                <w:spacing w:val="-3"/>
                <w:sz w:val="24"/>
              </w:rPr>
            </w:pPr>
            <w:r>
              <w:rPr>
                <w:rFonts w:eastAsia="仿宋"/>
                <w:sz w:val="18"/>
                <w:szCs w:val="18"/>
              </w:rPr>
              <w:t>Lecture method and case teaching</w:t>
            </w:r>
          </w:p>
        </w:tc>
        <w:tc>
          <w:tcPr>
            <w:tcW w:w="658" w:type="pct"/>
            <w:vAlign w:val="center"/>
          </w:tcPr>
          <w:p w14:paraId="4B567156">
            <w:pPr>
              <w:suppressAutoHyphens/>
              <w:spacing w:before="156" w:beforeLines="50" w:after="156" w:afterLines="50" w:line="360" w:lineRule="auto"/>
              <w:rPr>
                <w:rFonts w:eastAsia="仿宋"/>
                <w:b/>
                <w:spacing w:val="-3"/>
                <w:sz w:val="24"/>
                <w:lang w:val="en-GB"/>
              </w:rPr>
            </w:pPr>
            <w:r>
              <w:rPr>
                <w:rFonts w:eastAsia="仿宋"/>
                <w:sz w:val="18"/>
                <w:szCs w:val="18"/>
              </w:rPr>
              <w:t>Classroom performance, periodic tests, regular assignments, closed book exams</w:t>
            </w:r>
          </w:p>
        </w:tc>
        <w:tc>
          <w:tcPr>
            <w:tcW w:w="651" w:type="pct"/>
            <w:vAlign w:val="center"/>
          </w:tcPr>
          <w:p w14:paraId="4E46D492">
            <w:pPr>
              <w:suppressAutoHyphens/>
              <w:spacing w:before="156" w:beforeLines="50" w:after="156" w:afterLines="50" w:line="360" w:lineRule="auto"/>
              <w:rPr>
                <w:rFonts w:eastAsia="仿宋"/>
                <w:b/>
                <w:spacing w:val="-3"/>
                <w:sz w:val="24"/>
              </w:rPr>
            </w:pPr>
            <w:r>
              <w:rPr>
                <w:rFonts w:eastAsia="仿宋"/>
                <w:sz w:val="18"/>
                <w:szCs w:val="18"/>
              </w:rPr>
              <w:t>Develop implementation plans and master adjustment methods.</w:t>
            </w:r>
          </w:p>
        </w:tc>
      </w:tr>
      <w:tr w14:paraId="425AB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pct"/>
            <w:shd w:val="clear" w:color="auto" w:fill="auto"/>
            <w:vAlign w:val="center"/>
          </w:tcPr>
          <w:p w14:paraId="0BC7A10F">
            <w:pPr>
              <w:suppressAutoHyphens/>
              <w:spacing w:before="156" w:beforeLines="50" w:after="156" w:afterLines="50" w:line="360" w:lineRule="auto"/>
              <w:rPr>
                <w:rFonts w:eastAsia="仿宋"/>
                <w:bCs/>
                <w:spacing w:val="-3"/>
                <w:sz w:val="24"/>
              </w:rPr>
            </w:pPr>
            <w:r>
              <w:rPr>
                <w:rFonts w:eastAsia="仿宋"/>
                <w:bCs/>
                <w:spacing w:val="-3"/>
                <w:sz w:val="24"/>
              </w:rPr>
              <w:t>6</w:t>
            </w:r>
          </w:p>
        </w:tc>
        <w:tc>
          <w:tcPr>
            <w:tcW w:w="879" w:type="pct"/>
            <w:shd w:val="clear" w:color="auto" w:fill="auto"/>
            <w:vAlign w:val="center"/>
          </w:tcPr>
          <w:p w14:paraId="68838480">
            <w:pPr>
              <w:spacing w:line="360" w:lineRule="auto"/>
              <w:rPr>
                <w:rFonts w:eastAsia="仿宋"/>
                <w:sz w:val="18"/>
                <w:szCs w:val="18"/>
              </w:rPr>
            </w:pPr>
            <w:r>
              <w:t>Chapter 6: Organizational Design</w:t>
            </w:r>
          </w:p>
        </w:tc>
        <w:tc>
          <w:tcPr>
            <w:tcW w:w="665" w:type="pct"/>
            <w:shd w:val="clear" w:color="auto" w:fill="auto"/>
            <w:vAlign w:val="center"/>
          </w:tcPr>
          <w:p w14:paraId="7E89DB39">
            <w:pPr>
              <w:spacing w:line="360" w:lineRule="auto"/>
              <w:rPr>
                <w:rFonts w:eastAsia="仿宋"/>
                <w:sz w:val="18"/>
                <w:szCs w:val="18"/>
              </w:rPr>
            </w:pPr>
            <w:r>
              <w:rPr>
                <w:rFonts w:eastAsia="仿宋"/>
                <w:sz w:val="18"/>
                <w:szCs w:val="18"/>
              </w:rPr>
              <w:t>Section 1: Tasks and Influencing Factors of Organizational Design</w:t>
            </w:r>
          </w:p>
          <w:p w14:paraId="09AC2035">
            <w:pPr>
              <w:spacing w:line="360" w:lineRule="auto"/>
              <w:rPr>
                <w:rFonts w:eastAsia="仿宋"/>
                <w:sz w:val="18"/>
                <w:szCs w:val="18"/>
              </w:rPr>
            </w:pPr>
            <w:r>
              <w:rPr>
                <w:rFonts w:eastAsia="仿宋"/>
                <w:sz w:val="18"/>
                <w:szCs w:val="18"/>
              </w:rPr>
              <w:t>Section 2 Organizational Structure</w:t>
            </w:r>
          </w:p>
          <w:p w14:paraId="122DCD5E">
            <w:pPr>
              <w:spacing w:line="360" w:lineRule="auto"/>
              <w:rPr>
                <w:rFonts w:eastAsia="仿宋"/>
                <w:sz w:val="18"/>
                <w:szCs w:val="18"/>
              </w:rPr>
            </w:pPr>
            <w:r>
              <w:rPr>
                <w:rFonts w:eastAsia="仿宋"/>
                <w:sz w:val="18"/>
                <w:szCs w:val="18"/>
              </w:rPr>
              <w:t>Section 3 Organizational Integration</w:t>
            </w:r>
          </w:p>
        </w:tc>
        <w:tc>
          <w:tcPr>
            <w:tcW w:w="353" w:type="pct"/>
            <w:vAlign w:val="center"/>
          </w:tcPr>
          <w:p w14:paraId="022C3F55">
            <w:pPr>
              <w:suppressAutoHyphens/>
              <w:spacing w:before="156" w:beforeLines="50" w:after="156" w:afterLines="50" w:line="360" w:lineRule="auto"/>
              <w:rPr>
                <w:rFonts w:eastAsia="仿宋"/>
                <w:b/>
                <w:spacing w:val="-3"/>
                <w:sz w:val="24"/>
              </w:rPr>
            </w:pPr>
            <w:r>
              <w:rPr>
                <w:rFonts w:eastAsia="仿宋"/>
                <w:b/>
                <w:spacing w:val="-3"/>
                <w:sz w:val="24"/>
              </w:rPr>
              <w:t>3</w:t>
            </w:r>
          </w:p>
        </w:tc>
        <w:tc>
          <w:tcPr>
            <w:tcW w:w="681" w:type="pct"/>
            <w:vAlign w:val="center"/>
          </w:tcPr>
          <w:p w14:paraId="33A5A3BC">
            <w:pPr>
              <w:spacing w:line="360" w:lineRule="auto"/>
              <w:rPr>
                <w:rFonts w:eastAsia="仿宋"/>
                <w:bCs/>
                <w:sz w:val="18"/>
                <w:szCs w:val="18"/>
              </w:rPr>
            </w:pPr>
            <w:r>
              <w:rPr>
                <w:rFonts w:eastAsia="仿宋"/>
                <w:bCs/>
                <w:sz w:val="18"/>
                <w:szCs w:val="18"/>
              </w:rPr>
              <w:t>Key and difficult points: Understand the manifestations of mechanical and organic organizations; Understand the evolution trend of organizational structure. Understand the relationship between formal and informal organizations, management scope and hierarchy, centralization and decentralization, and lines and staff in the process of organizational integration. Master the definition, tasks, influencing factors, and principles of organizational design; Master the definition, content, and forms of organizational structure, and be able to articulate the advantages and disadvantages of various organizational structures.</w:t>
            </w:r>
          </w:p>
          <w:p w14:paraId="190AC951">
            <w:pPr>
              <w:suppressAutoHyphens/>
              <w:spacing w:before="156" w:beforeLines="50" w:after="156" w:afterLines="50" w:line="360" w:lineRule="auto"/>
              <w:rPr>
                <w:rFonts w:eastAsia="仿宋"/>
                <w:bCs/>
                <w:spacing w:val="-3"/>
                <w:sz w:val="24"/>
                <w:lang w:val="en-GB"/>
              </w:rPr>
            </w:pPr>
            <w:r>
              <w:rPr>
                <w:rFonts w:eastAsia="仿宋"/>
                <w:bCs/>
                <w:sz w:val="18"/>
                <w:szCs w:val="18"/>
              </w:rPr>
              <w:t>Course Ideology and Politics: Through organized and designed learning, students understand the stimulating effect of reasonable structure on team vitality, and cultivate teamwork and innovation abilities.</w:t>
            </w:r>
          </w:p>
        </w:tc>
        <w:tc>
          <w:tcPr>
            <w:tcW w:w="519" w:type="pct"/>
            <w:vAlign w:val="center"/>
          </w:tcPr>
          <w:p w14:paraId="4DD9D6CE">
            <w:pPr>
              <w:suppressAutoHyphens/>
              <w:spacing w:before="156" w:beforeLines="50" w:after="156" w:afterLines="50" w:line="360" w:lineRule="auto"/>
              <w:rPr>
                <w:rFonts w:eastAsia="仿宋"/>
                <w:b/>
                <w:spacing w:val="-3"/>
                <w:sz w:val="24"/>
              </w:rPr>
            </w:pPr>
            <w:r>
              <w:rPr>
                <w:rFonts w:eastAsia="仿宋"/>
                <w:sz w:val="18"/>
                <w:szCs w:val="18"/>
              </w:rPr>
              <w:t>Lecture method and case teaching</w:t>
            </w:r>
          </w:p>
        </w:tc>
        <w:tc>
          <w:tcPr>
            <w:tcW w:w="658" w:type="pct"/>
            <w:vAlign w:val="center"/>
          </w:tcPr>
          <w:p w14:paraId="39128762">
            <w:pPr>
              <w:suppressAutoHyphens/>
              <w:spacing w:before="156" w:beforeLines="50" w:after="156" w:afterLines="50" w:line="360" w:lineRule="auto"/>
              <w:rPr>
                <w:rFonts w:eastAsia="仿宋"/>
                <w:b/>
                <w:spacing w:val="-3"/>
                <w:sz w:val="24"/>
                <w:lang w:val="en-GB"/>
              </w:rPr>
            </w:pPr>
            <w:r>
              <w:rPr>
                <w:rFonts w:eastAsia="仿宋"/>
                <w:sz w:val="18"/>
                <w:szCs w:val="18"/>
              </w:rPr>
              <w:t>Classroom performance, periodic tests, regular assignments, closed book exams</w:t>
            </w:r>
          </w:p>
        </w:tc>
        <w:tc>
          <w:tcPr>
            <w:tcW w:w="651" w:type="pct"/>
            <w:vAlign w:val="center"/>
          </w:tcPr>
          <w:p w14:paraId="16E09FAF">
            <w:pPr>
              <w:suppressAutoHyphens/>
              <w:spacing w:before="156" w:beforeLines="50" w:after="156" w:afterLines="50" w:line="360" w:lineRule="auto"/>
              <w:rPr>
                <w:rFonts w:eastAsia="仿宋"/>
                <w:b/>
                <w:spacing w:val="-3"/>
                <w:sz w:val="24"/>
              </w:rPr>
            </w:pPr>
            <w:r>
              <w:rPr>
                <w:rFonts w:eastAsia="仿宋"/>
                <w:sz w:val="18"/>
                <w:szCs w:val="18"/>
              </w:rPr>
              <w:t>Understand organizational structure and design effective organizations.</w:t>
            </w:r>
          </w:p>
        </w:tc>
      </w:tr>
      <w:tr w14:paraId="18BB0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pct"/>
            <w:shd w:val="clear" w:color="auto" w:fill="auto"/>
            <w:vAlign w:val="center"/>
          </w:tcPr>
          <w:p w14:paraId="2C519233">
            <w:pPr>
              <w:suppressAutoHyphens/>
              <w:spacing w:before="156" w:beforeLines="50" w:after="156" w:afterLines="50" w:line="360" w:lineRule="auto"/>
              <w:rPr>
                <w:rFonts w:eastAsia="仿宋"/>
                <w:bCs/>
                <w:spacing w:val="-3"/>
                <w:sz w:val="24"/>
              </w:rPr>
            </w:pPr>
            <w:r>
              <w:rPr>
                <w:rFonts w:eastAsia="仿宋"/>
                <w:bCs/>
                <w:spacing w:val="-3"/>
                <w:sz w:val="24"/>
              </w:rPr>
              <w:t>7</w:t>
            </w:r>
          </w:p>
        </w:tc>
        <w:tc>
          <w:tcPr>
            <w:tcW w:w="879" w:type="pct"/>
            <w:shd w:val="clear" w:color="auto" w:fill="auto"/>
            <w:vAlign w:val="center"/>
          </w:tcPr>
          <w:p w14:paraId="50626839">
            <w:pPr>
              <w:spacing w:line="360" w:lineRule="auto"/>
              <w:rPr>
                <w:rFonts w:eastAsia="仿宋"/>
                <w:sz w:val="18"/>
                <w:szCs w:val="18"/>
              </w:rPr>
            </w:pPr>
            <w:r>
              <w:t>Chapter 7 Personnel Allocation</w:t>
            </w:r>
          </w:p>
        </w:tc>
        <w:tc>
          <w:tcPr>
            <w:tcW w:w="665" w:type="pct"/>
            <w:shd w:val="clear" w:color="auto" w:fill="auto"/>
            <w:vAlign w:val="center"/>
          </w:tcPr>
          <w:p w14:paraId="4954C144">
            <w:pPr>
              <w:spacing w:line="360" w:lineRule="auto"/>
              <w:rPr>
                <w:rFonts w:eastAsia="仿宋"/>
                <w:sz w:val="18"/>
                <w:szCs w:val="18"/>
              </w:rPr>
            </w:pPr>
            <w:r>
              <w:rPr>
                <w:rFonts w:eastAsia="仿宋"/>
                <w:sz w:val="18"/>
                <w:szCs w:val="18"/>
              </w:rPr>
              <w:t>Section 1: Tasks, Work Content, and Principles of Personnel Allocation</w:t>
            </w:r>
          </w:p>
          <w:p w14:paraId="53871BC7">
            <w:pPr>
              <w:spacing w:line="360" w:lineRule="auto"/>
              <w:rPr>
                <w:rFonts w:eastAsia="仿宋"/>
                <w:sz w:val="18"/>
                <w:szCs w:val="18"/>
              </w:rPr>
            </w:pPr>
            <w:r>
              <w:rPr>
                <w:rFonts w:eastAsia="仿宋"/>
                <w:sz w:val="18"/>
                <w:szCs w:val="18"/>
              </w:rPr>
              <w:t>Section 2 Personnel Selection and Appointment</w:t>
            </w:r>
          </w:p>
          <w:p w14:paraId="0141857A">
            <w:pPr>
              <w:spacing w:line="360" w:lineRule="auto"/>
              <w:rPr>
                <w:rFonts w:eastAsia="仿宋"/>
                <w:sz w:val="18"/>
                <w:szCs w:val="18"/>
              </w:rPr>
            </w:pPr>
            <w:r>
              <w:rPr>
                <w:rFonts w:eastAsia="仿宋"/>
                <w:sz w:val="18"/>
                <w:szCs w:val="18"/>
              </w:rPr>
              <w:t>Section 3 Personnel Evaluation</w:t>
            </w:r>
          </w:p>
          <w:p w14:paraId="54DA8C37">
            <w:pPr>
              <w:spacing w:line="360" w:lineRule="auto"/>
              <w:rPr>
                <w:rFonts w:eastAsia="仿宋"/>
                <w:sz w:val="18"/>
                <w:szCs w:val="18"/>
              </w:rPr>
            </w:pPr>
            <w:r>
              <w:rPr>
                <w:rFonts w:eastAsia="仿宋"/>
                <w:sz w:val="18"/>
                <w:szCs w:val="18"/>
              </w:rPr>
              <w:t>Section 4 Personnel Training and Development</w:t>
            </w:r>
          </w:p>
        </w:tc>
        <w:tc>
          <w:tcPr>
            <w:tcW w:w="353" w:type="pct"/>
            <w:vAlign w:val="center"/>
          </w:tcPr>
          <w:p w14:paraId="5F41FD09">
            <w:pPr>
              <w:suppressAutoHyphens/>
              <w:spacing w:before="156" w:beforeLines="50" w:after="156" w:afterLines="50" w:line="360" w:lineRule="auto"/>
              <w:rPr>
                <w:rFonts w:eastAsia="仿宋"/>
                <w:b/>
                <w:spacing w:val="-3"/>
                <w:sz w:val="24"/>
              </w:rPr>
            </w:pPr>
            <w:r>
              <w:rPr>
                <w:rFonts w:eastAsia="仿宋"/>
                <w:b/>
                <w:spacing w:val="-3"/>
                <w:sz w:val="24"/>
              </w:rPr>
              <w:t>4</w:t>
            </w:r>
          </w:p>
        </w:tc>
        <w:tc>
          <w:tcPr>
            <w:tcW w:w="681" w:type="pct"/>
            <w:vAlign w:val="center"/>
          </w:tcPr>
          <w:p w14:paraId="4357864E">
            <w:pPr>
              <w:spacing w:line="360" w:lineRule="auto"/>
              <w:rPr>
                <w:rFonts w:eastAsia="仿宋"/>
                <w:bCs/>
                <w:sz w:val="18"/>
                <w:szCs w:val="18"/>
              </w:rPr>
            </w:pPr>
            <w:r>
              <w:rPr>
                <w:rFonts w:eastAsia="仿宋"/>
                <w:bCs/>
                <w:sz w:val="18"/>
                <w:szCs w:val="18"/>
              </w:rPr>
              <w:t>Key and difficult points: Understand the tasks, work content, and personnel sources of personnel allocation; Understand the process and methods of personnel recruitment; Understand the methods and procedures of personnel evaluation. Understand the principles of personnel allocation; Understand the functions and elements of personnel evaluation; Understand the functions and tasks of personnel training. Master the principles of personnel allocation; Master the standards, main methods and approaches for personnel selection, as well as their respective advantages and disadvantages; Master the main methods of personnel training and their respective advantages and disadvantages..</w:t>
            </w:r>
          </w:p>
          <w:p w14:paraId="0FC83BC6">
            <w:pPr>
              <w:spacing w:line="360" w:lineRule="auto"/>
              <w:rPr>
                <w:rFonts w:eastAsia="仿宋"/>
                <w:bCs/>
                <w:sz w:val="18"/>
                <w:szCs w:val="18"/>
              </w:rPr>
            </w:pPr>
          </w:p>
          <w:p w14:paraId="1CB397A5">
            <w:pPr>
              <w:spacing w:line="360" w:lineRule="auto"/>
              <w:rPr>
                <w:rFonts w:eastAsia="仿宋"/>
                <w:bCs/>
                <w:spacing w:val="-3"/>
                <w:sz w:val="24"/>
                <w:lang w:val="en-GB"/>
              </w:rPr>
            </w:pPr>
            <w:r>
              <w:rPr>
                <w:rFonts w:eastAsia="仿宋"/>
                <w:bCs/>
                <w:sz w:val="18"/>
                <w:szCs w:val="18"/>
              </w:rPr>
              <w:t>Course Ideology and Politics: Emphasize the value of talent, emphasize the unity of personal growth and organizational development, and cultivate students' talent concept and humanistic care.</w:t>
            </w:r>
          </w:p>
        </w:tc>
        <w:tc>
          <w:tcPr>
            <w:tcW w:w="519" w:type="pct"/>
            <w:vAlign w:val="center"/>
          </w:tcPr>
          <w:p w14:paraId="30CD60FF">
            <w:pPr>
              <w:suppressAutoHyphens/>
              <w:spacing w:before="156" w:beforeLines="50" w:after="156" w:afterLines="50" w:line="360" w:lineRule="auto"/>
              <w:rPr>
                <w:rFonts w:eastAsia="仿宋"/>
                <w:b/>
                <w:spacing w:val="-3"/>
                <w:sz w:val="24"/>
              </w:rPr>
            </w:pPr>
            <w:r>
              <w:rPr>
                <w:rFonts w:eastAsia="仿宋"/>
                <w:sz w:val="18"/>
                <w:szCs w:val="18"/>
              </w:rPr>
              <w:t>Lecture method and case teaching</w:t>
            </w:r>
          </w:p>
        </w:tc>
        <w:tc>
          <w:tcPr>
            <w:tcW w:w="658" w:type="pct"/>
            <w:vAlign w:val="center"/>
          </w:tcPr>
          <w:p w14:paraId="520ED820">
            <w:pPr>
              <w:suppressAutoHyphens/>
              <w:spacing w:before="156" w:beforeLines="50" w:after="156" w:afterLines="50" w:line="360" w:lineRule="auto"/>
              <w:rPr>
                <w:rFonts w:eastAsia="仿宋"/>
                <w:b/>
                <w:spacing w:val="-3"/>
                <w:sz w:val="24"/>
                <w:lang w:val="en-GB"/>
              </w:rPr>
            </w:pPr>
            <w:r>
              <w:rPr>
                <w:rFonts w:eastAsia="仿宋"/>
                <w:sz w:val="18"/>
                <w:szCs w:val="18"/>
              </w:rPr>
              <w:t>Classroom performance, periodic tests, regular assignments, closed book exams</w:t>
            </w:r>
          </w:p>
        </w:tc>
        <w:tc>
          <w:tcPr>
            <w:tcW w:w="651" w:type="pct"/>
            <w:vAlign w:val="center"/>
          </w:tcPr>
          <w:p w14:paraId="1E861407">
            <w:pPr>
              <w:suppressAutoHyphens/>
              <w:spacing w:before="156" w:beforeLines="50" w:after="156" w:afterLines="50" w:line="360" w:lineRule="auto"/>
              <w:rPr>
                <w:rFonts w:eastAsia="仿宋"/>
                <w:b/>
                <w:spacing w:val="-3"/>
                <w:sz w:val="24"/>
              </w:rPr>
            </w:pPr>
            <w:r>
              <w:rPr>
                <w:rFonts w:eastAsia="仿宋"/>
                <w:sz w:val="18"/>
                <w:szCs w:val="18"/>
              </w:rPr>
              <w:t>Clarify the allocation principles and master the selection and evaluation methods.</w:t>
            </w:r>
          </w:p>
        </w:tc>
      </w:tr>
      <w:tr w14:paraId="3F944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pct"/>
            <w:shd w:val="clear" w:color="auto" w:fill="auto"/>
            <w:vAlign w:val="center"/>
          </w:tcPr>
          <w:p w14:paraId="59036C15">
            <w:pPr>
              <w:suppressAutoHyphens/>
              <w:spacing w:before="156" w:beforeLines="50" w:after="156" w:afterLines="50" w:line="360" w:lineRule="auto"/>
              <w:rPr>
                <w:rFonts w:eastAsia="仿宋"/>
                <w:bCs/>
                <w:spacing w:val="-3"/>
                <w:sz w:val="24"/>
              </w:rPr>
            </w:pPr>
            <w:r>
              <w:rPr>
                <w:rFonts w:eastAsia="仿宋"/>
                <w:bCs/>
                <w:spacing w:val="-3"/>
                <w:sz w:val="24"/>
              </w:rPr>
              <w:t>8</w:t>
            </w:r>
          </w:p>
        </w:tc>
        <w:tc>
          <w:tcPr>
            <w:tcW w:w="879" w:type="pct"/>
            <w:shd w:val="clear" w:color="auto" w:fill="auto"/>
            <w:vAlign w:val="center"/>
          </w:tcPr>
          <w:p w14:paraId="73564D5F">
            <w:pPr>
              <w:suppressAutoHyphens/>
              <w:spacing w:before="156" w:beforeLines="50" w:after="156" w:afterLines="50" w:line="360" w:lineRule="auto"/>
              <w:rPr>
                <w:rFonts w:eastAsia="仿宋"/>
                <w:sz w:val="18"/>
                <w:szCs w:val="18"/>
              </w:rPr>
            </w:pPr>
            <w:r>
              <w:t>Chapter 8 Organizational Culture</w:t>
            </w:r>
          </w:p>
        </w:tc>
        <w:tc>
          <w:tcPr>
            <w:tcW w:w="665" w:type="pct"/>
            <w:shd w:val="clear" w:color="auto" w:fill="auto"/>
            <w:vAlign w:val="center"/>
          </w:tcPr>
          <w:p w14:paraId="20CB2781">
            <w:pPr>
              <w:spacing w:line="360" w:lineRule="auto"/>
              <w:rPr>
                <w:rFonts w:eastAsia="仿宋"/>
                <w:sz w:val="18"/>
                <w:szCs w:val="18"/>
              </w:rPr>
            </w:pPr>
            <w:r>
              <w:rPr>
                <w:rFonts w:eastAsia="仿宋"/>
                <w:sz w:val="18"/>
                <w:szCs w:val="18"/>
              </w:rPr>
              <w:t>Section 1 Overview of Organizational Culture</w:t>
            </w:r>
          </w:p>
          <w:p w14:paraId="2CB75073">
            <w:pPr>
              <w:spacing w:line="360" w:lineRule="auto"/>
              <w:rPr>
                <w:rFonts w:eastAsia="仿宋"/>
                <w:sz w:val="18"/>
                <w:szCs w:val="18"/>
              </w:rPr>
            </w:pPr>
            <w:r>
              <w:rPr>
                <w:rFonts w:eastAsia="仿宋"/>
                <w:sz w:val="18"/>
                <w:szCs w:val="18"/>
              </w:rPr>
              <w:t>Section 2 Composition and Function of Organizational Culture</w:t>
            </w:r>
          </w:p>
          <w:p w14:paraId="2D7BE547">
            <w:pPr>
              <w:spacing w:line="360" w:lineRule="auto"/>
              <w:rPr>
                <w:rFonts w:eastAsia="仿宋"/>
                <w:sz w:val="18"/>
                <w:szCs w:val="18"/>
              </w:rPr>
            </w:pPr>
            <w:r>
              <w:rPr>
                <w:rFonts w:eastAsia="仿宋"/>
                <w:sz w:val="18"/>
                <w:szCs w:val="18"/>
              </w:rPr>
              <w:t>Section 3: Shaping Organizational Culture</w:t>
            </w:r>
          </w:p>
        </w:tc>
        <w:tc>
          <w:tcPr>
            <w:tcW w:w="353" w:type="pct"/>
            <w:vAlign w:val="center"/>
          </w:tcPr>
          <w:p w14:paraId="05179EC0">
            <w:pPr>
              <w:suppressAutoHyphens/>
              <w:spacing w:before="156" w:beforeLines="50" w:after="156" w:afterLines="50" w:line="360" w:lineRule="auto"/>
              <w:rPr>
                <w:rFonts w:eastAsia="仿宋"/>
                <w:b/>
                <w:spacing w:val="-3"/>
                <w:sz w:val="24"/>
              </w:rPr>
            </w:pPr>
            <w:r>
              <w:rPr>
                <w:rFonts w:eastAsia="仿宋"/>
                <w:b/>
                <w:spacing w:val="-3"/>
                <w:sz w:val="24"/>
              </w:rPr>
              <w:t>2</w:t>
            </w:r>
          </w:p>
        </w:tc>
        <w:tc>
          <w:tcPr>
            <w:tcW w:w="681" w:type="pct"/>
            <w:vAlign w:val="center"/>
          </w:tcPr>
          <w:p w14:paraId="3622C05B">
            <w:pPr>
              <w:spacing w:line="360" w:lineRule="auto"/>
              <w:rPr>
                <w:rFonts w:eastAsia="仿宋"/>
                <w:bCs/>
                <w:sz w:val="18"/>
                <w:szCs w:val="18"/>
              </w:rPr>
            </w:pPr>
            <w:r>
              <w:rPr>
                <w:rFonts w:eastAsia="仿宋"/>
                <w:bCs/>
                <w:sz w:val="18"/>
                <w:szCs w:val="18"/>
              </w:rPr>
              <w:t>Key difficulty: Understand the classification of organizational culture. Understand the process of shaping organizational culture. Master the definition, characteristics, and influencing factors of organizational culture; Master the composition, function, and counter function of organizational culture.</w:t>
            </w:r>
          </w:p>
          <w:p w14:paraId="73E8933F">
            <w:pPr>
              <w:suppressAutoHyphens/>
              <w:spacing w:before="156" w:beforeLines="50" w:after="156" w:afterLines="50" w:line="360" w:lineRule="auto"/>
              <w:rPr>
                <w:rFonts w:eastAsia="仿宋"/>
                <w:bCs/>
                <w:spacing w:val="-3"/>
                <w:sz w:val="24"/>
                <w:lang w:val="en-GB"/>
              </w:rPr>
            </w:pPr>
            <w:r>
              <w:rPr>
                <w:rFonts w:eastAsia="仿宋"/>
                <w:bCs/>
                <w:sz w:val="18"/>
                <w:szCs w:val="18"/>
              </w:rPr>
              <w:t>Course Ideology and Politics: Organizational culture is the soul of a company. By learning how to shape organizational culture, students can strengthen their moral guidance and sense of corporate cultural identity.</w:t>
            </w:r>
          </w:p>
        </w:tc>
        <w:tc>
          <w:tcPr>
            <w:tcW w:w="519" w:type="pct"/>
            <w:vAlign w:val="center"/>
          </w:tcPr>
          <w:p w14:paraId="3C65C9DA">
            <w:pPr>
              <w:suppressAutoHyphens/>
              <w:spacing w:before="156" w:beforeLines="50" w:after="156" w:afterLines="50" w:line="360" w:lineRule="auto"/>
              <w:rPr>
                <w:rFonts w:eastAsia="仿宋"/>
                <w:b/>
                <w:spacing w:val="-3"/>
                <w:sz w:val="24"/>
              </w:rPr>
            </w:pPr>
            <w:r>
              <w:rPr>
                <w:rFonts w:eastAsia="仿宋"/>
                <w:sz w:val="18"/>
                <w:szCs w:val="18"/>
              </w:rPr>
              <w:t>Lecture method and case teaching</w:t>
            </w:r>
          </w:p>
        </w:tc>
        <w:tc>
          <w:tcPr>
            <w:tcW w:w="658" w:type="pct"/>
            <w:vAlign w:val="center"/>
          </w:tcPr>
          <w:p w14:paraId="27FD94AD">
            <w:pPr>
              <w:suppressAutoHyphens/>
              <w:spacing w:before="156" w:beforeLines="50" w:after="156" w:afterLines="50" w:line="360" w:lineRule="auto"/>
              <w:rPr>
                <w:rFonts w:eastAsia="仿宋"/>
                <w:b/>
                <w:spacing w:val="-3"/>
                <w:sz w:val="24"/>
                <w:lang w:val="en-GB"/>
              </w:rPr>
            </w:pPr>
            <w:r>
              <w:rPr>
                <w:rFonts w:eastAsia="仿宋"/>
                <w:sz w:val="18"/>
                <w:szCs w:val="18"/>
              </w:rPr>
              <w:t>Classroom performance, periodic tests, regular assignments, closed book exams</w:t>
            </w:r>
          </w:p>
        </w:tc>
        <w:tc>
          <w:tcPr>
            <w:tcW w:w="651" w:type="pct"/>
            <w:vAlign w:val="center"/>
          </w:tcPr>
          <w:p w14:paraId="463D7A94">
            <w:pPr>
              <w:suppressAutoHyphens/>
              <w:spacing w:before="156" w:beforeLines="50" w:after="156" w:afterLines="50" w:line="360" w:lineRule="auto"/>
              <w:rPr>
                <w:rFonts w:eastAsia="仿宋"/>
                <w:sz w:val="18"/>
                <w:szCs w:val="18"/>
              </w:rPr>
            </w:pPr>
            <w:r>
              <w:rPr>
                <w:rFonts w:eastAsia="仿宋"/>
                <w:sz w:val="18"/>
                <w:szCs w:val="18"/>
              </w:rPr>
              <w:t>Understand cultural classification and shape organizational culture.</w:t>
            </w:r>
          </w:p>
        </w:tc>
      </w:tr>
      <w:tr w14:paraId="62EC2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pct"/>
            <w:shd w:val="clear" w:color="auto" w:fill="auto"/>
            <w:vAlign w:val="center"/>
          </w:tcPr>
          <w:p w14:paraId="37B77292">
            <w:pPr>
              <w:suppressAutoHyphens/>
              <w:spacing w:before="156" w:beforeLines="50" w:after="156" w:afterLines="50" w:line="360" w:lineRule="auto"/>
              <w:rPr>
                <w:rFonts w:eastAsia="仿宋"/>
                <w:bCs/>
                <w:spacing w:val="-3"/>
                <w:sz w:val="24"/>
              </w:rPr>
            </w:pPr>
            <w:r>
              <w:rPr>
                <w:rFonts w:eastAsia="仿宋"/>
                <w:bCs/>
                <w:spacing w:val="-3"/>
                <w:sz w:val="24"/>
              </w:rPr>
              <w:t>9</w:t>
            </w:r>
          </w:p>
        </w:tc>
        <w:tc>
          <w:tcPr>
            <w:tcW w:w="879" w:type="pct"/>
            <w:shd w:val="clear" w:color="auto" w:fill="auto"/>
            <w:vAlign w:val="center"/>
          </w:tcPr>
          <w:p w14:paraId="584A780D">
            <w:pPr>
              <w:suppressAutoHyphens/>
              <w:spacing w:before="156" w:beforeLines="50" w:after="156" w:afterLines="50" w:line="360" w:lineRule="auto"/>
              <w:rPr>
                <w:rFonts w:eastAsia="仿宋"/>
                <w:sz w:val="18"/>
                <w:szCs w:val="18"/>
              </w:rPr>
            </w:pPr>
            <w:r>
              <w:t>Chapter 9: General Theory of Leadership</w:t>
            </w:r>
          </w:p>
        </w:tc>
        <w:tc>
          <w:tcPr>
            <w:tcW w:w="665" w:type="pct"/>
            <w:shd w:val="clear" w:color="auto" w:fill="auto"/>
            <w:vAlign w:val="center"/>
          </w:tcPr>
          <w:p w14:paraId="3D882983">
            <w:pPr>
              <w:spacing w:line="360" w:lineRule="auto"/>
              <w:rPr>
                <w:rFonts w:eastAsia="仿宋"/>
                <w:sz w:val="18"/>
                <w:szCs w:val="18"/>
              </w:rPr>
            </w:pPr>
            <w:r>
              <w:rPr>
                <w:rFonts w:eastAsia="仿宋"/>
                <w:sz w:val="18"/>
                <w:szCs w:val="18"/>
              </w:rPr>
              <w:t>The Connotation and Characteristics of Leadership in Section 1</w:t>
            </w:r>
          </w:p>
          <w:p w14:paraId="2BAD5FFB">
            <w:pPr>
              <w:spacing w:line="360" w:lineRule="auto"/>
              <w:rPr>
                <w:rFonts w:eastAsia="仿宋"/>
                <w:sz w:val="18"/>
                <w:szCs w:val="18"/>
              </w:rPr>
            </w:pPr>
            <w:r>
              <w:rPr>
                <w:rFonts w:eastAsia="仿宋"/>
                <w:sz w:val="18"/>
                <w:szCs w:val="18"/>
              </w:rPr>
              <w:t>Section 2: Leadership and Leaders</w:t>
            </w:r>
          </w:p>
          <w:p w14:paraId="3547EE69">
            <w:pPr>
              <w:spacing w:line="360" w:lineRule="auto"/>
              <w:rPr>
                <w:rFonts w:eastAsia="仿宋"/>
                <w:sz w:val="18"/>
                <w:szCs w:val="18"/>
              </w:rPr>
            </w:pPr>
            <w:r>
              <w:rPr>
                <w:rFonts w:eastAsia="仿宋"/>
                <w:sz w:val="18"/>
                <w:szCs w:val="18"/>
              </w:rPr>
              <w:t>Section 3: Leaders and Followers</w:t>
            </w:r>
          </w:p>
          <w:p w14:paraId="18EE7EA8">
            <w:pPr>
              <w:spacing w:line="360" w:lineRule="auto"/>
              <w:rPr>
                <w:rFonts w:eastAsia="仿宋"/>
                <w:sz w:val="18"/>
                <w:szCs w:val="18"/>
              </w:rPr>
            </w:pPr>
            <w:r>
              <w:rPr>
                <w:rFonts w:eastAsia="仿宋"/>
                <w:sz w:val="18"/>
                <w:szCs w:val="18"/>
              </w:rPr>
              <w:t>Section 4: Leadership and Context</w:t>
            </w:r>
          </w:p>
        </w:tc>
        <w:tc>
          <w:tcPr>
            <w:tcW w:w="353" w:type="pct"/>
            <w:vAlign w:val="center"/>
          </w:tcPr>
          <w:p w14:paraId="107DB246">
            <w:pPr>
              <w:suppressAutoHyphens/>
              <w:spacing w:before="156" w:beforeLines="50" w:after="156" w:afterLines="50" w:line="360" w:lineRule="auto"/>
              <w:rPr>
                <w:rFonts w:eastAsia="仿宋"/>
                <w:b/>
                <w:spacing w:val="-3"/>
                <w:sz w:val="24"/>
              </w:rPr>
            </w:pPr>
            <w:r>
              <w:rPr>
                <w:rFonts w:eastAsia="仿宋"/>
                <w:b/>
                <w:spacing w:val="-3"/>
                <w:sz w:val="24"/>
              </w:rPr>
              <w:t>4</w:t>
            </w:r>
          </w:p>
        </w:tc>
        <w:tc>
          <w:tcPr>
            <w:tcW w:w="681" w:type="pct"/>
            <w:vAlign w:val="center"/>
          </w:tcPr>
          <w:p w14:paraId="6131E219">
            <w:pPr>
              <w:suppressAutoHyphens/>
              <w:spacing w:before="156" w:beforeLines="50" w:after="156" w:afterLines="50" w:line="360" w:lineRule="auto"/>
              <w:rPr>
                <w:rFonts w:eastAsia="仿宋"/>
                <w:bCs/>
                <w:sz w:val="18"/>
                <w:szCs w:val="18"/>
              </w:rPr>
            </w:pPr>
            <w:r>
              <w:rPr>
                <w:rFonts w:eastAsia="仿宋"/>
                <w:bCs/>
                <w:sz w:val="18"/>
                <w:szCs w:val="18"/>
              </w:rPr>
              <w:t>Key difficulty: Understanding the three elements of leadership. Understand the relationship between leadership and management. Master the connotation and characteristics of leadership; Master leadership trait theory, behavior theory, team theory, situational leadership model, leader member exchange theory, leader role theory, contingency leadership theory, and path goal leadership theory. Understand the impact of culture on leadership.</w:t>
            </w:r>
          </w:p>
          <w:p w14:paraId="729733C7">
            <w:pPr>
              <w:suppressAutoHyphens/>
              <w:spacing w:before="156" w:beforeLines="50" w:after="156" w:afterLines="50" w:line="360" w:lineRule="auto"/>
              <w:rPr>
                <w:rFonts w:eastAsia="仿宋"/>
                <w:bCs/>
                <w:sz w:val="18"/>
                <w:szCs w:val="18"/>
              </w:rPr>
            </w:pPr>
            <w:r>
              <w:rPr>
                <w:rFonts w:eastAsia="仿宋"/>
                <w:bCs/>
                <w:sz w:val="18"/>
                <w:szCs w:val="18"/>
              </w:rPr>
              <w:t>Course Ideology and Politics: Leadership is not only the exercise of power, but also the display of art, cultivating students to become leaders with humanistic care and leadership charm.</w:t>
            </w:r>
          </w:p>
        </w:tc>
        <w:tc>
          <w:tcPr>
            <w:tcW w:w="519" w:type="pct"/>
            <w:vAlign w:val="center"/>
          </w:tcPr>
          <w:p w14:paraId="2DAA3BFA">
            <w:pPr>
              <w:suppressAutoHyphens/>
              <w:spacing w:before="156" w:beforeLines="50" w:after="156" w:afterLines="50" w:line="360" w:lineRule="auto"/>
              <w:rPr>
                <w:rFonts w:eastAsia="仿宋"/>
                <w:b/>
                <w:spacing w:val="-3"/>
                <w:sz w:val="24"/>
              </w:rPr>
            </w:pPr>
            <w:r>
              <w:rPr>
                <w:rFonts w:eastAsia="仿宋"/>
                <w:sz w:val="18"/>
                <w:szCs w:val="18"/>
              </w:rPr>
              <w:t>Lecture method and case teaching</w:t>
            </w:r>
          </w:p>
        </w:tc>
        <w:tc>
          <w:tcPr>
            <w:tcW w:w="658" w:type="pct"/>
            <w:vAlign w:val="center"/>
          </w:tcPr>
          <w:p w14:paraId="76CBA1D6">
            <w:pPr>
              <w:suppressAutoHyphens/>
              <w:spacing w:before="156" w:beforeLines="50" w:after="156" w:afterLines="50" w:line="360" w:lineRule="auto"/>
              <w:rPr>
                <w:rFonts w:eastAsia="仿宋"/>
                <w:b/>
                <w:spacing w:val="-3"/>
                <w:sz w:val="24"/>
                <w:lang w:val="en-GB"/>
              </w:rPr>
            </w:pPr>
            <w:r>
              <w:rPr>
                <w:rFonts w:eastAsia="仿宋"/>
                <w:sz w:val="18"/>
                <w:szCs w:val="18"/>
              </w:rPr>
              <w:t>Classroom performance, periodic tests, regular assignments, closed book exams</w:t>
            </w:r>
          </w:p>
        </w:tc>
        <w:tc>
          <w:tcPr>
            <w:tcW w:w="651" w:type="pct"/>
            <w:vAlign w:val="center"/>
          </w:tcPr>
          <w:p w14:paraId="7D0C7B89">
            <w:pPr>
              <w:suppressAutoHyphens/>
              <w:spacing w:before="156" w:beforeLines="50" w:after="156" w:afterLines="50" w:line="360" w:lineRule="auto"/>
              <w:rPr>
                <w:rFonts w:eastAsia="仿宋"/>
                <w:b/>
                <w:spacing w:val="-3"/>
                <w:sz w:val="24"/>
              </w:rPr>
            </w:pPr>
            <w:r>
              <w:rPr>
                <w:rFonts w:eastAsia="仿宋"/>
                <w:sz w:val="18"/>
                <w:szCs w:val="18"/>
              </w:rPr>
              <w:t>Master leadership theory and analyze leadership behavior</w:t>
            </w:r>
          </w:p>
        </w:tc>
      </w:tr>
      <w:tr w14:paraId="147EA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pct"/>
            <w:shd w:val="clear" w:color="auto" w:fill="auto"/>
            <w:vAlign w:val="center"/>
          </w:tcPr>
          <w:p w14:paraId="198A5147">
            <w:pPr>
              <w:suppressAutoHyphens/>
              <w:spacing w:before="156" w:beforeLines="50" w:after="156" w:afterLines="50" w:line="360" w:lineRule="auto"/>
              <w:rPr>
                <w:rFonts w:eastAsia="仿宋"/>
                <w:bCs/>
                <w:spacing w:val="-3"/>
                <w:sz w:val="24"/>
              </w:rPr>
            </w:pPr>
            <w:r>
              <w:rPr>
                <w:rFonts w:eastAsia="仿宋"/>
                <w:bCs/>
                <w:spacing w:val="-3"/>
                <w:sz w:val="24"/>
              </w:rPr>
              <w:t>10</w:t>
            </w:r>
          </w:p>
        </w:tc>
        <w:tc>
          <w:tcPr>
            <w:tcW w:w="879" w:type="pct"/>
            <w:shd w:val="clear" w:color="auto" w:fill="auto"/>
            <w:vAlign w:val="center"/>
          </w:tcPr>
          <w:p w14:paraId="6A5CD1AE">
            <w:pPr>
              <w:suppressAutoHyphens/>
              <w:spacing w:before="156" w:beforeLines="50" w:after="156" w:afterLines="50" w:line="360" w:lineRule="auto"/>
              <w:rPr>
                <w:rFonts w:eastAsia="仿宋"/>
                <w:sz w:val="18"/>
                <w:szCs w:val="18"/>
              </w:rPr>
            </w:pPr>
            <w:r>
              <w:t>Chapter 10 Incentives</w:t>
            </w:r>
          </w:p>
        </w:tc>
        <w:tc>
          <w:tcPr>
            <w:tcW w:w="665" w:type="pct"/>
            <w:shd w:val="clear" w:color="auto" w:fill="auto"/>
            <w:vAlign w:val="center"/>
          </w:tcPr>
          <w:p w14:paraId="33D49230">
            <w:pPr>
              <w:spacing w:line="360" w:lineRule="auto"/>
              <w:rPr>
                <w:rFonts w:eastAsia="仿宋"/>
                <w:sz w:val="18"/>
                <w:szCs w:val="18"/>
              </w:rPr>
            </w:pPr>
            <w:r>
              <w:rPr>
                <w:rFonts w:eastAsia="仿宋"/>
                <w:sz w:val="18"/>
                <w:szCs w:val="18"/>
              </w:rPr>
              <w:t>Section 1 Incentive Basis</w:t>
            </w:r>
          </w:p>
          <w:p w14:paraId="7CF90743">
            <w:pPr>
              <w:spacing w:line="360" w:lineRule="auto"/>
              <w:rPr>
                <w:rFonts w:eastAsia="仿宋"/>
                <w:sz w:val="18"/>
                <w:szCs w:val="18"/>
              </w:rPr>
            </w:pPr>
            <w:r>
              <w:rPr>
                <w:rFonts w:eastAsia="仿宋"/>
                <w:sz w:val="18"/>
                <w:szCs w:val="18"/>
              </w:rPr>
              <w:t>Section 2 Incentive Theory</w:t>
            </w:r>
          </w:p>
          <w:p w14:paraId="328E0D3E">
            <w:pPr>
              <w:spacing w:line="360" w:lineRule="auto"/>
              <w:rPr>
                <w:rFonts w:eastAsia="仿宋"/>
                <w:sz w:val="18"/>
                <w:szCs w:val="18"/>
              </w:rPr>
            </w:pPr>
            <w:r>
              <w:rPr>
                <w:rFonts w:eastAsia="仿宋"/>
                <w:sz w:val="18"/>
                <w:szCs w:val="18"/>
              </w:rPr>
              <w:t>Section 3 Incentive Methods</w:t>
            </w:r>
          </w:p>
        </w:tc>
        <w:tc>
          <w:tcPr>
            <w:tcW w:w="353" w:type="pct"/>
            <w:vAlign w:val="center"/>
          </w:tcPr>
          <w:p w14:paraId="0E9EE515">
            <w:pPr>
              <w:suppressAutoHyphens/>
              <w:spacing w:before="156" w:beforeLines="50" w:after="156" w:afterLines="50" w:line="360" w:lineRule="auto"/>
              <w:rPr>
                <w:rFonts w:eastAsia="仿宋"/>
                <w:b/>
                <w:spacing w:val="-3"/>
                <w:sz w:val="24"/>
              </w:rPr>
            </w:pPr>
            <w:r>
              <w:rPr>
                <w:rFonts w:eastAsia="仿宋"/>
                <w:b/>
                <w:spacing w:val="-3"/>
                <w:sz w:val="24"/>
              </w:rPr>
              <w:t>3</w:t>
            </w:r>
          </w:p>
        </w:tc>
        <w:tc>
          <w:tcPr>
            <w:tcW w:w="681" w:type="pct"/>
            <w:vAlign w:val="center"/>
          </w:tcPr>
          <w:p w14:paraId="05F69E25">
            <w:pPr>
              <w:spacing w:line="360" w:lineRule="auto"/>
              <w:rPr>
                <w:rFonts w:eastAsia="仿宋"/>
                <w:bCs/>
                <w:sz w:val="18"/>
                <w:szCs w:val="18"/>
              </w:rPr>
            </w:pPr>
            <w:r>
              <w:rPr>
                <w:rFonts w:eastAsia="仿宋"/>
                <w:bCs/>
                <w:sz w:val="18"/>
                <w:szCs w:val="18"/>
              </w:rPr>
              <w:t>Key difficulty: Understand the foundation of motivation. Understand the incentive mechanism and the different incentive methods under different assumptions of human nature. Master the basic viewpoints of behavioral basic theory, process incentive theory and behavioral reinforcement theory, as well as their respective progressiveness and limitations; Master commonly used motivational methods.</w:t>
            </w:r>
          </w:p>
          <w:p w14:paraId="71B59EA1">
            <w:pPr>
              <w:suppressAutoHyphens/>
              <w:spacing w:before="156" w:beforeLines="50" w:after="156" w:afterLines="50" w:line="360" w:lineRule="auto"/>
              <w:rPr>
                <w:rFonts w:eastAsia="仿宋"/>
                <w:bCs/>
                <w:spacing w:val="-3"/>
                <w:sz w:val="24"/>
                <w:lang w:val="en-GB"/>
              </w:rPr>
            </w:pPr>
            <w:r>
              <w:rPr>
                <w:rFonts w:eastAsia="仿宋"/>
                <w:bCs/>
                <w:sz w:val="18"/>
                <w:szCs w:val="18"/>
              </w:rPr>
              <w:t>Course Ideology and Politics: Understand motivation theory, master motivation methods, enhance employees' job happiness and satisfaction, and cultivate students' positive motivational thinking.</w:t>
            </w:r>
          </w:p>
        </w:tc>
        <w:tc>
          <w:tcPr>
            <w:tcW w:w="519" w:type="pct"/>
            <w:vAlign w:val="center"/>
          </w:tcPr>
          <w:p w14:paraId="5F937B4D">
            <w:pPr>
              <w:suppressAutoHyphens/>
              <w:spacing w:before="156" w:beforeLines="50" w:after="156" w:afterLines="50" w:line="360" w:lineRule="auto"/>
              <w:rPr>
                <w:rFonts w:eastAsia="仿宋"/>
                <w:b/>
                <w:spacing w:val="-3"/>
                <w:sz w:val="24"/>
              </w:rPr>
            </w:pPr>
            <w:r>
              <w:rPr>
                <w:rFonts w:eastAsia="仿宋"/>
                <w:sz w:val="18"/>
                <w:szCs w:val="18"/>
              </w:rPr>
              <w:t>Lecture method and case teaching</w:t>
            </w:r>
          </w:p>
        </w:tc>
        <w:tc>
          <w:tcPr>
            <w:tcW w:w="658" w:type="pct"/>
            <w:vAlign w:val="center"/>
          </w:tcPr>
          <w:p w14:paraId="37EE253F">
            <w:pPr>
              <w:suppressAutoHyphens/>
              <w:spacing w:before="156" w:beforeLines="50" w:after="156" w:afterLines="50" w:line="360" w:lineRule="auto"/>
              <w:rPr>
                <w:rFonts w:eastAsia="仿宋"/>
                <w:b/>
                <w:spacing w:val="-3"/>
                <w:sz w:val="24"/>
                <w:lang w:val="en-GB"/>
              </w:rPr>
            </w:pPr>
            <w:r>
              <w:rPr>
                <w:rFonts w:eastAsia="仿宋"/>
                <w:sz w:val="18"/>
                <w:szCs w:val="18"/>
              </w:rPr>
              <w:t>Classroom performance, periodic tests, regular assignments, closed book exams</w:t>
            </w:r>
          </w:p>
        </w:tc>
        <w:tc>
          <w:tcPr>
            <w:tcW w:w="651" w:type="pct"/>
            <w:vAlign w:val="center"/>
          </w:tcPr>
          <w:p w14:paraId="4617A76C">
            <w:pPr>
              <w:suppressAutoHyphens/>
              <w:spacing w:before="156" w:beforeLines="50" w:after="156" w:afterLines="50" w:line="360" w:lineRule="auto"/>
              <w:rPr>
                <w:rFonts w:eastAsia="仿宋"/>
                <w:b/>
                <w:spacing w:val="-3"/>
                <w:sz w:val="24"/>
              </w:rPr>
            </w:pPr>
            <w:r>
              <w:rPr>
                <w:rFonts w:eastAsia="仿宋"/>
                <w:sz w:val="18"/>
                <w:szCs w:val="18"/>
              </w:rPr>
              <w:t>Understand incentive mechanisms and apply incentive methods</w:t>
            </w:r>
          </w:p>
        </w:tc>
      </w:tr>
      <w:tr w14:paraId="1D94A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pct"/>
            <w:shd w:val="clear" w:color="auto" w:fill="auto"/>
            <w:vAlign w:val="center"/>
          </w:tcPr>
          <w:p w14:paraId="594B2B8B">
            <w:pPr>
              <w:suppressAutoHyphens/>
              <w:spacing w:before="156" w:beforeLines="50" w:after="156" w:afterLines="50" w:line="360" w:lineRule="auto"/>
              <w:rPr>
                <w:rFonts w:eastAsia="仿宋"/>
                <w:bCs/>
                <w:spacing w:val="-3"/>
                <w:sz w:val="24"/>
              </w:rPr>
            </w:pPr>
            <w:r>
              <w:rPr>
                <w:rFonts w:eastAsia="仿宋"/>
                <w:bCs/>
                <w:spacing w:val="-3"/>
                <w:sz w:val="24"/>
              </w:rPr>
              <w:t>11</w:t>
            </w:r>
          </w:p>
        </w:tc>
        <w:tc>
          <w:tcPr>
            <w:tcW w:w="879" w:type="pct"/>
            <w:shd w:val="clear" w:color="auto" w:fill="auto"/>
            <w:vAlign w:val="center"/>
          </w:tcPr>
          <w:p w14:paraId="33D24F49">
            <w:pPr>
              <w:suppressAutoHyphens/>
              <w:spacing w:before="156" w:beforeLines="50" w:after="156" w:afterLines="50" w:line="360" w:lineRule="auto"/>
              <w:rPr>
                <w:rFonts w:eastAsia="仿宋"/>
                <w:sz w:val="18"/>
                <w:szCs w:val="18"/>
              </w:rPr>
            </w:pPr>
            <w:r>
              <w:t>Chapter 11 Communication</w:t>
            </w:r>
          </w:p>
        </w:tc>
        <w:tc>
          <w:tcPr>
            <w:tcW w:w="665" w:type="pct"/>
            <w:shd w:val="clear" w:color="auto" w:fill="auto"/>
            <w:vAlign w:val="center"/>
          </w:tcPr>
          <w:p w14:paraId="2E366C0E">
            <w:pPr>
              <w:spacing w:line="360" w:lineRule="auto"/>
              <w:rPr>
                <w:rFonts w:eastAsia="仿宋"/>
                <w:sz w:val="18"/>
                <w:szCs w:val="18"/>
              </w:rPr>
            </w:pPr>
            <w:r>
              <w:rPr>
                <w:rFonts w:eastAsia="仿宋"/>
                <w:sz w:val="18"/>
                <w:szCs w:val="18"/>
              </w:rPr>
              <w:t>Section 1 Communication and Communication Types</w:t>
            </w:r>
          </w:p>
          <w:p w14:paraId="78DC0DCE">
            <w:pPr>
              <w:spacing w:line="360" w:lineRule="auto"/>
              <w:rPr>
                <w:rFonts w:eastAsia="仿宋"/>
                <w:sz w:val="18"/>
                <w:szCs w:val="18"/>
              </w:rPr>
            </w:pPr>
            <w:r>
              <w:rPr>
                <w:rFonts w:eastAsia="仿宋"/>
                <w:sz w:val="18"/>
                <w:szCs w:val="18"/>
              </w:rPr>
              <w:t>Section 2: Communication Barriers and Overcoming Them</w:t>
            </w:r>
          </w:p>
          <w:p w14:paraId="4156138D">
            <w:pPr>
              <w:spacing w:line="360" w:lineRule="auto"/>
              <w:rPr>
                <w:rFonts w:eastAsia="仿宋"/>
                <w:sz w:val="18"/>
                <w:szCs w:val="18"/>
              </w:rPr>
            </w:pPr>
            <w:r>
              <w:rPr>
                <w:rFonts w:eastAsia="仿宋"/>
                <w:sz w:val="18"/>
                <w:szCs w:val="18"/>
              </w:rPr>
              <w:t>Section 3 Conflict and Management</w:t>
            </w:r>
          </w:p>
        </w:tc>
        <w:tc>
          <w:tcPr>
            <w:tcW w:w="353" w:type="pct"/>
            <w:vAlign w:val="center"/>
          </w:tcPr>
          <w:p w14:paraId="1E38EB81">
            <w:pPr>
              <w:suppressAutoHyphens/>
              <w:spacing w:before="156" w:beforeLines="50" w:after="156" w:afterLines="50" w:line="360" w:lineRule="auto"/>
              <w:rPr>
                <w:rFonts w:eastAsia="仿宋"/>
                <w:b/>
                <w:spacing w:val="-3"/>
                <w:sz w:val="24"/>
              </w:rPr>
            </w:pPr>
            <w:r>
              <w:rPr>
                <w:rFonts w:eastAsia="仿宋"/>
                <w:b/>
                <w:spacing w:val="-3"/>
                <w:sz w:val="24"/>
              </w:rPr>
              <w:t>3</w:t>
            </w:r>
          </w:p>
        </w:tc>
        <w:tc>
          <w:tcPr>
            <w:tcW w:w="681" w:type="pct"/>
            <w:vAlign w:val="center"/>
          </w:tcPr>
          <w:p w14:paraId="39BFC384">
            <w:pPr>
              <w:spacing w:line="360" w:lineRule="auto"/>
              <w:rPr>
                <w:rFonts w:eastAsia="仿宋"/>
                <w:bCs/>
                <w:sz w:val="18"/>
                <w:szCs w:val="18"/>
              </w:rPr>
            </w:pPr>
            <w:r>
              <w:rPr>
                <w:rFonts w:eastAsia="仿宋"/>
                <w:bCs/>
                <w:sz w:val="18"/>
                <w:szCs w:val="18"/>
              </w:rPr>
              <w:t>Key and difficult points: Master the definition, role, and communication process model of communication; Understand different types of conflicts and their impact on organizations; Understand the standards for effective communication; Understand the possible causes of conflicts. Understand the differences between different types of communication; Master the main sources of communication barriers; Understand how to overcome communication barriers; Understand the trade-off between suppressing and triggering conflicts in conflict management. Master the definition and characteristics of conflicts; Master the strategy of conflict management.</w:t>
            </w:r>
          </w:p>
          <w:p w14:paraId="4FFBF9A9">
            <w:pPr>
              <w:suppressAutoHyphens/>
              <w:spacing w:before="156" w:beforeLines="50" w:after="156" w:afterLines="50" w:line="360" w:lineRule="auto"/>
              <w:rPr>
                <w:rFonts w:eastAsia="仿宋"/>
                <w:bCs/>
                <w:spacing w:val="-3"/>
                <w:sz w:val="24"/>
                <w:lang w:val="en-GB"/>
              </w:rPr>
            </w:pPr>
            <w:r>
              <w:rPr>
                <w:rFonts w:eastAsia="仿宋"/>
                <w:bCs/>
                <w:sz w:val="18"/>
                <w:szCs w:val="18"/>
              </w:rPr>
              <w:t>Course Ideology and Politics: Effective communication is the cornerstone of teamwork. By learning communication skills, students can develop the ability to establish harmonious team relationships.</w:t>
            </w:r>
          </w:p>
        </w:tc>
        <w:tc>
          <w:tcPr>
            <w:tcW w:w="519" w:type="pct"/>
            <w:vAlign w:val="center"/>
          </w:tcPr>
          <w:p w14:paraId="10A59F77">
            <w:pPr>
              <w:suppressAutoHyphens/>
              <w:spacing w:before="156" w:beforeLines="50" w:after="156" w:afterLines="50" w:line="360" w:lineRule="auto"/>
              <w:rPr>
                <w:rFonts w:eastAsia="仿宋"/>
                <w:b/>
                <w:spacing w:val="-3"/>
                <w:sz w:val="24"/>
              </w:rPr>
            </w:pPr>
            <w:r>
              <w:rPr>
                <w:rFonts w:eastAsia="仿宋"/>
                <w:sz w:val="18"/>
                <w:szCs w:val="18"/>
              </w:rPr>
              <w:t>Lecture method and case teaching</w:t>
            </w:r>
          </w:p>
        </w:tc>
        <w:tc>
          <w:tcPr>
            <w:tcW w:w="658" w:type="pct"/>
            <w:vAlign w:val="center"/>
          </w:tcPr>
          <w:p w14:paraId="3CE34E41">
            <w:pPr>
              <w:suppressAutoHyphens/>
              <w:spacing w:before="156" w:beforeLines="50" w:after="156" w:afterLines="50" w:line="360" w:lineRule="auto"/>
              <w:rPr>
                <w:rFonts w:eastAsia="仿宋"/>
                <w:b/>
                <w:spacing w:val="-3"/>
                <w:sz w:val="24"/>
                <w:lang w:val="en-GB"/>
              </w:rPr>
            </w:pPr>
            <w:r>
              <w:rPr>
                <w:rFonts w:eastAsia="仿宋"/>
                <w:sz w:val="18"/>
                <w:szCs w:val="18"/>
              </w:rPr>
              <w:t>Classroom performance, periodic tests, regular assignments, closed book exams</w:t>
            </w:r>
          </w:p>
        </w:tc>
        <w:tc>
          <w:tcPr>
            <w:tcW w:w="651" w:type="pct"/>
            <w:vAlign w:val="center"/>
          </w:tcPr>
          <w:p w14:paraId="773DEC07">
            <w:pPr>
              <w:suppressAutoHyphens/>
              <w:spacing w:before="156" w:beforeLines="50" w:after="156" w:afterLines="50" w:line="360" w:lineRule="auto"/>
              <w:rPr>
                <w:rFonts w:eastAsia="仿宋"/>
                <w:b/>
                <w:spacing w:val="-3"/>
                <w:sz w:val="24"/>
              </w:rPr>
            </w:pPr>
            <w:r>
              <w:rPr>
                <w:rFonts w:eastAsia="仿宋"/>
                <w:sz w:val="18"/>
                <w:szCs w:val="18"/>
              </w:rPr>
              <w:t>Master communication skills and manage organizational conflicts</w:t>
            </w:r>
          </w:p>
        </w:tc>
      </w:tr>
      <w:tr w14:paraId="69FE8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pct"/>
            <w:shd w:val="clear" w:color="auto" w:fill="auto"/>
            <w:vAlign w:val="center"/>
          </w:tcPr>
          <w:p w14:paraId="6C14C51A">
            <w:pPr>
              <w:suppressAutoHyphens/>
              <w:spacing w:before="156" w:beforeLines="50" w:after="156" w:afterLines="50" w:line="360" w:lineRule="auto"/>
              <w:rPr>
                <w:rFonts w:eastAsia="仿宋"/>
                <w:bCs/>
                <w:spacing w:val="-3"/>
                <w:sz w:val="24"/>
              </w:rPr>
            </w:pPr>
            <w:r>
              <w:rPr>
                <w:rFonts w:eastAsia="仿宋"/>
                <w:bCs/>
                <w:spacing w:val="-3"/>
                <w:sz w:val="24"/>
              </w:rPr>
              <w:t>12</w:t>
            </w:r>
          </w:p>
        </w:tc>
        <w:tc>
          <w:tcPr>
            <w:tcW w:w="879" w:type="pct"/>
            <w:shd w:val="clear" w:color="auto" w:fill="auto"/>
            <w:vAlign w:val="center"/>
          </w:tcPr>
          <w:p w14:paraId="1D43446F">
            <w:pPr>
              <w:suppressAutoHyphens/>
              <w:spacing w:before="156" w:beforeLines="50" w:after="156" w:afterLines="50" w:line="360" w:lineRule="auto"/>
              <w:rPr>
                <w:rFonts w:eastAsia="仿宋"/>
                <w:sz w:val="18"/>
                <w:szCs w:val="18"/>
              </w:rPr>
            </w:pPr>
            <w:r>
              <w:t>Chapter 12: Types and Processes of Control</w:t>
            </w:r>
          </w:p>
        </w:tc>
        <w:tc>
          <w:tcPr>
            <w:tcW w:w="665" w:type="pct"/>
            <w:shd w:val="clear" w:color="auto" w:fill="auto"/>
            <w:vAlign w:val="center"/>
          </w:tcPr>
          <w:p w14:paraId="631AD7C3">
            <w:pPr>
              <w:spacing w:line="360" w:lineRule="auto"/>
              <w:rPr>
                <w:rFonts w:eastAsia="仿宋"/>
                <w:sz w:val="18"/>
                <w:szCs w:val="18"/>
              </w:rPr>
            </w:pPr>
            <w:r>
              <w:rPr>
                <w:rFonts w:eastAsia="仿宋"/>
                <w:sz w:val="18"/>
                <w:szCs w:val="18"/>
              </w:rPr>
              <w:t>The Connotation and Principles of Control in Section 1</w:t>
            </w:r>
          </w:p>
          <w:p w14:paraId="17D44EA6">
            <w:pPr>
              <w:spacing w:line="360" w:lineRule="auto"/>
              <w:rPr>
                <w:rFonts w:eastAsia="仿宋"/>
                <w:sz w:val="18"/>
                <w:szCs w:val="18"/>
              </w:rPr>
            </w:pPr>
            <w:r>
              <w:rPr>
                <w:rFonts w:eastAsia="仿宋"/>
                <w:sz w:val="18"/>
                <w:szCs w:val="18"/>
              </w:rPr>
              <w:t>Section 2 Types of Control</w:t>
            </w:r>
          </w:p>
          <w:p w14:paraId="3766EB96">
            <w:pPr>
              <w:spacing w:line="360" w:lineRule="auto"/>
              <w:rPr>
                <w:rFonts w:eastAsia="仿宋"/>
                <w:sz w:val="18"/>
                <w:szCs w:val="18"/>
              </w:rPr>
            </w:pPr>
            <w:r>
              <w:rPr>
                <w:rFonts w:eastAsia="仿宋"/>
                <w:sz w:val="18"/>
                <w:szCs w:val="18"/>
              </w:rPr>
              <w:t>Section 3 Control Process</w:t>
            </w:r>
          </w:p>
        </w:tc>
        <w:tc>
          <w:tcPr>
            <w:tcW w:w="353" w:type="pct"/>
            <w:vAlign w:val="center"/>
          </w:tcPr>
          <w:p w14:paraId="0268AB51">
            <w:pPr>
              <w:suppressAutoHyphens/>
              <w:spacing w:before="156" w:beforeLines="50" w:after="156" w:afterLines="50" w:line="360" w:lineRule="auto"/>
              <w:rPr>
                <w:rFonts w:eastAsia="仿宋"/>
                <w:b/>
                <w:spacing w:val="-3"/>
                <w:sz w:val="24"/>
              </w:rPr>
            </w:pPr>
            <w:r>
              <w:rPr>
                <w:rFonts w:eastAsia="仿宋"/>
                <w:b/>
                <w:spacing w:val="-3"/>
                <w:sz w:val="24"/>
              </w:rPr>
              <w:t>3</w:t>
            </w:r>
          </w:p>
        </w:tc>
        <w:tc>
          <w:tcPr>
            <w:tcW w:w="681" w:type="pct"/>
            <w:vAlign w:val="center"/>
          </w:tcPr>
          <w:p w14:paraId="6AC36E6E">
            <w:pPr>
              <w:spacing w:line="360" w:lineRule="auto"/>
              <w:rPr>
                <w:rFonts w:eastAsia="仿宋"/>
                <w:bCs/>
                <w:sz w:val="18"/>
                <w:szCs w:val="18"/>
              </w:rPr>
            </w:pPr>
            <w:r>
              <w:rPr>
                <w:rFonts w:eastAsia="仿宋"/>
                <w:bCs/>
                <w:sz w:val="18"/>
                <w:szCs w:val="18"/>
              </w:rPr>
              <w:t>Key and difficult points: Through the study of this section, students will be able to understand the connotation and principles of control, master the definition, connotation, and principles of control, and understand the composition of control systems. Understand different types of control and their advantages and disadvantages. Understand the process of control; Master commonly used control methods.</w:t>
            </w:r>
          </w:p>
          <w:p w14:paraId="646BD950">
            <w:pPr>
              <w:suppressAutoHyphens/>
              <w:spacing w:before="156" w:beforeLines="50" w:after="156" w:afterLines="50" w:line="360" w:lineRule="auto"/>
              <w:rPr>
                <w:rFonts w:eastAsia="仿宋"/>
                <w:bCs/>
                <w:spacing w:val="-3"/>
                <w:sz w:val="24"/>
                <w:lang w:val="en-GB"/>
              </w:rPr>
            </w:pPr>
            <w:r>
              <w:rPr>
                <w:rFonts w:eastAsia="仿宋"/>
                <w:bCs/>
                <w:sz w:val="18"/>
                <w:szCs w:val="18"/>
              </w:rPr>
              <w:t>Course Ideology and Politics: Compliance control is the guarantee for the stable development of organizations, guiding students to understand the importance of control and cultivate compliance awareness.</w:t>
            </w:r>
          </w:p>
        </w:tc>
        <w:tc>
          <w:tcPr>
            <w:tcW w:w="519" w:type="pct"/>
            <w:vAlign w:val="center"/>
          </w:tcPr>
          <w:p w14:paraId="187CB590">
            <w:pPr>
              <w:suppressAutoHyphens/>
              <w:spacing w:before="156" w:beforeLines="50" w:after="156" w:afterLines="50" w:line="360" w:lineRule="auto"/>
              <w:rPr>
                <w:rFonts w:eastAsia="仿宋"/>
                <w:b/>
                <w:spacing w:val="-3"/>
                <w:sz w:val="24"/>
              </w:rPr>
            </w:pPr>
            <w:r>
              <w:rPr>
                <w:rFonts w:eastAsia="仿宋"/>
                <w:sz w:val="18"/>
                <w:szCs w:val="18"/>
              </w:rPr>
              <w:t>Lecture method and case teaching</w:t>
            </w:r>
          </w:p>
        </w:tc>
        <w:tc>
          <w:tcPr>
            <w:tcW w:w="658" w:type="pct"/>
            <w:vAlign w:val="center"/>
          </w:tcPr>
          <w:p w14:paraId="034E01E6">
            <w:pPr>
              <w:suppressAutoHyphens/>
              <w:spacing w:before="156" w:beforeLines="50" w:after="156" w:afterLines="50" w:line="360" w:lineRule="auto"/>
              <w:rPr>
                <w:rFonts w:eastAsia="仿宋"/>
                <w:b/>
                <w:spacing w:val="-3"/>
                <w:sz w:val="24"/>
                <w:lang w:val="en-GB"/>
              </w:rPr>
            </w:pPr>
            <w:r>
              <w:rPr>
                <w:rFonts w:eastAsia="仿宋"/>
                <w:sz w:val="18"/>
                <w:szCs w:val="18"/>
              </w:rPr>
              <w:t>Classroom performance, periodic tests, regular assignments, closed book exams</w:t>
            </w:r>
          </w:p>
        </w:tc>
        <w:tc>
          <w:tcPr>
            <w:tcW w:w="651" w:type="pct"/>
            <w:vAlign w:val="center"/>
          </w:tcPr>
          <w:p w14:paraId="62AB8AF3">
            <w:pPr>
              <w:suppressAutoHyphens/>
              <w:spacing w:before="156" w:beforeLines="50" w:after="156" w:afterLines="50" w:line="360" w:lineRule="auto"/>
              <w:rPr>
                <w:rFonts w:eastAsia="仿宋"/>
                <w:b/>
                <w:spacing w:val="-3"/>
                <w:sz w:val="24"/>
              </w:rPr>
            </w:pPr>
            <w:r>
              <w:rPr>
                <w:rFonts w:eastAsia="仿宋"/>
                <w:sz w:val="18"/>
                <w:szCs w:val="18"/>
              </w:rPr>
              <w:t>Understand control principles and master control methods</w:t>
            </w:r>
          </w:p>
        </w:tc>
      </w:tr>
      <w:tr w14:paraId="06603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pct"/>
            <w:shd w:val="clear" w:color="auto" w:fill="auto"/>
            <w:vAlign w:val="center"/>
          </w:tcPr>
          <w:p w14:paraId="64A27BE4">
            <w:pPr>
              <w:suppressAutoHyphens/>
              <w:spacing w:before="156" w:beforeLines="50" w:after="156" w:afterLines="50" w:line="360" w:lineRule="auto"/>
              <w:rPr>
                <w:rFonts w:eastAsia="仿宋"/>
                <w:bCs/>
                <w:spacing w:val="-3"/>
                <w:sz w:val="24"/>
              </w:rPr>
            </w:pPr>
            <w:r>
              <w:rPr>
                <w:rFonts w:eastAsia="仿宋"/>
                <w:bCs/>
                <w:spacing w:val="-3"/>
                <w:sz w:val="24"/>
              </w:rPr>
              <w:t>13</w:t>
            </w:r>
          </w:p>
        </w:tc>
        <w:tc>
          <w:tcPr>
            <w:tcW w:w="879" w:type="pct"/>
            <w:shd w:val="clear" w:color="auto" w:fill="auto"/>
            <w:vAlign w:val="center"/>
          </w:tcPr>
          <w:p w14:paraId="4877D3F6">
            <w:pPr>
              <w:suppressAutoHyphens/>
              <w:spacing w:before="156" w:beforeLines="50" w:after="156" w:afterLines="50" w:line="360" w:lineRule="auto"/>
              <w:rPr>
                <w:rFonts w:eastAsia="仿宋"/>
                <w:sz w:val="18"/>
                <w:szCs w:val="18"/>
              </w:rPr>
            </w:pPr>
            <w:r>
              <w:t>Chapter 13 Methods and Technologies of Control</w:t>
            </w:r>
          </w:p>
        </w:tc>
        <w:tc>
          <w:tcPr>
            <w:tcW w:w="665" w:type="pct"/>
            <w:shd w:val="clear" w:color="auto" w:fill="auto"/>
            <w:vAlign w:val="center"/>
          </w:tcPr>
          <w:p w14:paraId="70161101">
            <w:pPr>
              <w:spacing w:line="360" w:lineRule="auto"/>
              <w:rPr>
                <w:rFonts w:eastAsia="仿宋"/>
                <w:sz w:val="18"/>
                <w:szCs w:val="18"/>
              </w:rPr>
            </w:pPr>
            <w:r>
              <w:rPr>
                <w:rFonts w:eastAsia="仿宋"/>
                <w:sz w:val="18"/>
                <w:szCs w:val="18"/>
              </w:rPr>
              <w:t>Section 1: Hierarchical Control, Market Control, and Group Control</w:t>
            </w:r>
          </w:p>
          <w:p w14:paraId="19973E37">
            <w:pPr>
              <w:spacing w:line="360" w:lineRule="auto"/>
              <w:rPr>
                <w:rFonts w:eastAsia="仿宋"/>
                <w:sz w:val="18"/>
                <w:szCs w:val="18"/>
              </w:rPr>
            </w:pPr>
            <w:r>
              <w:rPr>
                <w:rFonts w:eastAsia="仿宋"/>
                <w:sz w:val="18"/>
                <w:szCs w:val="18"/>
              </w:rPr>
              <w:t>Section 2 Quality Control Methods</w:t>
            </w:r>
          </w:p>
          <w:p w14:paraId="6C4D5D54">
            <w:pPr>
              <w:spacing w:line="360" w:lineRule="auto"/>
              <w:rPr>
                <w:rFonts w:eastAsia="仿宋"/>
                <w:sz w:val="18"/>
                <w:szCs w:val="18"/>
              </w:rPr>
            </w:pPr>
            <w:r>
              <w:rPr>
                <w:rFonts w:eastAsia="仿宋"/>
                <w:sz w:val="18"/>
                <w:szCs w:val="18"/>
              </w:rPr>
              <w:t>Section 3 Information Technology for Management Control</w:t>
            </w:r>
          </w:p>
        </w:tc>
        <w:tc>
          <w:tcPr>
            <w:tcW w:w="353" w:type="pct"/>
            <w:vAlign w:val="center"/>
          </w:tcPr>
          <w:p w14:paraId="6F026256">
            <w:pPr>
              <w:suppressAutoHyphens/>
              <w:spacing w:before="156" w:beforeLines="50" w:after="156" w:afterLines="50" w:line="360" w:lineRule="auto"/>
              <w:rPr>
                <w:rFonts w:eastAsia="仿宋"/>
                <w:b/>
                <w:spacing w:val="-3"/>
                <w:sz w:val="24"/>
              </w:rPr>
            </w:pPr>
            <w:r>
              <w:rPr>
                <w:rFonts w:eastAsia="仿宋"/>
                <w:b/>
                <w:spacing w:val="-3"/>
                <w:sz w:val="24"/>
              </w:rPr>
              <w:t>3</w:t>
            </w:r>
          </w:p>
        </w:tc>
        <w:tc>
          <w:tcPr>
            <w:tcW w:w="681" w:type="pct"/>
            <w:vAlign w:val="center"/>
          </w:tcPr>
          <w:p w14:paraId="4EB9E433">
            <w:pPr>
              <w:spacing w:line="360" w:lineRule="auto"/>
              <w:rPr>
                <w:rFonts w:eastAsia="仿宋"/>
                <w:bCs/>
                <w:sz w:val="18"/>
                <w:szCs w:val="18"/>
              </w:rPr>
            </w:pPr>
            <w:r>
              <w:rPr>
                <w:rFonts w:eastAsia="仿宋"/>
                <w:bCs/>
                <w:sz w:val="18"/>
                <w:szCs w:val="18"/>
              </w:rPr>
              <w:t>Key and difficult points: hierarchical control, market control, group control</w:t>
            </w:r>
          </w:p>
          <w:p w14:paraId="4C745331">
            <w:pPr>
              <w:spacing w:line="360" w:lineRule="auto"/>
              <w:rPr>
                <w:rFonts w:eastAsia="仿宋"/>
                <w:bCs/>
                <w:sz w:val="18"/>
                <w:szCs w:val="18"/>
              </w:rPr>
            </w:pPr>
            <w:r>
              <w:rPr>
                <w:rFonts w:eastAsia="仿宋"/>
                <w:bCs/>
                <w:sz w:val="18"/>
                <w:szCs w:val="18"/>
              </w:rPr>
              <w:t>Quality control methods. Manage and control information technology.</w:t>
            </w:r>
          </w:p>
          <w:p w14:paraId="30A784F2">
            <w:pPr>
              <w:suppressAutoHyphens/>
              <w:spacing w:before="156" w:beforeLines="50" w:after="156" w:afterLines="50" w:line="360" w:lineRule="auto"/>
              <w:rPr>
                <w:rFonts w:eastAsia="仿宋"/>
                <w:bCs/>
                <w:spacing w:val="-3"/>
                <w:sz w:val="24"/>
                <w:lang w:val="en-GB"/>
              </w:rPr>
            </w:pPr>
            <w:r>
              <w:rPr>
                <w:rFonts w:eastAsia="仿宋"/>
                <w:bCs/>
                <w:sz w:val="18"/>
                <w:szCs w:val="18"/>
              </w:rPr>
              <w:t>Course Ideology and Politics: Master modern control technology and methods, improve management efficiency and quality, cultivate students' ability to apply technology and innovation consciousness.</w:t>
            </w:r>
          </w:p>
        </w:tc>
        <w:tc>
          <w:tcPr>
            <w:tcW w:w="519" w:type="pct"/>
            <w:vAlign w:val="center"/>
          </w:tcPr>
          <w:p w14:paraId="25A3F821">
            <w:pPr>
              <w:suppressAutoHyphens/>
              <w:spacing w:before="156" w:beforeLines="50" w:after="156" w:afterLines="50" w:line="360" w:lineRule="auto"/>
              <w:rPr>
                <w:rFonts w:eastAsia="仿宋"/>
                <w:b/>
                <w:spacing w:val="-3"/>
                <w:sz w:val="24"/>
              </w:rPr>
            </w:pPr>
            <w:r>
              <w:rPr>
                <w:rFonts w:eastAsia="仿宋"/>
                <w:sz w:val="18"/>
                <w:szCs w:val="18"/>
              </w:rPr>
              <w:t>Lecture method and case teaching</w:t>
            </w:r>
          </w:p>
        </w:tc>
        <w:tc>
          <w:tcPr>
            <w:tcW w:w="658" w:type="pct"/>
            <w:vAlign w:val="center"/>
          </w:tcPr>
          <w:p w14:paraId="1E72D704">
            <w:pPr>
              <w:suppressAutoHyphens/>
              <w:spacing w:before="156" w:beforeLines="50" w:after="156" w:afterLines="50" w:line="360" w:lineRule="auto"/>
              <w:rPr>
                <w:rFonts w:eastAsia="仿宋"/>
                <w:b/>
                <w:spacing w:val="-3"/>
                <w:sz w:val="24"/>
                <w:lang w:val="en-GB"/>
              </w:rPr>
            </w:pPr>
            <w:r>
              <w:rPr>
                <w:rFonts w:eastAsia="仿宋"/>
                <w:sz w:val="18"/>
                <w:szCs w:val="18"/>
              </w:rPr>
              <w:t>Classroom performance, periodic tests, regular assignments, closed book exams</w:t>
            </w:r>
          </w:p>
        </w:tc>
        <w:tc>
          <w:tcPr>
            <w:tcW w:w="651" w:type="pct"/>
            <w:vAlign w:val="center"/>
          </w:tcPr>
          <w:p w14:paraId="36AF83CE">
            <w:pPr>
              <w:suppressAutoHyphens/>
              <w:spacing w:before="156" w:beforeLines="50" w:after="156" w:afterLines="50" w:line="360" w:lineRule="auto"/>
              <w:rPr>
                <w:rFonts w:eastAsia="仿宋"/>
                <w:b/>
                <w:spacing w:val="-3"/>
                <w:sz w:val="24"/>
              </w:rPr>
            </w:pPr>
            <w:r>
              <w:rPr>
                <w:rFonts w:eastAsia="仿宋"/>
                <w:sz w:val="18"/>
                <w:szCs w:val="18"/>
              </w:rPr>
              <w:t>Learn control techniques to improve management efficiency</w:t>
            </w:r>
          </w:p>
        </w:tc>
      </w:tr>
      <w:tr w14:paraId="2895D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pct"/>
            <w:shd w:val="clear" w:color="auto" w:fill="auto"/>
            <w:vAlign w:val="center"/>
          </w:tcPr>
          <w:p w14:paraId="342BBC12">
            <w:pPr>
              <w:suppressAutoHyphens/>
              <w:spacing w:before="156" w:beforeLines="50" w:after="156" w:afterLines="50" w:line="360" w:lineRule="auto"/>
              <w:rPr>
                <w:rFonts w:eastAsia="仿宋"/>
                <w:bCs/>
                <w:spacing w:val="-3"/>
                <w:sz w:val="24"/>
              </w:rPr>
            </w:pPr>
            <w:r>
              <w:rPr>
                <w:rFonts w:eastAsia="仿宋"/>
                <w:bCs/>
                <w:spacing w:val="-3"/>
                <w:sz w:val="24"/>
              </w:rPr>
              <w:t>14</w:t>
            </w:r>
          </w:p>
        </w:tc>
        <w:tc>
          <w:tcPr>
            <w:tcW w:w="879" w:type="pct"/>
            <w:shd w:val="clear" w:color="auto" w:fill="auto"/>
            <w:vAlign w:val="center"/>
          </w:tcPr>
          <w:p w14:paraId="0CDABEAE">
            <w:pPr>
              <w:suppressAutoHyphens/>
              <w:spacing w:before="156" w:beforeLines="50" w:after="156" w:afterLines="50" w:line="360" w:lineRule="auto"/>
              <w:rPr>
                <w:rFonts w:eastAsia="仿宋"/>
                <w:sz w:val="18"/>
                <w:szCs w:val="18"/>
              </w:rPr>
            </w:pPr>
            <w:r>
              <w:t>Chapter 14 Risk Control and Crisis Management</w:t>
            </w:r>
          </w:p>
        </w:tc>
        <w:tc>
          <w:tcPr>
            <w:tcW w:w="665" w:type="pct"/>
            <w:shd w:val="clear" w:color="auto" w:fill="auto"/>
            <w:vAlign w:val="center"/>
          </w:tcPr>
          <w:p w14:paraId="33574D82">
            <w:pPr>
              <w:spacing w:line="360" w:lineRule="auto"/>
              <w:rPr>
                <w:rFonts w:eastAsia="仿宋"/>
                <w:sz w:val="18"/>
                <w:szCs w:val="18"/>
              </w:rPr>
            </w:pPr>
            <w:r>
              <w:rPr>
                <w:rFonts w:eastAsia="仿宋"/>
                <w:sz w:val="18"/>
                <w:szCs w:val="18"/>
              </w:rPr>
              <w:t>Section 1 Risk Identification and Analysis</w:t>
            </w:r>
          </w:p>
          <w:p w14:paraId="37453471">
            <w:pPr>
              <w:spacing w:line="360" w:lineRule="auto"/>
              <w:rPr>
                <w:rFonts w:eastAsia="仿宋"/>
                <w:sz w:val="18"/>
                <w:szCs w:val="18"/>
              </w:rPr>
            </w:pPr>
            <w:r>
              <w:rPr>
                <w:rFonts w:eastAsia="仿宋"/>
                <w:sz w:val="18"/>
                <w:szCs w:val="18"/>
              </w:rPr>
              <w:t>Section 2 Risk Assessment and Control</w:t>
            </w:r>
          </w:p>
          <w:p w14:paraId="0832C7F3">
            <w:pPr>
              <w:spacing w:line="360" w:lineRule="auto"/>
              <w:rPr>
                <w:rFonts w:eastAsia="仿宋"/>
                <w:sz w:val="18"/>
                <w:szCs w:val="18"/>
              </w:rPr>
            </w:pPr>
            <w:r>
              <w:rPr>
                <w:rFonts w:eastAsia="仿宋"/>
                <w:sz w:val="18"/>
                <w:szCs w:val="18"/>
              </w:rPr>
              <w:t>Section 3 Crisis Management</w:t>
            </w:r>
          </w:p>
        </w:tc>
        <w:tc>
          <w:tcPr>
            <w:tcW w:w="353" w:type="pct"/>
            <w:vAlign w:val="center"/>
          </w:tcPr>
          <w:p w14:paraId="1F2D6D53">
            <w:pPr>
              <w:suppressAutoHyphens/>
              <w:spacing w:before="156" w:beforeLines="50" w:after="156" w:afterLines="50" w:line="360" w:lineRule="auto"/>
              <w:rPr>
                <w:rFonts w:eastAsia="仿宋"/>
                <w:b/>
                <w:spacing w:val="-3"/>
                <w:sz w:val="24"/>
              </w:rPr>
            </w:pPr>
            <w:r>
              <w:rPr>
                <w:rFonts w:eastAsia="仿宋"/>
                <w:b/>
                <w:spacing w:val="-3"/>
                <w:sz w:val="24"/>
              </w:rPr>
              <w:t>3</w:t>
            </w:r>
          </w:p>
        </w:tc>
        <w:tc>
          <w:tcPr>
            <w:tcW w:w="681" w:type="pct"/>
            <w:vAlign w:val="center"/>
          </w:tcPr>
          <w:p w14:paraId="7EFB3786">
            <w:pPr>
              <w:spacing w:line="360" w:lineRule="auto"/>
              <w:rPr>
                <w:rFonts w:eastAsia="仿宋"/>
                <w:bCs/>
                <w:sz w:val="18"/>
                <w:szCs w:val="18"/>
              </w:rPr>
            </w:pPr>
            <w:r>
              <w:rPr>
                <w:rFonts w:eastAsia="仿宋"/>
                <w:bCs/>
                <w:sz w:val="18"/>
                <w:szCs w:val="18"/>
              </w:rPr>
              <w:t>Key and difficult points: Understanding risks and their classification. Understand the objectives of risk management; Understand the standards for risk assessment; Understand the difference between crisis and risk. Master the process, main methods, and strategies of risk identification, risk assessment, and risk control; Master the basic process of crisis warning, response, and recovery.</w:t>
            </w:r>
          </w:p>
          <w:p w14:paraId="0A9884BE">
            <w:pPr>
              <w:suppressAutoHyphens/>
              <w:spacing w:before="156" w:beforeLines="50" w:after="156" w:afterLines="50" w:line="360" w:lineRule="auto"/>
              <w:rPr>
                <w:rFonts w:eastAsia="仿宋"/>
                <w:bCs/>
                <w:spacing w:val="-3"/>
                <w:sz w:val="24"/>
                <w:lang w:val="en-GB"/>
              </w:rPr>
            </w:pPr>
            <w:r>
              <w:rPr>
                <w:rFonts w:eastAsia="仿宋"/>
                <w:bCs/>
                <w:sz w:val="18"/>
                <w:szCs w:val="18"/>
              </w:rPr>
              <w:t>Course Ideology and Politics: Facing risks and challenges, cultivating students' risk prevention awareness and crisis management ability, ensuring organizational safety and stability.</w:t>
            </w:r>
          </w:p>
        </w:tc>
        <w:tc>
          <w:tcPr>
            <w:tcW w:w="519" w:type="pct"/>
            <w:vAlign w:val="center"/>
          </w:tcPr>
          <w:p w14:paraId="18292BBE">
            <w:pPr>
              <w:suppressAutoHyphens/>
              <w:spacing w:before="156" w:beforeLines="50" w:after="156" w:afterLines="50" w:line="360" w:lineRule="auto"/>
              <w:rPr>
                <w:rFonts w:eastAsia="仿宋"/>
                <w:b/>
                <w:spacing w:val="-3"/>
                <w:sz w:val="24"/>
              </w:rPr>
            </w:pPr>
            <w:r>
              <w:rPr>
                <w:rFonts w:eastAsia="仿宋"/>
                <w:sz w:val="18"/>
                <w:szCs w:val="18"/>
              </w:rPr>
              <w:t>Lecture method and case teaching</w:t>
            </w:r>
          </w:p>
        </w:tc>
        <w:tc>
          <w:tcPr>
            <w:tcW w:w="658" w:type="pct"/>
            <w:vAlign w:val="center"/>
          </w:tcPr>
          <w:p w14:paraId="7E7FCCC5">
            <w:pPr>
              <w:suppressAutoHyphens/>
              <w:spacing w:before="156" w:beforeLines="50" w:after="156" w:afterLines="50" w:line="360" w:lineRule="auto"/>
              <w:rPr>
                <w:rFonts w:eastAsia="仿宋"/>
                <w:b/>
                <w:spacing w:val="-3"/>
                <w:sz w:val="24"/>
                <w:lang w:val="en-GB"/>
              </w:rPr>
            </w:pPr>
            <w:r>
              <w:rPr>
                <w:rFonts w:eastAsia="仿宋"/>
                <w:sz w:val="18"/>
                <w:szCs w:val="18"/>
              </w:rPr>
              <w:t>Classroom performance, periodic tests, regular assignments, closed book exams</w:t>
            </w:r>
          </w:p>
        </w:tc>
        <w:tc>
          <w:tcPr>
            <w:tcW w:w="651" w:type="pct"/>
            <w:vAlign w:val="center"/>
          </w:tcPr>
          <w:p w14:paraId="07DF9CFA">
            <w:pPr>
              <w:suppressAutoHyphens/>
              <w:spacing w:before="156" w:beforeLines="50" w:after="156" w:afterLines="50" w:line="360" w:lineRule="auto"/>
              <w:rPr>
                <w:rFonts w:eastAsia="仿宋"/>
                <w:sz w:val="18"/>
                <w:szCs w:val="18"/>
              </w:rPr>
            </w:pPr>
            <w:r>
              <w:rPr>
                <w:rFonts w:eastAsia="仿宋"/>
                <w:sz w:val="18"/>
                <w:szCs w:val="18"/>
              </w:rPr>
              <w:t>Identify and assess risks, develop response strategies</w:t>
            </w:r>
          </w:p>
        </w:tc>
      </w:tr>
      <w:tr w14:paraId="552C7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pct"/>
            <w:shd w:val="clear" w:color="auto" w:fill="auto"/>
            <w:vAlign w:val="center"/>
          </w:tcPr>
          <w:p w14:paraId="183C686C">
            <w:pPr>
              <w:suppressAutoHyphens/>
              <w:spacing w:before="156" w:beforeLines="50" w:after="156" w:afterLines="50" w:line="360" w:lineRule="auto"/>
              <w:rPr>
                <w:rFonts w:eastAsia="仿宋"/>
                <w:bCs/>
                <w:spacing w:val="-3"/>
                <w:sz w:val="24"/>
              </w:rPr>
            </w:pPr>
            <w:r>
              <w:rPr>
                <w:rFonts w:eastAsia="仿宋"/>
                <w:bCs/>
                <w:spacing w:val="-3"/>
                <w:sz w:val="24"/>
              </w:rPr>
              <w:t>15</w:t>
            </w:r>
          </w:p>
        </w:tc>
        <w:tc>
          <w:tcPr>
            <w:tcW w:w="879" w:type="pct"/>
            <w:shd w:val="clear" w:color="auto" w:fill="auto"/>
            <w:vAlign w:val="center"/>
          </w:tcPr>
          <w:p w14:paraId="76341C1D">
            <w:pPr>
              <w:suppressAutoHyphens/>
              <w:spacing w:before="156" w:beforeLines="50" w:after="156" w:afterLines="50" w:line="360" w:lineRule="auto"/>
              <w:rPr>
                <w:rFonts w:eastAsia="仿宋"/>
                <w:b/>
                <w:bCs/>
                <w:sz w:val="18"/>
                <w:szCs w:val="18"/>
              </w:rPr>
            </w:pPr>
            <w:r>
              <w:t>Chapter 15: Principles of Innovation</w:t>
            </w:r>
          </w:p>
        </w:tc>
        <w:tc>
          <w:tcPr>
            <w:tcW w:w="665" w:type="pct"/>
            <w:shd w:val="clear" w:color="auto" w:fill="auto"/>
            <w:vAlign w:val="center"/>
          </w:tcPr>
          <w:p w14:paraId="6F6CF413">
            <w:pPr>
              <w:spacing w:line="360" w:lineRule="auto"/>
              <w:rPr>
                <w:rFonts w:eastAsia="仿宋"/>
                <w:sz w:val="18"/>
                <w:szCs w:val="18"/>
              </w:rPr>
            </w:pPr>
            <w:r>
              <w:rPr>
                <w:rFonts w:eastAsia="仿宋"/>
                <w:sz w:val="18"/>
                <w:szCs w:val="18"/>
              </w:rPr>
              <w:t>The Innovative Function of Organizational Management in Section 1</w:t>
            </w:r>
          </w:p>
          <w:p w14:paraId="41DC5DC9">
            <w:pPr>
              <w:spacing w:line="360" w:lineRule="auto"/>
              <w:rPr>
                <w:rFonts w:eastAsia="仿宋"/>
                <w:sz w:val="18"/>
                <w:szCs w:val="18"/>
              </w:rPr>
            </w:pPr>
            <w:r>
              <w:rPr>
                <w:rFonts w:eastAsia="仿宋"/>
                <w:sz w:val="18"/>
                <w:szCs w:val="18"/>
              </w:rPr>
              <w:t>Section 2 Types and Basic Contents of Management Innovation</w:t>
            </w:r>
          </w:p>
          <w:p w14:paraId="28E0A284">
            <w:pPr>
              <w:spacing w:line="360" w:lineRule="auto"/>
              <w:rPr>
                <w:rFonts w:eastAsia="仿宋"/>
                <w:sz w:val="18"/>
                <w:szCs w:val="18"/>
              </w:rPr>
            </w:pPr>
            <w:r>
              <w:rPr>
                <w:rFonts w:eastAsia="仿宋"/>
                <w:sz w:val="18"/>
                <w:szCs w:val="18"/>
              </w:rPr>
              <w:t>Section 3 Innovation Process and Management</w:t>
            </w:r>
          </w:p>
        </w:tc>
        <w:tc>
          <w:tcPr>
            <w:tcW w:w="353" w:type="pct"/>
            <w:vAlign w:val="center"/>
          </w:tcPr>
          <w:p w14:paraId="4CC75D12">
            <w:pPr>
              <w:suppressAutoHyphens/>
              <w:spacing w:before="156" w:beforeLines="50" w:after="156" w:afterLines="50" w:line="360" w:lineRule="auto"/>
              <w:rPr>
                <w:rFonts w:eastAsia="仿宋"/>
                <w:b/>
                <w:spacing w:val="-3"/>
                <w:sz w:val="24"/>
              </w:rPr>
            </w:pPr>
            <w:r>
              <w:rPr>
                <w:rFonts w:eastAsia="仿宋"/>
                <w:b/>
                <w:spacing w:val="-3"/>
                <w:sz w:val="24"/>
              </w:rPr>
              <w:t>3</w:t>
            </w:r>
          </w:p>
        </w:tc>
        <w:tc>
          <w:tcPr>
            <w:tcW w:w="681" w:type="pct"/>
            <w:vAlign w:val="center"/>
          </w:tcPr>
          <w:p w14:paraId="32655CBF">
            <w:pPr>
              <w:spacing w:line="360" w:lineRule="auto"/>
              <w:rPr>
                <w:rFonts w:eastAsia="仿宋"/>
                <w:bCs/>
                <w:sz w:val="18"/>
                <w:szCs w:val="18"/>
              </w:rPr>
            </w:pPr>
            <w:r>
              <w:rPr>
                <w:rFonts w:eastAsia="仿宋"/>
                <w:bCs/>
                <w:sz w:val="18"/>
                <w:szCs w:val="18"/>
              </w:rPr>
              <w:t>Key and difficult points: Master the definition and connotation of innovation; Master the main driving forces of innovation, innovation management decision-making, and innovation leadership. Understand the relationship between management innovation and maintenance; Understand different types of management innovation. Understand innovation evaluation methods and techniques.</w:t>
            </w:r>
          </w:p>
          <w:p w14:paraId="75A3EB38">
            <w:pPr>
              <w:spacing w:line="360" w:lineRule="auto"/>
              <w:rPr>
                <w:rFonts w:eastAsia="仿宋"/>
                <w:bCs/>
                <w:sz w:val="18"/>
                <w:szCs w:val="18"/>
              </w:rPr>
            </w:pPr>
            <w:r>
              <w:rPr>
                <w:rFonts w:eastAsia="仿宋"/>
                <w:bCs/>
                <w:sz w:val="18"/>
                <w:szCs w:val="18"/>
              </w:rPr>
              <w:t>Understand the interrelationship between innovation and maintenance.</w:t>
            </w:r>
          </w:p>
          <w:p w14:paraId="72E1CB6E">
            <w:pPr>
              <w:suppressAutoHyphens/>
              <w:spacing w:before="156" w:beforeLines="50" w:after="156" w:afterLines="50" w:line="360" w:lineRule="auto"/>
              <w:rPr>
                <w:rFonts w:eastAsia="仿宋"/>
                <w:bCs/>
                <w:spacing w:val="-3"/>
                <w:sz w:val="24"/>
                <w:lang w:val="en-GB"/>
              </w:rPr>
            </w:pPr>
            <w:r>
              <w:rPr>
                <w:rFonts w:eastAsia="仿宋"/>
                <w:bCs/>
                <w:sz w:val="18"/>
                <w:szCs w:val="18"/>
              </w:rPr>
              <w:t>Course Ideology and Politics: Innovation is the driving force behind the development of enterprises. By learning the principles of innovation, students can cultivate their innovation awareness and ability, and help enterprises sustain their growth.</w:t>
            </w:r>
          </w:p>
        </w:tc>
        <w:tc>
          <w:tcPr>
            <w:tcW w:w="519" w:type="pct"/>
            <w:vAlign w:val="center"/>
          </w:tcPr>
          <w:p w14:paraId="5B461F24">
            <w:pPr>
              <w:suppressAutoHyphens/>
              <w:spacing w:before="156" w:beforeLines="50" w:after="156" w:afterLines="50" w:line="360" w:lineRule="auto"/>
              <w:rPr>
                <w:rFonts w:eastAsia="仿宋"/>
                <w:b/>
                <w:spacing w:val="-3"/>
                <w:sz w:val="24"/>
              </w:rPr>
            </w:pPr>
            <w:r>
              <w:rPr>
                <w:rFonts w:eastAsia="仿宋"/>
                <w:sz w:val="18"/>
                <w:szCs w:val="18"/>
              </w:rPr>
              <w:t>Lecture method and case teaching</w:t>
            </w:r>
          </w:p>
        </w:tc>
        <w:tc>
          <w:tcPr>
            <w:tcW w:w="658" w:type="pct"/>
            <w:vAlign w:val="center"/>
          </w:tcPr>
          <w:p w14:paraId="2C257C60">
            <w:pPr>
              <w:suppressAutoHyphens/>
              <w:spacing w:before="156" w:beforeLines="50" w:after="156" w:afterLines="50" w:line="360" w:lineRule="auto"/>
              <w:rPr>
                <w:rFonts w:eastAsia="仿宋"/>
                <w:b/>
                <w:spacing w:val="-3"/>
                <w:sz w:val="24"/>
                <w:lang w:val="en-GB"/>
              </w:rPr>
            </w:pPr>
            <w:r>
              <w:rPr>
                <w:rFonts w:eastAsia="仿宋"/>
                <w:sz w:val="18"/>
                <w:szCs w:val="18"/>
              </w:rPr>
              <w:t>Classroom performance, periodic tests, regular assignments, closed book exams</w:t>
            </w:r>
          </w:p>
        </w:tc>
        <w:tc>
          <w:tcPr>
            <w:tcW w:w="651" w:type="pct"/>
            <w:vAlign w:val="center"/>
          </w:tcPr>
          <w:p w14:paraId="35212F9D">
            <w:pPr>
              <w:suppressAutoHyphens/>
              <w:spacing w:before="156" w:beforeLines="50" w:after="156" w:afterLines="50" w:line="360" w:lineRule="auto"/>
              <w:rPr>
                <w:rFonts w:eastAsia="仿宋"/>
                <w:sz w:val="18"/>
                <w:szCs w:val="18"/>
              </w:rPr>
            </w:pPr>
            <w:r>
              <w:rPr>
                <w:rFonts w:eastAsia="仿宋"/>
                <w:sz w:val="18"/>
                <w:szCs w:val="18"/>
              </w:rPr>
              <w:t>Understand the connotation of innovation and cultivate innovation ability</w:t>
            </w:r>
          </w:p>
        </w:tc>
      </w:tr>
      <w:tr w14:paraId="51246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pct"/>
            <w:shd w:val="clear" w:color="auto" w:fill="auto"/>
            <w:vAlign w:val="center"/>
          </w:tcPr>
          <w:p w14:paraId="250A2E30">
            <w:pPr>
              <w:suppressAutoHyphens/>
              <w:spacing w:before="156" w:beforeLines="50" w:after="156" w:afterLines="50" w:line="360" w:lineRule="auto"/>
              <w:rPr>
                <w:rFonts w:eastAsia="仿宋"/>
                <w:bCs/>
                <w:spacing w:val="-3"/>
                <w:sz w:val="24"/>
              </w:rPr>
            </w:pPr>
            <w:r>
              <w:rPr>
                <w:rFonts w:eastAsia="仿宋"/>
                <w:bCs/>
                <w:spacing w:val="-3"/>
                <w:sz w:val="24"/>
              </w:rPr>
              <w:t>16</w:t>
            </w:r>
          </w:p>
        </w:tc>
        <w:tc>
          <w:tcPr>
            <w:tcW w:w="879" w:type="pct"/>
            <w:shd w:val="clear" w:color="auto" w:fill="auto"/>
            <w:vAlign w:val="center"/>
          </w:tcPr>
          <w:p w14:paraId="129AAB40">
            <w:pPr>
              <w:suppressAutoHyphens/>
              <w:spacing w:before="156" w:beforeLines="50" w:after="156" w:afterLines="50" w:line="360" w:lineRule="auto"/>
              <w:rPr>
                <w:rFonts w:eastAsia="仿宋"/>
                <w:sz w:val="18"/>
                <w:szCs w:val="18"/>
              </w:rPr>
            </w:pPr>
            <w:r>
              <w:t>epilogue</w:t>
            </w:r>
          </w:p>
        </w:tc>
        <w:tc>
          <w:tcPr>
            <w:tcW w:w="665" w:type="pct"/>
            <w:shd w:val="clear" w:color="auto" w:fill="auto"/>
            <w:vAlign w:val="center"/>
          </w:tcPr>
          <w:p w14:paraId="30A80541">
            <w:pPr>
              <w:spacing w:line="360" w:lineRule="auto"/>
              <w:rPr>
                <w:rFonts w:eastAsia="仿宋"/>
                <w:sz w:val="18"/>
                <w:szCs w:val="18"/>
              </w:rPr>
            </w:pPr>
            <w:r>
              <w:rPr>
                <w:rFonts w:eastAsia="仿宋"/>
                <w:sz w:val="18"/>
                <w:szCs w:val="18"/>
              </w:rPr>
              <w:t>Management Prospect in the Internet Era</w:t>
            </w:r>
          </w:p>
          <w:p w14:paraId="24231CC4">
            <w:pPr>
              <w:spacing w:line="360" w:lineRule="auto"/>
              <w:rPr>
                <w:rFonts w:eastAsia="仿宋"/>
                <w:sz w:val="18"/>
                <w:szCs w:val="18"/>
              </w:rPr>
            </w:pPr>
            <w:r>
              <w:rPr>
                <w:rFonts w:eastAsia="仿宋"/>
                <w:sz w:val="18"/>
                <w:szCs w:val="18"/>
              </w:rPr>
              <w:t>Review class</w:t>
            </w:r>
          </w:p>
        </w:tc>
        <w:tc>
          <w:tcPr>
            <w:tcW w:w="353" w:type="pct"/>
            <w:vAlign w:val="center"/>
          </w:tcPr>
          <w:p w14:paraId="72135E5F">
            <w:pPr>
              <w:suppressAutoHyphens/>
              <w:spacing w:before="156" w:beforeLines="50" w:after="156" w:afterLines="50" w:line="360" w:lineRule="auto"/>
              <w:rPr>
                <w:rFonts w:eastAsia="仿宋"/>
                <w:b/>
                <w:spacing w:val="-3"/>
                <w:sz w:val="24"/>
              </w:rPr>
            </w:pPr>
            <w:r>
              <w:rPr>
                <w:rFonts w:eastAsia="仿宋"/>
                <w:b/>
                <w:spacing w:val="-3"/>
                <w:sz w:val="24"/>
              </w:rPr>
              <w:t>2</w:t>
            </w:r>
          </w:p>
        </w:tc>
        <w:tc>
          <w:tcPr>
            <w:tcW w:w="681" w:type="pct"/>
            <w:vAlign w:val="center"/>
          </w:tcPr>
          <w:p w14:paraId="62446BDC">
            <w:pPr>
              <w:spacing w:line="360" w:lineRule="auto"/>
              <w:rPr>
                <w:rFonts w:eastAsia="仿宋"/>
                <w:bCs/>
                <w:sz w:val="18"/>
                <w:szCs w:val="18"/>
              </w:rPr>
            </w:pPr>
            <w:r>
              <w:rPr>
                <w:rFonts w:eastAsia="仿宋"/>
                <w:bCs/>
                <w:sz w:val="18"/>
                <w:szCs w:val="18"/>
              </w:rPr>
              <w:t>Key and difficult points: understand the application of the Internet in the business field</w:t>
            </w:r>
          </w:p>
          <w:p w14:paraId="75EABC39">
            <w:pPr>
              <w:spacing w:line="360" w:lineRule="auto"/>
              <w:rPr>
                <w:rFonts w:eastAsia="仿宋"/>
                <w:bCs/>
                <w:sz w:val="18"/>
                <w:szCs w:val="18"/>
              </w:rPr>
            </w:pPr>
            <w:r>
              <w:rPr>
                <w:rFonts w:eastAsia="仿宋"/>
                <w:bCs/>
                <w:sz w:val="18"/>
                <w:szCs w:val="18"/>
              </w:rPr>
              <w:t>Understand the impact of Internet technology on enterprise activities</w:t>
            </w:r>
          </w:p>
          <w:p w14:paraId="4943C6B9">
            <w:pPr>
              <w:spacing w:line="360" w:lineRule="auto"/>
              <w:rPr>
                <w:rFonts w:eastAsia="仿宋"/>
                <w:bCs/>
                <w:sz w:val="18"/>
                <w:szCs w:val="18"/>
              </w:rPr>
            </w:pPr>
            <w:r>
              <w:rPr>
                <w:rFonts w:eastAsia="仿宋"/>
                <w:bCs/>
                <w:sz w:val="18"/>
                <w:szCs w:val="18"/>
              </w:rPr>
              <w:t>Summarize and generalize the course, review the main knowledge points of this semester's course, and answer questions.</w:t>
            </w:r>
          </w:p>
          <w:p w14:paraId="5F0FA3AC">
            <w:pPr>
              <w:suppressAutoHyphens/>
              <w:spacing w:before="156" w:beforeLines="50" w:after="156" w:afterLines="50" w:line="360" w:lineRule="auto"/>
              <w:rPr>
                <w:rFonts w:eastAsia="仿宋"/>
                <w:bCs/>
                <w:spacing w:val="-3"/>
                <w:sz w:val="24"/>
                <w:lang w:val="en-GB"/>
              </w:rPr>
            </w:pPr>
            <w:r>
              <w:rPr>
                <w:rFonts w:eastAsia="仿宋"/>
                <w:bCs/>
                <w:sz w:val="18"/>
                <w:szCs w:val="18"/>
              </w:rPr>
              <w:t>Course Ideology and Politics: Management is a discipline that constantly develops with the changing times, encouraging students to maintain their enthusiasm for learning, pay attention to the forefront of management, and prepare for future management practices.</w:t>
            </w:r>
          </w:p>
        </w:tc>
        <w:tc>
          <w:tcPr>
            <w:tcW w:w="519" w:type="pct"/>
            <w:vAlign w:val="center"/>
          </w:tcPr>
          <w:p w14:paraId="7606EB7A">
            <w:pPr>
              <w:suppressAutoHyphens/>
              <w:spacing w:before="156" w:beforeLines="50" w:after="156" w:afterLines="50" w:line="360" w:lineRule="auto"/>
              <w:rPr>
                <w:rFonts w:eastAsia="仿宋"/>
                <w:b/>
                <w:spacing w:val="-3"/>
                <w:sz w:val="24"/>
              </w:rPr>
            </w:pPr>
            <w:r>
              <w:rPr>
                <w:rFonts w:eastAsia="仿宋"/>
                <w:sz w:val="18"/>
                <w:szCs w:val="18"/>
              </w:rPr>
              <w:t>Lecture method and case teaching</w:t>
            </w:r>
          </w:p>
        </w:tc>
        <w:tc>
          <w:tcPr>
            <w:tcW w:w="658" w:type="pct"/>
            <w:vAlign w:val="center"/>
          </w:tcPr>
          <w:p w14:paraId="02849A0A">
            <w:pPr>
              <w:suppressAutoHyphens/>
              <w:spacing w:before="156" w:beforeLines="50" w:after="156" w:afterLines="50" w:line="360" w:lineRule="auto"/>
              <w:rPr>
                <w:rFonts w:eastAsia="仿宋"/>
                <w:b/>
                <w:spacing w:val="-3"/>
                <w:sz w:val="24"/>
                <w:lang w:val="en-GB"/>
              </w:rPr>
            </w:pPr>
            <w:r>
              <w:rPr>
                <w:rFonts w:eastAsia="仿宋"/>
                <w:sz w:val="18"/>
                <w:szCs w:val="18"/>
              </w:rPr>
              <w:t>Classroom performance, periodic tests, regular assignments, closed book exams</w:t>
            </w:r>
          </w:p>
        </w:tc>
        <w:tc>
          <w:tcPr>
            <w:tcW w:w="651" w:type="pct"/>
            <w:vAlign w:val="center"/>
          </w:tcPr>
          <w:p w14:paraId="341628B5">
            <w:pPr>
              <w:suppressAutoHyphens/>
              <w:spacing w:before="156" w:beforeLines="50" w:after="156" w:afterLines="50" w:line="360" w:lineRule="auto"/>
              <w:rPr>
                <w:rFonts w:eastAsia="仿宋"/>
                <w:sz w:val="18"/>
                <w:szCs w:val="18"/>
              </w:rPr>
            </w:pPr>
            <w:r>
              <w:rPr>
                <w:rFonts w:eastAsia="仿宋"/>
                <w:sz w:val="18"/>
                <w:szCs w:val="18"/>
              </w:rPr>
              <w:t>Summarize the course content and look forward to the future of management</w:t>
            </w:r>
          </w:p>
        </w:tc>
      </w:tr>
      <w:tr w14:paraId="57AF1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pct"/>
            <w:shd w:val="clear" w:color="auto" w:fill="auto"/>
            <w:vAlign w:val="center"/>
          </w:tcPr>
          <w:p w14:paraId="7DB54D9C">
            <w:pPr>
              <w:suppressAutoHyphens/>
              <w:spacing w:before="156" w:beforeLines="50" w:after="156" w:afterLines="50" w:line="360" w:lineRule="auto"/>
              <w:rPr>
                <w:rFonts w:eastAsia="仿宋"/>
                <w:bCs/>
                <w:spacing w:val="-3"/>
                <w:sz w:val="24"/>
              </w:rPr>
            </w:pPr>
            <w:r>
              <w:rPr>
                <w:rFonts w:hint="eastAsia" w:eastAsia="仿宋"/>
                <w:bCs/>
                <w:spacing w:val="-3"/>
                <w:sz w:val="24"/>
              </w:rPr>
              <w:t>T</w:t>
            </w:r>
            <w:r>
              <w:rPr>
                <w:rFonts w:eastAsia="仿宋"/>
                <w:bCs/>
                <w:spacing w:val="-3"/>
                <w:sz w:val="24"/>
              </w:rPr>
              <w:t>otal</w:t>
            </w:r>
          </w:p>
        </w:tc>
        <w:tc>
          <w:tcPr>
            <w:tcW w:w="879" w:type="pct"/>
            <w:shd w:val="clear" w:color="auto" w:fill="auto"/>
            <w:vAlign w:val="center"/>
          </w:tcPr>
          <w:p w14:paraId="2F6F572E">
            <w:pPr>
              <w:suppressAutoHyphens/>
              <w:spacing w:before="156" w:beforeLines="50" w:after="156" w:afterLines="50" w:line="360" w:lineRule="auto"/>
              <w:rPr>
                <w:rFonts w:eastAsia="仿宋"/>
                <w:sz w:val="18"/>
                <w:szCs w:val="18"/>
              </w:rPr>
            </w:pPr>
          </w:p>
        </w:tc>
        <w:tc>
          <w:tcPr>
            <w:tcW w:w="665" w:type="pct"/>
            <w:shd w:val="clear" w:color="auto" w:fill="auto"/>
            <w:vAlign w:val="center"/>
          </w:tcPr>
          <w:p w14:paraId="5D703CC7">
            <w:pPr>
              <w:spacing w:line="360" w:lineRule="auto"/>
              <w:rPr>
                <w:rFonts w:eastAsia="仿宋"/>
                <w:sz w:val="18"/>
                <w:szCs w:val="18"/>
              </w:rPr>
            </w:pPr>
          </w:p>
        </w:tc>
        <w:tc>
          <w:tcPr>
            <w:tcW w:w="353" w:type="pct"/>
            <w:vAlign w:val="center"/>
          </w:tcPr>
          <w:p w14:paraId="35D8798E">
            <w:pPr>
              <w:suppressAutoHyphens/>
              <w:spacing w:before="156" w:beforeLines="50" w:after="156" w:afterLines="50" w:line="360" w:lineRule="auto"/>
              <w:rPr>
                <w:rFonts w:eastAsia="仿宋"/>
                <w:b/>
                <w:spacing w:val="-3"/>
                <w:sz w:val="24"/>
              </w:rPr>
            </w:pPr>
            <w:r>
              <w:rPr>
                <w:rFonts w:eastAsia="仿宋"/>
                <w:b/>
                <w:spacing w:val="-3"/>
                <w:sz w:val="24"/>
              </w:rPr>
              <w:t>48</w:t>
            </w:r>
          </w:p>
        </w:tc>
        <w:tc>
          <w:tcPr>
            <w:tcW w:w="681" w:type="pct"/>
            <w:vAlign w:val="center"/>
          </w:tcPr>
          <w:p w14:paraId="4CBC1F91">
            <w:pPr>
              <w:suppressAutoHyphens/>
              <w:spacing w:before="156" w:beforeLines="50" w:after="156" w:afterLines="50" w:line="360" w:lineRule="auto"/>
              <w:rPr>
                <w:rFonts w:eastAsia="仿宋"/>
                <w:bCs/>
                <w:spacing w:val="-3"/>
                <w:sz w:val="24"/>
                <w:lang w:val="en-GB"/>
              </w:rPr>
            </w:pPr>
          </w:p>
        </w:tc>
        <w:tc>
          <w:tcPr>
            <w:tcW w:w="519" w:type="pct"/>
            <w:vAlign w:val="center"/>
          </w:tcPr>
          <w:p w14:paraId="6813D57D">
            <w:pPr>
              <w:suppressAutoHyphens/>
              <w:spacing w:before="156" w:beforeLines="50" w:after="156" w:afterLines="50" w:line="360" w:lineRule="auto"/>
              <w:rPr>
                <w:rFonts w:eastAsia="仿宋"/>
                <w:b/>
                <w:spacing w:val="-3"/>
                <w:sz w:val="24"/>
              </w:rPr>
            </w:pPr>
          </w:p>
        </w:tc>
        <w:tc>
          <w:tcPr>
            <w:tcW w:w="658" w:type="pct"/>
            <w:vAlign w:val="center"/>
          </w:tcPr>
          <w:p w14:paraId="5BF2181E">
            <w:pPr>
              <w:suppressAutoHyphens/>
              <w:spacing w:before="156" w:beforeLines="50" w:after="156" w:afterLines="50" w:line="360" w:lineRule="auto"/>
              <w:rPr>
                <w:rFonts w:eastAsia="仿宋"/>
                <w:b/>
                <w:spacing w:val="-3"/>
                <w:sz w:val="24"/>
                <w:lang w:val="en-GB"/>
              </w:rPr>
            </w:pPr>
          </w:p>
        </w:tc>
        <w:tc>
          <w:tcPr>
            <w:tcW w:w="651" w:type="pct"/>
            <w:vAlign w:val="center"/>
          </w:tcPr>
          <w:p w14:paraId="71940C77">
            <w:pPr>
              <w:suppressAutoHyphens/>
              <w:spacing w:before="156" w:beforeLines="50" w:after="156" w:afterLines="50" w:line="360" w:lineRule="auto"/>
              <w:rPr>
                <w:rFonts w:eastAsia="仿宋"/>
                <w:b/>
                <w:spacing w:val="-3"/>
                <w:sz w:val="24"/>
              </w:rPr>
            </w:pPr>
          </w:p>
        </w:tc>
      </w:tr>
    </w:tbl>
    <w:p w14:paraId="73C6A693">
      <w:pPr>
        <w:spacing w:after="156" w:afterLines="50" w:line="360" w:lineRule="auto"/>
        <w:rPr>
          <w:rFonts w:eastAsia="仿宋"/>
          <w:color w:val="000000"/>
          <w:sz w:val="24"/>
        </w:rPr>
      </w:pPr>
    </w:p>
    <w:p w14:paraId="09F4B633">
      <w:pPr>
        <w:pStyle w:val="2"/>
        <w:rPr>
          <w:rFonts w:hint="eastAsia"/>
        </w:rPr>
      </w:pPr>
      <w:r>
        <w:rPr>
          <w:rFonts w:hint="eastAsia"/>
        </w:rPr>
        <w:t>5． Assessment method</w:t>
      </w:r>
    </w:p>
    <w:p w14:paraId="0BFE6FA3">
      <w:pPr>
        <w:pStyle w:val="3"/>
        <w:rPr>
          <w:rFonts w:hint="eastAsia"/>
        </w:rPr>
      </w:pPr>
      <w:r>
        <w:rPr>
          <w:rFonts w:hint="eastAsia"/>
        </w:rPr>
        <w:t>（1） Score evaluation method: percentage system</w:t>
      </w:r>
    </w:p>
    <w:p w14:paraId="3B0D8107">
      <w:pPr>
        <w:pStyle w:val="3"/>
        <w:rPr>
          <w:rFonts w:hint="eastAsia"/>
        </w:rPr>
      </w:pPr>
      <w:r>
        <w:rPr>
          <w:rFonts w:hint="eastAsia"/>
        </w:rPr>
        <w:t>（2） Score composition: Process score of 40%, final assessment score of 60%.</w:t>
      </w:r>
    </w:p>
    <w:p w14:paraId="7773C809">
      <w:pPr>
        <w:pStyle w:val="3"/>
      </w:pPr>
      <w:r>
        <w:rPr>
          <w:rFonts w:hint="eastAsia"/>
        </w:rPr>
        <w:t>（3） Assessment process:</w:t>
      </w:r>
    </w:p>
    <w:p w14:paraId="0D0451BE">
      <w:pPr>
        <w:snapToGrid w:val="0"/>
        <w:spacing w:line="360" w:lineRule="auto"/>
        <w:ind w:firstLine="482" w:firstLineChars="200"/>
        <w:rPr>
          <w:rFonts w:hint="eastAsia" w:eastAsia="仿宋"/>
          <w:b/>
          <w:sz w:val="24"/>
        </w:rPr>
      </w:pP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1"/>
        <w:gridCol w:w="1277"/>
        <w:gridCol w:w="1758"/>
        <w:gridCol w:w="2577"/>
        <w:gridCol w:w="1759"/>
      </w:tblGrid>
      <w:tr w14:paraId="05D46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0" w:type="dxa"/>
            <w:gridSpan w:val="2"/>
            <w:shd w:val="clear" w:color="auto" w:fill="auto"/>
            <w:vAlign w:val="center"/>
          </w:tcPr>
          <w:p w14:paraId="11A8A234">
            <w:pPr>
              <w:snapToGrid w:val="0"/>
              <w:spacing w:line="360" w:lineRule="auto"/>
              <w:jc w:val="center"/>
              <w:rPr>
                <w:rFonts w:eastAsia="仿宋"/>
                <w:b/>
                <w:color w:val="000000"/>
                <w:sz w:val="24"/>
              </w:rPr>
            </w:pPr>
            <w:r>
              <w:rPr>
                <w:rFonts w:eastAsia="仿宋"/>
                <w:b/>
                <w:color w:val="000000"/>
                <w:sz w:val="24"/>
              </w:rPr>
              <w:t>Assessment process</w:t>
            </w:r>
          </w:p>
        </w:tc>
        <w:tc>
          <w:tcPr>
            <w:tcW w:w="2527" w:type="dxa"/>
            <w:vAlign w:val="center"/>
          </w:tcPr>
          <w:p w14:paraId="0D63700C">
            <w:pPr>
              <w:snapToGrid w:val="0"/>
              <w:spacing w:line="360" w:lineRule="auto"/>
              <w:jc w:val="center"/>
              <w:rPr>
                <w:rFonts w:eastAsia="仿宋"/>
                <w:b/>
                <w:color w:val="000000"/>
                <w:sz w:val="24"/>
              </w:rPr>
            </w:pPr>
            <w:r>
              <w:rPr>
                <w:rFonts w:eastAsia="仿宋"/>
                <w:b/>
                <w:color w:val="000000"/>
                <w:sz w:val="24"/>
              </w:rPr>
              <w:t>Score</w:t>
            </w:r>
          </w:p>
        </w:tc>
        <w:tc>
          <w:tcPr>
            <w:tcW w:w="1580" w:type="dxa"/>
            <w:vAlign w:val="center"/>
          </w:tcPr>
          <w:p w14:paraId="3ACE36F4">
            <w:pPr>
              <w:snapToGrid w:val="0"/>
              <w:spacing w:line="360" w:lineRule="auto"/>
              <w:jc w:val="center"/>
              <w:rPr>
                <w:rFonts w:eastAsia="仿宋"/>
                <w:b/>
                <w:color w:val="000000"/>
                <w:sz w:val="24"/>
              </w:rPr>
            </w:pPr>
            <w:r>
              <w:rPr>
                <w:rFonts w:eastAsia="仿宋"/>
                <w:b/>
                <w:color w:val="000000"/>
                <w:sz w:val="24"/>
              </w:rPr>
              <w:t>Assessment/Evaluation Rules</w:t>
            </w:r>
          </w:p>
        </w:tc>
        <w:tc>
          <w:tcPr>
            <w:tcW w:w="1759" w:type="dxa"/>
            <w:vAlign w:val="center"/>
          </w:tcPr>
          <w:p w14:paraId="141F0A22">
            <w:pPr>
              <w:snapToGrid w:val="0"/>
              <w:spacing w:line="360" w:lineRule="auto"/>
              <w:jc w:val="center"/>
              <w:rPr>
                <w:rFonts w:eastAsia="仿宋"/>
                <w:b/>
                <w:color w:val="000000"/>
                <w:sz w:val="24"/>
              </w:rPr>
            </w:pPr>
            <w:r>
              <w:rPr>
                <w:rFonts w:eastAsia="仿宋"/>
                <w:b/>
                <w:color w:val="000000"/>
                <w:sz w:val="24"/>
              </w:rPr>
              <w:t>Corresponding course objectives</w:t>
            </w:r>
          </w:p>
        </w:tc>
      </w:tr>
      <w:tr w14:paraId="77F2B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vMerge w:val="restart"/>
            <w:shd w:val="clear" w:color="auto" w:fill="auto"/>
            <w:vAlign w:val="center"/>
          </w:tcPr>
          <w:p w14:paraId="40471E0B">
            <w:pPr>
              <w:snapToGrid w:val="0"/>
              <w:spacing w:line="360" w:lineRule="auto"/>
              <w:jc w:val="center"/>
              <w:rPr>
                <w:rFonts w:hint="eastAsia" w:eastAsia="仿宋"/>
                <w:b/>
                <w:color w:val="000000"/>
                <w:sz w:val="24"/>
              </w:rPr>
            </w:pPr>
            <w:r>
              <w:t>Process assessment</w:t>
            </w:r>
          </w:p>
        </w:tc>
        <w:tc>
          <w:tcPr>
            <w:tcW w:w="1277" w:type="dxa"/>
            <w:shd w:val="clear" w:color="auto" w:fill="auto"/>
            <w:vAlign w:val="center"/>
          </w:tcPr>
          <w:p w14:paraId="03586278">
            <w:pPr>
              <w:snapToGrid w:val="0"/>
              <w:spacing w:line="360" w:lineRule="auto"/>
              <w:jc w:val="center"/>
              <w:rPr>
                <w:rFonts w:eastAsia="仿宋"/>
                <w:b/>
                <w:color w:val="000000"/>
                <w:sz w:val="24"/>
              </w:rPr>
            </w:pPr>
            <w:r>
              <w:t>check work attendance</w:t>
            </w:r>
          </w:p>
        </w:tc>
        <w:tc>
          <w:tcPr>
            <w:tcW w:w="2527" w:type="dxa"/>
            <w:vAlign w:val="center"/>
          </w:tcPr>
          <w:p w14:paraId="70C63A3B">
            <w:pPr>
              <w:snapToGrid w:val="0"/>
              <w:spacing w:line="360" w:lineRule="auto"/>
              <w:jc w:val="center"/>
              <w:rPr>
                <w:rFonts w:eastAsia="仿宋"/>
                <w:b/>
                <w:color w:val="000000"/>
                <w:sz w:val="24"/>
              </w:rPr>
            </w:pPr>
            <w:r>
              <w:t>Scoring based on student attendance rate, attendance rate is equal to (attendance times/total attendance), 2 points will be deducted for each absence, and 1/3 of the total absence hours will be counted as 0 points;</w:t>
            </w:r>
          </w:p>
        </w:tc>
        <w:tc>
          <w:tcPr>
            <w:tcW w:w="1580" w:type="dxa"/>
            <w:vAlign w:val="center"/>
          </w:tcPr>
          <w:p w14:paraId="7FB4E2D0">
            <w:pPr>
              <w:snapToGrid w:val="0"/>
              <w:spacing w:line="360" w:lineRule="auto"/>
              <w:jc w:val="center"/>
              <w:rPr>
                <w:rFonts w:eastAsia="仿宋"/>
                <w:b/>
                <w:color w:val="000000"/>
                <w:sz w:val="24"/>
              </w:rPr>
            </w:pPr>
            <w:r>
              <w:t>Course Objective 1</w:t>
            </w:r>
          </w:p>
        </w:tc>
        <w:tc>
          <w:tcPr>
            <w:tcW w:w="1759" w:type="dxa"/>
            <w:vAlign w:val="center"/>
          </w:tcPr>
          <w:p w14:paraId="596E4FA7">
            <w:pPr>
              <w:snapToGrid w:val="0"/>
              <w:spacing w:line="360" w:lineRule="auto"/>
              <w:jc w:val="center"/>
              <w:rPr>
                <w:rFonts w:eastAsia="仿宋"/>
                <w:b/>
                <w:color w:val="000000"/>
                <w:sz w:val="24"/>
              </w:rPr>
            </w:pPr>
            <w:r>
              <w:t>Course Objective 1</w:t>
            </w:r>
          </w:p>
        </w:tc>
      </w:tr>
      <w:tr w14:paraId="39EEF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vMerge w:val="continue"/>
            <w:shd w:val="clear" w:color="auto" w:fill="auto"/>
            <w:vAlign w:val="center"/>
          </w:tcPr>
          <w:p w14:paraId="34788134">
            <w:pPr>
              <w:snapToGrid w:val="0"/>
              <w:spacing w:line="360" w:lineRule="auto"/>
              <w:jc w:val="center"/>
              <w:rPr>
                <w:rFonts w:eastAsia="仿宋"/>
                <w:b/>
                <w:color w:val="000000"/>
                <w:sz w:val="24"/>
              </w:rPr>
            </w:pPr>
          </w:p>
        </w:tc>
        <w:tc>
          <w:tcPr>
            <w:tcW w:w="1277" w:type="dxa"/>
            <w:shd w:val="clear" w:color="auto" w:fill="auto"/>
            <w:vAlign w:val="center"/>
          </w:tcPr>
          <w:p w14:paraId="0E017D3D">
            <w:pPr>
              <w:snapToGrid w:val="0"/>
              <w:spacing w:line="360" w:lineRule="auto"/>
              <w:jc w:val="center"/>
              <w:rPr>
                <w:rFonts w:eastAsia="仿宋"/>
                <w:b/>
                <w:color w:val="000000"/>
                <w:sz w:val="24"/>
              </w:rPr>
            </w:pPr>
            <w:r>
              <w:t>Classroom performance</w:t>
            </w:r>
          </w:p>
        </w:tc>
        <w:tc>
          <w:tcPr>
            <w:tcW w:w="2527" w:type="dxa"/>
            <w:vAlign w:val="center"/>
          </w:tcPr>
          <w:p w14:paraId="6A2E3C5D">
            <w:pPr>
              <w:snapToGrid w:val="0"/>
              <w:spacing w:line="360" w:lineRule="auto"/>
              <w:jc w:val="center"/>
              <w:rPr>
                <w:rFonts w:eastAsia="仿宋"/>
                <w:b/>
                <w:color w:val="000000"/>
                <w:sz w:val="24"/>
              </w:rPr>
            </w:pPr>
            <w:r>
              <w:t>Students participating in after-school homework answering, classroom interactive Q&amp;A and other course activities can earn corresponding scores, with a maximum score of 10 points.</w:t>
            </w:r>
          </w:p>
        </w:tc>
        <w:tc>
          <w:tcPr>
            <w:tcW w:w="1580" w:type="dxa"/>
            <w:vAlign w:val="center"/>
          </w:tcPr>
          <w:p w14:paraId="0ACEA643">
            <w:pPr>
              <w:snapToGrid w:val="0"/>
              <w:spacing w:line="360" w:lineRule="auto"/>
              <w:jc w:val="center"/>
              <w:rPr>
                <w:rFonts w:eastAsia="仿宋"/>
                <w:sz w:val="18"/>
                <w:szCs w:val="18"/>
              </w:rPr>
            </w:pPr>
            <w:r>
              <w:t>Course objectives 3 and 4</w:t>
            </w:r>
          </w:p>
        </w:tc>
        <w:tc>
          <w:tcPr>
            <w:tcW w:w="1759" w:type="dxa"/>
            <w:vAlign w:val="center"/>
          </w:tcPr>
          <w:p w14:paraId="34CD1016">
            <w:pPr>
              <w:snapToGrid w:val="0"/>
              <w:spacing w:line="360" w:lineRule="auto"/>
              <w:jc w:val="center"/>
              <w:rPr>
                <w:rFonts w:eastAsia="仿宋"/>
                <w:b/>
                <w:color w:val="000000"/>
                <w:sz w:val="24"/>
              </w:rPr>
            </w:pPr>
            <w:r>
              <w:t>Course objectives 3 and 4</w:t>
            </w:r>
          </w:p>
        </w:tc>
      </w:tr>
      <w:tr w14:paraId="0D652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vMerge w:val="continue"/>
            <w:shd w:val="clear" w:color="auto" w:fill="auto"/>
            <w:vAlign w:val="center"/>
          </w:tcPr>
          <w:p w14:paraId="2028B4BE">
            <w:pPr>
              <w:snapToGrid w:val="0"/>
              <w:spacing w:line="360" w:lineRule="auto"/>
              <w:jc w:val="center"/>
              <w:rPr>
                <w:rFonts w:eastAsia="仿宋"/>
                <w:b/>
                <w:color w:val="000000"/>
                <w:sz w:val="24"/>
              </w:rPr>
            </w:pPr>
          </w:p>
        </w:tc>
        <w:tc>
          <w:tcPr>
            <w:tcW w:w="1277" w:type="dxa"/>
            <w:shd w:val="clear" w:color="auto" w:fill="auto"/>
            <w:vAlign w:val="center"/>
          </w:tcPr>
          <w:p w14:paraId="54AA9A3D">
            <w:pPr>
              <w:snapToGrid w:val="0"/>
              <w:spacing w:line="360" w:lineRule="auto"/>
              <w:jc w:val="center"/>
              <w:rPr>
                <w:rFonts w:eastAsia="仿宋"/>
                <w:b/>
                <w:color w:val="000000"/>
                <w:sz w:val="24"/>
              </w:rPr>
            </w:pPr>
            <w:r>
              <w:t>Chapter Report 1</w:t>
            </w:r>
          </w:p>
        </w:tc>
        <w:tc>
          <w:tcPr>
            <w:tcW w:w="2527" w:type="dxa"/>
            <w:vAlign w:val="center"/>
          </w:tcPr>
          <w:p w14:paraId="2FEBFF5C">
            <w:pPr>
              <w:snapToGrid w:val="0"/>
              <w:spacing w:line="360" w:lineRule="auto"/>
              <w:jc w:val="center"/>
              <w:rPr>
                <w:rFonts w:eastAsia="仿宋"/>
                <w:b/>
                <w:color w:val="000000"/>
                <w:sz w:val="24"/>
              </w:rPr>
            </w:pPr>
            <w:r>
              <w:t>Students are divided into groups to complete the analysis of the corresponding cases in this chapter. Based on the completion of the report, the depth and breadth of the problem analysis, as well as the logical, innovative, and unique insights of the report writing, an overall rating will be given</w:t>
            </w:r>
          </w:p>
        </w:tc>
        <w:tc>
          <w:tcPr>
            <w:tcW w:w="1580" w:type="dxa"/>
            <w:vAlign w:val="center"/>
          </w:tcPr>
          <w:p w14:paraId="0BB0472A">
            <w:pPr>
              <w:snapToGrid w:val="0"/>
              <w:spacing w:line="360" w:lineRule="auto"/>
              <w:jc w:val="center"/>
              <w:rPr>
                <w:rFonts w:eastAsia="仿宋"/>
                <w:b/>
                <w:color w:val="000000"/>
                <w:sz w:val="24"/>
              </w:rPr>
            </w:pPr>
            <w:r>
              <w:t>Course objectives 2 and 4</w:t>
            </w:r>
          </w:p>
        </w:tc>
        <w:tc>
          <w:tcPr>
            <w:tcW w:w="1759" w:type="dxa"/>
            <w:vAlign w:val="center"/>
          </w:tcPr>
          <w:p w14:paraId="04A6C877">
            <w:pPr>
              <w:snapToGrid w:val="0"/>
              <w:spacing w:line="360" w:lineRule="auto"/>
              <w:jc w:val="center"/>
              <w:rPr>
                <w:rFonts w:eastAsia="仿宋"/>
                <w:b/>
                <w:color w:val="000000"/>
                <w:sz w:val="24"/>
              </w:rPr>
            </w:pPr>
            <w:r>
              <w:t>Course objectives 2 and 4</w:t>
            </w:r>
          </w:p>
        </w:tc>
      </w:tr>
      <w:tr w14:paraId="35219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vMerge w:val="continue"/>
            <w:shd w:val="clear" w:color="auto" w:fill="auto"/>
            <w:vAlign w:val="center"/>
          </w:tcPr>
          <w:p w14:paraId="7C4FB557">
            <w:pPr>
              <w:snapToGrid w:val="0"/>
              <w:spacing w:line="360" w:lineRule="auto"/>
              <w:jc w:val="center"/>
              <w:rPr>
                <w:rFonts w:eastAsia="仿宋"/>
                <w:b/>
                <w:color w:val="000000"/>
                <w:sz w:val="24"/>
              </w:rPr>
            </w:pPr>
          </w:p>
        </w:tc>
        <w:tc>
          <w:tcPr>
            <w:tcW w:w="1277" w:type="dxa"/>
            <w:shd w:val="clear" w:color="auto" w:fill="auto"/>
            <w:vAlign w:val="center"/>
          </w:tcPr>
          <w:p w14:paraId="18ECB8D4">
            <w:pPr>
              <w:snapToGrid w:val="0"/>
              <w:spacing w:line="360" w:lineRule="auto"/>
              <w:jc w:val="center"/>
              <w:rPr>
                <w:rFonts w:eastAsia="仿宋"/>
                <w:b/>
                <w:color w:val="000000"/>
                <w:sz w:val="24"/>
              </w:rPr>
            </w:pPr>
            <w:r>
              <w:t>Chapter Report 2</w:t>
            </w:r>
          </w:p>
        </w:tc>
        <w:tc>
          <w:tcPr>
            <w:tcW w:w="2527" w:type="dxa"/>
            <w:vAlign w:val="center"/>
          </w:tcPr>
          <w:p w14:paraId="4C7B57FC">
            <w:pPr>
              <w:snapToGrid w:val="0"/>
              <w:spacing w:line="360" w:lineRule="auto"/>
              <w:jc w:val="center"/>
              <w:rPr>
                <w:rFonts w:eastAsia="仿宋"/>
                <w:b/>
                <w:color w:val="000000"/>
                <w:sz w:val="24"/>
              </w:rPr>
            </w:pPr>
            <w:r>
              <w:t>Students are divided into groups to complete the analysis of the corresponding cases in this chapter. Based on the completion of the report, the depth and breadth of the problem analysis, as well as the logical, innovative, and unique insights of the report writing, an overall rating will be given</w:t>
            </w:r>
          </w:p>
        </w:tc>
        <w:tc>
          <w:tcPr>
            <w:tcW w:w="1580" w:type="dxa"/>
            <w:vAlign w:val="center"/>
          </w:tcPr>
          <w:p w14:paraId="32EB3684">
            <w:pPr>
              <w:snapToGrid w:val="0"/>
              <w:spacing w:line="360" w:lineRule="auto"/>
              <w:jc w:val="center"/>
              <w:rPr>
                <w:rFonts w:eastAsia="仿宋"/>
                <w:b/>
                <w:color w:val="000000"/>
                <w:sz w:val="24"/>
              </w:rPr>
            </w:pPr>
            <w:r>
              <w:t>Course objectives 2 and 4</w:t>
            </w:r>
          </w:p>
        </w:tc>
        <w:tc>
          <w:tcPr>
            <w:tcW w:w="1759" w:type="dxa"/>
            <w:vAlign w:val="center"/>
          </w:tcPr>
          <w:p w14:paraId="049722E0">
            <w:pPr>
              <w:snapToGrid w:val="0"/>
              <w:spacing w:line="360" w:lineRule="auto"/>
              <w:jc w:val="center"/>
              <w:rPr>
                <w:rFonts w:eastAsia="仿宋"/>
                <w:b/>
                <w:color w:val="000000"/>
                <w:sz w:val="24"/>
              </w:rPr>
            </w:pPr>
            <w:r>
              <w:t>Course objectives 2 and 4</w:t>
            </w:r>
          </w:p>
        </w:tc>
      </w:tr>
      <w:tr w14:paraId="21E55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vMerge w:val="continue"/>
            <w:shd w:val="clear" w:color="auto" w:fill="auto"/>
            <w:vAlign w:val="center"/>
          </w:tcPr>
          <w:p w14:paraId="63F7D876">
            <w:pPr>
              <w:snapToGrid w:val="0"/>
              <w:spacing w:line="360" w:lineRule="auto"/>
              <w:jc w:val="center"/>
              <w:rPr>
                <w:rFonts w:eastAsia="仿宋"/>
                <w:b/>
                <w:color w:val="000000"/>
                <w:sz w:val="24"/>
              </w:rPr>
            </w:pPr>
          </w:p>
        </w:tc>
        <w:tc>
          <w:tcPr>
            <w:tcW w:w="1277" w:type="dxa"/>
            <w:shd w:val="clear" w:color="auto" w:fill="auto"/>
            <w:vAlign w:val="center"/>
          </w:tcPr>
          <w:p w14:paraId="3638244C">
            <w:pPr>
              <w:snapToGrid w:val="0"/>
              <w:spacing w:line="360" w:lineRule="auto"/>
              <w:jc w:val="center"/>
              <w:rPr>
                <w:rFonts w:eastAsia="仿宋"/>
                <w:b/>
                <w:color w:val="000000"/>
                <w:sz w:val="24"/>
              </w:rPr>
            </w:pPr>
            <w:r>
              <w:t>Chapter Report 3</w:t>
            </w:r>
          </w:p>
        </w:tc>
        <w:tc>
          <w:tcPr>
            <w:tcW w:w="2527" w:type="dxa"/>
            <w:vAlign w:val="center"/>
          </w:tcPr>
          <w:p w14:paraId="22D55400">
            <w:pPr>
              <w:snapToGrid w:val="0"/>
              <w:spacing w:line="360" w:lineRule="auto"/>
              <w:jc w:val="center"/>
              <w:rPr>
                <w:rFonts w:eastAsia="仿宋"/>
                <w:b/>
                <w:color w:val="000000"/>
                <w:sz w:val="24"/>
              </w:rPr>
            </w:pPr>
            <w:r>
              <w:t>Students are divided into groups to complete the analysis of the corresponding cases in this chapter. Based on the completion of the report, the depth and breadth of the problem analysis, as well as the logical, innovative, and unique insights of the report writing, an overall rating will be given</w:t>
            </w:r>
          </w:p>
        </w:tc>
        <w:tc>
          <w:tcPr>
            <w:tcW w:w="1580" w:type="dxa"/>
            <w:vAlign w:val="center"/>
          </w:tcPr>
          <w:p w14:paraId="6D04360D">
            <w:pPr>
              <w:snapToGrid w:val="0"/>
              <w:spacing w:line="360" w:lineRule="auto"/>
              <w:jc w:val="center"/>
              <w:rPr>
                <w:rFonts w:eastAsia="仿宋"/>
                <w:sz w:val="18"/>
                <w:szCs w:val="18"/>
              </w:rPr>
            </w:pPr>
            <w:r>
              <w:t>Course objectives 2 and 4</w:t>
            </w:r>
          </w:p>
        </w:tc>
        <w:tc>
          <w:tcPr>
            <w:tcW w:w="1759" w:type="dxa"/>
            <w:vAlign w:val="center"/>
          </w:tcPr>
          <w:p w14:paraId="559A7773">
            <w:pPr>
              <w:snapToGrid w:val="0"/>
              <w:spacing w:line="360" w:lineRule="auto"/>
              <w:jc w:val="center"/>
              <w:rPr>
                <w:rFonts w:eastAsia="仿宋"/>
                <w:b/>
                <w:color w:val="000000"/>
                <w:sz w:val="24"/>
              </w:rPr>
            </w:pPr>
            <w:r>
              <w:t>Course objectives 2 and 4</w:t>
            </w:r>
          </w:p>
        </w:tc>
      </w:tr>
      <w:tr w14:paraId="4B669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vMerge w:val="continue"/>
            <w:shd w:val="clear" w:color="auto" w:fill="auto"/>
            <w:vAlign w:val="center"/>
          </w:tcPr>
          <w:p w14:paraId="75808D00">
            <w:pPr>
              <w:snapToGrid w:val="0"/>
              <w:spacing w:line="360" w:lineRule="auto"/>
              <w:jc w:val="center"/>
              <w:rPr>
                <w:rFonts w:eastAsia="仿宋"/>
                <w:b/>
                <w:color w:val="000000"/>
                <w:sz w:val="24"/>
              </w:rPr>
            </w:pPr>
          </w:p>
        </w:tc>
        <w:tc>
          <w:tcPr>
            <w:tcW w:w="1277" w:type="dxa"/>
            <w:shd w:val="clear" w:color="auto" w:fill="auto"/>
            <w:vAlign w:val="center"/>
          </w:tcPr>
          <w:p w14:paraId="5FAE1D2D">
            <w:pPr>
              <w:snapToGrid w:val="0"/>
              <w:spacing w:line="360" w:lineRule="auto"/>
              <w:jc w:val="center"/>
              <w:rPr>
                <w:rFonts w:eastAsia="仿宋"/>
                <w:b/>
                <w:color w:val="000000"/>
                <w:sz w:val="24"/>
              </w:rPr>
            </w:pPr>
            <w:r>
              <w:t>Chapter Report 4</w:t>
            </w:r>
          </w:p>
        </w:tc>
        <w:tc>
          <w:tcPr>
            <w:tcW w:w="2527" w:type="dxa"/>
            <w:vAlign w:val="center"/>
          </w:tcPr>
          <w:p w14:paraId="35A24202">
            <w:pPr>
              <w:snapToGrid w:val="0"/>
              <w:spacing w:line="360" w:lineRule="auto"/>
              <w:jc w:val="center"/>
              <w:rPr>
                <w:rFonts w:eastAsia="仿宋"/>
                <w:b/>
                <w:color w:val="000000"/>
                <w:sz w:val="24"/>
              </w:rPr>
            </w:pPr>
            <w:r>
              <w:t>Students are divided into groups to complete the analysis of the corresponding cases in this chapter. Based on the completion of the report, the depth and breadth of the problem analysis, as well as the logical, innovative, and unique insights of the report writing, an overall rating will be given</w:t>
            </w:r>
          </w:p>
        </w:tc>
        <w:tc>
          <w:tcPr>
            <w:tcW w:w="1580" w:type="dxa"/>
            <w:vAlign w:val="center"/>
          </w:tcPr>
          <w:p w14:paraId="2CCB0777">
            <w:pPr>
              <w:snapToGrid w:val="0"/>
              <w:spacing w:line="360" w:lineRule="auto"/>
              <w:jc w:val="center"/>
              <w:rPr>
                <w:rFonts w:eastAsia="仿宋"/>
                <w:sz w:val="18"/>
                <w:szCs w:val="18"/>
              </w:rPr>
            </w:pPr>
            <w:r>
              <w:t>Course objectives 2 and 4</w:t>
            </w:r>
          </w:p>
        </w:tc>
        <w:tc>
          <w:tcPr>
            <w:tcW w:w="1759" w:type="dxa"/>
            <w:vAlign w:val="center"/>
          </w:tcPr>
          <w:p w14:paraId="03EA37AD">
            <w:pPr>
              <w:snapToGrid w:val="0"/>
              <w:spacing w:line="360" w:lineRule="auto"/>
              <w:jc w:val="center"/>
              <w:rPr>
                <w:rFonts w:eastAsia="仿宋"/>
                <w:b/>
                <w:color w:val="000000"/>
                <w:sz w:val="24"/>
              </w:rPr>
            </w:pPr>
            <w:r>
              <w:t>Course objectives 2 and 4</w:t>
            </w:r>
          </w:p>
        </w:tc>
      </w:tr>
      <w:tr w14:paraId="7D1CE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shd w:val="clear" w:color="auto" w:fill="auto"/>
            <w:vAlign w:val="center"/>
          </w:tcPr>
          <w:p w14:paraId="3A3C3282">
            <w:pPr>
              <w:snapToGrid w:val="0"/>
              <w:spacing w:line="360" w:lineRule="auto"/>
              <w:jc w:val="center"/>
              <w:rPr>
                <w:rFonts w:eastAsia="仿宋"/>
                <w:b/>
                <w:color w:val="000000"/>
                <w:sz w:val="24"/>
              </w:rPr>
            </w:pPr>
            <w:r>
              <w:t>Final assessment</w:t>
            </w:r>
          </w:p>
        </w:tc>
        <w:tc>
          <w:tcPr>
            <w:tcW w:w="1277" w:type="dxa"/>
            <w:shd w:val="clear" w:color="auto" w:fill="auto"/>
            <w:vAlign w:val="center"/>
          </w:tcPr>
          <w:p w14:paraId="326A6777">
            <w:pPr>
              <w:snapToGrid w:val="0"/>
              <w:spacing w:line="360" w:lineRule="auto"/>
              <w:jc w:val="center"/>
              <w:rPr>
                <w:rFonts w:eastAsia="仿宋"/>
                <w:b/>
                <w:color w:val="000000"/>
                <w:sz w:val="24"/>
              </w:rPr>
            </w:pPr>
            <w:r>
              <w:t>Final Exam</w:t>
            </w:r>
          </w:p>
        </w:tc>
        <w:tc>
          <w:tcPr>
            <w:tcW w:w="2527" w:type="dxa"/>
            <w:vAlign w:val="center"/>
          </w:tcPr>
          <w:p w14:paraId="37100996">
            <w:pPr>
              <w:snapToGrid w:val="0"/>
              <w:spacing w:line="360" w:lineRule="auto"/>
              <w:jc w:val="center"/>
              <w:rPr>
                <w:rFonts w:eastAsia="仿宋"/>
                <w:b/>
                <w:color w:val="000000"/>
                <w:sz w:val="24"/>
              </w:rPr>
            </w:pPr>
            <w:r>
              <w:t>The final assessment score is based on the reference answers and grading criteria of the final exam paper.</w:t>
            </w:r>
          </w:p>
        </w:tc>
        <w:tc>
          <w:tcPr>
            <w:tcW w:w="1580" w:type="dxa"/>
            <w:vAlign w:val="center"/>
          </w:tcPr>
          <w:p w14:paraId="7D4C92A9">
            <w:pPr>
              <w:snapToGrid w:val="0"/>
              <w:spacing w:line="360" w:lineRule="auto"/>
              <w:jc w:val="center"/>
              <w:rPr>
                <w:rFonts w:eastAsia="仿宋"/>
                <w:bCs/>
                <w:color w:val="0070C0"/>
                <w:sz w:val="24"/>
              </w:rPr>
            </w:pPr>
            <w:r>
              <w:t>Course objectives 1, 2, 3, 4</w:t>
            </w:r>
          </w:p>
        </w:tc>
        <w:tc>
          <w:tcPr>
            <w:tcW w:w="1759" w:type="dxa"/>
            <w:vAlign w:val="center"/>
          </w:tcPr>
          <w:p w14:paraId="7DA34F0F">
            <w:pPr>
              <w:snapToGrid w:val="0"/>
              <w:spacing w:line="360" w:lineRule="auto"/>
              <w:jc w:val="center"/>
              <w:rPr>
                <w:rFonts w:eastAsia="仿宋"/>
                <w:b/>
                <w:color w:val="000000"/>
                <w:sz w:val="24"/>
              </w:rPr>
            </w:pPr>
            <w:r>
              <w:t>Course objectives 1, 2, 3, 4</w:t>
            </w:r>
          </w:p>
        </w:tc>
      </w:tr>
    </w:tbl>
    <w:p w14:paraId="5800A029">
      <w:pPr>
        <w:snapToGrid w:val="0"/>
        <w:spacing w:line="360" w:lineRule="auto"/>
        <w:ind w:firstLine="482" w:firstLineChars="200"/>
        <w:rPr>
          <w:rFonts w:eastAsia="仿宋"/>
          <w:b/>
          <w:color w:val="000000"/>
          <w:sz w:val="24"/>
        </w:rPr>
      </w:pPr>
    </w:p>
    <w:p w14:paraId="19EA462F">
      <w:pPr>
        <w:pStyle w:val="3"/>
        <w:rPr>
          <w:rFonts w:hint="eastAsia"/>
        </w:rPr>
      </w:pPr>
      <w:r>
        <w:rPr>
          <w:rFonts w:hint="eastAsia"/>
        </w:rPr>
        <w:t>（4） The correspondence between course assessment and course objectives:</w:t>
      </w: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4"/>
        <w:gridCol w:w="2108"/>
        <w:gridCol w:w="1134"/>
        <w:gridCol w:w="1146"/>
        <w:gridCol w:w="1146"/>
        <w:gridCol w:w="1146"/>
        <w:gridCol w:w="1148"/>
      </w:tblGrid>
      <w:tr w14:paraId="47F3E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gridSpan w:val="2"/>
            <w:vMerge w:val="restart"/>
            <w:shd w:val="clear" w:color="auto" w:fill="auto"/>
            <w:vAlign w:val="center"/>
          </w:tcPr>
          <w:p w14:paraId="30AEABFD">
            <w:pPr>
              <w:snapToGrid w:val="0"/>
              <w:spacing w:line="360" w:lineRule="auto"/>
              <w:jc w:val="center"/>
              <w:rPr>
                <w:rFonts w:eastAsia="仿宋"/>
                <w:b/>
                <w:color w:val="000000"/>
                <w:sz w:val="24"/>
              </w:rPr>
            </w:pPr>
            <w:r>
              <w:rPr>
                <w:rFonts w:eastAsia="仿宋"/>
                <w:b/>
                <w:color w:val="000000"/>
                <w:sz w:val="24"/>
              </w:rPr>
              <w:t>Assessment process</w:t>
            </w:r>
          </w:p>
        </w:tc>
        <w:tc>
          <w:tcPr>
            <w:tcW w:w="1134" w:type="dxa"/>
            <w:vMerge w:val="restart"/>
            <w:vAlign w:val="center"/>
          </w:tcPr>
          <w:p w14:paraId="3808D543">
            <w:pPr>
              <w:snapToGrid w:val="0"/>
              <w:spacing w:line="360" w:lineRule="auto"/>
              <w:jc w:val="center"/>
              <w:rPr>
                <w:rFonts w:eastAsia="仿宋"/>
                <w:b/>
                <w:color w:val="000000"/>
                <w:sz w:val="24"/>
              </w:rPr>
            </w:pPr>
            <w:r>
              <w:rPr>
                <w:rFonts w:eastAsia="仿宋"/>
                <w:b/>
                <w:color w:val="000000"/>
                <w:sz w:val="24"/>
              </w:rPr>
              <w:t>Score</w:t>
            </w:r>
          </w:p>
        </w:tc>
        <w:tc>
          <w:tcPr>
            <w:tcW w:w="4586" w:type="dxa"/>
            <w:gridSpan w:val="4"/>
            <w:shd w:val="clear" w:color="auto" w:fill="auto"/>
            <w:vAlign w:val="center"/>
          </w:tcPr>
          <w:p w14:paraId="45EA48B3">
            <w:pPr>
              <w:snapToGrid w:val="0"/>
              <w:spacing w:line="360" w:lineRule="auto"/>
              <w:jc w:val="center"/>
              <w:rPr>
                <w:rFonts w:eastAsia="仿宋"/>
                <w:b/>
                <w:color w:val="000000"/>
                <w:sz w:val="24"/>
              </w:rPr>
            </w:pPr>
            <w:r>
              <w:rPr>
                <w:rFonts w:eastAsia="仿宋"/>
                <w:b/>
                <w:color w:val="000000"/>
                <w:sz w:val="24"/>
              </w:rPr>
              <w:t>The scores corresponding to the course objectives for each assessment item</w:t>
            </w:r>
          </w:p>
        </w:tc>
      </w:tr>
      <w:tr w14:paraId="6DDD1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gridSpan w:val="2"/>
            <w:vMerge w:val="continue"/>
            <w:shd w:val="clear" w:color="auto" w:fill="auto"/>
            <w:vAlign w:val="center"/>
          </w:tcPr>
          <w:p w14:paraId="721744D9">
            <w:pPr>
              <w:snapToGrid w:val="0"/>
              <w:spacing w:line="360" w:lineRule="auto"/>
              <w:jc w:val="center"/>
              <w:rPr>
                <w:rFonts w:eastAsia="仿宋"/>
                <w:b/>
                <w:color w:val="000000"/>
                <w:sz w:val="24"/>
              </w:rPr>
            </w:pPr>
          </w:p>
        </w:tc>
        <w:tc>
          <w:tcPr>
            <w:tcW w:w="1134" w:type="dxa"/>
            <w:vMerge w:val="continue"/>
            <w:vAlign w:val="center"/>
          </w:tcPr>
          <w:p w14:paraId="01B93F08">
            <w:pPr>
              <w:snapToGrid w:val="0"/>
              <w:spacing w:line="360" w:lineRule="auto"/>
              <w:jc w:val="center"/>
              <w:rPr>
                <w:rFonts w:eastAsia="仿宋"/>
                <w:b/>
                <w:color w:val="000000"/>
                <w:sz w:val="24"/>
              </w:rPr>
            </w:pPr>
          </w:p>
        </w:tc>
        <w:tc>
          <w:tcPr>
            <w:tcW w:w="1146" w:type="dxa"/>
            <w:shd w:val="clear" w:color="auto" w:fill="auto"/>
            <w:vAlign w:val="center"/>
          </w:tcPr>
          <w:p w14:paraId="3AB3D5AC">
            <w:pPr>
              <w:snapToGrid w:val="0"/>
              <w:spacing w:line="360" w:lineRule="auto"/>
              <w:jc w:val="center"/>
              <w:rPr>
                <w:rFonts w:eastAsia="仿宋"/>
                <w:b/>
                <w:color w:val="000000"/>
                <w:sz w:val="24"/>
              </w:rPr>
            </w:pPr>
            <w:r>
              <w:rPr>
                <w:rFonts w:eastAsia="仿宋"/>
                <w:b/>
                <w:color w:val="000000"/>
                <w:sz w:val="24"/>
              </w:rPr>
              <w:t>Course Objective 1</w:t>
            </w:r>
          </w:p>
        </w:tc>
        <w:tc>
          <w:tcPr>
            <w:tcW w:w="1146" w:type="dxa"/>
            <w:vAlign w:val="center"/>
          </w:tcPr>
          <w:p w14:paraId="2018F112">
            <w:pPr>
              <w:snapToGrid w:val="0"/>
              <w:spacing w:line="360" w:lineRule="auto"/>
              <w:jc w:val="center"/>
              <w:rPr>
                <w:rFonts w:eastAsia="仿宋"/>
                <w:b/>
                <w:color w:val="000000"/>
                <w:sz w:val="24"/>
              </w:rPr>
            </w:pPr>
            <w:r>
              <w:rPr>
                <w:rFonts w:eastAsia="仿宋"/>
                <w:b/>
                <w:color w:val="000000"/>
                <w:sz w:val="24"/>
              </w:rPr>
              <w:t>Course Objective 2</w:t>
            </w:r>
          </w:p>
        </w:tc>
        <w:tc>
          <w:tcPr>
            <w:tcW w:w="1146" w:type="dxa"/>
            <w:vAlign w:val="center"/>
          </w:tcPr>
          <w:p w14:paraId="77E4F1E3">
            <w:pPr>
              <w:snapToGrid w:val="0"/>
              <w:spacing w:line="360" w:lineRule="auto"/>
              <w:jc w:val="center"/>
              <w:rPr>
                <w:rFonts w:eastAsia="仿宋"/>
                <w:b/>
                <w:color w:val="000000"/>
                <w:sz w:val="24"/>
              </w:rPr>
            </w:pPr>
            <w:r>
              <w:rPr>
                <w:rFonts w:eastAsia="仿宋"/>
                <w:b/>
                <w:color w:val="000000"/>
                <w:sz w:val="24"/>
              </w:rPr>
              <w:t>Course Objective 3</w:t>
            </w:r>
          </w:p>
        </w:tc>
        <w:tc>
          <w:tcPr>
            <w:tcW w:w="1148" w:type="dxa"/>
            <w:vAlign w:val="center"/>
          </w:tcPr>
          <w:p w14:paraId="25209411">
            <w:pPr>
              <w:snapToGrid w:val="0"/>
              <w:spacing w:line="360" w:lineRule="auto"/>
              <w:jc w:val="center"/>
              <w:rPr>
                <w:rFonts w:eastAsia="仿宋"/>
                <w:b/>
                <w:color w:val="000000"/>
                <w:sz w:val="24"/>
              </w:rPr>
            </w:pPr>
            <w:r>
              <w:rPr>
                <w:rFonts w:eastAsia="仿宋"/>
                <w:b/>
                <w:color w:val="000000"/>
                <w:sz w:val="24"/>
              </w:rPr>
              <w:t>Course Objective 4</w:t>
            </w:r>
          </w:p>
        </w:tc>
      </w:tr>
      <w:tr w14:paraId="55A9F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dxa"/>
            <w:vMerge w:val="restart"/>
            <w:shd w:val="clear" w:color="auto" w:fill="auto"/>
            <w:vAlign w:val="center"/>
          </w:tcPr>
          <w:p w14:paraId="56574782">
            <w:pPr>
              <w:snapToGrid w:val="0"/>
              <w:spacing w:line="360" w:lineRule="auto"/>
              <w:jc w:val="center"/>
              <w:rPr>
                <w:rFonts w:eastAsia="仿宋"/>
                <w:b/>
                <w:color w:val="000000"/>
                <w:sz w:val="24"/>
              </w:rPr>
            </w:pPr>
            <w:r>
              <w:rPr>
                <w:rFonts w:eastAsia="仿宋"/>
                <w:b/>
                <w:color w:val="000000"/>
                <w:sz w:val="24"/>
              </w:rPr>
              <w:t>Process assessment</w:t>
            </w:r>
          </w:p>
        </w:tc>
        <w:tc>
          <w:tcPr>
            <w:tcW w:w="2108" w:type="dxa"/>
            <w:shd w:val="clear" w:color="auto" w:fill="auto"/>
          </w:tcPr>
          <w:p w14:paraId="6D5F1C77">
            <w:pPr>
              <w:snapToGrid w:val="0"/>
              <w:spacing w:line="360" w:lineRule="auto"/>
              <w:jc w:val="center"/>
              <w:rPr>
                <w:rFonts w:eastAsia="仿宋"/>
                <w:b/>
                <w:color w:val="000000"/>
                <w:sz w:val="24"/>
              </w:rPr>
            </w:pPr>
            <w:r>
              <w:t>check work attendance</w:t>
            </w:r>
          </w:p>
        </w:tc>
        <w:tc>
          <w:tcPr>
            <w:tcW w:w="1134" w:type="dxa"/>
            <w:vAlign w:val="center"/>
          </w:tcPr>
          <w:p w14:paraId="74D4040D">
            <w:pPr>
              <w:snapToGrid w:val="0"/>
              <w:spacing w:line="360" w:lineRule="auto"/>
              <w:jc w:val="center"/>
              <w:rPr>
                <w:rFonts w:eastAsia="仿宋"/>
                <w:b/>
                <w:color w:val="000000"/>
                <w:sz w:val="24"/>
              </w:rPr>
            </w:pPr>
            <w:r>
              <w:rPr>
                <w:rFonts w:eastAsia="仿宋"/>
                <w:b/>
                <w:color w:val="000000"/>
                <w:sz w:val="24"/>
              </w:rPr>
              <w:t>10</w:t>
            </w:r>
          </w:p>
        </w:tc>
        <w:tc>
          <w:tcPr>
            <w:tcW w:w="1146" w:type="dxa"/>
            <w:shd w:val="clear" w:color="auto" w:fill="auto"/>
            <w:vAlign w:val="center"/>
          </w:tcPr>
          <w:p w14:paraId="04AC6CA0">
            <w:pPr>
              <w:snapToGrid w:val="0"/>
              <w:spacing w:line="360" w:lineRule="auto"/>
              <w:jc w:val="center"/>
              <w:rPr>
                <w:rFonts w:eastAsia="仿宋"/>
                <w:b/>
                <w:color w:val="000000"/>
                <w:sz w:val="24"/>
              </w:rPr>
            </w:pPr>
            <w:r>
              <w:rPr>
                <w:rFonts w:eastAsia="仿宋"/>
                <w:b/>
                <w:color w:val="000000"/>
                <w:sz w:val="24"/>
              </w:rPr>
              <w:t>10</w:t>
            </w:r>
          </w:p>
        </w:tc>
        <w:tc>
          <w:tcPr>
            <w:tcW w:w="1146" w:type="dxa"/>
            <w:vAlign w:val="center"/>
          </w:tcPr>
          <w:p w14:paraId="65CFDA04">
            <w:pPr>
              <w:snapToGrid w:val="0"/>
              <w:spacing w:line="360" w:lineRule="auto"/>
              <w:jc w:val="center"/>
              <w:rPr>
                <w:rFonts w:eastAsia="仿宋"/>
                <w:b/>
                <w:color w:val="000000"/>
                <w:sz w:val="24"/>
              </w:rPr>
            </w:pPr>
            <w:r>
              <w:rPr>
                <w:rFonts w:eastAsia="仿宋"/>
                <w:b/>
                <w:color w:val="000000"/>
                <w:sz w:val="24"/>
              </w:rPr>
              <w:t>0</w:t>
            </w:r>
          </w:p>
        </w:tc>
        <w:tc>
          <w:tcPr>
            <w:tcW w:w="1146" w:type="dxa"/>
            <w:vAlign w:val="center"/>
          </w:tcPr>
          <w:p w14:paraId="71EBA584">
            <w:pPr>
              <w:snapToGrid w:val="0"/>
              <w:spacing w:line="360" w:lineRule="auto"/>
              <w:jc w:val="center"/>
              <w:rPr>
                <w:rFonts w:eastAsia="仿宋"/>
                <w:b/>
                <w:color w:val="000000"/>
                <w:sz w:val="24"/>
              </w:rPr>
            </w:pPr>
            <w:r>
              <w:rPr>
                <w:rFonts w:eastAsia="仿宋"/>
                <w:b/>
                <w:color w:val="000000"/>
                <w:sz w:val="24"/>
              </w:rPr>
              <w:t>0</w:t>
            </w:r>
          </w:p>
        </w:tc>
        <w:tc>
          <w:tcPr>
            <w:tcW w:w="1148" w:type="dxa"/>
            <w:vAlign w:val="center"/>
          </w:tcPr>
          <w:p w14:paraId="78399F87">
            <w:pPr>
              <w:snapToGrid w:val="0"/>
              <w:spacing w:line="360" w:lineRule="auto"/>
              <w:jc w:val="center"/>
              <w:rPr>
                <w:rFonts w:eastAsia="仿宋"/>
                <w:b/>
                <w:color w:val="000000"/>
                <w:sz w:val="24"/>
              </w:rPr>
            </w:pPr>
            <w:r>
              <w:rPr>
                <w:rFonts w:eastAsia="仿宋"/>
                <w:b/>
                <w:color w:val="000000"/>
                <w:sz w:val="24"/>
              </w:rPr>
              <w:t>0</w:t>
            </w:r>
          </w:p>
        </w:tc>
      </w:tr>
      <w:tr w14:paraId="5EBEE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dxa"/>
            <w:vMerge w:val="continue"/>
            <w:shd w:val="clear" w:color="auto" w:fill="auto"/>
            <w:vAlign w:val="center"/>
          </w:tcPr>
          <w:p w14:paraId="73A2DE9E">
            <w:pPr>
              <w:snapToGrid w:val="0"/>
              <w:spacing w:line="360" w:lineRule="auto"/>
              <w:jc w:val="center"/>
              <w:rPr>
                <w:rFonts w:eastAsia="仿宋"/>
                <w:b/>
                <w:color w:val="000000"/>
                <w:sz w:val="24"/>
              </w:rPr>
            </w:pPr>
          </w:p>
        </w:tc>
        <w:tc>
          <w:tcPr>
            <w:tcW w:w="2108" w:type="dxa"/>
            <w:shd w:val="clear" w:color="auto" w:fill="auto"/>
          </w:tcPr>
          <w:p w14:paraId="4A433DCC">
            <w:pPr>
              <w:snapToGrid w:val="0"/>
              <w:spacing w:line="360" w:lineRule="auto"/>
              <w:jc w:val="center"/>
              <w:rPr>
                <w:rFonts w:eastAsia="仿宋"/>
                <w:b/>
                <w:color w:val="000000"/>
                <w:sz w:val="24"/>
              </w:rPr>
            </w:pPr>
            <w:r>
              <w:t>Classroom performance</w:t>
            </w:r>
          </w:p>
        </w:tc>
        <w:tc>
          <w:tcPr>
            <w:tcW w:w="1134" w:type="dxa"/>
            <w:vAlign w:val="center"/>
          </w:tcPr>
          <w:p w14:paraId="10A69241">
            <w:pPr>
              <w:snapToGrid w:val="0"/>
              <w:spacing w:line="360" w:lineRule="auto"/>
              <w:jc w:val="center"/>
              <w:rPr>
                <w:rFonts w:eastAsia="仿宋"/>
                <w:b/>
                <w:color w:val="000000"/>
                <w:sz w:val="24"/>
              </w:rPr>
            </w:pPr>
            <w:r>
              <w:rPr>
                <w:rFonts w:eastAsia="仿宋"/>
                <w:b/>
                <w:color w:val="000000"/>
                <w:sz w:val="24"/>
              </w:rPr>
              <w:t>10</w:t>
            </w:r>
          </w:p>
        </w:tc>
        <w:tc>
          <w:tcPr>
            <w:tcW w:w="1146" w:type="dxa"/>
            <w:shd w:val="clear" w:color="auto" w:fill="auto"/>
            <w:vAlign w:val="center"/>
          </w:tcPr>
          <w:p w14:paraId="6145849A">
            <w:pPr>
              <w:snapToGrid w:val="0"/>
              <w:spacing w:line="360" w:lineRule="auto"/>
              <w:jc w:val="center"/>
              <w:rPr>
                <w:rFonts w:eastAsia="仿宋"/>
                <w:b/>
                <w:color w:val="000000"/>
                <w:sz w:val="24"/>
              </w:rPr>
            </w:pPr>
            <w:r>
              <w:rPr>
                <w:rFonts w:eastAsia="仿宋"/>
                <w:b/>
                <w:color w:val="000000"/>
                <w:sz w:val="24"/>
              </w:rPr>
              <w:t>0</w:t>
            </w:r>
          </w:p>
        </w:tc>
        <w:tc>
          <w:tcPr>
            <w:tcW w:w="1146" w:type="dxa"/>
            <w:vAlign w:val="center"/>
          </w:tcPr>
          <w:p w14:paraId="42FD029A">
            <w:pPr>
              <w:snapToGrid w:val="0"/>
              <w:spacing w:line="360" w:lineRule="auto"/>
              <w:jc w:val="center"/>
              <w:rPr>
                <w:rFonts w:eastAsia="仿宋"/>
                <w:b/>
                <w:color w:val="000000"/>
                <w:sz w:val="24"/>
              </w:rPr>
            </w:pPr>
            <w:r>
              <w:rPr>
                <w:rFonts w:eastAsia="仿宋"/>
                <w:b/>
                <w:color w:val="000000"/>
                <w:sz w:val="24"/>
              </w:rPr>
              <w:t>0</w:t>
            </w:r>
          </w:p>
        </w:tc>
        <w:tc>
          <w:tcPr>
            <w:tcW w:w="1146" w:type="dxa"/>
            <w:vAlign w:val="center"/>
          </w:tcPr>
          <w:p w14:paraId="7F59B50B">
            <w:pPr>
              <w:snapToGrid w:val="0"/>
              <w:spacing w:line="360" w:lineRule="auto"/>
              <w:jc w:val="center"/>
              <w:rPr>
                <w:rFonts w:eastAsia="仿宋"/>
                <w:b/>
                <w:color w:val="000000"/>
                <w:sz w:val="24"/>
              </w:rPr>
            </w:pPr>
            <w:r>
              <w:rPr>
                <w:rFonts w:eastAsia="仿宋"/>
                <w:b/>
                <w:color w:val="000000"/>
                <w:sz w:val="24"/>
              </w:rPr>
              <w:t>5</w:t>
            </w:r>
          </w:p>
        </w:tc>
        <w:tc>
          <w:tcPr>
            <w:tcW w:w="1148" w:type="dxa"/>
            <w:vAlign w:val="center"/>
          </w:tcPr>
          <w:p w14:paraId="2F8364CD">
            <w:pPr>
              <w:snapToGrid w:val="0"/>
              <w:spacing w:line="360" w:lineRule="auto"/>
              <w:jc w:val="center"/>
              <w:rPr>
                <w:rFonts w:eastAsia="仿宋"/>
                <w:b/>
                <w:color w:val="000000"/>
                <w:sz w:val="24"/>
              </w:rPr>
            </w:pPr>
            <w:r>
              <w:rPr>
                <w:rFonts w:eastAsia="仿宋"/>
                <w:b/>
                <w:color w:val="000000"/>
                <w:sz w:val="24"/>
              </w:rPr>
              <w:t>5</w:t>
            </w:r>
          </w:p>
        </w:tc>
      </w:tr>
      <w:tr w14:paraId="106F2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dxa"/>
            <w:vMerge w:val="continue"/>
            <w:shd w:val="clear" w:color="auto" w:fill="auto"/>
            <w:vAlign w:val="center"/>
          </w:tcPr>
          <w:p w14:paraId="5C73DE49">
            <w:pPr>
              <w:snapToGrid w:val="0"/>
              <w:spacing w:line="360" w:lineRule="auto"/>
              <w:jc w:val="center"/>
              <w:rPr>
                <w:rFonts w:eastAsia="仿宋"/>
                <w:b/>
                <w:color w:val="000000"/>
                <w:sz w:val="24"/>
              </w:rPr>
            </w:pPr>
          </w:p>
        </w:tc>
        <w:tc>
          <w:tcPr>
            <w:tcW w:w="2108" w:type="dxa"/>
            <w:shd w:val="clear" w:color="auto" w:fill="auto"/>
          </w:tcPr>
          <w:p w14:paraId="64237AFF">
            <w:pPr>
              <w:snapToGrid w:val="0"/>
              <w:spacing w:line="360" w:lineRule="auto"/>
              <w:jc w:val="center"/>
              <w:rPr>
                <w:rFonts w:eastAsia="仿宋"/>
                <w:b/>
                <w:color w:val="000000"/>
                <w:sz w:val="24"/>
              </w:rPr>
            </w:pPr>
            <w:r>
              <w:t>Chapter Report 1</w:t>
            </w:r>
          </w:p>
        </w:tc>
        <w:tc>
          <w:tcPr>
            <w:tcW w:w="1134" w:type="dxa"/>
            <w:vAlign w:val="center"/>
          </w:tcPr>
          <w:p w14:paraId="403278BB">
            <w:pPr>
              <w:snapToGrid w:val="0"/>
              <w:spacing w:line="360" w:lineRule="auto"/>
              <w:jc w:val="center"/>
              <w:rPr>
                <w:rFonts w:eastAsia="仿宋"/>
                <w:b/>
                <w:color w:val="000000"/>
                <w:sz w:val="24"/>
              </w:rPr>
            </w:pPr>
            <w:r>
              <w:rPr>
                <w:rFonts w:eastAsia="仿宋"/>
                <w:b/>
                <w:color w:val="000000"/>
                <w:sz w:val="24"/>
              </w:rPr>
              <w:t>5</w:t>
            </w:r>
          </w:p>
        </w:tc>
        <w:tc>
          <w:tcPr>
            <w:tcW w:w="1146" w:type="dxa"/>
            <w:shd w:val="clear" w:color="auto" w:fill="auto"/>
            <w:vAlign w:val="center"/>
          </w:tcPr>
          <w:p w14:paraId="6B4E6D94">
            <w:pPr>
              <w:snapToGrid w:val="0"/>
              <w:spacing w:line="360" w:lineRule="auto"/>
              <w:jc w:val="center"/>
              <w:rPr>
                <w:rFonts w:eastAsia="仿宋"/>
                <w:b/>
                <w:color w:val="000000"/>
                <w:sz w:val="24"/>
              </w:rPr>
            </w:pPr>
            <w:r>
              <w:rPr>
                <w:rFonts w:eastAsia="仿宋"/>
                <w:b/>
                <w:color w:val="000000"/>
                <w:sz w:val="24"/>
              </w:rPr>
              <w:t>0</w:t>
            </w:r>
          </w:p>
        </w:tc>
        <w:tc>
          <w:tcPr>
            <w:tcW w:w="1146" w:type="dxa"/>
            <w:vAlign w:val="center"/>
          </w:tcPr>
          <w:p w14:paraId="3ACECA31">
            <w:pPr>
              <w:snapToGrid w:val="0"/>
              <w:spacing w:line="360" w:lineRule="auto"/>
              <w:jc w:val="center"/>
              <w:rPr>
                <w:rFonts w:eastAsia="仿宋"/>
                <w:b/>
                <w:color w:val="000000"/>
                <w:sz w:val="24"/>
              </w:rPr>
            </w:pPr>
            <w:r>
              <w:rPr>
                <w:rFonts w:eastAsia="仿宋"/>
                <w:b/>
                <w:color w:val="000000"/>
                <w:sz w:val="24"/>
              </w:rPr>
              <w:t>2</w:t>
            </w:r>
          </w:p>
        </w:tc>
        <w:tc>
          <w:tcPr>
            <w:tcW w:w="1146" w:type="dxa"/>
            <w:vAlign w:val="center"/>
          </w:tcPr>
          <w:p w14:paraId="2A2F845B">
            <w:pPr>
              <w:snapToGrid w:val="0"/>
              <w:spacing w:line="360" w:lineRule="auto"/>
              <w:jc w:val="center"/>
              <w:rPr>
                <w:rFonts w:eastAsia="仿宋"/>
                <w:b/>
                <w:color w:val="000000"/>
                <w:sz w:val="24"/>
              </w:rPr>
            </w:pPr>
            <w:r>
              <w:rPr>
                <w:rFonts w:eastAsia="仿宋"/>
                <w:b/>
                <w:color w:val="000000"/>
                <w:sz w:val="24"/>
              </w:rPr>
              <w:t>0</w:t>
            </w:r>
          </w:p>
        </w:tc>
        <w:tc>
          <w:tcPr>
            <w:tcW w:w="1148" w:type="dxa"/>
            <w:vAlign w:val="center"/>
          </w:tcPr>
          <w:p w14:paraId="7BF566A1">
            <w:pPr>
              <w:snapToGrid w:val="0"/>
              <w:spacing w:line="360" w:lineRule="auto"/>
              <w:jc w:val="center"/>
              <w:rPr>
                <w:rFonts w:eastAsia="仿宋"/>
                <w:b/>
                <w:color w:val="000000"/>
                <w:sz w:val="24"/>
              </w:rPr>
            </w:pPr>
            <w:r>
              <w:rPr>
                <w:rFonts w:eastAsia="仿宋"/>
                <w:b/>
                <w:color w:val="000000"/>
                <w:sz w:val="24"/>
              </w:rPr>
              <w:t>3</w:t>
            </w:r>
          </w:p>
        </w:tc>
      </w:tr>
      <w:tr w14:paraId="46D04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dxa"/>
            <w:vMerge w:val="continue"/>
            <w:shd w:val="clear" w:color="auto" w:fill="auto"/>
            <w:vAlign w:val="center"/>
          </w:tcPr>
          <w:p w14:paraId="13CF5484">
            <w:pPr>
              <w:snapToGrid w:val="0"/>
              <w:spacing w:line="360" w:lineRule="auto"/>
              <w:jc w:val="center"/>
              <w:rPr>
                <w:rFonts w:eastAsia="仿宋"/>
                <w:b/>
                <w:color w:val="000000"/>
                <w:sz w:val="24"/>
              </w:rPr>
            </w:pPr>
          </w:p>
        </w:tc>
        <w:tc>
          <w:tcPr>
            <w:tcW w:w="2108" w:type="dxa"/>
            <w:shd w:val="clear" w:color="auto" w:fill="auto"/>
          </w:tcPr>
          <w:p w14:paraId="13EA1430">
            <w:pPr>
              <w:snapToGrid w:val="0"/>
              <w:spacing w:line="360" w:lineRule="auto"/>
              <w:jc w:val="center"/>
              <w:rPr>
                <w:rFonts w:eastAsia="仿宋"/>
                <w:b/>
                <w:color w:val="000000"/>
                <w:sz w:val="24"/>
              </w:rPr>
            </w:pPr>
            <w:r>
              <w:t>Chapter Report 2</w:t>
            </w:r>
          </w:p>
        </w:tc>
        <w:tc>
          <w:tcPr>
            <w:tcW w:w="1134" w:type="dxa"/>
            <w:vAlign w:val="center"/>
          </w:tcPr>
          <w:p w14:paraId="16152CD0">
            <w:pPr>
              <w:snapToGrid w:val="0"/>
              <w:spacing w:line="360" w:lineRule="auto"/>
              <w:jc w:val="center"/>
              <w:rPr>
                <w:rFonts w:eastAsia="仿宋"/>
                <w:b/>
                <w:color w:val="000000"/>
                <w:sz w:val="24"/>
              </w:rPr>
            </w:pPr>
            <w:r>
              <w:rPr>
                <w:rFonts w:eastAsia="仿宋"/>
                <w:b/>
                <w:color w:val="000000"/>
                <w:sz w:val="24"/>
              </w:rPr>
              <w:t>5</w:t>
            </w:r>
          </w:p>
        </w:tc>
        <w:tc>
          <w:tcPr>
            <w:tcW w:w="1146" w:type="dxa"/>
            <w:shd w:val="clear" w:color="auto" w:fill="auto"/>
            <w:vAlign w:val="center"/>
          </w:tcPr>
          <w:p w14:paraId="4564E3F4">
            <w:pPr>
              <w:snapToGrid w:val="0"/>
              <w:spacing w:line="360" w:lineRule="auto"/>
              <w:jc w:val="center"/>
              <w:rPr>
                <w:rFonts w:eastAsia="仿宋"/>
                <w:b/>
                <w:color w:val="000000"/>
                <w:sz w:val="24"/>
              </w:rPr>
            </w:pPr>
            <w:r>
              <w:rPr>
                <w:rFonts w:eastAsia="仿宋"/>
                <w:b/>
                <w:color w:val="000000"/>
                <w:sz w:val="24"/>
              </w:rPr>
              <w:t>0</w:t>
            </w:r>
          </w:p>
        </w:tc>
        <w:tc>
          <w:tcPr>
            <w:tcW w:w="1146" w:type="dxa"/>
            <w:vAlign w:val="center"/>
          </w:tcPr>
          <w:p w14:paraId="4A89F0EA">
            <w:pPr>
              <w:snapToGrid w:val="0"/>
              <w:spacing w:line="360" w:lineRule="auto"/>
              <w:jc w:val="center"/>
              <w:rPr>
                <w:rFonts w:eastAsia="仿宋"/>
                <w:b/>
                <w:color w:val="000000"/>
                <w:sz w:val="24"/>
              </w:rPr>
            </w:pPr>
            <w:r>
              <w:rPr>
                <w:rFonts w:eastAsia="仿宋"/>
                <w:b/>
                <w:color w:val="000000"/>
                <w:sz w:val="24"/>
              </w:rPr>
              <w:t>2</w:t>
            </w:r>
          </w:p>
        </w:tc>
        <w:tc>
          <w:tcPr>
            <w:tcW w:w="1146" w:type="dxa"/>
            <w:vAlign w:val="center"/>
          </w:tcPr>
          <w:p w14:paraId="28EC22B7">
            <w:pPr>
              <w:snapToGrid w:val="0"/>
              <w:spacing w:line="360" w:lineRule="auto"/>
              <w:jc w:val="center"/>
              <w:rPr>
                <w:rFonts w:eastAsia="仿宋"/>
                <w:b/>
                <w:color w:val="000000"/>
                <w:sz w:val="24"/>
              </w:rPr>
            </w:pPr>
            <w:r>
              <w:rPr>
                <w:rFonts w:eastAsia="仿宋"/>
                <w:b/>
                <w:color w:val="000000"/>
                <w:sz w:val="24"/>
              </w:rPr>
              <w:t>0</w:t>
            </w:r>
          </w:p>
        </w:tc>
        <w:tc>
          <w:tcPr>
            <w:tcW w:w="1148" w:type="dxa"/>
            <w:vAlign w:val="center"/>
          </w:tcPr>
          <w:p w14:paraId="05FC9AEE">
            <w:pPr>
              <w:snapToGrid w:val="0"/>
              <w:spacing w:line="360" w:lineRule="auto"/>
              <w:jc w:val="center"/>
              <w:rPr>
                <w:rFonts w:eastAsia="仿宋"/>
                <w:b/>
                <w:color w:val="000000"/>
                <w:sz w:val="24"/>
              </w:rPr>
            </w:pPr>
            <w:r>
              <w:rPr>
                <w:rFonts w:eastAsia="仿宋"/>
                <w:b/>
                <w:color w:val="000000"/>
                <w:sz w:val="24"/>
              </w:rPr>
              <w:t>3</w:t>
            </w:r>
          </w:p>
        </w:tc>
      </w:tr>
      <w:tr w14:paraId="66DDC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dxa"/>
            <w:vMerge w:val="continue"/>
            <w:shd w:val="clear" w:color="auto" w:fill="auto"/>
            <w:vAlign w:val="center"/>
          </w:tcPr>
          <w:p w14:paraId="3EEB2F21">
            <w:pPr>
              <w:snapToGrid w:val="0"/>
              <w:spacing w:line="360" w:lineRule="auto"/>
              <w:jc w:val="center"/>
              <w:rPr>
                <w:rFonts w:eastAsia="仿宋"/>
                <w:b/>
                <w:color w:val="000000"/>
                <w:sz w:val="24"/>
              </w:rPr>
            </w:pPr>
          </w:p>
        </w:tc>
        <w:tc>
          <w:tcPr>
            <w:tcW w:w="2108" w:type="dxa"/>
            <w:shd w:val="clear" w:color="auto" w:fill="auto"/>
          </w:tcPr>
          <w:p w14:paraId="5F7BDE9A">
            <w:pPr>
              <w:snapToGrid w:val="0"/>
              <w:spacing w:line="360" w:lineRule="auto"/>
              <w:jc w:val="center"/>
              <w:rPr>
                <w:rFonts w:eastAsia="仿宋"/>
                <w:b/>
                <w:color w:val="000000"/>
                <w:sz w:val="24"/>
              </w:rPr>
            </w:pPr>
            <w:r>
              <w:t>Chapter Report 3</w:t>
            </w:r>
          </w:p>
        </w:tc>
        <w:tc>
          <w:tcPr>
            <w:tcW w:w="1134" w:type="dxa"/>
            <w:vAlign w:val="center"/>
          </w:tcPr>
          <w:p w14:paraId="2E179D14">
            <w:pPr>
              <w:snapToGrid w:val="0"/>
              <w:spacing w:line="360" w:lineRule="auto"/>
              <w:jc w:val="center"/>
              <w:rPr>
                <w:rFonts w:eastAsia="仿宋"/>
                <w:b/>
                <w:color w:val="000000"/>
                <w:sz w:val="24"/>
              </w:rPr>
            </w:pPr>
            <w:r>
              <w:rPr>
                <w:rFonts w:eastAsia="仿宋"/>
                <w:b/>
                <w:color w:val="000000"/>
                <w:sz w:val="24"/>
              </w:rPr>
              <w:t>5</w:t>
            </w:r>
          </w:p>
        </w:tc>
        <w:tc>
          <w:tcPr>
            <w:tcW w:w="1146" w:type="dxa"/>
            <w:shd w:val="clear" w:color="auto" w:fill="auto"/>
            <w:vAlign w:val="center"/>
          </w:tcPr>
          <w:p w14:paraId="5AF1C7A7">
            <w:pPr>
              <w:snapToGrid w:val="0"/>
              <w:spacing w:line="360" w:lineRule="auto"/>
              <w:jc w:val="center"/>
              <w:rPr>
                <w:rFonts w:eastAsia="仿宋"/>
                <w:b/>
                <w:color w:val="000000"/>
                <w:sz w:val="24"/>
              </w:rPr>
            </w:pPr>
            <w:r>
              <w:rPr>
                <w:rFonts w:eastAsia="仿宋"/>
                <w:b/>
                <w:color w:val="000000"/>
                <w:sz w:val="24"/>
              </w:rPr>
              <w:t>0</w:t>
            </w:r>
          </w:p>
        </w:tc>
        <w:tc>
          <w:tcPr>
            <w:tcW w:w="1146" w:type="dxa"/>
            <w:vAlign w:val="center"/>
          </w:tcPr>
          <w:p w14:paraId="08854523">
            <w:pPr>
              <w:snapToGrid w:val="0"/>
              <w:spacing w:line="360" w:lineRule="auto"/>
              <w:jc w:val="center"/>
              <w:rPr>
                <w:rFonts w:eastAsia="仿宋"/>
                <w:b/>
                <w:color w:val="000000"/>
                <w:sz w:val="24"/>
              </w:rPr>
            </w:pPr>
            <w:r>
              <w:rPr>
                <w:rFonts w:eastAsia="仿宋"/>
                <w:b/>
                <w:color w:val="000000"/>
                <w:sz w:val="24"/>
              </w:rPr>
              <w:t>2</w:t>
            </w:r>
          </w:p>
        </w:tc>
        <w:tc>
          <w:tcPr>
            <w:tcW w:w="1146" w:type="dxa"/>
            <w:vAlign w:val="center"/>
          </w:tcPr>
          <w:p w14:paraId="7BB9FFAA">
            <w:pPr>
              <w:snapToGrid w:val="0"/>
              <w:spacing w:line="360" w:lineRule="auto"/>
              <w:jc w:val="center"/>
              <w:rPr>
                <w:rFonts w:eastAsia="仿宋"/>
                <w:b/>
                <w:color w:val="000000"/>
                <w:sz w:val="24"/>
              </w:rPr>
            </w:pPr>
            <w:r>
              <w:rPr>
                <w:rFonts w:eastAsia="仿宋"/>
                <w:b/>
                <w:color w:val="000000"/>
                <w:sz w:val="24"/>
              </w:rPr>
              <w:t>0</w:t>
            </w:r>
          </w:p>
        </w:tc>
        <w:tc>
          <w:tcPr>
            <w:tcW w:w="1148" w:type="dxa"/>
            <w:vAlign w:val="center"/>
          </w:tcPr>
          <w:p w14:paraId="2992268D">
            <w:pPr>
              <w:snapToGrid w:val="0"/>
              <w:spacing w:line="360" w:lineRule="auto"/>
              <w:jc w:val="center"/>
              <w:rPr>
                <w:rFonts w:eastAsia="仿宋"/>
                <w:b/>
                <w:color w:val="000000"/>
                <w:sz w:val="24"/>
              </w:rPr>
            </w:pPr>
            <w:r>
              <w:rPr>
                <w:rFonts w:eastAsia="仿宋"/>
                <w:b/>
                <w:color w:val="000000"/>
                <w:sz w:val="24"/>
              </w:rPr>
              <w:t>3</w:t>
            </w:r>
          </w:p>
        </w:tc>
      </w:tr>
      <w:tr w14:paraId="7EFDA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dxa"/>
            <w:vMerge w:val="continue"/>
            <w:shd w:val="clear" w:color="auto" w:fill="auto"/>
            <w:vAlign w:val="center"/>
          </w:tcPr>
          <w:p w14:paraId="65B0B9E5">
            <w:pPr>
              <w:snapToGrid w:val="0"/>
              <w:spacing w:line="360" w:lineRule="auto"/>
              <w:jc w:val="center"/>
              <w:rPr>
                <w:rFonts w:eastAsia="仿宋"/>
                <w:b/>
                <w:color w:val="000000"/>
                <w:sz w:val="24"/>
              </w:rPr>
            </w:pPr>
          </w:p>
        </w:tc>
        <w:tc>
          <w:tcPr>
            <w:tcW w:w="2108" w:type="dxa"/>
            <w:shd w:val="clear" w:color="auto" w:fill="auto"/>
          </w:tcPr>
          <w:p w14:paraId="47D88040">
            <w:pPr>
              <w:snapToGrid w:val="0"/>
              <w:spacing w:line="360" w:lineRule="auto"/>
              <w:jc w:val="center"/>
              <w:rPr>
                <w:rFonts w:eastAsia="仿宋"/>
                <w:b/>
                <w:color w:val="000000"/>
                <w:sz w:val="24"/>
              </w:rPr>
            </w:pPr>
            <w:r>
              <w:t>Chapter Report 4</w:t>
            </w:r>
          </w:p>
        </w:tc>
        <w:tc>
          <w:tcPr>
            <w:tcW w:w="1134" w:type="dxa"/>
            <w:vAlign w:val="center"/>
          </w:tcPr>
          <w:p w14:paraId="57BCECF8">
            <w:pPr>
              <w:snapToGrid w:val="0"/>
              <w:spacing w:line="360" w:lineRule="auto"/>
              <w:jc w:val="center"/>
              <w:rPr>
                <w:rFonts w:eastAsia="仿宋"/>
                <w:b/>
                <w:color w:val="000000"/>
                <w:sz w:val="24"/>
              </w:rPr>
            </w:pPr>
            <w:r>
              <w:rPr>
                <w:rFonts w:eastAsia="仿宋"/>
                <w:b/>
                <w:color w:val="000000"/>
                <w:sz w:val="24"/>
              </w:rPr>
              <w:t>5</w:t>
            </w:r>
          </w:p>
        </w:tc>
        <w:tc>
          <w:tcPr>
            <w:tcW w:w="1146" w:type="dxa"/>
            <w:shd w:val="clear" w:color="auto" w:fill="auto"/>
            <w:vAlign w:val="center"/>
          </w:tcPr>
          <w:p w14:paraId="05DBB825">
            <w:pPr>
              <w:snapToGrid w:val="0"/>
              <w:spacing w:line="360" w:lineRule="auto"/>
              <w:jc w:val="center"/>
              <w:rPr>
                <w:rFonts w:eastAsia="仿宋"/>
                <w:b/>
                <w:color w:val="000000"/>
                <w:sz w:val="24"/>
              </w:rPr>
            </w:pPr>
            <w:r>
              <w:rPr>
                <w:rFonts w:eastAsia="仿宋"/>
                <w:b/>
                <w:color w:val="000000"/>
                <w:sz w:val="24"/>
              </w:rPr>
              <w:t>0</w:t>
            </w:r>
          </w:p>
        </w:tc>
        <w:tc>
          <w:tcPr>
            <w:tcW w:w="1146" w:type="dxa"/>
            <w:vAlign w:val="center"/>
          </w:tcPr>
          <w:p w14:paraId="593412F2">
            <w:pPr>
              <w:snapToGrid w:val="0"/>
              <w:spacing w:line="360" w:lineRule="auto"/>
              <w:jc w:val="center"/>
              <w:rPr>
                <w:rFonts w:eastAsia="仿宋"/>
                <w:b/>
                <w:color w:val="000000"/>
                <w:sz w:val="24"/>
              </w:rPr>
            </w:pPr>
            <w:r>
              <w:rPr>
                <w:rFonts w:eastAsia="仿宋"/>
                <w:b/>
                <w:color w:val="000000"/>
                <w:sz w:val="24"/>
              </w:rPr>
              <w:t>2</w:t>
            </w:r>
          </w:p>
        </w:tc>
        <w:tc>
          <w:tcPr>
            <w:tcW w:w="1146" w:type="dxa"/>
            <w:vAlign w:val="center"/>
          </w:tcPr>
          <w:p w14:paraId="3DC7ADE6">
            <w:pPr>
              <w:snapToGrid w:val="0"/>
              <w:spacing w:line="360" w:lineRule="auto"/>
              <w:jc w:val="center"/>
              <w:rPr>
                <w:rFonts w:eastAsia="仿宋"/>
                <w:b/>
                <w:color w:val="000000"/>
                <w:sz w:val="24"/>
              </w:rPr>
            </w:pPr>
            <w:r>
              <w:rPr>
                <w:rFonts w:eastAsia="仿宋"/>
                <w:b/>
                <w:color w:val="000000"/>
                <w:sz w:val="24"/>
              </w:rPr>
              <w:t>0</w:t>
            </w:r>
          </w:p>
        </w:tc>
        <w:tc>
          <w:tcPr>
            <w:tcW w:w="1148" w:type="dxa"/>
            <w:vAlign w:val="center"/>
          </w:tcPr>
          <w:p w14:paraId="30671E2F">
            <w:pPr>
              <w:snapToGrid w:val="0"/>
              <w:spacing w:line="360" w:lineRule="auto"/>
              <w:jc w:val="center"/>
              <w:rPr>
                <w:rFonts w:eastAsia="仿宋"/>
                <w:b/>
                <w:color w:val="000000"/>
                <w:sz w:val="24"/>
              </w:rPr>
            </w:pPr>
            <w:r>
              <w:rPr>
                <w:rFonts w:eastAsia="仿宋"/>
                <w:b/>
                <w:color w:val="000000"/>
                <w:sz w:val="24"/>
              </w:rPr>
              <w:t>3</w:t>
            </w:r>
          </w:p>
        </w:tc>
      </w:tr>
      <w:tr w14:paraId="5B38F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dxa"/>
            <w:shd w:val="clear" w:color="auto" w:fill="auto"/>
            <w:vAlign w:val="center"/>
          </w:tcPr>
          <w:p w14:paraId="64A6FAFF">
            <w:pPr>
              <w:snapToGrid w:val="0"/>
              <w:spacing w:line="360" w:lineRule="auto"/>
              <w:jc w:val="center"/>
              <w:rPr>
                <w:rFonts w:eastAsia="仿宋"/>
                <w:b/>
                <w:color w:val="000000"/>
                <w:sz w:val="24"/>
              </w:rPr>
            </w:pPr>
            <w:r>
              <w:rPr>
                <w:rFonts w:eastAsia="仿宋"/>
                <w:b/>
                <w:color w:val="000000"/>
                <w:sz w:val="24"/>
              </w:rPr>
              <w:t>Final assessment</w:t>
            </w:r>
          </w:p>
        </w:tc>
        <w:tc>
          <w:tcPr>
            <w:tcW w:w="2108" w:type="dxa"/>
            <w:shd w:val="clear" w:color="auto" w:fill="auto"/>
          </w:tcPr>
          <w:p w14:paraId="74F7E6AB">
            <w:pPr>
              <w:snapToGrid w:val="0"/>
              <w:spacing w:line="360" w:lineRule="auto"/>
              <w:jc w:val="center"/>
              <w:rPr>
                <w:rFonts w:eastAsia="仿宋"/>
                <w:b/>
                <w:color w:val="000000"/>
                <w:sz w:val="24"/>
              </w:rPr>
            </w:pPr>
            <w:r>
              <w:t>Final Exam</w:t>
            </w:r>
          </w:p>
        </w:tc>
        <w:tc>
          <w:tcPr>
            <w:tcW w:w="1134" w:type="dxa"/>
            <w:vAlign w:val="center"/>
          </w:tcPr>
          <w:p w14:paraId="65592CBF">
            <w:pPr>
              <w:snapToGrid w:val="0"/>
              <w:spacing w:line="360" w:lineRule="auto"/>
              <w:jc w:val="center"/>
              <w:rPr>
                <w:rFonts w:eastAsia="仿宋"/>
                <w:b/>
                <w:color w:val="000000"/>
                <w:sz w:val="24"/>
              </w:rPr>
            </w:pPr>
            <w:r>
              <w:rPr>
                <w:rFonts w:eastAsia="仿宋"/>
                <w:b/>
                <w:color w:val="000000"/>
                <w:sz w:val="24"/>
              </w:rPr>
              <w:t>60</w:t>
            </w:r>
          </w:p>
        </w:tc>
        <w:tc>
          <w:tcPr>
            <w:tcW w:w="1146" w:type="dxa"/>
            <w:shd w:val="clear" w:color="auto" w:fill="auto"/>
            <w:vAlign w:val="center"/>
          </w:tcPr>
          <w:p w14:paraId="29169AB1">
            <w:pPr>
              <w:snapToGrid w:val="0"/>
              <w:spacing w:line="360" w:lineRule="auto"/>
              <w:jc w:val="center"/>
              <w:rPr>
                <w:rFonts w:eastAsia="仿宋"/>
                <w:b/>
                <w:color w:val="000000"/>
                <w:sz w:val="24"/>
              </w:rPr>
            </w:pPr>
            <w:r>
              <w:rPr>
                <w:rFonts w:eastAsia="仿宋"/>
                <w:b/>
                <w:color w:val="000000"/>
                <w:sz w:val="24"/>
              </w:rPr>
              <w:t>10</w:t>
            </w:r>
          </w:p>
        </w:tc>
        <w:tc>
          <w:tcPr>
            <w:tcW w:w="1146" w:type="dxa"/>
            <w:vAlign w:val="center"/>
          </w:tcPr>
          <w:p w14:paraId="63394314">
            <w:pPr>
              <w:snapToGrid w:val="0"/>
              <w:spacing w:line="360" w:lineRule="auto"/>
              <w:jc w:val="center"/>
              <w:rPr>
                <w:rFonts w:eastAsia="仿宋"/>
                <w:b/>
                <w:color w:val="000000"/>
                <w:sz w:val="24"/>
              </w:rPr>
            </w:pPr>
            <w:r>
              <w:rPr>
                <w:rFonts w:eastAsia="仿宋"/>
                <w:b/>
                <w:color w:val="000000"/>
                <w:sz w:val="24"/>
              </w:rPr>
              <w:t>15</w:t>
            </w:r>
          </w:p>
        </w:tc>
        <w:tc>
          <w:tcPr>
            <w:tcW w:w="1146" w:type="dxa"/>
            <w:vAlign w:val="center"/>
          </w:tcPr>
          <w:p w14:paraId="26CF3ABF">
            <w:pPr>
              <w:snapToGrid w:val="0"/>
              <w:spacing w:line="360" w:lineRule="auto"/>
              <w:jc w:val="center"/>
              <w:rPr>
                <w:rFonts w:eastAsia="仿宋"/>
                <w:b/>
                <w:color w:val="000000"/>
                <w:sz w:val="24"/>
              </w:rPr>
            </w:pPr>
            <w:r>
              <w:rPr>
                <w:rFonts w:eastAsia="仿宋"/>
                <w:b/>
                <w:color w:val="000000"/>
                <w:sz w:val="24"/>
              </w:rPr>
              <w:t>20</w:t>
            </w:r>
          </w:p>
        </w:tc>
        <w:tc>
          <w:tcPr>
            <w:tcW w:w="1148" w:type="dxa"/>
            <w:vAlign w:val="center"/>
          </w:tcPr>
          <w:p w14:paraId="770D7B1D">
            <w:pPr>
              <w:snapToGrid w:val="0"/>
              <w:spacing w:line="360" w:lineRule="auto"/>
              <w:jc w:val="center"/>
              <w:rPr>
                <w:rFonts w:eastAsia="仿宋"/>
                <w:b/>
                <w:color w:val="000000"/>
                <w:sz w:val="24"/>
              </w:rPr>
            </w:pPr>
            <w:r>
              <w:rPr>
                <w:rFonts w:eastAsia="仿宋"/>
                <w:b/>
                <w:color w:val="000000"/>
                <w:sz w:val="24"/>
              </w:rPr>
              <w:t>25</w:t>
            </w:r>
          </w:p>
        </w:tc>
      </w:tr>
      <w:tr w14:paraId="5F85F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shd w:val="clear" w:color="auto" w:fill="auto"/>
            <w:vAlign w:val="center"/>
          </w:tcPr>
          <w:p w14:paraId="3463C0FF">
            <w:pPr>
              <w:snapToGrid w:val="0"/>
              <w:spacing w:line="360" w:lineRule="auto"/>
              <w:jc w:val="center"/>
              <w:rPr>
                <w:rFonts w:eastAsia="仿宋"/>
                <w:sz w:val="24"/>
              </w:rPr>
            </w:pPr>
            <w:r>
              <w:rPr>
                <w:rFonts w:eastAsia="仿宋"/>
                <w:b/>
                <w:color w:val="000000"/>
                <w:sz w:val="24"/>
              </w:rPr>
              <w:t>Total score of course objectives</w:t>
            </w:r>
          </w:p>
        </w:tc>
        <w:tc>
          <w:tcPr>
            <w:tcW w:w="1146" w:type="dxa"/>
            <w:shd w:val="clear" w:color="auto" w:fill="auto"/>
            <w:vAlign w:val="center"/>
          </w:tcPr>
          <w:p w14:paraId="71EFC802">
            <w:pPr>
              <w:snapToGrid w:val="0"/>
              <w:spacing w:line="360" w:lineRule="auto"/>
              <w:jc w:val="center"/>
              <w:rPr>
                <w:rFonts w:eastAsia="仿宋"/>
                <w:b/>
                <w:color w:val="000000"/>
                <w:sz w:val="24"/>
              </w:rPr>
            </w:pPr>
            <w:r>
              <w:rPr>
                <w:rFonts w:eastAsia="仿宋"/>
                <w:b/>
                <w:color w:val="000000"/>
                <w:sz w:val="24"/>
              </w:rPr>
              <w:t>20</w:t>
            </w:r>
          </w:p>
        </w:tc>
        <w:tc>
          <w:tcPr>
            <w:tcW w:w="1146" w:type="dxa"/>
            <w:vAlign w:val="center"/>
          </w:tcPr>
          <w:p w14:paraId="16D8D89C">
            <w:pPr>
              <w:snapToGrid w:val="0"/>
              <w:spacing w:line="360" w:lineRule="auto"/>
              <w:jc w:val="center"/>
              <w:rPr>
                <w:rFonts w:eastAsia="仿宋"/>
                <w:b/>
                <w:color w:val="000000"/>
                <w:sz w:val="24"/>
              </w:rPr>
            </w:pPr>
            <w:r>
              <w:rPr>
                <w:rFonts w:eastAsia="仿宋"/>
                <w:b/>
                <w:color w:val="000000"/>
                <w:sz w:val="24"/>
              </w:rPr>
              <w:t>23</w:t>
            </w:r>
          </w:p>
        </w:tc>
        <w:tc>
          <w:tcPr>
            <w:tcW w:w="1146" w:type="dxa"/>
            <w:vAlign w:val="center"/>
          </w:tcPr>
          <w:p w14:paraId="17FA9118">
            <w:pPr>
              <w:snapToGrid w:val="0"/>
              <w:spacing w:line="360" w:lineRule="auto"/>
              <w:jc w:val="center"/>
              <w:rPr>
                <w:rFonts w:eastAsia="仿宋"/>
                <w:b/>
                <w:color w:val="000000"/>
                <w:sz w:val="24"/>
              </w:rPr>
            </w:pPr>
            <w:r>
              <w:rPr>
                <w:rFonts w:eastAsia="仿宋"/>
                <w:b/>
                <w:color w:val="000000"/>
                <w:sz w:val="24"/>
              </w:rPr>
              <w:t>25</w:t>
            </w:r>
          </w:p>
        </w:tc>
        <w:tc>
          <w:tcPr>
            <w:tcW w:w="1148" w:type="dxa"/>
            <w:vAlign w:val="center"/>
          </w:tcPr>
          <w:p w14:paraId="029D16F2">
            <w:pPr>
              <w:snapToGrid w:val="0"/>
              <w:spacing w:line="360" w:lineRule="auto"/>
              <w:jc w:val="center"/>
              <w:rPr>
                <w:rFonts w:eastAsia="仿宋"/>
                <w:b/>
                <w:color w:val="000000"/>
                <w:sz w:val="24"/>
              </w:rPr>
            </w:pPr>
            <w:r>
              <w:rPr>
                <w:rFonts w:eastAsia="仿宋"/>
                <w:b/>
                <w:color w:val="000000"/>
                <w:sz w:val="24"/>
              </w:rPr>
              <w:t>32</w:t>
            </w:r>
          </w:p>
        </w:tc>
      </w:tr>
    </w:tbl>
    <w:p w14:paraId="308E55BB">
      <w:pPr>
        <w:snapToGrid w:val="0"/>
        <w:spacing w:line="360" w:lineRule="auto"/>
        <w:rPr>
          <w:rFonts w:eastAsia="仿宋"/>
          <w:b/>
          <w:color w:val="000000"/>
          <w:sz w:val="24"/>
        </w:rPr>
      </w:pPr>
    </w:p>
    <w:p w14:paraId="1A26B1D0">
      <w:pPr>
        <w:pStyle w:val="2"/>
        <w:rPr>
          <w:rFonts w:hint="eastAsia"/>
        </w:rPr>
      </w:pPr>
      <w:r>
        <w:rPr>
          <w:rFonts w:hint="eastAsia"/>
        </w:rPr>
        <w:t>6． Evaluation of the achievement of course objectives</w:t>
      </w:r>
    </w:p>
    <w:p w14:paraId="59802F42">
      <w:pPr>
        <w:tabs>
          <w:tab w:val="left" w:pos="-5670"/>
          <w:tab w:val="left" w:pos="-5245"/>
          <w:tab w:val="left" w:pos="1134"/>
        </w:tabs>
        <w:spacing w:line="360" w:lineRule="auto"/>
        <w:ind w:firstLine="480"/>
        <w:rPr>
          <w:rFonts w:eastAsia="仿宋"/>
          <w:color w:val="000000"/>
          <w:sz w:val="24"/>
        </w:rPr>
      </w:pPr>
      <w:r>
        <w:rPr>
          <w:rFonts w:eastAsia="仿宋"/>
          <w:color w:val="000000"/>
          <w:sz w:val="24"/>
        </w:rPr>
        <w:t>The evaluation of the achievement of course objectives includes the evaluation of the achievement of course sub objectives and the evaluation of the achievement of the overall course objectives. The specific calculation method is as follows:</w:t>
      </w:r>
    </w:p>
    <w:p w14:paraId="25A1E7BF">
      <w:pPr>
        <w:tabs>
          <w:tab w:val="left" w:pos="-5670"/>
          <w:tab w:val="left" w:pos="-5245"/>
          <w:tab w:val="left" w:pos="1134"/>
        </w:tabs>
        <w:spacing w:line="360" w:lineRule="auto"/>
        <w:ind w:firstLine="480"/>
        <w:rPr>
          <w:rFonts w:eastAsia="仿宋"/>
          <w:color w:val="000000"/>
          <w:sz w:val="24"/>
        </w:rPr>
      </w:pPr>
      <w:r>
        <w:rPr>
          <w:rFonts w:eastAsia="仿宋"/>
          <w:color w:val="000000"/>
          <w:sz w:val="24"/>
        </w:rPr>
        <w:t>(1) The degree of achievement of course sub objectives=the total score of the relevant assessment stages supporting the sub objectives calculated by weight in the overall evaluation score/the total score of the relevant assessment stages supporting the sub objectives in the overall evaluation score</w:t>
      </w:r>
    </w:p>
    <w:p w14:paraId="0AC9FA94">
      <w:pPr>
        <w:tabs>
          <w:tab w:val="left" w:pos="-5670"/>
          <w:tab w:val="left" w:pos="-5245"/>
          <w:tab w:val="left" w:pos="1134"/>
        </w:tabs>
        <w:spacing w:line="360" w:lineRule="auto"/>
        <w:ind w:firstLine="480"/>
        <w:rPr>
          <w:rFonts w:eastAsia="仿宋"/>
          <w:color w:val="000000"/>
          <w:sz w:val="24"/>
        </w:rPr>
      </w:pPr>
      <w:r>
        <w:rPr>
          <w:rFonts w:eastAsia="仿宋"/>
          <w:color w:val="000000"/>
          <w:sz w:val="24"/>
        </w:rPr>
        <w:t>(2) The overall goal achievement of the course=average score of the overall evaluation of the course/100</w:t>
      </w:r>
    </w:p>
    <w:p w14:paraId="21927467">
      <w:pPr>
        <w:tabs>
          <w:tab w:val="left" w:pos="-5670"/>
          <w:tab w:val="left" w:pos="-5245"/>
          <w:tab w:val="left" w:pos="1134"/>
        </w:tabs>
        <w:spacing w:line="360" w:lineRule="auto"/>
        <w:ind w:firstLine="480"/>
        <w:rPr>
          <w:rFonts w:eastAsia="仿宋"/>
          <w:color w:val="000000"/>
          <w:sz w:val="24"/>
        </w:rPr>
      </w:pPr>
    </w:p>
    <w:p w14:paraId="50A8C0D9">
      <w:pPr>
        <w:pStyle w:val="2"/>
        <w:rPr>
          <w:rFonts w:hint="eastAsia"/>
        </w:rPr>
      </w:pPr>
      <w:r>
        <w:rPr>
          <w:rFonts w:hint="eastAsia"/>
        </w:rPr>
        <w:t>7． Learning advice</w:t>
      </w:r>
    </w:p>
    <w:p w14:paraId="74FB1321">
      <w:pPr>
        <w:tabs>
          <w:tab w:val="left" w:pos="-5670"/>
          <w:tab w:val="left" w:pos="-5245"/>
          <w:tab w:val="left" w:pos="1134"/>
        </w:tabs>
        <w:spacing w:before="156" w:beforeLines="50" w:after="156" w:afterLines="50" w:line="360" w:lineRule="auto"/>
        <w:ind w:firstLine="480" w:firstLineChars="200"/>
        <w:rPr>
          <w:rFonts w:eastAsia="仿宋"/>
          <w:color w:val="000000"/>
          <w:sz w:val="24"/>
        </w:rPr>
      </w:pPr>
      <w:r>
        <w:rPr>
          <w:rFonts w:hint="eastAsia" w:eastAsia="仿宋"/>
          <w:color w:val="000000"/>
          <w:sz w:val="24"/>
        </w:rPr>
        <w:t>(</w:t>
      </w:r>
      <w:r>
        <w:rPr>
          <w:rFonts w:eastAsia="仿宋"/>
          <w:color w:val="000000"/>
          <w:sz w:val="24"/>
        </w:rPr>
        <w:t>1) Adequate pre class preparation: Before each class, carefully read the reference materials and literature recommended by the teacher, and try to understand the main concepts and theoretical framework of the course. When previewing, try to rephrase the core content of the course in your own language to deepen understanding and memory. Actively discuss the problems and difficulties encountered in previewing with classmates, jointly seek answers, and prepare for classroom learning.</w:t>
      </w:r>
    </w:p>
    <w:p w14:paraId="5F19D212">
      <w:pPr>
        <w:tabs>
          <w:tab w:val="left" w:pos="-5670"/>
          <w:tab w:val="left" w:pos="-5245"/>
          <w:tab w:val="left" w:pos="1134"/>
        </w:tabs>
        <w:spacing w:before="156" w:beforeLines="50" w:after="156" w:afterLines="50" w:line="360" w:lineRule="auto"/>
        <w:ind w:firstLine="480" w:firstLineChars="200"/>
        <w:rPr>
          <w:rFonts w:eastAsia="仿宋"/>
          <w:color w:val="000000"/>
          <w:sz w:val="24"/>
        </w:rPr>
      </w:pPr>
      <w:r>
        <w:rPr>
          <w:rFonts w:hint="eastAsia" w:eastAsia="仿宋"/>
          <w:color w:val="000000"/>
          <w:sz w:val="24"/>
        </w:rPr>
        <w:t>(</w:t>
      </w:r>
      <w:r>
        <w:rPr>
          <w:rFonts w:eastAsia="仿宋"/>
          <w:color w:val="000000"/>
          <w:sz w:val="24"/>
        </w:rPr>
        <w:t>2) Focus on listening in class: During class, maintain a high level of concentration, listen attentively, and keep up with the teacher's pace of explanation. Actively answer questions raised by teachers and participate in classroom discussions to deepen understanding and application of course content. Make good course notes, focusing on recording the key and difficult points, core concepts, theoretical framework, and practical application cases of the course.</w:t>
      </w:r>
    </w:p>
    <w:p w14:paraId="2374CF52">
      <w:pPr>
        <w:tabs>
          <w:tab w:val="left" w:pos="-5670"/>
          <w:tab w:val="left" w:pos="-5245"/>
          <w:tab w:val="left" w:pos="1134"/>
        </w:tabs>
        <w:spacing w:before="156" w:beforeLines="50" w:after="156" w:afterLines="50" w:line="360" w:lineRule="auto"/>
        <w:ind w:firstLine="480" w:firstLineChars="200"/>
        <w:rPr>
          <w:rFonts w:eastAsia="仿宋"/>
          <w:color w:val="000000"/>
          <w:sz w:val="24"/>
        </w:rPr>
      </w:pPr>
      <w:r>
        <w:rPr>
          <w:rFonts w:hint="eastAsia" w:eastAsia="仿宋"/>
          <w:color w:val="000000"/>
          <w:sz w:val="24"/>
        </w:rPr>
        <w:t>(</w:t>
      </w:r>
      <w:r>
        <w:rPr>
          <w:rFonts w:eastAsia="仿宋"/>
          <w:color w:val="000000"/>
          <w:sz w:val="24"/>
        </w:rPr>
        <w:t>3) In class deep review and ability improvement: Spend time in class deep review of classroom content to ensure understanding and mastery of the connotations and interrelationships of various theorems and concepts. Complete homework on time, consolidate learned knowledge through practice, and try to apply theoretical knowledge to solve practical problems. When encountering problems during the learning process, seek timely advice from teachers, seek help and answers, and ensure the smooth progress of learning.</w:t>
      </w:r>
    </w:p>
    <w:p w14:paraId="683F5FAA">
      <w:pPr>
        <w:tabs>
          <w:tab w:val="left" w:pos="-5670"/>
          <w:tab w:val="left" w:pos="-5245"/>
          <w:tab w:val="left" w:pos="1134"/>
        </w:tabs>
        <w:spacing w:before="156" w:beforeLines="50" w:after="156" w:afterLines="50" w:line="360" w:lineRule="auto"/>
        <w:ind w:firstLine="480" w:firstLineChars="200"/>
        <w:rPr>
          <w:rFonts w:hint="eastAsia" w:eastAsia="仿宋"/>
          <w:color w:val="000000"/>
          <w:sz w:val="24"/>
        </w:rPr>
      </w:pPr>
    </w:p>
    <w:p w14:paraId="037E8C81">
      <w:pPr>
        <w:pStyle w:val="2"/>
        <w:rPr>
          <w:rFonts w:hint="eastAsia"/>
        </w:rPr>
      </w:pPr>
      <w:r>
        <w:rPr>
          <w:rFonts w:hint="eastAsia"/>
        </w:rPr>
        <w:t>8. Textbooks and reference materials</w:t>
      </w:r>
    </w:p>
    <w:p w14:paraId="76C41992">
      <w:pPr>
        <w:pStyle w:val="3"/>
      </w:pPr>
      <w:r>
        <w:t>(1) Textbook</w:t>
      </w:r>
    </w:p>
    <w:p w14:paraId="46338FD8">
      <w:pPr>
        <w:rPr>
          <w:rFonts w:hint="eastAsia"/>
        </w:rPr>
      </w:pPr>
    </w:p>
    <w:tbl>
      <w:tblPr>
        <w:tblStyle w:val="10"/>
        <w:tblW w:w="0" w:type="auto"/>
        <w:tblInd w:w="0" w:type="dxa"/>
        <w:tblLayout w:type="autofit"/>
        <w:tblCellMar>
          <w:top w:w="0" w:type="dxa"/>
          <w:left w:w="108" w:type="dxa"/>
          <w:bottom w:w="0" w:type="dxa"/>
          <w:right w:w="108" w:type="dxa"/>
        </w:tblCellMar>
      </w:tblPr>
      <w:tblGrid>
        <w:gridCol w:w="1286"/>
        <w:gridCol w:w="911"/>
        <w:gridCol w:w="1169"/>
        <w:gridCol w:w="1286"/>
        <w:gridCol w:w="1047"/>
        <w:gridCol w:w="1548"/>
        <w:gridCol w:w="1275"/>
      </w:tblGrid>
      <w:tr w14:paraId="7DE5FCE3">
        <w:tblPrEx>
          <w:tblCellMar>
            <w:top w:w="0" w:type="dxa"/>
            <w:left w:w="108" w:type="dxa"/>
            <w:bottom w:w="0" w:type="dxa"/>
            <w:right w:w="108" w:type="dxa"/>
          </w:tblCellMar>
        </w:tblPrEx>
        <w:trPr>
          <w:trHeight w:val="555" w:hRule="atLeast"/>
        </w:trPr>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CF3B1">
            <w:pPr>
              <w:widowControl/>
              <w:spacing w:line="360" w:lineRule="auto"/>
              <w:jc w:val="center"/>
              <w:textAlignment w:val="center"/>
              <w:rPr>
                <w:b/>
                <w:bCs/>
                <w:color w:val="000000"/>
                <w:sz w:val="20"/>
                <w:szCs w:val="20"/>
              </w:rPr>
            </w:pPr>
            <w:r>
              <w:rPr>
                <w:b/>
                <w:bCs/>
              </w:rPr>
              <w:t>Textbook Name</w:t>
            </w: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D918F">
            <w:pPr>
              <w:widowControl/>
              <w:spacing w:line="360" w:lineRule="auto"/>
              <w:jc w:val="center"/>
              <w:textAlignment w:val="center"/>
              <w:rPr>
                <w:b/>
                <w:bCs/>
                <w:color w:val="000000"/>
                <w:sz w:val="20"/>
                <w:szCs w:val="20"/>
              </w:rPr>
            </w:pPr>
            <w:r>
              <w:rPr>
                <w:b/>
                <w:bCs/>
              </w:rPr>
              <w:t>Version number</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2606FF">
            <w:pPr>
              <w:widowControl/>
              <w:spacing w:line="360" w:lineRule="auto"/>
              <w:jc w:val="center"/>
              <w:textAlignment w:val="center"/>
              <w:rPr>
                <w:b/>
                <w:bCs/>
                <w:color w:val="000000"/>
                <w:sz w:val="20"/>
                <w:szCs w:val="20"/>
              </w:rPr>
            </w:pPr>
            <w:r>
              <w:rPr>
                <w:b/>
                <w:bCs/>
              </w:rPr>
              <w:t>impression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E73BC7">
            <w:pPr>
              <w:widowControl/>
              <w:spacing w:line="360" w:lineRule="auto"/>
              <w:jc w:val="center"/>
              <w:textAlignment w:val="center"/>
              <w:rPr>
                <w:b/>
                <w:bCs/>
                <w:color w:val="000000"/>
                <w:sz w:val="20"/>
                <w:szCs w:val="20"/>
              </w:rPr>
            </w:pPr>
            <w:r>
              <w:rPr>
                <w:b/>
                <w:bCs/>
              </w:rPr>
              <w:t>author</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ED24A5">
            <w:pPr>
              <w:widowControl/>
              <w:spacing w:line="360" w:lineRule="auto"/>
              <w:jc w:val="center"/>
              <w:textAlignment w:val="center"/>
              <w:rPr>
                <w:b/>
                <w:bCs/>
                <w:color w:val="000000"/>
                <w:sz w:val="20"/>
                <w:szCs w:val="20"/>
              </w:rPr>
            </w:pPr>
            <w:r>
              <w:rPr>
                <w:b/>
                <w:bCs/>
              </w:rPr>
              <w:t>press</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A3C89A">
            <w:pPr>
              <w:widowControl/>
              <w:spacing w:line="360" w:lineRule="auto"/>
              <w:jc w:val="center"/>
              <w:textAlignment w:val="center"/>
              <w:rPr>
                <w:b/>
                <w:bCs/>
                <w:color w:val="000000"/>
                <w:sz w:val="20"/>
                <w:szCs w:val="20"/>
              </w:rPr>
            </w:pPr>
            <w:r>
              <w:rPr>
                <w:b/>
                <w:bCs/>
              </w:rPr>
              <w:t>Book Number (ISBN)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537CC2">
            <w:pPr>
              <w:widowControl/>
              <w:spacing w:line="360" w:lineRule="auto"/>
              <w:jc w:val="center"/>
              <w:textAlignment w:val="center"/>
              <w:rPr>
                <w:b/>
                <w:bCs/>
                <w:color w:val="000000"/>
                <w:sz w:val="20"/>
                <w:szCs w:val="20"/>
              </w:rPr>
            </w:pPr>
            <w:r>
              <w:rPr>
                <w:b/>
                <w:bCs/>
              </w:rPr>
              <w:t>Textbook level</w:t>
            </w:r>
          </w:p>
        </w:tc>
      </w:tr>
      <w:tr w14:paraId="5F70CC0C">
        <w:tblPrEx>
          <w:tblCellMar>
            <w:top w:w="0" w:type="dxa"/>
            <w:left w:w="108" w:type="dxa"/>
            <w:bottom w:w="0" w:type="dxa"/>
            <w:right w:w="108" w:type="dxa"/>
          </w:tblCellMar>
        </w:tblPrEx>
        <w:trPr>
          <w:trHeight w:val="495" w:hRule="atLeast"/>
        </w:trPr>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37C35">
            <w:pPr>
              <w:widowControl/>
              <w:spacing w:line="360" w:lineRule="auto"/>
              <w:jc w:val="center"/>
              <w:textAlignment w:val="center"/>
              <w:rPr>
                <w:color w:val="000000"/>
                <w:sz w:val="20"/>
                <w:szCs w:val="20"/>
              </w:rPr>
            </w:pPr>
            <w:r>
              <w:t>Management Studies</w:t>
            </w: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10540">
            <w:pPr>
              <w:widowControl/>
              <w:spacing w:line="360" w:lineRule="auto"/>
              <w:jc w:val="center"/>
              <w:textAlignment w:val="center"/>
              <w:rPr>
                <w:color w:val="000000"/>
                <w:sz w:val="20"/>
                <w:szCs w:val="20"/>
              </w:rPr>
            </w:pPr>
            <w:r>
              <w:t>January 2019 1st edition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1335CC">
            <w:pPr>
              <w:widowControl/>
              <w:spacing w:line="360" w:lineRule="auto"/>
              <w:jc w:val="center"/>
              <w:textAlignment w:val="center"/>
              <w:rPr>
                <w:color w:val="000000"/>
                <w:sz w:val="20"/>
                <w:szCs w:val="20"/>
              </w:rPr>
            </w:pPr>
            <w:r>
              <w:t>23rd printing in August 2021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03D33D">
            <w:pPr>
              <w:widowControl/>
              <w:spacing w:line="360" w:lineRule="auto"/>
              <w:jc w:val="center"/>
              <w:textAlignment w:val="center"/>
              <w:rPr>
                <w:color w:val="000000"/>
                <w:sz w:val="20"/>
                <w:szCs w:val="20"/>
              </w:rPr>
            </w:pPr>
            <w:r>
              <w:t>Management Writing Team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CB9603">
            <w:pPr>
              <w:widowControl/>
              <w:spacing w:line="360" w:lineRule="auto"/>
              <w:jc w:val="center"/>
              <w:textAlignment w:val="center"/>
              <w:rPr>
                <w:color w:val="000000"/>
                <w:sz w:val="20"/>
                <w:szCs w:val="20"/>
              </w:rPr>
            </w:pPr>
            <w:r>
              <w:t>Higher Education Press</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46DC8A">
            <w:pPr>
              <w:widowControl/>
              <w:spacing w:line="360" w:lineRule="auto"/>
              <w:jc w:val="center"/>
              <w:textAlignment w:val="center"/>
              <w:rPr>
                <w:color w:val="000000"/>
                <w:sz w:val="20"/>
                <w:szCs w:val="20"/>
              </w:rPr>
            </w:pPr>
            <w:r>
              <w:rPr>
                <w:rFonts w:eastAsia="仿宋"/>
                <w:szCs w:val="21"/>
                <w:lang w:eastAsia="zh-Hans"/>
              </w:rPr>
              <w:t>9787040458329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875FBE">
            <w:pPr>
              <w:widowControl/>
              <w:spacing w:line="360" w:lineRule="auto"/>
              <w:jc w:val="center"/>
              <w:textAlignment w:val="center"/>
              <w:rPr>
                <w:color w:val="000000"/>
                <w:sz w:val="20"/>
                <w:szCs w:val="20"/>
              </w:rPr>
            </w:pPr>
            <w:r>
              <w:t>Key Textbook for Marxist Theory Research and Construction Project</w:t>
            </w:r>
          </w:p>
        </w:tc>
      </w:tr>
    </w:tbl>
    <w:p w14:paraId="0550C1E7">
      <w:pPr>
        <w:spacing w:line="360" w:lineRule="auto"/>
        <w:ind w:firstLine="482" w:firstLineChars="200"/>
        <w:rPr>
          <w:rFonts w:eastAsia="仿宋"/>
          <w:b/>
          <w:color w:val="000000"/>
          <w:sz w:val="24"/>
        </w:rPr>
      </w:pPr>
    </w:p>
    <w:p w14:paraId="0CD91626">
      <w:pPr>
        <w:pStyle w:val="3"/>
        <w:rPr>
          <w:rFonts w:hint="eastAsia"/>
        </w:rPr>
      </w:pPr>
      <w:r>
        <w:t>(2) Main reference list</w:t>
      </w:r>
    </w:p>
    <w:tbl>
      <w:tblPr>
        <w:tblStyle w:val="10"/>
        <w:tblW w:w="0" w:type="auto"/>
        <w:tblInd w:w="0" w:type="dxa"/>
        <w:tblLayout w:type="autofit"/>
        <w:tblCellMar>
          <w:top w:w="0" w:type="dxa"/>
          <w:left w:w="108" w:type="dxa"/>
          <w:bottom w:w="0" w:type="dxa"/>
          <w:right w:w="108" w:type="dxa"/>
        </w:tblCellMar>
      </w:tblPr>
      <w:tblGrid>
        <w:gridCol w:w="830"/>
        <w:gridCol w:w="1210"/>
        <w:gridCol w:w="861"/>
        <w:gridCol w:w="1101"/>
        <w:gridCol w:w="1115"/>
        <w:gridCol w:w="1040"/>
        <w:gridCol w:w="1394"/>
        <w:gridCol w:w="971"/>
      </w:tblGrid>
      <w:tr w14:paraId="167E67E3">
        <w:tblPrEx>
          <w:tblCellMar>
            <w:top w:w="0" w:type="dxa"/>
            <w:left w:w="108" w:type="dxa"/>
            <w:bottom w:w="0" w:type="dxa"/>
            <w:right w:w="108" w:type="dxa"/>
          </w:tblCellMar>
        </w:tblPrEx>
        <w:trPr>
          <w:trHeight w:val="5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90065B">
            <w:pPr>
              <w:widowControl/>
              <w:spacing w:line="360" w:lineRule="auto"/>
              <w:jc w:val="center"/>
              <w:textAlignment w:val="center"/>
              <w:rPr>
                <w:b/>
                <w:bCs/>
                <w:color w:val="000000"/>
                <w:kern w:val="0"/>
                <w:sz w:val="20"/>
                <w:szCs w:val="20"/>
                <w:lang w:bidi="ar"/>
              </w:rPr>
            </w:pPr>
            <w:r>
              <w:rPr>
                <w:b/>
                <w:bCs/>
                <w:color w:val="000000"/>
                <w:kern w:val="0"/>
                <w:sz w:val="20"/>
                <w:szCs w:val="20"/>
                <w:lang w:bidi="ar"/>
              </w:rPr>
              <w:t>Serial number</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509DC8">
            <w:pPr>
              <w:widowControl/>
              <w:spacing w:line="360" w:lineRule="auto"/>
              <w:jc w:val="center"/>
              <w:textAlignment w:val="center"/>
              <w:rPr>
                <w:b/>
                <w:bCs/>
                <w:color w:val="000000"/>
                <w:sz w:val="20"/>
                <w:szCs w:val="20"/>
              </w:rPr>
            </w:pPr>
            <w:r>
              <w:rPr>
                <w:b/>
                <w:bCs/>
              </w:rPr>
              <w:t>Textbook Name</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C201DD">
            <w:pPr>
              <w:widowControl/>
              <w:spacing w:line="360" w:lineRule="auto"/>
              <w:jc w:val="center"/>
              <w:textAlignment w:val="center"/>
              <w:rPr>
                <w:b/>
                <w:bCs/>
                <w:color w:val="000000"/>
                <w:sz w:val="20"/>
                <w:szCs w:val="20"/>
              </w:rPr>
            </w:pPr>
            <w:r>
              <w:rPr>
                <w:b/>
                <w:bCs/>
              </w:rPr>
              <w:t>Version number</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E26AB">
            <w:pPr>
              <w:widowControl/>
              <w:spacing w:line="360" w:lineRule="auto"/>
              <w:jc w:val="center"/>
              <w:textAlignment w:val="center"/>
              <w:rPr>
                <w:b/>
                <w:bCs/>
                <w:color w:val="000000"/>
                <w:sz w:val="20"/>
                <w:szCs w:val="20"/>
              </w:rPr>
            </w:pPr>
            <w:r>
              <w:rPr>
                <w:b/>
                <w:bCs/>
              </w:rPr>
              <w:t>impression</w:t>
            </w:r>
          </w:p>
        </w:tc>
        <w:tc>
          <w:tcPr>
            <w:tcW w:w="12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E4E7B">
            <w:pPr>
              <w:widowControl/>
              <w:spacing w:line="360" w:lineRule="auto"/>
              <w:jc w:val="center"/>
              <w:textAlignment w:val="center"/>
              <w:rPr>
                <w:b/>
                <w:bCs/>
                <w:color w:val="000000"/>
                <w:sz w:val="20"/>
                <w:szCs w:val="20"/>
              </w:rPr>
            </w:pPr>
            <w:r>
              <w:rPr>
                <w:b/>
                <w:bCs/>
              </w:rPr>
              <w:t>author</w:t>
            </w:r>
          </w:p>
        </w:tc>
        <w:tc>
          <w:tcPr>
            <w:tcW w:w="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5A5CB">
            <w:pPr>
              <w:widowControl/>
              <w:spacing w:line="360" w:lineRule="auto"/>
              <w:jc w:val="center"/>
              <w:textAlignment w:val="center"/>
              <w:rPr>
                <w:b/>
                <w:bCs/>
                <w:color w:val="000000"/>
                <w:sz w:val="20"/>
                <w:szCs w:val="20"/>
              </w:rPr>
            </w:pPr>
            <w:r>
              <w:rPr>
                <w:b/>
                <w:bCs/>
              </w:rPr>
              <w:t>press</w:t>
            </w: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61FCF">
            <w:pPr>
              <w:widowControl/>
              <w:spacing w:line="360" w:lineRule="auto"/>
              <w:jc w:val="center"/>
              <w:textAlignment w:val="center"/>
              <w:rPr>
                <w:b/>
                <w:bCs/>
                <w:color w:val="000000"/>
                <w:sz w:val="20"/>
                <w:szCs w:val="20"/>
              </w:rPr>
            </w:pPr>
            <w:r>
              <w:rPr>
                <w:b/>
                <w:bCs/>
                <w:color w:val="000000"/>
                <w:kern w:val="0"/>
                <w:sz w:val="20"/>
                <w:szCs w:val="20"/>
                <w:lang w:bidi="ar"/>
              </w:rPr>
              <w:t>Book Number (ISBN)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EF117B">
            <w:pPr>
              <w:widowControl/>
              <w:spacing w:line="360" w:lineRule="auto"/>
              <w:jc w:val="center"/>
              <w:textAlignment w:val="center"/>
              <w:rPr>
                <w:b/>
                <w:bCs/>
                <w:color w:val="000000"/>
                <w:sz w:val="20"/>
                <w:szCs w:val="20"/>
              </w:rPr>
            </w:pPr>
            <w:r>
              <w:rPr>
                <w:b/>
                <w:bCs/>
              </w:rPr>
              <w:t>Textbook level</w:t>
            </w:r>
          </w:p>
        </w:tc>
      </w:tr>
      <w:tr w14:paraId="36ED3258">
        <w:tblPrEx>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643EE4">
            <w:pPr>
              <w:widowControl/>
              <w:spacing w:line="360" w:lineRule="auto"/>
              <w:jc w:val="center"/>
              <w:textAlignment w:val="center"/>
              <w:rPr>
                <w:color w:val="000000"/>
                <w:kern w:val="0"/>
                <w:sz w:val="20"/>
                <w:szCs w:val="20"/>
                <w:lang w:bidi="ar"/>
              </w:rPr>
            </w:pPr>
            <w:r>
              <w:rPr>
                <w:color w:val="000000"/>
                <w:kern w:val="0"/>
                <w:sz w:val="20"/>
                <w:szCs w:val="20"/>
                <w:lang w:bidi="ar"/>
              </w:rPr>
              <w:t>1</w:t>
            </w: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D78FC">
            <w:pPr>
              <w:widowControl/>
              <w:spacing w:line="360" w:lineRule="auto"/>
              <w:jc w:val="center"/>
              <w:textAlignment w:val="center"/>
              <w:rPr>
                <w:color w:val="000000"/>
                <w:sz w:val="20"/>
                <w:szCs w:val="20"/>
              </w:rPr>
            </w:pPr>
            <w:r>
              <w:t>Essentials of Chinese Culture</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73250">
            <w:pPr>
              <w:widowControl/>
              <w:spacing w:line="360" w:lineRule="auto"/>
              <w:jc w:val="center"/>
              <w:textAlignment w:val="center"/>
              <w:rPr>
                <w:color w:val="000000"/>
                <w:sz w:val="20"/>
                <w:szCs w:val="20"/>
              </w:rPr>
            </w:pPr>
            <w:r>
              <w:t>October 2018 1st edition</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20DF1">
            <w:pPr>
              <w:widowControl/>
              <w:spacing w:line="360" w:lineRule="auto"/>
              <w:jc w:val="center"/>
              <w:textAlignment w:val="center"/>
              <w:rPr>
                <w:color w:val="000000"/>
                <w:sz w:val="20"/>
                <w:szCs w:val="20"/>
              </w:rPr>
            </w:pPr>
            <w:r>
              <w:t>First printing in October 2018</w:t>
            </w:r>
          </w:p>
        </w:tc>
        <w:tc>
          <w:tcPr>
            <w:tcW w:w="12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D9915">
            <w:pPr>
              <w:widowControl/>
              <w:spacing w:line="360" w:lineRule="auto"/>
              <w:jc w:val="center"/>
              <w:textAlignment w:val="center"/>
              <w:rPr>
                <w:color w:val="000000"/>
                <w:sz w:val="20"/>
                <w:szCs w:val="20"/>
              </w:rPr>
            </w:pPr>
            <w:r>
              <w:t>philosopher</w:t>
            </w:r>
          </w:p>
        </w:tc>
        <w:tc>
          <w:tcPr>
            <w:tcW w:w="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6C638">
            <w:pPr>
              <w:widowControl/>
              <w:spacing w:line="360" w:lineRule="auto"/>
              <w:jc w:val="center"/>
              <w:textAlignment w:val="center"/>
              <w:rPr>
                <w:color w:val="000000"/>
                <w:sz w:val="20"/>
                <w:szCs w:val="20"/>
              </w:rPr>
            </w:pPr>
            <w:r>
              <w:t>Shanghai People's Publishing House</w:t>
            </w: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F3B79">
            <w:pPr>
              <w:widowControl/>
              <w:spacing w:line="360" w:lineRule="auto"/>
              <w:jc w:val="center"/>
              <w:textAlignment w:val="center"/>
              <w:rPr>
                <w:color w:val="000000"/>
                <w:sz w:val="20"/>
                <w:szCs w:val="20"/>
              </w:rPr>
            </w:pPr>
            <w:r>
              <w:rPr>
                <w:color w:val="000000"/>
                <w:kern w:val="0"/>
                <w:sz w:val="20"/>
                <w:szCs w:val="20"/>
                <w:lang w:bidi="ar"/>
              </w:rPr>
              <w:t>9787208151536</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93E71">
            <w:pPr>
              <w:widowControl/>
              <w:spacing w:line="360" w:lineRule="auto"/>
              <w:jc w:val="center"/>
              <w:textAlignment w:val="center"/>
              <w:rPr>
                <w:color w:val="000000"/>
                <w:sz w:val="20"/>
                <w:szCs w:val="20"/>
              </w:rPr>
            </w:pPr>
          </w:p>
        </w:tc>
      </w:tr>
      <w:tr w14:paraId="5B81E8DF">
        <w:tblPrEx>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B123C6">
            <w:pPr>
              <w:widowControl/>
              <w:spacing w:line="360" w:lineRule="auto"/>
              <w:jc w:val="center"/>
              <w:textAlignment w:val="center"/>
              <w:rPr>
                <w:color w:val="000000"/>
                <w:kern w:val="0"/>
                <w:sz w:val="20"/>
                <w:szCs w:val="20"/>
                <w:lang w:bidi="ar"/>
              </w:rPr>
            </w:pPr>
            <w:r>
              <w:rPr>
                <w:color w:val="000000"/>
                <w:kern w:val="0"/>
                <w:sz w:val="20"/>
                <w:szCs w:val="20"/>
                <w:lang w:bidi="ar"/>
              </w:rPr>
              <w:t>2</w:t>
            </w: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6398C">
            <w:pPr>
              <w:widowControl/>
              <w:spacing w:line="360" w:lineRule="auto"/>
              <w:jc w:val="center"/>
              <w:textAlignment w:val="center"/>
              <w:rPr>
                <w:color w:val="000000"/>
                <w:kern w:val="0"/>
                <w:sz w:val="20"/>
                <w:szCs w:val="20"/>
                <w:lang w:bidi="ar"/>
              </w:rPr>
            </w:pPr>
            <w:r>
              <w:t>Effective Managers</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A88CD">
            <w:pPr>
              <w:widowControl/>
              <w:spacing w:line="360" w:lineRule="auto"/>
              <w:jc w:val="center"/>
              <w:textAlignment w:val="center"/>
              <w:rPr>
                <w:color w:val="000000"/>
                <w:kern w:val="0"/>
                <w:sz w:val="20"/>
                <w:szCs w:val="20"/>
                <w:lang w:bidi="ar"/>
              </w:rPr>
            </w:pPr>
            <w:r>
              <w:t>June 2005 First Edition</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EEB40">
            <w:pPr>
              <w:widowControl/>
              <w:spacing w:line="360" w:lineRule="auto"/>
              <w:jc w:val="center"/>
              <w:textAlignment w:val="center"/>
              <w:rPr>
                <w:color w:val="000000"/>
                <w:kern w:val="0"/>
                <w:sz w:val="20"/>
                <w:szCs w:val="20"/>
                <w:lang w:bidi="ar"/>
              </w:rPr>
            </w:pPr>
            <w:r>
              <w:t>First printing in June 2005</w:t>
            </w:r>
          </w:p>
        </w:tc>
        <w:tc>
          <w:tcPr>
            <w:tcW w:w="12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3DABB">
            <w:pPr>
              <w:widowControl/>
              <w:spacing w:line="360" w:lineRule="auto"/>
              <w:jc w:val="center"/>
              <w:textAlignment w:val="center"/>
              <w:rPr>
                <w:color w:val="000000"/>
                <w:kern w:val="0"/>
                <w:sz w:val="20"/>
                <w:szCs w:val="20"/>
                <w:lang w:bidi="ar"/>
              </w:rPr>
            </w:pPr>
            <w:r>
              <w:t>Peter Drucker</w:t>
            </w:r>
          </w:p>
        </w:tc>
        <w:tc>
          <w:tcPr>
            <w:tcW w:w="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B01A9">
            <w:pPr>
              <w:widowControl/>
              <w:spacing w:line="360" w:lineRule="auto"/>
              <w:jc w:val="center"/>
              <w:textAlignment w:val="center"/>
              <w:rPr>
                <w:color w:val="000000"/>
                <w:kern w:val="0"/>
                <w:sz w:val="20"/>
                <w:szCs w:val="20"/>
                <w:lang w:bidi="ar"/>
              </w:rPr>
            </w:pPr>
            <w:r>
              <w:t>Machinery Industry Press</w:t>
            </w: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BA668">
            <w:pPr>
              <w:widowControl/>
              <w:spacing w:line="360" w:lineRule="auto"/>
              <w:jc w:val="center"/>
              <w:textAlignment w:val="center"/>
              <w:rPr>
                <w:color w:val="000000"/>
                <w:kern w:val="0"/>
                <w:sz w:val="20"/>
                <w:szCs w:val="20"/>
                <w:lang w:bidi="ar"/>
              </w:rPr>
            </w:pPr>
            <w:r>
              <w:rPr>
                <w:color w:val="000000"/>
                <w:kern w:val="0"/>
                <w:sz w:val="20"/>
                <w:szCs w:val="20"/>
                <w:lang w:bidi="ar"/>
              </w:rPr>
              <w:t>9787111165170</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BC0D7">
            <w:pPr>
              <w:spacing w:line="360" w:lineRule="auto"/>
              <w:jc w:val="center"/>
              <w:rPr>
                <w:color w:val="000000"/>
                <w:kern w:val="0"/>
                <w:sz w:val="20"/>
                <w:szCs w:val="20"/>
                <w:lang w:bidi="ar"/>
              </w:rPr>
            </w:pPr>
          </w:p>
        </w:tc>
      </w:tr>
      <w:tr w14:paraId="4326D71D">
        <w:tblPrEx>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CF9B17">
            <w:pPr>
              <w:widowControl/>
              <w:spacing w:line="360" w:lineRule="auto"/>
              <w:jc w:val="center"/>
              <w:textAlignment w:val="center"/>
              <w:rPr>
                <w:color w:val="000000"/>
                <w:kern w:val="0"/>
                <w:sz w:val="20"/>
                <w:szCs w:val="20"/>
                <w:lang w:bidi="ar"/>
              </w:rPr>
            </w:pPr>
            <w:r>
              <w:rPr>
                <w:color w:val="000000"/>
                <w:kern w:val="0"/>
                <w:sz w:val="20"/>
                <w:szCs w:val="20"/>
                <w:lang w:bidi="ar"/>
              </w:rPr>
              <w:t>3</w:t>
            </w: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D804C">
            <w:pPr>
              <w:widowControl/>
              <w:spacing w:line="360" w:lineRule="auto"/>
              <w:jc w:val="center"/>
              <w:textAlignment w:val="center"/>
              <w:rPr>
                <w:color w:val="000000"/>
                <w:kern w:val="0"/>
                <w:sz w:val="20"/>
                <w:szCs w:val="20"/>
                <w:lang w:bidi="ar"/>
              </w:rPr>
            </w:pPr>
            <w:r>
              <w:t>History of Management Thought</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FAD43">
            <w:pPr>
              <w:widowControl/>
              <w:spacing w:line="360" w:lineRule="auto"/>
              <w:jc w:val="center"/>
              <w:textAlignment w:val="center"/>
              <w:rPr>
                <w:color w:val="000000"/>
                <w:kern w:val="0"/>
                <w:sz w:val="20"/>
                <w:szCs w:val="20"/>
                <w:lang w:bidi="ar"/>
              </w:rPr>
            </w:pPr>
            <w:r>
              <w:t>October 2022 1st edition</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6D262">
            <w:pPr>
              <w:widowControl/>
              <w:spacing w:line="360" w:lineRule="auto"/>
              <w:jc w:val="center"/>
              <w:textAlignment w:val="center"/>
              <w:rPr>
                <w:color w:val="000000"/>
                <w:kern w:val="0"/>
                <w:sz w:val="20"/>
                <w:szCs w:val="20"/>
                <w:lang w:bidi="ar"/>
              </w:rPr>
            </w:pPr>
            <w:r>
              <w:t>First printing in October 2022</w:t>
            </w:r>
          </w:p>
        </w:tc>
        <w:tc>
          <w:tcPr>
            <w:tcW w:w="12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1DAC9">
            <w:pPr>
              <w:widowControl/>
              <w:spacing w:line="360" w:lineRule="auto"/>
              <w:jc w:val="center"/>
              <w:textAlignment w:val="center"/>
              <w:rPr>
                <w:color w:val="000000"/>
                <w:kern w:val="0"/>
                <w:sz w:val="20"/>
                <w:szCs w:val="20"/>
                <w:lang w:bidi="ar"/>
              </w:rPr>
            </w:pPr>
            <w:r>
              <w:t>Daniel Rennes</w:t>
            </w:r>
          </w:p>
        </w:tc>
        <w:tc>
          <w:tcPr>
            <w:tcW w:w="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31B0C">
            <w:pPr>
              <w:widowControl/>
              <w:spacing w:line="360" w:lineRule="auto"/>
              <w:jc w:val="center"/>
              <w:textAlignment w:val="center"/>
              <w:rPr>
                <w:color w:val="000000"/>
                <w:kern w:val="0"/>
                <w:sz w:val="20"/>
                <w:szCs w:val="20"/>
                <w:lang w:bidi="ar"/>
              </w:rPr>
            </w:pPr>
            <w:r>
              <w:t>China Renmin University Press</w:t>
            </w: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186E1">
            <w:pPr>
              <w:widowControl/>
              <w:spacing w:line="360" w:lineRule="auto"/>
              <w:jc w:val="center"/>
              <w:textAlignment w:val="center"/>
              <w:rPr>
                <w:color w:val="000000"/>
                <w:kern w:val="0"/>
                <w:sz w:val="20"/>
                <w:szCs w:val="20"/>
                <w:lang w:bidi="ar"/>
              </w:rPr>
            </w:pPr>
            <w:r>
              <w:rPr>
                <w:color w:val="000000"/>
                <w:kern w:val="0"/>
                <w:sz w:val="20"/>
                <w:szCs w:val="20"/>
                <w:lang w:bidi="ar"/>
              </w:rPr>
              <w:t>9787300310213</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058AE">
            <w:pPr>
              <w:widowControl/>
              <w:spacing w:line="360" w:lineRule="auto"/>
              <w:jc w:val="center"/>
              <w:textAlignment w:val="center"/>
              <w:rPr>
                <w:color w:val="000000"/>
                <w:kern w:val="0"/>
                <w:sz w:val="20"/>
                <w:szCs w:val="20"/>
                <w:lang w:bidi="ar"/>
              </w:rPr>
            </w:pPr>
          </w:p>
        </w:tc>
      </w:tr>
    </w:tbl>
    <w:p w14:paraId="44174D73">
      <w:pPr>
        <w:spacing w:line="360" w:lineRule="auto"/>
        <w:ind w:firstLine="480" w:firstLineChars="200"/>
        <w:jc w:val="left"/>
        <w:rPr>
          <w:rFonts w:eastAsia="仿宋"/>
          <w:color w:val="000000"/>
          <w:sz w:val="24"/>
        </w:rPr>
      </w:pPr>
    </w:p>
    <w:p w14:paraId="4ECAEBFF">
      <w:pPr>
        <w:pStyle w:val="3"/>
      </w:pPr>
      <w:r>
        <w:t>(3) Other learning resources</w:t>
      </w:r>
    </w:p>
    <w:p w14:paraId="59CC66C8">
      <w:pPr>
        <w:pStyle w:val="29"/>
        <w:numPr>
          <w:ilvl w:val="2"/>
          <w:numId w:val="8"/>
        </w:numPr>
        <w:spacing w:line="360" w:lineRule="auto"/>
        <w:ind w:firstLineChars="0"/>
        <w:jc w:val="left"/>
        <w:rPr>
          <w:rFonts w:eastAsia="仿宋"/>
          <w:color w:val="000000"/>
          <w:sz w:val="24"/>
        </w:rPr>
      </w:pPr>
      <w:r>
        <w:rPr>
          <w:rFonts w:eastAsia="仿宋"/>
          <w:color w:val="000000"/>
          <w:sz w:val="24"/>
        </w:rPr>
        <w:t>Management, Zhao Weidong, Xiao Lei, Liu Pu, University of Electronic Science and Technology of China, China University MOOC</w:t>
      </w:r>
    </w:p>
    <w:p w14:paraId="78A60F29">
      <w:pPr>
        <w:pStyle w:val="29"/>
        <w:numPr>
          <w:ilvl w:val="2"/>
          <w:numId w:val="8"/>
        </w:numPr>
        <w:spacing w:line="360" w:lineRule="auto"/>
        <w:ind w:firstLineChars="0"/>
        <w:jc w:val="left"/>
        <w:rPr>
          <w:rFonts w:eastAsia="仿宋"/>
          <w:color w:val="000000"/>
          <w:sz w:val="24"/>
        </w:rPr>
      </w:pPr>
      <w:r>
        <w:rPr>
          <w:rFonts w:eastAsia="仿宋"/>
          <w:color w:val="000000"/>
          <w:sz w:val="24"/>
        </w:rPr>
        <w:t>Management, Wang Wenzhou, Beijing Normal University, China University MOOC</w:t>
      </w:r>
    </w:p>
    <w:p w14:paraId="455AAC6A">
      <w:pPr>
        <w:spacing w:line="360" w:lineRule="auto"/>
        <w:jc w:val="left"/>
        <w:rPr>
          <w:rFonts w:eastAsia="仿宋"/>
          <w:color w:val="000000"/>
          <w:sz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14478A"/>
    <w:multiLevelType w:val="singleLevel"/>
    <w:tmpl w:val="D914478A"/>
    <w:lvl w:ilvl="0" w:tentative="0">
      <w:start w:val="1"/>
      <w:numFmt w:val="decimal"/>
      <w:suff w:val="space"/>
      <w:lvlText w:val="%1."/>
      <w:lvlJc w:val="left"/>
    </w:lvl>
  </w:abstractNum>
  <w:abstractNum w:abstractNumId="1">
    <w:nsid w:val="E6AE1277"/>
    <w:multiLevelType w:val="singleLevel"/>
    <w:tmpl w:val="E6AE1277"/>
    <w:lvl w:ilvl="0" w:tentative="0">
      <w:start w:val="3"/>
      <w:numFmt w:val="decimal"/>
      <w:suff w:val="nothing"/>
      <w:lvlText w:val="%1．"/>
      <w:lvlJc w:val="left"/>
    </w:lvl>
  </w:abstractNum>
  <w:abstractNum w:abstractNumId="2">
    <w:nsid w:val="05971A49"/>
    <w:multiLevelType w:val="multilevel"/>
    <w:tmpl w:val="05971A49"/>
    <w:lvl w:ilvl="0" w:tentative="0">
      <w:start w:val="1"/>
      <w:numFmt w:val="decimal"/>
      <w:lvlText w:val="%1)"/>
      <w:lvlJc w:val="left"/>
      <w:pPr>
        <w:ind w:left="980" w:hanging="420"/>
      </w:p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3">
    <w:nsid w:val="0E80791D"/>
    <w:multiLevelType w:val="multilevel"/>
    <w:tmpl w:val="0E80791D"/>
    <w:lvl w:ilvl="0" w:tentative="0">
      <w:start w:val="1"/>
      <w:numFmt w:val="decimal"/>
      <w:lvlText w:val="%1)"/>
      <w:lvlJc w:val="left"/>
      <w:pPr>
        <w:ind w:left="980" w:hanging="420"/>
      </w:p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4">
    <w:nsid w:val="1F925445"/>
    <w:multiLevelType w:val="multilevel"/>
    <w:tmpl w:val="1F92544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246A3F7C"/>
    <w:multiLevelType w:val="multilevel"/>
    <w:tmpl w:val="246A3F7C"/>
    <w:lvl w:ilvl="0" w:tentative="0">
      <w:start w:val="1"/>
      <w:numFmt w:val="decimal"/>
      <w:lvlText w:val="%1)"/>
      <w:lvlJc w:val="left"/>
      <w:pPr>
        <w:ind w:left="980" w:hanging="420"/>
      </w:pPr>
    </w:lvl>
    <w:lvl w:ilvl="1" w:tentative="0">
      <w:start w:val="1"/>
      <w:numFmt w:val="decimal"/>
      <w:lvlText w:val="%2)"/>
      <w:lvlJc w:val="left"/>
      <w:pPr>
        <w:ind w:left="1385" w:hanging="405"/>
      </w:pPr>
      <w:rPr>
        <w:rFonts w:hint="default"/>
      </w:r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6">
    <w:nsid w:val="564A27CF"/>
    <w:multiLevelType w:val="multilevel"/>
    <w:tmpl w:val="564A27CF"/>
    <w:lvl w:ilvl="0" w:tentative="0">
      <w:start w:val="1"/>
      <w:numFmt w:val="decimal"/>
      <w:lvlText w:val="%1)"/>
      <w:lvlJc w:val="left"/>
      <w:pPr>
        <w:ind w:left="980" w:hanging="420"/>
      </w:pPr>
    </w:lvl>
    <w:lvl w:ilvl="1" w:tentative="0">
      <w:start w:val="1"/>
      <w:numFmt w:val="decimal"/>
      <w:lvlText w:val="%2)"/>
      <w:lvlJc w:val="left"/>
      <w:pPr>
        <w:ind w:left="1400" w:hanging="420"/>
      </w:pPr>
    </w:lvl>
    <w:lvl w:ilvl="2" w:tentative="0">
      <w:start w:val="1"/>
      <w:numFmt w:val="decimal"/>
      <w:lvlText w:val="(%3)"/>
      <w:lvlJc w:val="left"/>
      <w:pPr>
        <w:ind w:left="1760" w:hanging="360"/>
      </w:pPr>
      <w:rPr>
        <w:rFonts w:hint="default"/>
      </w:r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7">
    <w:nsid w:val="7C9E02AB"/>
    <w:multiLevelType w:val="multilevel"/>
    <w:tmpl w:val="7C9E02AB"/>
    <w:lvl w:ilvl="0" w:tentative="0">
      <w:start w:val="2"/>
      <w:numFmt w:val="bullet"/>
      <w:lvlText w:val="□"/>
      <w:lvlJc w:val="left"/>
      <w:pPr>
        <w:ind w:left="360" w:hanging="360"/>
      </w:pPr>
      <w:rPr>
        <w:rFonts w:hint="eastAsia" w:ascii="仿宋" w:hAnsi="仿宋" w:eastAsia="仿宋"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7"/>
  </w:num>
  <w:num w:numId="3">
    <w:abstractNumId w:val="1"/>
  </w:num>
  <w:num w:numId="4">
    <w:abstractNumId w:val="2"/>
  </w:num>
  <w:num w:numId="5">
    <w:abstractNumId w:val="5"/>
  </w:num>
  <w:num w:numId="6">
    <w:abstractNumId w:val="6"/>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FkZmQwMDNlODUxYWMxZGEyMWZkYTUzMjdjNjk3ODkifQ=="/>
  </w:docVars>
  <w:rsids>
    <w:rsidRoot w:val="005844B9"/>
    <w:rsid w:val="00004364"/>
    <w:rsid w:val="00005B6C"/>
    <w:rsid w:val="000067BE"/>
    <w:rsid w:val="00007A9C"/>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F2E28"/>
    <w:rsid w:val="000F2FF1"/>
    <w:rsid w:val="00104902"/>
    <w:rsid w:val="00110815"/>
    <w:rsid w:val="001114CB"/>
    <w:rsid w:val="00113CED"/>
    <w:rsid w:val="00121E0F"/>
    <w:rsid w:val="00123FE3"/>
    <w:rsid w:val="00130312"/>
    <w:rsid w:val="00134BA8"/>
    <w:rsid w:val="00135F58"/>
    <w:rsid w:val="00136608"/>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42B0"/>
    <w:rsid w:val="001B60BD"/>
    <w:rsid w:val="001B75DA"/>
    <w:rsid w:val="001B7F23"/>
    <w:rsid w:val="001C6FC5"/>
    <w:rsid w:val="001C7C29"/>
    <w:rsid w:val="001C7EC8"/>
    <w:rsid w:val="001D1B8D"/>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2234"/>
    <w:rsid w:val="0024324B"/>
    <w:rsid w:val="00250195"/>
    <w:rsid w:val="0025447F"/>
    <w:rsid w:val="002574CF"/>
    <w:rsid w:val="002626E8"/>
    <w:rsid w:val="00264DB6"/>
    <w:rsid w:val="00267C31"/>
    <w:rsid w:val="00267F68"/>
    <w:rsid w:val="00274324"/>
    <w:rsid w:val="0027455F"/>
    <w:rsid w:val="002778A8"/>
    <w:rsid w:val="00282ED1"/>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4D1D"/>
    <w:rsid w:val="00321FC7"/>
    <w:rsid w:val="00323568"/>
    <w:rsid w:val="00333088"/>
    <w:rsid w:val="003402CF"/>
    <w:rsid w:val="003418ED"/>
    <w:rsid w:val="0034226B"/>
    <w:rsid w:val="00344D76"/>
    <w:rsid w:val="00355C93"/>
    <w:rsid w:val="00361D51"/>
    <w:rsid w:val="00364883"/>
    <w:rsid w:val="0037694E"/>
    <w:rsid w:val="00376F7E"/>
    <w:rsid w:val="003823D1"/>
    <w:rsid w:val="0038501D"/>
    <w:rsid w:val="003870FC"/>
    <w:rsid w:val="003873C2"/>
    <w:rsid w:val="00391BC2"/>
    <w:rsid w:val="00394CEF"/>
    <w:rsid w:val="003A15D6"/>
    <w:rsid w:val="003A51D1"/>
    <w:rsid w:val="003A5606"/>
    <w:rsid w:val="003B71C8"/>
    <w:rsid w:val="003C2D44"/>
    <w:rsid w:val="003C5131"/>
    <w:rsid w:val="003C538D"/>
    <w:rsid w:val="003D0B37"/>
    <w:rsid w:val="003D52E3"/>
    <w:rsid w:val="003D5571"/>
    <w:rsid w:val="003E0069"/>
    <w:rsid w:val="003E1B3A"/>
    <w:rsid w:val="003E1F2F"/>
    <w:rsid w:val="003E34BD"/>
    <w:rsid w:val="003F2A21"/>
    <w:rsid w:val="003F516B"/>
    <w:rsid w:val="003F57B4"/>
    <w:rsid w:val="0040617E"/>
    <w:rsid w:val="00412A67"/>
    <w:rsid w:val="004136C2"/>
    <w:rsid w:val="00416DE1"/>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86186"/>
    <w:rsid w:val="004964C3"/>
    <w:rsid w:val="004A1D5C"/>
    <w:rsid w:val="004A349E"/>
    <w:rsid w:val="004A74C3"/>
    <w:rsid w:val="004B2346"/>
    <w:rsid w:val="004B4A1B"/>
    <w:rsid w:val="004B5FAD"/>
    <w:rsid w:val="004B6078"/>
    <w:rsid w:val="004B6D58"/>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7D1"/>
    <w:rsid w:val="005776A4"/>
    <w:rsid w:val="005844B9"/>
    <w:rsid w:val="0058582C"/>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77CF"/>
    <w:rsid w:val="005E00C3"/>
    <w:rsid w:val="005E5170"/>
    <w:rsid w:val="005F4048"/>
    <w:rsid w:val="005F570E"/>
    <w:rsid w:val="0060122E"/>
    <w:rsid w:val="00602E3C"/>
    <w:rsid w:val="00610A69"/>
    <w:rsid w:val="00611E78"/>
    <w:rsid w:val="00614522"/>
    <w:rsid w:val="00615CDF"/>
    <w:rsid w:val="0061621B"/>
    <w:rsid w:val="00616560"/>
    <w:rsid w:val="00616992"/>
    <w:rsid w:val="00623B46"/>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45C4"/>
    <w:rsid w:val="0070536E"/>
    <w:rsid w:val="00707E47"/>
    <w:rsid w:val="00710459"/>
    <w:rsid w:val="00710F6B"/>
    <w:rsid w:val="00712B3E"/>
    <w:rsid w:val="00715734"/>
    <w:rsid w:val="007166BB"/>
    <w:rsid w:val="00727D7A"/>
    <w:rsid w:val="00737CC8"/>
    <w:rsid w:val="00744B9F"/>
    <w:rsid w:val="00745219"/>
    <w:rsid w:val="007478AA"/>
    <w:rsid w:val="007502F6"/>
    <w:rsid w:val="0075304A"/>
    <w:rsid w:val="007568CF"/>
    <w:rsid w:val="0076273E"/>
    <w:rsid w:val="00765D10"/>
    <w:rsid w:val="007777CF"/>
    <w:rsid w:val="00777EA4"/>
    <w:rsid w:val="00782E96"/>
    <w:rsid w:val="00783FF0"/>
    <w:rsid w:val="00784AEC"/>
    <w:rsid w:val="007867CD"/>
    <w:rsid w:val="00790407"/>
    <w:rsid w:val="00792380"/>
    <w:rsid w:val="00796E32"/>
    <w:rsid w:val="0079711B"/>
    <w:rsid w:val="007A338F"/>
    <w:rsid w:val="007B056D"/>
    <w:rsid w:val="007B2755"/>
    <w:rsid w:val="007C27B1"/>
    <w:rsid w:val="007C5424"/>
    <w:rsid w:val="007D36A6"/>
    <w:rsid w:val="007E09AC"/>
    <w:rsid w:val="007E27E4"/>
    <w:rsid w:val="007E50AC"/>
    <w:rsid w:val="007F3198"/>
    <w:rsid w:val="007F6A3B"/>
    <w:rsid w:val="0080071B"/>
    <w:rsid w:val="00802A71"/>
    <w:rsid w:val="00813562"/>
    <w:rsid w:val="00815C78"/>
    <w:rsid w:val="00816A54"/>
    <w:rsid w:val="00822044"/>
    <w:rsid w:val="00835C1F"/>
    <w:rsid w:val="00835DE5"/>
    <w:rsid w:val="00844D01"/>
    <w:rsid w:val="008464A8"/>
    <w:rsid w:val="00847531"/>
    <w:rsid w:val="00852192"/>
    <w:rsid w:val="00857C52"/>
    <w:rsid w:val="008602B0"/>
    <w:rsid w:val="00865C06"/>
    <w:rsid w:val="008662B6"/>
    <w:rsid w:val="008715C3"/>
    <w:rsid w:val="00874A70"/>
    <w:rsid w:val="0087669B"/>
    <w:rsid w:val="008770F9"/>
    <w:rsid w:val="00877CB2"/>
    <w:rsid w:val="00880682"/>
    <w:rsid w:val="00882C42"/>
    <w:rsid w:val="00884B7E"/>
    <w:rsid w:val="00886798"/>
    <w:rsid w:val="00893713"/>
    <w:rsid w:val="008A1280"/>
    <w:rsid w:val="008B02D2"/>
    <w:rsid w:val="008B1F4F"/>
    <w:rsid w:val="008B1F8C"/>
    <w:rsid w:val="008B4DA7"/>
    <w:rsid w:val="008C24F4"/>
    <w:rsid w:val="008C64AF"/>
    <w:rsid w:val="008D1A9E"/>
    <w:rsid w:val="008D3A58"/>
    <w:rsid w:val="008D719D"/>
    <w:rsid w:val="008D7540"/>
    <w:rsid w:val="008E0850"/>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D1D80"/>
    <w:rsid w:val="009D5FEB"/>
    <w:rsid w:val="009E3A95"/>
    <w:rsid w:val="009E63D5"/>
    <w:rsid w:val="009F3DB1"/>
    <w:rsid w:val="009F5AE8"/>
    <w:rsid w:val="009F6921"/>
    <w:rsid w:val="00A01F18"/>
    <w:rsid w:val="00A0563A"/>
    <w:rsid w:val="00A06C6B"/>
    <w:rsid w:val="00A12B8C"/>
    <w:rsid w:val="00A14D42"/>
    <w:rsid w:val="00A168D1"/>
    <w:rsid w:val="00A17A5B"/>
    <w:rsid w:val="00A2565E"/>
    <w:rsid w:val="00A26CFC"/>
    <w:rsid w:val="00A36019"/>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C547A"/>
    <w:rsid w:val="00AD2678"/>
    <w:rsid w:val="00AF1138"/>
    <w:rsid w:val="00AF57F2"/>
    <w:rsid w:val="00B0553E"/>
    <w:rsid w:val="00B134AE"/>
    <w:rsid w:val="00B206A5"/>
    <w:rsid w:val="00B21706"/>
    <w:rsid w:val="00B2565D"/>
    <w:rsid w:val="00B30B20"/>
    <w:rsid w:val="00B32F85"/>
    <w:rsid w:val="00B363BA"/>
    <w:rsid w:val="00B36AE8"/>
    <w:rsid w:val="00B41A58"/>
    <w:rsid w:val="00B41D7F"/>
    <w:rsid w:val="00B45C40"/>
    <w:rsid w:val="00B540BE"/>
    <w:rsid w:val="00B56026"/>
    <w:rsid w:val="00B61EA1"/>
    <w:rsid w:val="00B63617"/>
    <w:rsid w:val="00B743CC"/>
    <w:rsid w:val="00B82069"/>
    <w:rsid w:val="00B831CF"/>
    <w:rsid w:val="00B838BD"/>
    <w:rsid w:val="00B902F8"/>
    <w:rsid w:val="00BA04B1"/>
    <w:rsid w:val="00BA2913"/>
    <w:rsid w:val="00BB230A"/>
    <w:rsid w:val="00BB6E0A"/>
    <w:rsid w:val="00BC32AC"/>
    <w:rsid w:val="00BC3943"/>
    <w:rsid w:val="00BD1726"/>
    <w:rsid w:val="00BD3131"/>
    <w:rsid w:val="00BD5005"/>
    <w:rsid w:val="00BD6AAC"/>
    <w:rsid w:val="00BE027C"/>
    <w:rsid w:val="00BE44E3"/>
    <w:rsid w:val="00BF1168"/>
    <w:rsid w:val="00BF4713"/>
    <w:rsid w:val="00C01C28"/>
    <w:rsid w:val="00C11A63"/>
    <w:rsid w:val="00C21219"/>
    <w:rsid w:val="00C228B8"/>
    <w:rsid w:val="00C236E6"/>
    <w:rsid w:val="00C2449C"/>
    <w:rsid w:val="00C24BAE"/>
    <w:rsid w:val="00C27655"/>
    <w:rsid w:val="00C33707"/>
    <w:rsid w:val="00C352B6"/>
    <w:rsid w:val="00C362CE"/>
    <w:rsid w:val="00C513EA"/>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112"/>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BD6"/>
    <w:rsid w:val="00D0482D"/>
    <w:rsid w:val="00D04ADD"/>
    <w:rsid w:val="00D050DF"/>
    <w:rsid w:val="00D16BA1"/>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F93"/>
    <w:rsid w:val="00DE6768"/>
    <w:rsid w:val="00DF38BF"/>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12D1"/>
    <w:rsid w:val="00E42B1D"/>
    <w:rsid w:val="00E44073"/>
    <w:rsid w:val="00E444FE"/>
    <w:rsid w:val="00E44867"/>
    <w:rsid w:val="00E45C15"/>
    <w:rsid w:val="00E47797"/>
    <w:rsid w:val="00E57197"/>
    <w:rsid w:val="00E614CA"/>
    <w:rsid w:val="00E6790E"/>
    <w:rsid w:val="00E67993"/>
    <w:rsid w:val="00E67B81"/>
    <w:rsid w:val="00E7237F"/>
    <w:rsid w:val="00E77E8F"/>
    <w:rsid w:val="00E800BC"/>
    <w:rsid w:val="00E82659"/>
    <w:rsid w:val="00E84258"/>
    <w:rsid w:val="00E86896"/>
    <w:rsid w:val="00E87C5C"/>
    <w:rsid w:val="00E93EF5"/>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7CA5"/>
    <w:rsid w:val="00F535B7"/>
    <w:rsid w:val="00F550CE"/>
    <w:rsid w:val="00F55A24"/>
    <w:rsid w:val="00F56849"/>
    <w:rsid w:val="00F56855"/>
    <w:rsid w:val="00F601DA"/>
    <w:rsid w:val="00F60926"/>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D6667"/>
    <w:rsid w:val="00FE2EE1"/>
    <w:rsid w:val="00FE753B"/>
    <w:rsid w:val="00FF0B26"/>
    <w:rsid w:val="00FF23FD"/>
    <w:rsid w:val="00FF7A9C"/>
    <w:rsid w:val="035B12CD"/>
    <w:rsid w:val="12313CE5"/>
    <w:rsid w:val="143B0F02"/>
    <w:rsid w:val="197468D1"/>
    <w:rsid w:val="1C7A236C"/>
    <w:rsid w:val="2DEA162F"/>
    <w:rsid w:val="3311332C"/>
    <w:rsid w:val="36343206"/>
    <w:rsid w:val="479513BC"/>
    <w:rsid w:val="52EF3167"/>
    <w:rsid w:val="58A0649D"/>
    <w:rsid w:val="6BC511C6"/>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8"/>
    <w:qFormat/>
    <w:uiPriority w:val="9"/>
    <w:pPr>
      <w:spacing w:before="156" w:beforeLines="50" w:after="156" w:afterLines="50" w:line="360" w:lineRule="auto"/>
      <w:jc w:val="left"/>
      <w:outlineLvl w:val="0"/>
    </w:pPr>
    <w:rPr>
      <w:rFonts w:eastAsia="黑体"/>
      <w:b/>
      <w:bCs/>
      <w:color w:val="000000"/>
      <w:sz w:val="28"/>
      <w:szCs w:val="28"/>
    </w:rPr>
  </w:style>
  <w:style w:type="paragraph" w:styleId="3">
    <w:name w:val="heading 2"/>
    <w:basedOn w:val="1"/>
    <w:next w:val="1"/>
    <w:link w:val="30"/>
    <w:unhideWhenUsed/>
    <w:qFormat/>
    <w:uiPriority w:val="9"/>
    <w:pPr>
      <w:snapToGrid w:val="0"/>
      <w:spacing w:line="360" w:lineRule="auto"/>
      <w:outlineLvl w:val="1"/>
    </w:pPr>
    <w:rPr>
      <w:rFonts w:eastAsia="黑体"/>
      <w:b/>
      <w:bCs/>
      <w:color w:val="000000"/>
      <w:sz w:val="28"/>
      <w:szCs w:val="28"/>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17"/>
    <w:unhideWhenUsed/>
    <w:qFormat/>
    <w:uiPriority w:val="99"/>
    <w:rPr>
      <w:rFonts w:ascii="宋体"/>
      <w:sz w:val="18"/>
      <w:szCs w:val="18"/>
    </w:rPr>
  </w:style>
  <w:style w:type="paragraph" w:styleId="5">
    <w:name w:val="annotation text"/>
    <w:basedOn w:val="1"/>
    <w:link w:val="14"/>
    <w:unhideWhenUsed/>
    <w:qFormat/>
    <w:uiPriority w:val="99"/>
    <w:pPr>
      <w:jc w:val="left"/>
    </w:pPr>
    <w:rPr>
      <w:kern w:val="0"/>
      <w:sz w:val="24"/>
    </w:rPr>
  </w:style>
  <w:style w:type="paragraph" w:styleId="6">
    <w:name w:val="Balloon Text"/>
    <w:basedOn w:val="1"/>
    <w:link w:val="15"/>
    <w:unhideWhenUsed/>
    <w:qFormat/>
    <w:uiPriority w:val="99"/>
    <w:rPr>
      <w:kern w:val="0"/>
      <w:sz w:val="18"/>
      <w:szCs w:val="18"/>
    </w:rPr>
  </w:style>
  <w:style w:type="paragraph" w:styleId="7">
    <w:name w:val="footer"/>
    <w:basedOn w:val="1"/>
    <w:link w:val="16"/>
    <w:unhideWhenUsed/>
    <w:qFormat/>
    <w:uiPriority w:val="99"/>
    <w:pPr>
      <w:tabs>
        <w:tab w:val="center" w:pos="4153"/>
        <w:tab w:val="right" w:pos="8306"/>
      </w:tabs>
      <w:snapToGrid w:val="0"/>
      <w:jc w:val="left"/>
    </w:pPr>
    <w:rPr>
      <w:rFonts w:ascii="Calibri" w:hAnsi="Calibri"/>
      <w:kern w:val="0"/>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9">
    <w:name w:val="annotation subject"/>
    <w:basedOn w:val="5"/>
    <w:next w:val="5"/>
    <w:link w:val="19"/>
    <w:unhideWhenUsed/>
    <w:qFormat/>
    <w:uiPriority w:val="99"/>
    <w:rPr>
      <w:b/>
      <w:bCs/>
    </w:r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annotation reference"/>
    <w:unhideWhenUsed/>
    <w:qFormat/>
    <w:uiPriority w:val="99"/>
    <w:rPr>
      <w:rFonts w:cs="Times New Roman"/>
      <w:sz w:val="21"/>
      <w:szCs w:val="21"/>
    </w:rPr>
  </w:style>
  <w:style w:type="character" w:customStyle="1" w:styleId="14">
    <w:name w:val="批注文字 字符"/>
    <w:link w:val="5"/>
    <w:semiHidden/>
    <w:qFormat/>
    <w:locked/>
    <w:uiPriority w:val="99"/>
    <w:rPr>
      <w:rFonts w:ascii="Times New Roman" w:hAnsi="Times New Roman" w:eastAsia="宋体" w:cs="Times New Roman"/>
      <w:sz w:val="24"/>
      <w:szCs w:val="24"/>
    </w:rPr>
  </w:style>
  <w:style w:type="character" w:customStyle="1" w:styleId="15">
    <w:name w:val="批注框文本 字符"/>
    <w:link w:val="6"/>
    <w:semiHidden/>
    <w:qFormat/>
    <w:locked/>
    <w:uiPriority w:val="99"/>
    <w:rPr>
      <w:rFonts w:ascii="Times New Roman" w:hAnsi="Times New Roman" w:eastAsia="宋体" w:cs="Times New Roman"/>
      <w:sz w:val="18"/>
      <w:szCs w:val="18"/>
    </w:rPr>
  </w:style>
  <w:style w:type="character" w:customStyle="1" w:styleId="16">
    <w:name w:val="页脚 字符"/>
    <w:link w:val="7"/>
    <w:qFormat/>
    <w:locked/>
    <w:uiPriority w:val="99"/>
    <w:rPr>
      <w:rFonts w:cs="Times New Roman"/>
      <w:sz w:val="18"/>
      <w:szCs w:val="18"/>
    </w:rPr>
  </w:style>
  <w:style w:type="character" w:customStyle="1" w:styleId="17">
    <w:name w:val="文档结构图 字符"/>
    <w:link w:val="4"/>
    <w:semiHidden/>
    <w:qFormat/>
    <w:uiPriority w:val="99"/>
    <w:rPr>
      <w:rFonts w:ascii="宋体" w:hAnsi="Times New Roman"/>
      <w:kern w:val="2"/>
      <w:sz w:val="18"/>
      <w:szCs w:val="18"/>
    </w:rPr>
  </w:style>
  <w:style w:type="character" w:customStyle="1" w:styleId="18">
    <w:name w:val="页眉 字符"/>
    <w:link w:val="8"/>
    <w:qFormat/>
    <w:locked/>
    <w:uiPriority w:val="99"/>
    <w:rPr>
      <w:rFonts w:cs="Times New Roman"/>
      <w:sz w:val="18"/>
      <w:szCs w:val="18"/>
    </w:rPr>
  </w:style>
  <w:style w:type="character" w:customStyle="1" w:styleId="19">
    <w:name w:val="批注主题 字符"/>
    <w:link w:val="9"/>
    <w:semiHidden/>
    <w:qFormat/>
    <w:locked/>
    <w:uiPriority w:val="99"/>
    <w:rPr>
      <w:rFonts w:ascii="Times New Roman" w:hAnsi="Times New Roman" w:eastAsia="宋体" w:cs="Times New Roman"/>
      <w:b/>
      <w:bCs/>
      <w:sz w:val="24"/>
      <w:szCs w:val="24"/>
    </w:rPr>
  </w:style>
  <w:style w:type="paragraph" w:customStyle="1" w:styleId="20">
    <w:name w:val="列出段落"/>
    <w:basedOn w:val="1"/>
    <w:qFormat/>
    <w:uiPriority w:val="34"/>
    <w:pPr>
      <w:ind w:firstLine="420" w:firstLineChars="200"/>
    </w:pPr>
    <w:rPr>
      <w:rFonts w:ascii="Calibri" w:hAnsi="Calibri"/>
      <w:szCs w:val="22"/>
    </w:rPr>
  </w:style>
  <w:style w:type="paragraph" w:customStyle="1" w:styleId="21">
    <w:name w:val="Char Char5 Char Char Char 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22">
    <w:name w:val="列表段落1"/>
    <w:basedOn w:val="1"/>
    <w:qFormat/>
    <w:uiPriority w:val="34"/>
    <w:pPr>
      <w:ind w:firstLine="420" w:firstLineChars="200"/>
    </w:pPr>
  </w:style>
  <w:style w:type="paragraph" w:customStyle="1" w:styleId="23">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24">
    <w:name w:val="font31"/>
    <w:qFormat/>
    <w:uiPriority w:val="0"/>
    <w:rPr>
      <w:rFonts w:hint="eastAsia" w:ascii="宋体" w:hAnsi="宋体" w:eastAsia="宋体" w:cs="宋体"/>
      <w:b/>
      <w:bCs/>
      <w:color w:val="000000"/>
      <w:sz w:val="20"/>
      <w:szCs w:val="20"/>
      <w:u w:val="none"/>
    </w:rPr>
  </w:style>
  <w:style w:type="character" w:customStyle="1" w:styleId="25">
    <w:name w:val="font41"/>
    <w:qFormat/>
    <w:uiPriority w:val="0"/>
    <w:rPr>
      <w:rFonts w:hint="eastAsia" w:ascii="宋体" w:hAnsi="宋体" w:eastAsia="宋体" w:cs="宋体"/>
      <w:b/>
      <w:bCs/>
      <w:color w:val="FF0000"/>
      <w:sz w:val="20"/>
      <w:szCs w:val="20"/>
      <w:u w:val="none"/>
    </w:rPr>
  </w:style>
  <w:style w:type="character" w:customStyle="1" w:styleId="26">
    <w:name w:val="font11"/>
    <w:qFormat/>
    <w:uiPriority w:val="0"/>
    <w:rPr>
      <w:rFonts w:hint="eastAsia" w:ascii="宋体" w:hAnsi="宋体" w:eastAsia="宋体" w:cs="宋体"/>
      <w:b/>
      <w:bCs/>
      <w:color w:val="000000"/>
      <w:sz w:val="20"/>
      <w:szCs w:val="20"/>
      <w:u w:val="none"/>
    </w:rPr>
  </w:style>
  <w:style w:type="character" w:customStyle="1" w:styleId="27">
    <w:name w:val="font51"/>
    <w:qFormat/>
    <w:uiPriority w:val="0"/>
    <w:rPr>
      <w:rFonts w:hint="eastAsia" w:ascii="宋体" w:hAnsi="宋体" w:eastAsia="宋体" w:cs="宋体"/>
      <w:b/>
      <w:bCs/>
      <w:color w:val="FF0000"/>
      <w:sz w:val="20"/>
      <w:szCs w:val="20"/>
      <w:u w:val="none"/>
    </w:rPr>
  </w:style>
  <w:style w:type="character" w:customStyle="1" w:styleId="28">
    <w:name w:val="标题 1 字符"/>
    <w:basedOn w:val="12"/>
    <w:link w:val="2"/>
    <w:qFormat/>
    <w:uiPriority w:val="9"/>
    <w:rPr>
      <w:rFonts w:eastAsia="黑体"/>
      <w:b/>
      <w:bCs/>
      <w:color w:val="000000"/>
      <w:kern w:val="2"/>
      <w:sz w:val="28"/>
      <w:szCs w:val="28"/>
    </w:rPr>
  </w:style>
  <w:style w:type="paragraph" w:styleId="29">
    <w:name w:val="List Paragraph"/>
    <w:basedOn w:val="1"/>
    <w:qFormat/>
    <w:uiPriority w:val="99"/>
    <w:pPr>
      <w:ind w:firstLine="420" w:firstLineChars="200"/>
    </w:pPr>
  </w:style>
  <w:style w:type="character" w:customStyle="1" w:styleId="30">
    <w:name w:val="标题 2 字符"/>
    <w:basedOn w:val="12"/>
    <w:link w:val="3"/>
    <w:qFormat/>
    <w:uiPriority w:val="9"/>
    <w:rPr>
      <w:rFonts w:eastAsia="黑体"/>
      <w:b/>
      <w:bCs/>
      <w:color w:val="000000"/>
      <w:kern w:val="2"/>
      <w:sz w:val="28"/>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69</Pages>
  <Words>11024</Words>
  <Characters>32927</Characters>
  <Lines>267</Lines>
  <Paragraphs>75</Paragraphs>
  <TotalTime>178</TotalTime>
  <ScaleCrop>false</ScaleCrop>
  <LinksUpToDate>false</LinksUpToDate>
  <CharactersWithSpaces>36669</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2024-08-26T09:38:00Z</dcterms:created>
  <dc:creator>dell</dc:creator>
  <cp:lastModifiedBy>Siot.Chu</cp:lastModifiedBy>
  <dcterms:modified xsi:type="dcterms:W3CDTF">2024-09-02T02:33:10Z</dcterms:modified>
  <dc:title>《工程结构抗震设计原理》课程教学大纲</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B25574959E2B4CA38341D6519E6E65EE_13</vt:lpwstr>
  </property>
</Properties>
</file>