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AE29D" w14:textId="77777777" w:rsidR="003D2D75" w:rsidRDefault="00000000">
      <w:pPr>
        <w:spacing w:beforeLines="50" w:before="156" w:afterLines="50" w:after="156" w:line="360" w:lineRule="auto"/>
        <w:jc w:val="left"/>
      </w:pPr>
      <w:r>
        <w:rPr>
          <w:noProof/>
        </w:rPr>
        <w:drawing>
          <wp:inline distT="0" distB="0" distL="0" distR="0" wp14:anchorId="76ED74B5" wp14:editId="0EA331FA">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CB4745A" w14:textId="77777777" w:rsidR="003D2D75" w:rsidRDefault="003D2D75">
      <w:pPr>
        <w:spacing w:line="480" w:lineRule="auto"/>
        <w:rPr>
          <w:rFonts w:ascii="宋体" w:hAnsi="宋体" w:hint="eastAsia"/>
          <w:color w:val="000000"/>
          <w:sz w:val="44"/>
          <w:szCs w:val="20"/>
        </w:rPr>
      </w:pPr>
    </w:p>
    <w:p w14:paraId="61E0A04C" w14:textId="77777777" w:rsidR="003D2D75" w:rsidRDefault="00000000">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14:paraId="01726A57" w14:textId="77777777" w:rsidR="003D2D75" w:rsidRDefault="003D2D75">
      <w:pPr>
        <w:spacing w:line="480" w:lineRule="auto"/>
        <w:rPr>
          <w:rFonts w:ascii="宋体" w:hAnsi="宋体" w:hint="eastAsia"/>
          <w:color w:val="000000"/>
          <w:sz w:val="44"/>
          <w:szCs w:val="20"/>
        </w:rPr>
      </w:pPr>
    </w:p>
    <w:p w14:paraId="1D664035" w14:textId="77777777" w:rsidR="003D2D75" w:rsidRDefault="00000000">
      <w:pPr>
        <w:spacing w:line="480" w:lineRule="auto"/>
        <w:jc w:val="center"/>
        <w:rPr>
          <w:rFonts w:eastAsia="黑体"/>
          <w:color w:val="000000"/>
          <w:sz w:val="44"/>
        </w:rPr>
      </w:pPr>
      <w:r>
        <w:rPr>
          <w:rFonts w:eastAsia="黑体" w:hint="eastAsia"/>
          <w:color w:val="000000"/>
          <w:sz w:val="44"/>
        </w:rPr>
        <w:t>《财务管理》教学大纲</w:t>
      </w:r>
    </w:p>
    <w:p w14:paraId="76B9F85C" w14:textId="77777777" w:rsidR="003D2D75" w:rsidRDefault="00000000">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（第2版）</w:t>
      </w:r>
    </w:p>
    <w:p w14:paraId="5779D539" w14:textId="77777777" w:rsidR="003D2D75" w:rsidRDefault="003D2D75">
      <w:pPr>
        <w:spacing w:line="480" w:lineRule="auto"/>
        <w:rPr>
          <w:color w:val="000000"/>
          <w:sz w:val="32"/>
          <w:szCs w:val="20"/>
        </w:rPr>
      </w:pPr>
    </w:p>
    <w:p w14:paraId="77F5CE3C" w14:textId="77777777" w:rsidR="003D2D75" w:rsidRDefault="003D2D75">
      <w:pPr>
        <w:spacing w:line="480" w:lineRule="auto"/>
        <w:rPr>
          <w:color w:val="000000"/>
          <w:sz w:val="32"/>
          <w:szCs w:val="20"/>
        </w:rPr>
      </w:pPr>
    </w:p>
    <w:p w14:paraId="2BF5CE88" w14:textId="77777777" w:rsidR="003D2D75" w:rsidRDefault="003D2D75">
      <w:pPr>
        <w:spacing w:line="480" w:lineRule="auto"/>
        <w:rPr>
          <w:color w:val="000000"/>
          <w:sz w:val="32"/>
          <w:szCs w:val="20"/>
        </w:rPr>
      </w:pPr>
    </w:p>
    <w:p w14:paraId="1000FF44" w14:textId="77777777" w:rsidR="003D2D75" w:rsidRDefault="003D2D75">
      <w:pPr>
        <w:spacing w:line="480" w:lineRule="auto"/>
        <w:rPr>
          <w:color w:val="000000"/>
          <w:sz w:val="32"/>
          <w:szCs w:val="20"/>
        </w:rPr>
      </w:pPr>
    </w:p>
    <w:p w14:paraId="114D8E9A" w14:textId="77777777" w:rsidR="003D2D75" w:rsidRDefault="003D2D75">
      <w:pPr>
        <w:spacing w:line="480" w:lineRule="auto"/>
        <w:rPr>
          <w:color w:val="000000"/>
          <w:sz w:val="32"/>
          <w:szCs w:val="20"/>
        </w:rPr>
      </w:pPr>
    </w:p>
    <w:p w14:paraId="67645494" w14:textId="77777777" w:rsidR="003D2D75" w:rsidRDefault="003D2D75">
      <w:pPr>
        <w:spacing w:line="480" w:lineRule="auto"/>
        <w:rPr>
          <w:color w:val="000000"/>
          <w:sz w:val="32"/>
          <w:szCs w:val="20"/>
        </w:rPr>
      </w:pPr>
    </w:p>
    <w:p w14:paraId="0F0D992C" w14:textId="77777777" w:rsidR="003D2D75" w:rsidRDefault="003D2D75">
      <w:pPr>
        <w:spacing w:line="480" w:lineRule="auto"/>
        <w:rPr>
          <w:color w:val="000000"/>
          <w:sz w:val="32"/>
          <w:szCs w:val="20"/>
        </w:rPr>
      </w:pPr>
    </w:p>
    <w:p w14:paraId="17B9D393" w14:textId="77777777" w:rsidR="003D2D75" w:rsidRDefault="003D2D75">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3D2D75" w14:paraId="5626EB07" w14:textId="77777777">
        <w:trPr>
          <w:jc w:val="center"/>
        </w:trPr>
        <w:tc>
          <w:tcPr>
            <w:tcW w:w="2376" w:type="dxa"/>
            <w:shd w:val="clear" w:color="auto" w:fill="auto"/>
            <w:vAlign w:val="bottom"/>
          </w:tcPr>
          <w:p w14:paraId="4EF676C8" w14:textId="77777777" w:rsidR="003D2D75"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037C254" w14:textId="77777777" w:rsidR="003D2D75" w:rsidRDefault="00000000">
            <w:pPr>
              <w:spacing w:line="480" w:lineRule="auto"/>
              <w:jc w:val="center"/>
              <w:rPr>
                <w:color w:val="000000"/>
                <w:sz w:val="28"/>
              </w:rPr>
            </w:pPr>
            <w:r>
              <w:rPr>
                <w:rFonts w:hint="eastAsia"/>
                <w:color w:val="000000"/>
                <w:sz w:val="28"/>
              </w:rPr>
              <w:t>鞠小玉</w:t>
            </w:r>
          </w:p>
        </w:tc>
      </w:tr>
      <w:tr w:rsidR="003D2D75" w14:paraId="76B6B933" w14:textId="77777777">
        <w:trPr>
          <w:jc w:val="center"/>
        </w:trPr>
        <w:tc>
          <w:tcPr>
            <w:tcW w:w="2376" w:type="dxa"/>
            <w:shd w:val="clear" w:color="auto" w:fill="auto"/>
            <w:vAlign w:val="bottom"/>
          </w:tcPr>
          <w:p w14:paraId="2E135591" w14:textId="77777777" w:rsidR="003D2D75"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6C67657" w14:textId="2D96360C" w:rsidR="003D2D75" w:rsidRDefault="007D782D">
            <w:pPr>
              <w:spacing w:line="480" w:lineRule="auto"/>
              <w:jc w:val="center"/>
              <w:rPr>
                <w:color w:val="000000"/>
                <w:sz w:val="28"/>
              </w:rPr>
            </w:pPr>
            <w:r>
              <w:rPr>
                <w:rFonts w:hint="eastAsia"/>
                <w:color w:val="000000"/>
                <w:sz w:val="28"/>
              </w:rPr>
              <w:t>吕珺</w:t>
            </w:r>
          </w:p>
        </w:tc>
      </w:tr>
    </w:tbl>
    <w:p w14:paraId="5AEBD24F" w14:textId="77777777" w:rsidR="003D2D75" w:rsidRDefault="003D2D75">
      <w:pPr>
        <w:jc w:val="center"/>
        <w:rPr>
          <w:rFonts w:ascii="仿宋" w:eastAsia="仿宋" w:hAnsi="仿宋" w:hint="eastAsia"/>
          <w:color w:val="000000"/>
          <w:sz w:val="28"/>
          <w:u w:val="single"/>
        </w:rPr>
      </w:pPr>
    </w:p>
    <w:p w14:paraId="23F01969" w14:textId="77777777" w:rsidR="003D2D75" w:rsidRDefault="003D2D75">
      <w:pPr>
        <w:jc w:val="center"/>
        <w:rPr>
          <w:rFonts w:ascii="仿宋" w:eastAsia="仿宋" w:hAnsi="仿宋" w:hint="eastAsia"/>
          <w:color w:val="000000"/>
          <w:sz w:val="28"/>
          <w:u w:val="single"/>
        </w:rPr>
      </w:pPr>
    </w:p>
    <w:p w14:paraId="4D0B9C86" w14:textId="77777777" w:rsidR="003D2D75" w:rsidRDefault="00000000">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24年06月制定</w:t>
      </w:r>
      <w:r>
        <w:rPr>
          <w:rFonts w:ascii="仿宋_GB2312" w:eastAsia="仿宋_GB2312"/>
          <w:b/>
          <w:bCs/>
          <w:color w:val="000000"/>
          <w:sz w:val="28"/>
          <w:szCs w:val="28"/>
        </w:rPr>
        <w:br w:type="page"/>
      </w:r>
      <w:bookmarkStart w:id="0" w:name="_Toc231228604"/>
    </w:p>
    <w:p w14:paraId="5180902E" w14:textId="77777777" w:rsidR="003D2D75" w:rsidRDefault="0000000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3D2D75" w14:paraId="072A9D0C" w14:textId="77777777">
        <w:trPr>
          <w:trHeight w:val="454"/>
          <w:jc w:val="center"/>
        </w:trPr>
        <w:tc>
          <w:tcPr>
            <w:tcW w:w="1951" w:type="dxa"/>
            <w:vAlign w:val="center"/>
          </w:tcPr>
          <w:p w14:paraId="4C2803D6"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3627FB64" w14:textId="77777777" w:rsidR="003D2D75" w:rsidRDefault="00000000">
            <w:pPr>
              <w:jc w:val="center"/>
              <w:rPr>
                <w:rFonts w:ascii="仿宋" w:eastAsia="仿宋" w:hAnsi="仿宋" w:hint="eastAsia"/>
                <w:color w:val="000000"/>
                <w:sz w:val="24"/>
              </w:rPr>
            </w:pPr>
            <w:r>
              <w:rPr>
                <w:rFonts w:ascii="仿宋" w:eastAsia="仿宋" w:hAnsi="仿宋" w:cs="仿宋" w:hint="eastAsia"/>
                <w:color w:val="000000"/>
              </w:rPr>
              <w:t>100722T005</w:t>
            </w:r>
            <w:r>
              <w:rPr>
                <w:rFonts w:ascii="仿宋" w:eastAsia="仿宋" w:hAnsi="仿宋"/>
                <w:szCs w:val="21"/>
              </w:rPr>
              <w:t xml:space="preserve"> </w:t>
            </w:r>
          </w:p>
        </w:tc>
        <w:tc>
          <w:tcPr>
            <w:tcW w:w="1446" w:type="dxa"/>
            <w:vAlign w:val="center"/>
          </w:tcPr>
          <w:p w14:paraId="36E3EC38"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60E9DF5B" w14:textId="77777777" w:rsidR="003D2D75" w:rsidRDefault="00000000">
            <w:pPr>
              <w:jc w:val="center"/>
              <w:rPr>
                <w:rFonts w:ascii="仿宋" w:eastAsia="仿宋" w:hAnsi="仿宋" w:hint="eastAsia"/>
                <w:color w:val="000000"/>
                <w:sz w:val="24"/>
              </w:rPr>
            </w:pPr>
            <w:r>
              <w:rPr>
                <w:rFonts w:ascii="仿宋" w:eastAsia="仿宋" w:hAnsi="仿宋" w:hint="eastAsia"/>
                <w:szCs w:val="21"/>
              </w:rPr>
              <w:t>工商管理学院/马克思主义学院</w:t>
            </w:r>
          </w:p>
        </w:tc>
      </w:tr>
      <w:tr w:rsidR="003D2D75" w14:paraId="637549F7" w14:textId="77777777">
        <w:trPr>
          <w:trHeight w:val="454"/>
          <w:jc w:val="center"/>
        </w:trPr>
        <w:tc>
          <w:tcPr>
            <w:tcW w:w="1951" w:type="dxa"/>
            <w:vAlign w:val="center"/>
          </w:tcPr>
          <w:p w14:paraId="08D799EC"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课程名称（中文）</w:t>
            </w:r>
          </w:p>
        </w:tc>
        <w:tc>
          <w:tcPr>
            <w:tcW w:w="6352" w:type="dxa"/>
            <w:gridSpan w:val="4"/>
            <w:vAlign w:val="center"/>
          </w:tcPr>
          <w:p w14:paraId="5238ADED" w14:textId="77777777" w:rsidR="003D2D75" w:rsidRDefault="00000000">
            <w:pPr>
              <w:jc w:val="center"/>
              <w:rPr>
                <w:rFonts w:ascii="仿宋" w:eastAsia="仿宋" w:hAnsi="仿宋" w:hint="eastAsia"/>
                <w:color w:val="000000"/>
                <w:sz w:val="24"/>
              </w:rPr>
            </w:pPr>
            <w:r>
              <w:rPr>
                <w:rFonts w:ascii="仿宋" w:eastAsia="仿宋" w:hAnsi="仿宋" w:hint="eastAsia"/>
                <w:szCs w:val="21"/>
              </w:rPr>
              <w:t>财务管理</w:t>
            </w:r>
          </w:p>
        </w:tc>
      </w:tr>
      <w:tr w:rsidR="003D2D75" w14:paraId="27EA61CB" w14:textId="77777777">
        <w:trPr>
          <w:trHeight w:val="454"/>
          <w:jc w:val="center"/>
        </w:trPr>
        <w:tc>
          <w:tcPr>
            <w:tcW w:w="1951" w:type="dxa"/>
            <w:vAlign w:val="center"/>
          </w:tcPr>
          <w:p w14:paraId="25A38603"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课程名称（英文）</w:t>
            </w:r>
          </w:p>
        </w:tc>
        <w:tc>
          <w:tcPr>
            <w:tcW w:w="6352" w:type="dxa"/>
            <w:gridSpan w:val="4"/>
            <w:vAlign w:val="center"/>
          </w:tcPr>
          <w:p w14:paraId="0D58EF8B" w14:textId="77777777" w:rsidR="003D2D75" w:rsidRDefault="00000000">
            <w:pPr>
              <w:jc w:val="center"/>
              <w:rPr>
                <w:rFonts w:ascii="仿宋" w:eastAsia="仿宋" w:hAnsi="仿宋" w:hint="eastAsia"/>
                <w:color w:val="000000"/>
                <w:sz w:val="24"/>
              </w:rPr>
            </w:pPr>
            <w:r>
              <w:rPr>
                <w:rFonts w:eastAsia="仿宋"/>
                <w:szCs w:val="21"/>
                <w:lang w:val="en-GB"/>
              </w:rPr>
              <w:t>financial management</w:t>
            </w:r>
          </w:p>
        </w:tc>
      </w:tr>
      <w:tr w:rsidR="003D2D75" w14:paraId="082F0CEB" w14:textId="77777777">
        <w:trPr>
          <w:trHeight w:val="454"/>
          <w:jc w:val="center"/>
        </w:trPr>
        <w:tc>
          <w:tcPr>
            <w:tcW w:w="1951" w:type="dxa"/>
            <w:vAlign w:val="center"/>
          </w:tcPr>
          <w:p w14:paraId="65B6685C" w14:textId="77777777" w:rsidR="003D2D75" w:rsidRDefault="00000000">
            <w:pPr>
              <w:jc w:val="center"/>
              <w:rPr>
                <w:rFonts w:ascii="仿宋" w:eastAsia="仿宋" w:hAnsi="仿宋" w:hint="eastAsia"/>
                <w:szCs w:val="21"/>
              </w:rPr>
            </w:pPr>
            <w:r>
              <w:rPr>
                <w:rFonts w:ascii="仿宋" w:eastAsia="仿宋" w:hAnsi="仿宋" w:hint="eastAsia"/>
                <w:b/>
                <w:color w:val="000000"/>
                <w:sz w:val="24"/>
              </w:rPr>
              <w:t>课程类别</w:t>
            </w:r>
          </w:p>
        </w:tc>
        <w:tc>
          <w:tcPr>
            <w:tcW w:w="6352" w:type="dxa"/>
            <w:gridSpan w:val="4"/>
            <w:vAlign w:val="center"/>
          </w:tcPr>
          <w:p w14:paraId="21CE736E" w14:textId="77777777" w:rsidR="003D2D75" w:rsidRDefault="00000000">
            <w:pPr>
              <w:jc w:val="center"/>
              <w:rPr>
                <w:rFonts w:ascii="仿宋" w:eastAsia="仿宋" w:hAnsi="仿宋" w:hint="eastAsia"/>
                <w:szCs w:val="21"/>
              </w:rPr>
            </w:pPr>
            <w:r>
              <w:rPr>
                <w:rFonts w:ascii="仿宋" w:eastAsia="仿宋" w:hAnsi="仿宋" w:hint="eastAsia"/>
                <w:szCs w:val="21"/>
              </w:rPr>
              <w:t>会计学专业必修课</w:t>
            </w:r>
          </w:p>
        </w:tc>
      </w:tr>
      <w:tr w:rsidR="003D2D75" w14:paraId="6B5D889E" w14:textId="77777777">
        <w:trPr>
          <w:trHeight w:val="454"/>
          <w:jc w:val="center"/>
        </w:trPr>
        <w:tc>
          <w:tcPr>
            <w:tcW w:w="1951" w:type="dxa"/>
            <w:vAlign w:val="center"/>
          </w:tcPr>
          <w:p w14:paraId="100F5191" w14:textId="77777777" w:rsidR="003D2D75" w:rsidRDefault="00000000">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36B8D203" w14:textId="77777777" w:rsidR="003D2D75" w:rsidRDefault="00000000">
            <w:pPr>
              <w:jc w:val="center"/>
              <w:rPr>
                <w:rFonts w:ascii="仿宋" w:eastAsia="仿宋" w:hAnsi="仿宋" w:hint="eastAsia"/>
                <w:color w:val="0070C0"/>
                <w:sz w:val="24"/>
              </w:rPr>
            </w:pPr>
            <w:r>
              <w:rPr>
                <w:rFonts w:ascii="仿宋" w:eastAsia="仿宋" w:hAnsi="仿宋" w:hint="eastAsia"/>
                <w:szCs w:val="21"/>
              </w:rPr>
              <w:t>会计学专业</w:t>
            </w:r>
          </w:p>
        </w:tc>
      </w:tr>
      <w:tr w:rsidR="003D2D75" w14:paraId="6EE2464D" w14:textId="77777777">
        <w:trPr>
          <w:trHeight w:val="454"/>
          <w:jc w:val="center"/>
        </w:trPr>
        <w:tc>
          <w:tcPr>
            <w:tcW w:w="1951" w:type="dxa"/>
            <w:vAlign w:val="center"/>
          </w:tcPr>
          <w:p w14:paraId="7E4EF2D5" w14:textId="77777777" w:rsidR="003D2D75"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35C6C2B3"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25282778" w14:textId="77777777" w:rsidR="003D2D75"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107EE34A"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48</w:t>
            </w:r>
          </w:p>
        </w:tc>
      </w:tr>
      <w:tr w:rsidR="003D2D75" w14:paraId="0E0090C4" w14:textId="77777777">
        <w:trPr>
          <w:trHeight w:val="454"/>
          <w:jc w:val="center"/>
        </w:trPr>
        <w:tc>
          <w:tcPr>
            <w:tcW w:w="1951" w:type="dxa"/>
            <w:vAlign w:val="center"/>
          </w:tcPr>
          <w:p w14:paraId="79AFEF8E"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理论学时</w:t>
            </w:r>
          </w:p>
        </w:tc>
        <w:tc>
          <w:tcPr>
            <w:tcW w:w="2592" w:type="dxa"/>
            <w:vAlign w:val="center"/>
          </w:tcPr>
          <w:p w14:paraId="6D8616E4"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14:paraId="4C290FDB"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实验学时</w:t>
            </w:r>
          </w:p>
        </w:tc>
        <w:tc>
          <w:tcPr>
            <w:tcW w:w="2067" w:type="dxa"/>
            <w:vAlign w:val="center"/>
          </w:tcPr>
          <w:p w14:paraId="5E52151B"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16</w:t>
            </w:r>
          </w:p>
        </w:tc>
      </w:tr>
      <w:tr w:rsidR="003D2D75" w14:paraId="0F7BCD0F" w14:textId="77777777">
        <w:trPr>
          <w:trHeight w:val="454"/>
          <w:jc w:val="center"/>
        </w:trPr>
        <w:tc>
          <w:tcPr>
            <w:tcW w:w="1951" w:type="dxa"/>
            <w:vAlign w:val="center"/>
          </w:tcPr>
          <w:p w14:paraId="46BE6E84" w14:textId="77777777" w:rsidR="003D2D75" w:rsidRDefault="00000000">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vAlign w:val="center"/>
          </w:tcPr>
          <w:p w14:paraId="12A2AA74"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0571D838" w14:textId="77777777" w:rsidR="003D2D75" w:rsidRDefault="00000000">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67" w:type="dxa"/>
            <w:vAlign w:val="center"/>
          </w:tcPr>
          <w:p w14:paraId="7B809908" w14:textId="77777777" w:rsidR="003D2D75"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3D2D75" w14:paraId="5EF51B6B" w14:textId="77777777">
        <w:trPr>
          <w:trHeight w:val="454"/>
          <w:jc w:val="center"/>
        </w:trPr>
        <w:tc>
          <w:tcPr>
            <w:tcW w:w="1951" w:type="dxa"/>
            <w:vAlign w:val="center"/>
          </w:tcPr>
          <w:p w14:paraId="1B766363" w14:textId="77777777" w:rsidR="003D2D75" w:rsidRDefault="00000000">
            <w:pPr>
              <w:jc w:val="center"/>
              <w:rPr>
                <w:rFonts w:ascii="仿宋" w:eastAsia="仿宋" w:hAnsi="仿宋" w:hint="eastAsia"/>
                <w:b/>
                <w:color w:val="000000"/>
                <w:sz w:val="24"/>
              </w:rPr>
            </w:pPr>
            <w:r>
              <w:rPr>
                <w:rFonts w:ascii="仿宋" w:eastAsia="仿宋" w:hAnsi="仿宋"/>
                <w:b/>
                <w:color w:val="000000"/>
                <w:sz w:val="24"/>
              </w:rPr>
              <w:t>先修课程</w:t>
            </w:r>
          </w:p>
        </w:tc>
        <w:tc>
          <w:tcPr>
            <w:tcW w:w="6352" w:type="dxa"/>
            <w:gridSpan w:val="4"/>
            <w:vAlign w:val="center"/>
          </w:tcPr>
          <w:p w14:paraId="27CF8384" w14:textId="72BFA0E4" w:rsidR="003D2D75" w:rsidRDefault="00000000">
            <w:pPr>
              <w:jc w:val="center"/>
              <w:rPr>
                <w:rFonts w:ascii="仿宋" w:eastAsia="仿宋" w:hAnsi="仿宋" w:hint="eastAsia"/>
                <w:color w:val="000000"/>
                <w:sz w:val="24"/>
              </w:rPr>
            </w:pPr>
            <w:r>
              <w:rPr>
                <w:rFonts w:ascii="仿宋" w:eastAsia="仿宋" w:hAnsi="仿宋" w:hint="eastAsia"/>
                <w:szCs w:val="21"/>
              </w:rPr>
              <w:t>会计学原理、财务会计</w:t>
            </w:r>
            <w:r w:rsidR="004455E4">
              <w:rPr>
                <w:rFonts w:ascii="仿宋" w:eastAsia="仿宋" w:hAnsi="仿宋" w:hint="eastAsia"/>
                <w:szCs w:val="21"/>
              </w:rPr>
              <w:t>等</w:t>
            </w:r>
          </w:p>
        </w:tc>
      </w:tr>
    </w:tbl>
    <w:p w14:paraId="7C29C81C"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69EEDE1E" w14:textId="77777777" w:rsidR="003D2D75" w:rsidRDefault="00000000">
      <w:pPr>
        <w:suppressAutoHyphens/>
        <w:snapToGrid w:val="0"/>
        <w:spacing w:beforeLines="50" w:before="156" w:afterLines="50" w:after="156" w:line="360" w:lineRule="auto"/>
        <w:ind w:right="102" w:firstLine="372"/>
        <w:rPr>
          <w:rFonts w:ascii="仿宋" w:eastAsia="仿宋" w:hAnsi="仿宋" w:hint="eastAsia"/>
          <w:color w:val="0070C0"/>
          <w:sz w:val="24"/>
        </w:rPr>
      </w:pPr>
      <w:r>
        <w:rPr>
          <w:rFonts w:ascii="仿宋" w:eastAsia="仿宋" w:hAnsi="仿宋" w:cs="仿宋" w:hint="eastAsia"/>
          <w:color w:val="000000" w:themeColor="text1"/>
          <w:szCs w:val="21"/>
        </w:rPr>
        <w:t>财务管理学是一门以提高经济效益为目的、以运筹资金为对象的应用性的经济管理学科，它阐明了财务管理的基本理论和基本方法。本课程以企业资金运动为中心内容，以资金的筹集、投放、耗费、收入和分配为框架，阐述财务管理的基本概念、管理原则、管理制度等理论问题以及预测、决策、计划、控制、分析等业务方法。本课程是工商管理学专业的专业核心课程，也是财经类各专业的专业基础课程。该课程的先修课程为会计学原理、财务会计，后续课程为会计专业虚拟仿真实验、会计学专业综合实验等。</w:t>
      </w:r>
    </w:p>
    <w:p w14:paraId="0BCC2029"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30FA70A7" w14:textId="77777777" w:rsidR="003D2D75"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14:paraId="12C09382" w14:textId="77777777" w:rsidR="003D2D75"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：思政教育目标</w:t>
      </w:r>
    </w:p>
    <w:p w14:paraId="00E797BB" w14:textId="77777777" w:rsidR="003D2D75" w:rsidRDefault="00000000">
      <w:pPr>
        <w:numPr>
          <w:ilvl w:val="0"/>
          <w:numId w:val="1"/>
        </w:numPr>
        <w:spacing w:line="360" w:lineRule="auto"/>
        <w:ind w:firstLineChars="200" w:firstLine="420"/>
        <w:rPr>
          <w:rFonts w:ascii="仿宋" w:eastAsia="仿宋" w:hAnsi="仿宋" w:hint="eastAsia"/>
          <w:szCs w:val="21"/>
        </w:rPr>
      </w:pPr>
      <w:r>
        <w:rPr>
          <w:rFonts w:ascii="仿宋" w:eastAsia="仿宋" w:hAnsi="仿宋" w:hint="eastAsia"/>
          <w:szCs w:val="21"/>
        </w:rPr>
        <w:t>基于财务岗位的工作需求，增强学生的职业道德观念。</w:t>
      </w:r>
    </w:p>
    <w:p w14:paraId="4FB48892" w14:textId="77777777" w:rsidR="003D2D75" w:rsidRDefault="00000000">
      <w:pPr>
        <w:numPr>
          <w:ilvl w:val="0"/>
          <w:numId w:val="1"/>
        </w:numPr>
        <w:spacing w:line="360" w:lineRule="auto"/>
        <w:ind w:firstLineChars="200" w:firstLine="420"/>
        <w:rPr>
          <w:rFonts w:ascii="仿宋" w:eastAsia="仿宋" w:hAnsi="仿宋" w:hint="eastAsia"/>
          <w:szCs w:val="21"/>
        </w:rPr>
      </w:pPr>
      <w:r>
        <w:rPr>
          <w:rFonts w:ascii="仿宋" w:eastAsia="仿宋" w:hAnsi="仿宋" w:hint="eastAsia"/>
          <w:szCs w:val="21"/>
        </w:rPr>
        <w:t>通过模拟制造业企业经营，培养学生的商业思维和创新意识。</w:t>
      </w:r>
    </w:p>
    <w:p w14:paraId="5BE82640" w14:textId="77777777" w:rsidR="003D2D75" w:rsidRDefault="00000000">
      <w:pPr>
        <w:numPr>
          <w:ilvl w:val="0"/>
          <w:numId w:val="1"/>
        </w:numPr>
        <w:spacing w:line="360" w:lineRule="auto"/>
        <w:ind w:firstLineChars="200" w:firstLine="420"/>
        <w:rPr>
          <w:rFonts w:ascii="仿宋" w:eastAsia="仿宋" w:hAnsi="仿宋" w:hint="eastAsia"/>
          <w:szCs w:val="21"/>
        </w:rPr>
      </w:pPr>
      <w:r>
        <w:rPr>
          <w:rFonts w:ascii="仿宋" w:eastAsia="仿宋" w:hAnsi="仿宋" w:hint="eastAsia"/>
          <w:szCs w:val="21"/>
        </w:rPr>
        <w:t>遵守国家法律法规与各项校规校纪，培养学生的规则意识。</w:t>
      </w:r>
    </w:p>
    <w:p w14:paraId="7410490D" w14:textId="77777777" w:rsidR="003D2D75"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课程目标2：美育、劳动教育目标</w:t>
      </w:r>
    </w:p>
    <w:p w14:paraId="2FCF75D4" w14:textId="77777777" w:rsidR="003D2D75" w:rsidRDefault="00000000">
      <w:pPr>
        <w:numPr>
          <w:ilvl w:val="0"/>
          <w:numId w:val="2"/>
        </w:numPr>
        <w:spacing w:line="360" w:lineRule="auto"/>
        <w:ind w:firstLineChars="200" w:firstLine="420"/>
        <w:rPr>
          <w:rFonts w:ascii="仿宋" w:eastAsia="仿宋" w:hAnsi="仿宋" w:hint="eastAsia"/>
          <w:szCs w:val="21"/>
        </w:rPr>
      </w:pPr>
      <w:r>
        <w:rPr>
          <w:rFonts w:ascii="仿宋" w:eastAsia="仿宋" w:hAnsi="仿宋" w:hint="eastAsia"/>
          <w:szCs w:val="21"/>
        </w:rPr>
        <w:t>职业道德之美：通过案例展示遵守职业道德的会计人员在职业生涯中展现出的品质，强调职业精神的美。</w:t>
      </w:r>
    </w:p>
    <w:p w14:paraId="44E81477" w14:textId="77777777" w:rsidR="003D2D75" w:rsidRDefault="00000000">
      <w:pPr>
        <w:numPr>
          <w:ilvl w:val="0"/>
          <w:numId w:val="2"/>
        </w:numPr>
        <w:spacing w:line="360" w:lineRule="auto"/>
        <w:ind w:firstLineChars="200" w:firstLine="420"/>
        <w:rPr>
          <w:rFonts w:ascii="仿宋" w:eastAsia="仿宋" w:hAnsi="仿宋" w:hint="eastAsia"/>
          <w:szCs w:val="21"/>
        </w:rPr>
      </w:pPr>
      <w:r>
        <w:rPr>
          <w:rFonts w:ascii="仿宋" w:eastAsia="仿宋" w:hAnsi="仿宋" w:hint="eastAsia"/>
          <w:szCs w:val="21"/>
        </w:rPr>
        <w:t>探索创新之美：通过案例模拟企业经营环境，利用财务管理理论灵活制定投资决策</w:t>
      </w:r>
      <w:r>
        <w:rPr>
          <w:rFonts w:ascii="仿宋" w:eastAsia="仿宋" w:hAnsi="仿宋" w:hint="eastAsia"/>
          <w:szCs w:val="21"/>
        </w:rPr>
        <w:lastRenderedPageBreak/>
        <w:t>的探索创新的美。</w:t>
      </w:r>
    </w:p>
    <w:p w14:paraId="1665F9E4" w14:textId="77777777" w:rsidR="003D2D75" w:rsidRDefault="00000000">
      <w:pPr>
        <w:numPr>
          <w:ilvl w:val="0"/>
          <w:numId w:val="2"/>
        </w:numPr>
        <w:ind w:firstLineChars="200" w:firstLine="420"/>
        <w:rPr>
          <w:rFonts w:ascii="仿宋" w:eastAsia="仿宋" w:hAnsi="仿宋" w:hint="eastAsia"/>
          <w:szCs w:val="21"/>
        </w:rPr>
      </w:pPr>
      <w:r>
        <w:rPr>
          <w:rFonts w:ascii="仿宋" w:eastAsia="仿宋" w:hAnsi="仿宋" w:hint="eastAsia"/>
          <w:szCs w:val="21"/>
        </w:rPr>
        <w:t>实践能力：通过实验实训，培养学生的动手实践能力，使其更好地适应未来的职业环境。</w:t>
      </w:r>
    </w:p>
    <w:p w14:paraId="61305F71" w14:textId="77777777" w:rsidR="003D2D75"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：知识学习目标</w:t>
      </w:r>
    </w:p>
    <w:p w14:paraId="17CA540F" w14:textId="12611DAD" w:rsidR="003D2D75" w:rsidRDefault="007D782D" w:rsidP="007D782D">
      <w:pPr>
        <w:spacing w:line="360" w:lineRule="auto"/>
        <w:ind w:left="420"/>
        <w:rPr>
          <w:rFonts w:ascii="仿宋" w:eastAsia="仿宋" w:hAnsi="仿宋" w:hint="eastAsia"/>
          <w:szCs w:val="21"/>
        </w:rPr>
      </w:pPr>
      <w:r>
        <w:rPr>
          <w:rFonts w:ascii="仿宋" w:eastAsia="仿宋" w:hAnsi="仿宋" w:hint="eastAsia"/>
          <w:szCs w:val="21"/>
        </w:rPr>
        <w:t>1.</w:t>
      </w:r>
      <w:r w:rsidR="00000000">
        <w:rPr>
          <w:rFonts w:ascii="仿宋" w:eastAsia="仿宋" w:hAnsi="仿宋" w:hint="eastAsia"/>
          <w:szCs w:val="21"/>
        </w:rPr>
        <w:t>了解财务管理的概念、目标、内容和环境，以及企业资金运动过程中的财务关系。</w:t>
      </w:r>
    </w:p>
    <w:p w14:paraId="48078D67" w14:textId="760EB7E4" w:rsidR="003D2D75" w:rsidRDefault="007D782D" w:rsidP="007D782D">
      <w:pPr>
        <w:spacing w:line="360" w:lineRule="auto"/>
        <w:ind w:left="420"/>
        <w:rPr>
          <w:rFonts w:ascii="仿宋" w:eastAsia="仿宋" w:hAnsi="仿宋" w:hint="eastAsia"/>
          <w:szCs w:val="21"/>
        </w:rPr>
      </w:pPr>
      <w:r>
        <w:rPr>
          <w:rFonts w:ascii="仿宋" w:eastAsia="仿宋" w:hAnsi="仿宋" w:hint="eastAsia"/>
          <w:szCs w:val="21"/>
        </w:rPr>
        <w:t>2.</w:t>
      </w:r>
      <w:r w:rsidR="00000000">
        <w:rPr>
          <w:rFonts w:ascii="仿宋" w:eastAsia="仿宋" w:hAnsi="仿宋" w:hint="eastAsia"/>
          <w:szCs w:val="21"/>
        </w:rPr>
        <w:t>掌握货币资金时间价值与风险价值的分析与计算。</w:t>
      </w:r>
    </w:p>
    <w:p w14:paraId="64C88CF8" w14:textId="14328789" w:rsidR="003D2D75" w:rsidRDefault="007D782D" w:rsidP="007D782D">
      <w:pPr>
        <w:spacing w:line="360" w:lineRule="auto"/>
        <w:ind w:left="420"/>
        <w:rPr>
          <w:rFonts w:ascii="仿宋" w:eastAsia="仿宋" w:hAnsi="仿宋" w:hint="eastAsia"/>
          <w:szCs w:val="21"/>
        </w:rPr>
      </w:pPr>
      <w:r>
        <w:rPr>
          <w:rFonts w:ascii="仿宋" w:eastAsia="仿宋" w:hAnsi="仿宋" w:hint="eastAsia"/>
          <w:szCs w:val="21"/>
        </w:rPr>
        <w:t>3.</w:t>
      </w:r>
      <w:r w:rsidR="00000000">
        <w:rPr>
          <w:rFonts w:ascii="仿宋" w:eastAsia="仿宋" w:hAnsi="仿宋" w:hint="eastAsia"/>
          <w:szCs w:val="21"/>
        </w:rPr>
        <w:t>掌握企业筹集资金的渠道与方法，并能熟悉把握各种筹资方法的利弊。</w:t>
      </w:r>
    </w:p>
    <w:p w14:paraId="7CD4FD27" w14:textId="46DD1516" w:rsidR="003D2D75" w:rsidRDefault="007D782D" w:rsidP="007D782D">
      <w:pPr>
        <w:spacing w:line="360" w:lineRule="auto"/>
        <w:ind w:left="420"/>
        <w:rPr>
          <w:rFonts w:ascii="仿宋" w:eastAsia="仿宋" w:hAnsi="仿宋" w:hint="eastAsia"/>
          <w:szCs w:val="21"/>
        </w:rPr>
      </w:pPr>
      <w:r>
        <w:rPr>
          <w:rFonts w:ascii="仿宋" w:eastAsia="仿宋" w:hAnsi="仿宋" w:hint="eastAsia"/>
          <w:szCs w:val="21"/>
        </w:rPr>
        <w:t>4.</w:t>
      </w:r>
      <w:r w:rsidR="00000000">
        <w:rPr>
          <w:rFonts w:ascii="仿宋" w:eastAsia="仿宋" w:hAnsi="仿宋" w:hint="eastAsia"/>
          <w:szCs w:val="21"/>
        </w:rPr>
        <w:t>掌握企业的资本成本与资本结构、项目投资决策的方法，并能够进行投资决策。</w:t>
      </w:r>
    </w:p>
    <w:p w14:paraId="1200B310" w14:textId="1220618C" w:rsidR="003D2D75" w:rsidRDefault="007D782D" w:rsidP="007D782D">
      <w:pPr>
        <w:spacing w:line="360" w:lineRule="auto"/>
        <w:ind w:left="420"/>
        <w:rPr>
          <w:rFonts w:ascii="仿宋" w:eastAsia="仿宋" w:hAnsi="仿宋" w:hint="eastAsia"/>
          <w:szCs w:val="21"/>
        </w:rPr>
      </w:pPr>
      <w:r>
        <w:rPr>
          <w:rFonts w:ascii="仿宋" w:eastAsia="仿宋" w:hAnsi="仿宋" w:hint="eastAsia"/>
          <w:szCs w:val="21"/>
        </w:rPr>
        <w:t>5.</w:t>
      </w:r>
      <w:r w:rsidR="00000000">
        <w:rPr>
          <w:rFonts w:ascii="仿宋" w:eastAsia="仿宋" w:hAnsi="仿宋" w:hint="eastAsia"/>
          <w:szCs w:val="21"/>
        </w:rPr>
        <w:t>掌握营运资金管理的方法、股利分配理论与决策。</w:t>
      </w:r>
    </w:p>
    <w:p w14:paraId="3FE223E3" w14:textId="77777777" w:rsidR="003D2D75" w:rsidRDefault="003D2D75">
      <w:pPr>
        <w:spacing w:line="360" w:lineRule="auto"/>
        <w:rPr>
          <w:rFonts w:ascii="仿宋" w:eastAsia="仿宋" w:hAnsi="仿宋" w:hint="eastAsia"/>
          <w:b/>
          <w:color w:val="000000"/>
          <w:sz w:val="24"/>
        </w:rPr>
      </w:pPr>
    </w:p>
    <w:p w14:paraId="61878258" w14:textId="77777777" w:rsidR="003D2D75"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：能力提升目标</w:t>
      </w:r>
    </w:p>
    <w:p w14:paraId="26A063BB" w14:textId="77777777" w:rsidR="003D2D75" w:rsidRDefault="00000000">
      <w:pPr>
        <w:numPr>
          <w:ilvl w:val="0"/>
          <w:numId w:val="4"/>
        </w:numPr>
        <w:spacing w:line="360" w:lineRule="auto"/>
        <w:ind w:firstLineChars="200" w:firstLine="420"/>
        <w:rPr>
          <w:rFonts w:ascii="仿宋" w:eastAsia="仿宋" w:hAnsi="仿宋" w:hint="eastAsia"/>
          <w:szCs w:val="21"/>
        </w:rPr>
      </w:pPr>
      <w:r>
        <w:rPr>
          <w:rFonts w:ascii="仿宋" w:eastAsia="仿宋" w:hAnsi="仿宋" w:hint="eastAsia"/>
          <w:szCs w:val="21"/>
        </w:rPr>
        <w:t>能够对企业财务报表进行合理的分析与评价，找出问题，提出对策。</w:t>
      </w:r>
    </w:p>
    <w:p w14:paraId="721EB6C7" w14:textId="77777777" w:rsidR="003D2D75" w:rsidRDefault="00000000">
      <w:pPr>
        <w:numPr>
          <w:ilvl w:val="0"/>
          <w:numId w:val="4"/>
        </w:numPr>
        <w:spacing w:line="360" w:lineRule="auto"/>
        <w:ind w:firstLineChars="200" w:firstLine="420"/>
        <w:rPr>
          <w:rFonts w:ascii="仿宋" w:eastAsia="仿宋" w:hAnsi="仿宋" w:hint="eastAsia"/>
          <w:szCs w:val="21"/>
        </w:rPr>
      </w:pPr>
      <w:r>
        <w:rPr>
          <w:rFonts w:ascii="仿宋" w:eastAsia="仿宋" w:hAnsi="仿宋" w:hint="eastAsia"/>
          <w:szCs w:val="21"/>
        </w:rPr>
        <w:t>能够进行长短期资金合理筹集与搭配、设计及评价长期筹资方案、确定最佳资本结构、进行项目投资分析与评价。</w:t>
      </w:r>
    </w:p>
    <w:p w14:paraId="1F56D2D3" w14:textId="77777777" w:rsidR="003D2D75" w:rsidRDefault="00000000">
      <w:pPr>
        <w:numPr>
          <w:ilvl w:val="0"/>
          <w:numId w:val="4"/>
        </w:numPr>
        <w:spacing w:line="360" w:lineRule="auto"/>
        <w:ind w:firstLineChars="200" w:firstLine="420"/>
        <w:rPr>
          <w:rFonts w:ascii="仿宋" w:eastAsia="仿宋" w:hAnsi="仿宋" w:hint="eastAsia"/>
          <w:szCs w:val="21"/>
        </w:rPr>
      </w:pPr>
      <w:r>
        <w:rPr>
          <w:rFonts w:ascii="仿宋" w:eastAsia="仿宋" w:hAnsi="仿宋" w:hint="eastAsia"/>
          <w:szCs w:val="21"/>
        </w:rPr>
        <w:t>提高学生的理财能力和数据分析能力，挖掘科研潜能。</w:t>
      </w:r>
    </w:p>
    <w:p w14:paraId="60E2BD18" w14:textId="77777777" w:rsidR="003D2D75" w:rsidRDefault="003D2D75">
      <w:pPr>
        <w:spacing w:line="360" w:lineRule="auto"/>
        <w:ind w:firstLineChars="200" w:firstLine="482"/>
        <w:rPr>
          <w:rFonts w:ascii="仿宋" w:eastAsia="仿宋" w:hAnsi="仿宋" w:hint="eastAsia"/>
          <w:b/>
          <w:color w:val="000000"/>
          <w:sz w:val="24"/>
        </w:rPr>
      </w:pPr>
    </w:p>
    <w:p w14:paraId="757D36C1" w14:textId="77777777" w:rsidR="003D2D75"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tblLook w:val="04A0" w:firstRow="1" w:lastRow="0" w:firstColumn="1" w:lastColumn="0" w:noHBand="0" w:noVBand="1"/>
      </w:tblPr>
      <w:tblGrid>
        <w:gridCol w:w="2452"/>
        <w:gridCol w:w="2345"/>
        <w:gridCol w:w="2072"/>
        <w:gridCol w:w="1427"/>
      </w:tblGrid>
      <w:tr w:rsidR="003D2D75" w14:paraId="38EAABB5" w14:textId="77777777">
        <w:trPr>
          <w:trHeight w:val="510"/>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5FAA7FAD" w14:textId="77777777" w:rsidR="003D2D75"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AF0E98A" w14:textId="77777777" w:rsidR="003D2D75"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773C16DD" w14:textId="77777777" w:rsidR="003D2D75"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57462447" w14:textId="77777777" w:rsidR="003D2D75"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3D2D75" w14:paraId="020B6CF5" w14:textId="77777777">
        <w:trPr>
          <w:trHeight w:val="1425"/>
        </w:trPr>
        <w:tc>
          <w:tcPr>
            <w:tcW w:w="1477" w:type="pct"/>
            <w:tcBorders>
              <w:top w:val="single" w:sz="4" w:space="0" w:color="auto"/>
              <w:left w:val="single" w:sz="4" w:space="0" w:color="auto"/>
              <w:bottom w:val="single" w:sz="4" w:space="0" w:color="auto"/>
              <w:right w:val="single" w:sz="4" w:space="0" w:color="auto"/>
            </w:tcBorders>
            <w:vAlign w:val="center"/>
          </w:tcPr>
          <w:p w14:paraId="1DCA1885" w14:textId="77777777" w:rsidR="003D2D75" w:rsidRDefault="00000000">
            <w:pPr>
              <w:widowControl/>
              <w:spacing w:line="276" w:lineRule="auto"/>
              <w:jc w:val="center"/>
              <w:rPr>
                <w:rFonts w:ascii="仿宋" w:eastAsia="仿宋" w:hAnsi="仿宋" w:hint="eastAsia"/>
                <w:color w:val="0070C0"/>
                <w:kern w:val="0"/>
                <w:sz w:val="24"/>
              </w:rPr>
            </w:pPr>
            <w:r>
              <w:rPr>
                <w:rFonts w:ascii="仿宋" w:eastAsia="仿宋" w:hAnsi="仿宋" w:hint="eastAsia"/>
                <w:b/>
                <w:bCs/>
                <w:sz w:val="24"/>
              </w:rPr>
              <w:t>毕业要求4：</w:t>
            </w:r>
            <w:r>
              <w:rPr>
                <w:rFonts w:ascii="仿宋" w:eastAsia="仿宋" w:hAnsi="仿宋" w:hint="eastAsia"/>
                <w:sz w:val="24"/>
              </w:rPr>
              <w:t>具备会计专门知识和技能，系统掌握会计学基本理论、基本方法和专业技能，熟练掌握定性和定量分析方法，能够准确的陈述和处理会计事项，养成敏锐的职业洞察力和职业判断能力。</w:t>
            </w:r>
          </w:p>
        </w:tc>
        <w:tc>
          <w:tcPr>
            <w:tcW w:w="1413" w:type="pct"/>
            <w:tcBorders>
              <w:top w:val="single" w:sz="4" w:space="0" w:color="auto"/>
              <w:left w:val="nil"/>
              <w:bottom w:val="single" w:sz="4" w:space="0" w:color="auto"/>
              <w:right w:val="single" w:sz="4" w:space="0" w:color="auto"/>
            </w:tcBorders>
            <w:vAlign w:val="center"/>
          </w:tcPr>
          <w:p w14:paraId="6D1B7104" w14:textId="77777777" w:rsidR="003D2D75" w:rsidRDefault="00000000">
            <w:pPr>
              <w:spacing w:line="276" w:lineRule="auto"/>
              <w:jc w:val="center"/>
              <w:rPr>
                <w:rFonts w:ascii="仿宋" w:eastAsia="仿宋" w:hAnsi="仿宋" w:hint="eastAsia"/>
                <w:color w:val="0070C0"/>
                <w:sz w:val="24"/>
              </w:rPr>
            </w:pPr>
            <w:r>
              <w:rPr>
                <w:rFonts w:ascii="仿宋" w:eastAsia="仿宋" w:hAnsi="仿宋"/>
                <w:b/>
                <w:bCs/>
                <w:sz w:val="24"/>
              </w:rPr>
              <w:t>观测点</w:t>
            </w:r>
            <w:r>
              <w:rPr>
                <w:rFonts w:ascii="仿宋" w:eastAsia="仿宋" w:hAnsi="仿宋" w:hint="eastAsia"/>
                <w:b/>
                <w:bCs/>
                <w:sz w:val="24"/>
              </w:rPr>
              <w:t>4.1：</w:t>
            </w:r>
            <w:r>
              <w:rPr>
                <w:rFonts w:ascii="仿宋" w:eastAsia="仿宋" w:hAnsi="仿宋" w:hint="eastAsia"/>
                <w:sz w:val="24"/>
              </w:rPr>
              <w:t>掌握会计学的基本理论和基础知识，具有学科知识融合贯通能力。</w:t>
            </w:r>
          </w:p>
        </w:tc>
        <w:tc>
          <w:tcPr>
            <w:tcW w:w="1249" w:type="pct"/>
            <w:tcBorders>
              <w:top w:val="single" w:sz="4" w:space="0" w:color="auto"/>
              <w:left w:val="nil"/>
              <w:bottom w:val="single" w:sz="4" w:space="0" w:color="auto"/>
              <w:right w:val="single" w:sz="4" w:space="0" w:color="auto"/>
            </w:tcBorders>
            <w:vAlign w:val="center"/>
          </w:tcPr>
          <w:p w14:paraId="50CBAA54" w14:textId="77777777" w:rsidR="003D2D75" w:rsidRDefault="00000000">
            <w:pPr>
              <w:spacing w:line="276" w:lineRule="auto"/>
              <w:jc w:val="center"/>
              <w:rPr>
                <w:rFonts w:ascii="仿宋" w:eastAsia="仿宋" w:hAnsi="仿宋" w:hint="eastAsia"/>
                <w:color w:val="000000"/>
                <w:kern w:val="0"/>
                <w:sz w:val="24"/>
              </w:rPr>
            </w:pPr>
            <w:r>
              <w:rPr>
                <w:rFonts w:ascii="仿宋" w:eastAsia="仿宋" w:hAnsi="仿宋" w:hint="eastAsia"/>
                <w:color w:val="000000"/>
                <w:kern w:val="0"/>
                <w:sz w:val="24"/>
              </w:rPr>
              <w:t>课程目标</w:t>
            </w:r>
          </w:p>
          <w:p w14:paraId="3052265E"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color w:val="000000"/>
                <w:kern w:val="0"/>
                <w:sz w:val="24"/>
              </w:rPr>
              <w:t>1、2、3、4</w:t>
            </w:r>
          </w:p>
        </w:tc>
        <w:tc>
          <w:tcPr>
            <w:tcW w:w="860" w:type="pct"/>
            <w:tcBorders>
              <w:top w:val="single" w:sz="4" w:space="0" w:color="auto"/>
              <w:left w:val="nil"/>
              <w:bottom w:val="single" w:sz="4" w:space="0" w:color="auto"/>
              <w:right w:val="single" w:sz="4" w:space="0" w:color="auto"/>
            </w:tcBorders>
            <w:vAlign w:val="center"/>
          </w:tcPr>
          <w:p w14:paraId="5A96B36C"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w:char="00FE"/>
            </w:r>
            <w:r>
              <w:rPr>
                <w:rFonts w:ascii="仿宋" w:eastAsia="仿宋" w:hAnsi="仿宋" w:hint="eastAsia"/>
                <w:color w:val="000000"/>
                <w:sz w:val="24"/>
              </w:rPr>
              <w:t xml:space="preserve"> H</w:t>
            </w:r>
          </w:p>
          <w:p w14:paraId="626E16D1"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346E2EF0"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3D2D75" w14:paraId="50E1F5F8" w14:textId="77777777">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0B5F9639" w14:textId="77777777" w:rsidR="003D2D75" w:rsidRDefault="00000000">
            <w:pPr>
              <w:widowControl/>
              <w:spacing w:line="276" w:lineRule="auto"/>
              <w:jc w:val="center"/>
              <w:rPr>
                <w:rFonts w:ascii="仿宋" w:eastAsia="仿宋" w:hAnsi="仿宋" w:hint="eastAsia"/>
                <w:b/>
                <w:bCs/>
                <w:color w:val="000000"/>
                <w:kern w:val="0"/>
                <w:sz w:val="24"/>
              </w:rPr>
            </w:pPr>
            <w:r>
              <w:rPr>
                <w:rFonts w:ascii="仿宋" w:eastAsia="仿宋" w:hAnsi="仿宋" w:hint="eastAsia"/>
                <w:b/>
                <w:bCs/>
                <w:color w:val="000000"/>
                <w:kern w:val="0"/>
                <w:sz w:val="24"/>
              </w:rPr>
              <w:t>毕业要求5：</w:t>
            </w:r>
            <w:r>
              <w:rPr>
                <w:rFonts w:ascii="仿宋" w:eastAsia="仿宋" w:hAnsi="仿宋" w:hint="eastAsia"/>
                <w:sz w:val="24"/>
              </w:rPr>
              <w:t>了解本学科的理论前沿和发展动态，熟悉国内外与会计有关的法规制度和国际惯例，具有创新意识以及分析和</w:t>
            </w:r>
            <w:r>
              <w:rPr>
                <w:rFonts w:ascii="仿宋" w:eastAsia="仿宋" w:hAnsi="仿宋" w:hint="eastAsia"/>
                <w:sz w:val="24"/>
              </w:rPr>
              <w:lastRenderedPageBreak/>
              <w:t>解决相关问题的基本能力。</w:t>
            </w:r>
          </w:p>
        </w:tc>
        <w:tc>
          <w:tcPr>
            <w:tcW w:w="1413" w:type="pct"/>
            <w:tcBorders>
              <w:top w:val="single" w:sz="4" w:space="0" w:color="auto"/>
              <w:left w:val="nil"/>
              <w:bottom w:val="single" w:sz="4" w:space="0" w:color="auto"/>
              <w:right w:val="single" w:sz="4" w:space="0" w:color="auto"/>
            </w:tcBorders>
            <w:vAlign w:val="center"/>
          </w:tcPr>
          <w:p w14:paraId="6D12CA6B" w14:textId="77777777" w:rsidR="003D2D75" w:rsidRDefault="00000000">
            <w:pPr>
              <w:spacing w:line="276" w:lineRule="auto"/>
              <w:jc w:val="center"/>
              <w:rPr>
                <w:rFonts w:ascii="仿宋" w:eastAsia="仿宋" w:hAnsi="仿宋" w:hint="eastAsia"/>
                <w:b/>
                <w:bCs/>
                <w:color w:val="000000"/>
                <w:sz w:val="24"/>
              </w:rPr>
            </w:pPr>
            <w:r>
              <w:rPr>
                <w:rFonts w:ascii="仿宋" w:eastAsia="仿宋" w:hAnsi="仿宋" w:hint="eastAsia"/>
                <w:b/>
                <w:bCs/>
                <w:color w:val="000000"/>
                <w:sz w:val="24"/>
              </w:rPr>
              <w:lastRenderedPageBreak/>
              <w:t>观测点5.2：</w:t>
            </w:r>
            <w:r>
              <w:rPr>
                <w:rFonts w:ascii="仿宋" w:eastAsia="仿宋" w:hAnsi="仿宋" w:hint="eastAsia"/>
                <w:sz w:val="24"/>
              </w:rPr>
              <w:t>熟悉国际会计准则及惯例。</w:t>
            </w:r>
          </w:p>
        </w:tc>
        <w:tc>
          <w:tcPr>
            <w:tcW w:w="1249" w:type="pct"/>
            <w:tcBorders>
              <w:top w:val="single" w:sz="4" w:space="0" w:color="auto"/>
              <w:left w:val="nil"/>
              <w:bottom w:val="single" w:sz="4" w:space="0" w:color="auto"/>
              <w:right w:val="single" w:sz="4" w:space="0" w:color="auto"/>
            </w:tcBorders>
            <w:vAlign w:val="center"/>
          </w:tcPr>
          <w:p w14:paraId="04EC672C"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color w:val="000000"/>
                <w:kern w:val="0"/>
                <w:sz w:val="24"/>
              </w:rPr>
              <w:t>课程目标1、3、4</w:t>
            </w:r>
          </w:p>
        </w:tc>
        <w:tc>
          <w:tcPr>
            <w:tcW w:w="860" w:type="pct"/>
            <w:tcBorders>
              <w:top w:val="single" w:sz="4" w:space="0" w:color="auto"/>
              <w:left w:val="nil"/>
              <w:bottom w:val="single" w:sz="4" w:space="0" w:color="auto"/>
              <w:right w:val="single" w:sz="4" w:space="0" w:color="auto"/>
            </w:tcBorders>
            <w:vAlign w:val="center"/>
          </w:tcPr>
          <w:p w14:paraId="7C3EB45C"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w:char="00FE"/>
            </w:r>
            <w:r>
              <w:rPr>
                <w:rFonts w:ascii="仿宋" w:eastAsia="仿宋" w:hAnsi="仿宋" w:hint="eastAsia"/>
                <w:color w:val="000000"/>
                <w:sz w:val="24"/>
              </w:rPr>
              <w:t xml:space="preserve"> H</w:t>
            </w:r>
          </w:p>
          <w:p w14:paraId="0C9A222A"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101D58BD"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3D2D75" w14:paraId="70BA32A8" w14:textId="77777777">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07A6047D" w14:textId="77777777" w:rsidR="003D2D75" w:rsidRDefault="00000000">
            <w:pPr>
              <w:widowControl/>
              <w:spacing w:line="276" w:lineRule="auto"/>
              <w:jc w:val="center"/>
              <w:rPr>
                <w:rFonts w:ascii="仿宋" w:eastAsia="仿宋" w:hAnsi="仿宋" w:hint="eastAsia"/>
                <w:color w:val="000000"/>
                <w:kern w:val="0"/>
                <w:sz w:val="24"/>
              </w:rPr>
            </w:pPr>
            <w:r>
              <w:rPr>
                <w:rFonts w:ascii="仿宋" w:eastAsia="仿宋" w:hAnsi="仿宋" w:hint="eastAsia"/>
                <w:b/>
                <w:bCs/>
                <w:color w:val="000000"/>
                <w:kern w:val="0"/>
                <w:sz w:val="24"/>
              </w:rPr>
              <w:t>毕业要求7：</w:t>
            </w:r>
            <w:r>
              <w:rPr>
                <w:rFonts w:ascii="仿宋" w:eastAsia="仿宋" w:hAnsi="仿宋" w:hint="eastAsia"/>
                <w:sz w:val="24"/>
              </w:rPr>
              <w:t>掌握文献检索、资料查询的基本方法，具有较强的知识与信息获取与转化能力、信息分析能力和科学研究能力。</w:t>
            </w:r>
          </w:p>
        </w:tc>
        <w:tc>
          <w:tcPr>
            <w:tcW w:w="1413" w:type="pct"/>
            <w:tcBorders>
              <w:top w:val="single" w:sz="4" w:space="0" w:color="auto"/>
              <w:left w:val="nil"/>
              <w:bottom w:val="single" w:sz="4" w:space="0" w:color="auto"/>
              <w:right w:val="single" w:sz="4" w:space="0" w:color="auto"/>
            </w:tcBorders>
            <w:vAlign w:val="center"/>
          </w:tcPr>
          <w:p w14:paraId="0706D747"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b/>
                <w:bCs/>
                <w:color w:val="000000"/>
                <w:sz w:val="24"/>
              </w:rPr>
              <w:t>观测点7.2：</w:t>
            </w:r>
            <w:r>
              <w:rPr>
                <w:rFonts w:ascii="仿宋" w:eastAsia="仿宋" w:hAnsi="仿宋" w:hint="eastAsia"/>
                <w:sz w:val="24"/>
              </w:rPr>
              <w:t>能够运用理论知识进行金融、税收和等领域复杂问题思考与解决的能力。</w:t>
            </w:r>
          </w:p>
        </w:tc>
        <w:tc>
          <w:tcPr>
            <w:tcW w:w="1249" w:type="pct"/>
            <w:tcBorders>
              <w:top w:val="single" w:sz="4" w:space="0" w:color="auto"/>
              <w:left w:val="nil"/>
              <w:bottom w:val="single" w:sz="4" w:space="0" w:color="auto"/>
              <w:right w:val="single" w:sz="4" w:space="0" w:color="auto"/>
            </w:tcBorders>
            <w:vAlign w:val="center"/>
          </w:tcPr>
          <w:p w14:paraId="2C7D642F" w14:textId="77777777" w:rsidR="003D2D75" w:rsidRDefault="00000000">
            <w:pPr>
              <w:spacing w:line="276" w:lineRule="auto"/>
              <w:jc w:val="center"/>
              <w:rPr>
                <w:rFonts w:ascii="仿宋" w:eastAsia="仿宋" w:hAnsi="仿宋" w:hint="eastAsia"/>
                <w:color w:val="000000"/>
                <w:kern w:val="0"/>
                <w:sz w:val="24"/>
              </w:rPr>
            </w:pPr>
            <w:r>
              <w:rPr>
                <w:rFonts w:ascii="仿宋" w:eastAsia="仿宋" w:hAnsi="仿宋" w:hint="eastAsia"/>
                <w:color w:val="000000"/>
                <w:kern w:val="0"/>
                <w:sz w:val="24"/>
              </w:rPr>
              <w:t>课程目标1、4</w:t>
            </w:r>
          </w:p>
        </w:tc>
        <w:tc>
          <w:tcPr>
            <w:tcW w:w="860" w:type="pct"/>
            <w:tcBorders>
              <w:top w:val="single" w:sz="4" w:space="0" w:color="auto"/>
              <w:left w:val="nil"/>
              <w:bottom w:val="single" w:sz="4" w:space="0" w:color="auto"/>
              <w:right w:val="single" w:sz="4" w:space="0" w:color="auto"/>
            </w:tcBorders>
            <w:vAlign w:val="center"/>
          </w:tcPr>
          <w:p w14:paraId="61792B0D" w14:textId="77777777" w:rsidR="003D2D75"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rPr>
              <w:sym w:font="Wingdings" w:char="00FE"/>
            </w:r>
            <w:r>
              <w:rPr>
                <w:rFonts w:ascii="仿宋" w:eastAsia="仿宋" w:hAnsi="仿宋" w:hint="eastAsia"/>
                <w:color w:val="000000"/>
                <w:sz w:val="24"/>
              </w:rPr>
              <w:t xml:space="preserve"> H</w:t>
            </w:r>
          </w:p>
          <w:p w14:paraId="0075729C"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34BA78D4" w14:textId="77777777" w:rsidR="003D2D75" w:rsidRDefault="00000000">
            <w:pPr>
              <w:numPr>
                <w:ilvl w:val="0"/>
                <w:numId w:val="5"/>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14:paraId="323653FA"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131"/>
        <w:gridCol w:w="1486"/>
        <w:gridCol w:w="451"/>
        <w:gridCol w:w="1783"/>
        <w:gridCol w:w="819"/>
        <w:gridCol w:w="819"/>
        <w:gridCol w:w="823"/>
      </w:tblGrid>
      <w:tr w:rsidR="003D2D75" w14:paraId="620F4CEA" w14:textId="77777777" w:rsidTr="00454039">
        <w:trPr>
          <w:jc w:val="center"/>
        </w:trPr>
        <w:tc>
          <w:tcPr>
            <w:tcW w:w="439" w:type="pct"/>
            <w:shd w:val="clear" w:color="auto" w:fill="auto"/>
            <w:vAlign w:val="center"/>
          </w:tcPr>
          <w:p w14:paraId="69406021"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705" w:type="pct"/>
            <w:shd w:val="clear" w:color="auto" w:fill="auto"/>
            <w:vAlign w:val="center"/>
          </w:tcPr>
          <w:p w14:paraId="65B4C8AC"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27" w:type="pct"/>
            <w:shd w:val="clear" w:color="auto" w:fill="auto"/>
            <w:vAlign w:val="center"/>
          </w:tcPr>
          <w:p w14:paraId="638363E5"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81" w:type="pct"/>
            <w:vAlign w:val="center"/>
          </w:tcPr>
          <w:p w14:paraId="429C3A3C"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12" w:type="pct"/>
            <w:vAlign w:val="center"/>
          </w:tcPr>
          <w:p w14:paraId="7E72D4CD"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65AC7D8"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511" w:type="pct"/>
            <w:vAlign w:val="center"/>
          </w:tcPr>
          <w:p w14:paraId="33B15740"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11" w:type="pct"/>
            <w:vAlign w:val="center"/>
          </w:tcPr>
          <w:p w14:paraId="356D0B6A"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13" w:type="pct"/>
            <w:vAlign w:val="center"/>
          </w:tcPr>
          <w:p w14:paraId="335BC131"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3D2D75" w14:paraId="02E42124" w14:textId="77777777" w:rsidTr="00454039">
        <w:trPr>
          <w:jc w:val="center"/>
        </w:trPr>
        <w:tc>
          <w:tcPr>
            <w:tcW w:w="439" w:type="pct"/>
            <w:shd w:val="clear" w:color="auto" w:fill="auto"/>
            <w:vAlign w:val="center"/>
          </w:tcPr>
          <w:p w14:paraId="00069E3B" w14:textId="77777777" w:rsidR="003D2D75"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705" w:type="pct"/>
            <w:shd w:val="clear" w:color="auto" w:fill="auto"/>
            <w:vAlign w:val="center"/>
          </w:tcPr>
          <w:p w14:paraId="18F0DC28" w14:textId="77777777" w:rsidR="003D2D75" w:rsidRDefault="00000000">
            <w:pPr>
              <w:jc w:val="center"/>
              <w:rPr>
                <w:rFonts w:eastAsia="仿宋"/>
                <w:sz w:val="18"/>
                <w:szCs w:val="18"/>
                <w:lang w:val="zh-CN"/>
              </w:rPr>
            </w:pPr>
            <w:r>
              <w:rPr>
                <w:rFonts w:eastAsia="仿宋"/>
                <w:sz w:val="18"/>
                <w:szCs w:val="18"/>
                <w:lang w:val="zh-CN"/>
              </w:rPr>
              <w:t>第一章</w:t>
            </w:r>
          </w:p>
          <w:p w14:paraId="6B3AB024"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sz w:val="18"/>
                <w:szCs w:val="18"/>
              </w:rPr>
              <w:t>总论</w:t>
            </w:r>
          </w:p>
        </w:tc>
        <w:tc>
          <w:tcPr>
            <w:tcW w:w="927" w:type="pct"/>
            <w:shd w:val="clear" w:color="auto" w:fill="auto"/>
            <w:vAlign w:val="center"/>
          </w:tcPr>
          <w:p w14:paraId="458432C2" w14:textId="77777777" w:rsidR="003D2D75" w:rsidRDefault="00000000">
            <w:pPr>
              <w:jc w:val="center"/>
              <w:rPr>
                <w:rFonts w:eastAsia="仿宋"/>
                <w:sz w:val="18"/>
                <w:szCs w:val="18"/>
              </w:rPr>
            </w:pPr>
            <w:r>
              <w:rPr>
                <w:rFonts w:eastAsia="仿宋"/>
                <w:sz w:val="18"/>
                <w:szCs w:val="18"/>
                <w:lang w:val="zh-CN"/>
              </w:rPr>
              <w:t>1.1</w:t>
            </w:r>
            <w:r>
              <w:rPr>
                <w:rFonts w:eastAsia="仿宋"/>
                <w:sz w:val="18"/>
                <w:szCs w:val="18"/>
              </w:rPr>
              <w:t>财务管理的概念</w:t>
            </w:r>
          </w:p>
          <w:p w14:paraId="7B9C1078" w14:textId="77777777" w:rsidR="003D2D75" w:rsidRDefault="00000000">
            <w:pPr>
              <w:jc w:val="center"/>
              <w:rPr>
                <w:rFonts w:eastAsia="仿宋"/>
                <w:sz w:val="18"/>
                <w:szCs w:val="18"/>
              </w:rPr>
            </w:pPr>
            <w:r>
              <w:rPr>
                <w:rFonts w:eastAsia="仿宋"/>
                <w:sz w:val="18"/>
                <w:szCs w:val="18"/>
                <w:lang w:val="zh-CN"/>
              </w:rPr>
              <w:t xml:space="preserve">1.2 </w:t>
            </w:r>
            <w:r>
              <w:rPr>
                <w:rFonts w:eastAsia="仿宋"/>
                <w:sz w:val="18"/>
                <w:szCs w:val="18"/>
              </w:rPr>
              <w:t>财务管理的目标</w:t>
            </w:r>
          </w:p>
          <w:p w14:paraId="2D30BD30" w14:textId="77777777" w:rsidR="003D2D75" w:rsidRDefault="00000000">
            <w:pPr>
              <w:jc w:val="center"/>
              <w:rPr>
                <w:rFonts w:eastAsia="仿宋"/>
                <w:b/>
                <w:spacing w:val="-3"/>
                <w:sz w:val="24"/>
                <w:lang w:val="en-GB"/>
              </w:rPr>
            </w:pPr>
            <w:r>
              <w:rPr>
                <w:rFonts w:eastAsia="仿宋"/>
                <w:sz w:val="18"/>
                <w:szCs w:val="18"/>
                <w:lang w:val="zh-CN"/>
              </w:rPr>
              <w:t xml:space="preserve">1.3 </w:t>
            </w:r>
            <w:r>
              <w:rPr>
                <w:rFonts w:eastAsia="仿宋"/>
                <w:sz w:val="18"/>
                <w:szCs w:val="18"/>
              </w:rPr>
              <w:t>企业组织形式与财务经理</w:t>
            </w:r>
            <w:r>
              <w:rPr>
                <w:rFonts w:eastAsia="仿宋"/>
                <w:sz w:val="18"/>
                <w:szCs w:val="18"/>
              </w:rPr>
              <w:t>1.4</w:t>
            </w:r>
            <w:r>
              <w:rPr>
                <w:rFonts w:eastAsia="仿宋"/>
                <w:sz w:val="18"/>
                <w:szCs w:val="18"/>
              </w:rPr>
              <w:t>财务管理的环境</w:t>
            </w:r>
          </w:p>
        </w:tc>
        <w:tc>
          <w:tcPr>
            <w:tcW w:w="281" w:type="pct"/>
            <w:vAlign w:val="center"/>
          </w:tcPr>
          <w:p w14:paraId="41D69C00"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2</w:t>
            </w:r>
          </w:p>
        </w:tc>
        <w:tc>
          <w:tcPr>
            <w:tcW w:w="1112" w:type="pct"/>
            <w:vAlign w:val="center"/>
          </w:tcPr>
          <w:p w14:paraId="612B835D" w14:textId="77777777" w:rsidR="003D2D75" w:rsidRDefault="00000000">
            <w:pPr>
              <w:jc w:val="center"/>
              <w:rPr>
                <w:rFonts w:eastAsia="仿宋"/>
                <w:sz w:val="18"/>
                <w:szCs w:val="18"/>
              </w:rPr>
            </w:pPr>
            <w:r>
              <w:rPr>
                <w:rFonts w:eastAsia="仿宋" w:hint="eastAsia"/>
                <w:b/>
                <w:bCs/>
                <w:sz w:val="18"/>
                <w:szCs w:val="18"/>
              </w:rPr>
              <w:t>重难点：</w:t>
            </w:r>
            <w:r>
              <w:rPr>
                <w:rFonts w:eastAsia="仿宋" w:hint="eastAsia"/>
                <w:sz w:val="18"/>
                <w:szCs w:val="18"/>
              </w:rPr>
              <w:t>理解财务管理的概念、掌握财务管理目标的主要观点、了解企业的组织形式以及财务经理的职责、了解财务管理的环境、了解利息率的构成及其测算。</w:t>
            </w:r>
          </w:p>
          <w:p w14:paraId="5D5B7F0B"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通过课程给学生灌输正确的理财观念；培养学生集体主义精神；培养学生在财务管理环境中的交际沟通能力。</w:t>
            </w:r>
          </w:p>
        </w:tc>
        <w:tc>
          <w:tcPr>
            <w:tcW w:w="511" w:type="pct"/>
            <w:vAlign w:val="center"/>
          </w:tcPr>
          <w:p w14:paraId="1A25B74B"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讲授法、案例教学</w:t>
            </w:r>
          </w:p>
        </w:tc>
        <w:tc>
          <w:tcPr>
            <w:tcW w:w="511" w:type="pct"/>
            <w:vAlign w:val="center"/>
          </w:tcPr>
          <w:p w14:paraId="33F57A1C" w14:textId="0C00565B" w:rsidR="003D2D75" w:rsidRDefault="00000000">
            <w:pPr>
              <w:suppressAutoHyphens/>
              <w:spacing w:beforeLines="50" w:before="156" w:afterLines="50" w:after="156" w:line="276" w:lineRule="auto"/>
              <w:rPr>
                <w:rFonts w:eastAsia="仿宋"/>
                <w:b/>
                <w:spacing w:val="-3"/>
                <w:sz w:val="24"/>
              </w:rPr>
            </w:pPr>
            <w:r>
              <w:rPr>
                <w:rFonts w:eastAsia="仿宋" w:hint="eastAsia"/>
                <w:sz w:val="18"/>
                <w:szCs w:val="18"/>
              </w:rPr>
              <w:t>课堂表现、阶段性测试、平时作业、考试</w:t>
            </w:r>
          </w:p>
        </w:tc>
        <w:tc>
          <w:tcPr>
            <w:tcW w:w="513" w:type="pct"/>
            <w:vAlign w:val="center"/>
          </w:tcPr>
          <w:p w14:paraId="6B5A510C" w14:textId="77777777" w:rsidR="003D2D75" w:rsidRDefault="00000000">
            <w:pPr>
              <w:jc w:val="center"/>
              <w:rPr>
                <w:rFonts w:eastAsia="仿宋"/>
                <w:sz w:val="18"/>
                <w:szCs w:val="18"/>
              </w:rPr>
            </w:pPr>
            <w:r>
              <w:rPr>
                <w:rFonts w:eastAsia="仿宋" w:hint="eastAsia"/>
                <w:sz w:val="18"/>
                <w:szCs w:val="18"/>
              </w:rPr>
              <w:t>介绍课程的逻辑框架</w:t>
            </w:r>
          </w:p>
        </w:tc>
      </w:tr>
      <w:tr w:rsidR="003D2D75" w14:paraId="18601FF4" w14:textId="77777777" w:rsidTr="00454039">
        <w:trPr>
          <w:jc w:val="center"/>
        </w:trPr>
        <w:tc>
          <w:tcPr>
            <w:tcW w:w="439" w:type="pct"/>
            <w:shd w:val="clear" w:color="auto" w:fill="auto"/>
            <w:vAlign w:val="center"/>
          </w:tcPr>
          <w:p w14:paraId="04D80539" w14:textId="77777777" w:rsidR="003D2D75"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705" w:type="pct"/>
            <w:shd w:val="clear" w:color="auto" w:fill="auto"/>
            <w:vAlign w:val="center"/>
          </w:tcPr>
          <w:p w14:paraId="6E4D1673" w14:textId="77777777" w:rsidR="003D2D75" w:rsidRDefault="00000000">
            <w:pPr>
              <w:jc w:val="center"/>
              <w:rPr>
                <w:rFonts w:eastAsia="仿宋"/>
                <w:sz w:val="18"/>
                <w:szCs w:val="18"/>
              </w:rPr>
            </w:pPr>
            <w:r>
              <w:rPr>
                <w:rFonts w:eastAsia="仿宋"/>
                <w:sz w:val="18"/>
                <w:szCs w:val="18"/>
              </w:rPr>
              <w:t>第二章</w:t>
            </w:r>
          </w:p>
          <w:p w14:paraId="1E633A33"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sz w:val="18"/>
                <w:szCs w:val="18"/>
              </w:rPr>
              <w:t>财务管理的价值观念</w:t>
            </w:r>
          </w:p>
        </w:tc>
        <w:tc>
          <w:tcPr>
            <w:tcW w:w="927" w:type="pct"/>
            <w:shd w:val="clear" w:color="auto" w:fill="auto"/>
            <w:vAlign w:val="center"/>
          </w:tcPr>
          <w:p w14:paraId="5FBC679B" w14:textId="77777777" w:rsidR="003D2D75" w:rsidRDefault="00000000">
            <w:pPr>
              <w:jc w:val="center"/>
              <w:rPr>
                <w:rFonts w:eastAsia="仿宋"/>
                <w:sz w:val="18"/>
                <w:szCs w:val="18"/>
              </w:rPr>
            </w:pPr>
            <w:r>
              <w:rPr>
                <w:rFonts w:eastAsia="仿宋"/>
                <w:sz w:val="18"/>
                <w:szCs w:val="18"/>
              </w:rPr>
              <w:t>2.1</w:t>
            </w:r>
            <w:r>
              <w:rPr>
                <w:rFonts w:eastAsia="仿宋"/>
                <w:sz w:val="18"/>
                <w:szCs w:val="18"/>
              </w:rPr>
              <w:t>货币时间价值</w:t>
            </w:r>
          </w:p>
          <w:p w14:paraId="59DF7E2C" w14:textId="77777777" w:rsidR="003D2D75" w:rsidRDefault="00000000">
            <w:pPr>
              <w:jc w:val="center"/>
              <w:rPr>
                <w:rFonts w:eastAsia="仿宋"/>
                <w:b/>
                <w:spacing w:val="-3"/>
                <w:sz w:val="24"/>
                <w:lang w:val="en-GB"/>
              </w:rPr>
            </w:pPr>
            <w:r>
              <w:rPr>
                <w:rFonts w:eastAsia="仿宋"/>
                <w:sz w:val="18"/>
                <w:szCs w:val="18"/>
              </w:rPr>
              <w:t>2.2</w:t>
            </w:r>
            <w:r>
              <w:rPr>
                <w:rFonts w:eastAsia="仿宋"/>
                <w:sz w:val="18"/>
                <w:szCs w:val="18"/>
              </w:rPr>
              <w:t>风险与报酬</w:t>
            </w:r>
            <w:r>
              <w:rPr>
                <w:rFonts w:eastAsia="仿宋"/>
                <w:sz w:val="18"/>
                <w:szCs w:val="18"/>
              </w:rPr>
              <w:t>2.3</w:t>
            </w:r>
            <w:r>
              <w:rPr>
                <w:rFonts w:eastAsia="仿宋"/>
                <w:sz w:val="18"/>
                <w:szCs w:val="18"/>
              </w:rPr>
              <w:t>证券估值</w:t>
            </w:r>
          </w:p>
        </w:tc>
        <w:tc>
          <w:tcPr>
            <w:tcW w:w="281" w:type="pct"/>
            <w:vAlign w:val="center"/>
          </w:tcPr>
          <w:p w14:paraId="6DF84828"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6</w:t>
            </w:r>
          </w:p>
        </w:tc>
        <w:tc>
          <w:tcPr>
            <w:tcW w:w="1112" w:type="pct"/>
            <w:vAlign w:val="center"/>
          </w:tcPr>
          <w:p w14:paraId="1C5254B5" w14:textId="22991210" w:rsidR="003D2D75" w:rsidRDefault="00000000" w:rsidP="003957FC">
            <w:pPr>
              <w:jc w:val="center"/>
              <w:rPr>
                <w:rFonts w:eastAsia="仿宋" w:hint="eastAsia"/>
                <w:sz w:val="18"/>
                <w:szCs w:val="18"/>
              </w:rPr>
            </w:pPr>
            <w:r>
              <w:rPr>
                <w:rFonts w:eastAsia="仿宋" w:hint="eastAsia"/>
                <w:b/>
                <w:bCs/>
                <w:sz w:val="18"/>
                <w:szCs w:val="18"/>
              </w:rPr>
              <w:t>重难点：</w:t>
            </w:r>
            <w:r>
              <w:rPr>
                <w:rFonts w:eastAsia="仿宋" w:hint="eastAsia"/>
                <w:sz w:val="18"/>
                <w:szCs w:val="18"/>
              </w:rPr>
              <w:t>掌握货币时间价值的概念和相关计算方法，掌握风险报酬的概念、计算及资本资产定价模型，理解证券投资的种类、特点，掌握不同证</w:t>
            </w:r>
            <w:r>
              <w:rPr>
                <w:rFonts w:eastAsia="仿宋" w:hint="eastAsia"/>
                <w:sz w:val="18"/>
                <w:szCs w:val="18"/>
              </w:rPr>
              <w:lastRenderedPageBreak/>
              <w:t>券的价值评估方法。</w:t>
            </w:r>
          </w:p>
          <w:p w14:paraId="1D8876ED" w14:textId="77777777" w:rsidR="003D2D75" w:rsidRDefault="00000000">
            <w:pPr>
              <w:jc w:val="center"/>
              <w:rPr>
                <w:rFonts w:eastAsia="仿宋"/>
                <w:b/>
                <w:spacing w:val="-3"/>
                <w:sz w:val="24"/>
                <w:lang w:val="en-GB"/>
              </w:rPr>
            </w:pPr>
            <w:r>
              <w:rPr>
                <w:rFonts w:eastAsia="仿宋" w:hint="eastAsia"/>
                <w:b/>
                <w:bCs/>
                <w:sz w:val="18"/>
                <w:szCs w:val="18"/>
              </w:rPr>
              <w:t>课程思政：</w:t>
            </w:r>
            <w:r>
              <w:rPr>
                <w:rFonts w:eastAsia="仿宋" w:hint="eastAsia"/>
                <w:sz w:val="18"/>
                <w:szCs w:val="18"/>
              </w:rPr>
              <w:t>通过单利计息和复利计息知识点，教育学生要有正确的消费观；通过风险与报酬知识点，培养学生理性的理财观念。</w:t>
            </w:r>
          </w:p>
        </w:tc>
        <w:tc>
          <w:tcPr>
            <w:tcW w:w="511" w:type="pct"/>
            <w:vAlign w:val="center"/>
          </w:tcPr>
          <w:p w14:paraId="17472D67"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lastRenderedPageBreak/>
              <w:t>讲授法、案例教学、实验法</w:t>
            </w:r>
          </w:p>
        </w:tc>
        <w:tc>
          <w:tcPr>
            <w:tcW w:w="511" w:type="pct"/>
            <w:vAlign w:val="center"/>
          </w:tcPr>
          <w:p w14:paraId="20A590F3" w14:textId="31B9A322" w:rsidR="003D2D75" w:rsidRDefault="00000000">
            <w:pPr>
              <w:suppressAutoHyphens/>
              <w:spacing w:beforeLines="50" w:before="156" w:afterLines="50" w:after="156" w:line="276" w:lineRule="auto"/>
              <w:rPr>
                <w:rFonts w:eastAsia="仿宋"/>
                <w:b/>
                <w:spacing w:val="-3"/>
                <w:sz w:val="24"/>
                <w:lang w:val="en-GB"/>
              </w:rPr>
            </w:pPr>
            <w:r>
              <w:rPr>
                <w:rFonts w:eastAsia="仿宋" w:hint="eastAsia"/>
                <w:sz w:val="18"/>
                <w:szCs w:val="18"/>
              </w:rPr>
              <w:t>课堂表现、阶段性测试、平时作业、</w:t>
            </w:r>
            <w:r>
              <w:rPr>
                <w:rFonts w:eastAsia="仿宋" w:hint="eastAsia"/>
                <w:sz w:val="18"/>
                <w:szCs w:val="18"/>
              </w:rPr>
              <w:t xml:space="preserve"> </w:t>
            </w:r>
            <w:r>
              <w:rPr>
                <w:rFonts w:eastAsia="仿宋" w:hint="eastAsia"/>
                <w:sz w:val="18"/>
                <w:szCs w:val="18"/>
              </w:rPr>
              <w:t>考</w:t>
            </w:r>
            <w:r>
              <w:rPr>
                <w:rFonts w:eastAsia="仿宋" w:hint="eastAsia"/>
                <w:sz w:val="18"/>
                <w:szCs w:val="18"/>
              </w:rPr>
              <w:lastRenderedPageBreak/>
              <w:t>试</w:t>
            </w:r>
          </w:p>
        </w:tc>
        <w:tc>
          <w:tcPr>
            <w:tcW w:w="513" w:type="pct"/>
            <w:vAlign w:val="center"/>
          </w:tcPr>
          <w:p w14:paraId="0AB68D87"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lastRenderedPageBreak/>
              <w:t>掌握风险报酬的概念、计算及资本资产</w:t>
            </w:r>
            <w:r>
              <w:rPr>
                <w:rFonts w:eastAsia="仿宋" w:hint="eastAsia"/>
                <w:sz w:val="18"/>
                <w:szCs w:val="18"/>
              </w:rPr>
              <w:lastRenderedPageBreak/>
              <w:t>定价模型、证券投资的种类及特点</w:t>
            </w:r>
          </w:p>
        </w:tc>
      </w:tr>
      <w:tr w:rsidR="003D2D75" w14:paraId="23585F44" w14:textId="77777777" w:rsidTr="00454039">
        <w:trPr>
          <w:jc w:val="center"/>
        </w:trPr>
        <w:tc>
          <w:tcPr>
            <w:tcW w:w="439" w:type="pct"/>
            <w:shd w:val="clear" w:color="auto" w:fill="auto"/>
            <w:vAlign w:val="center"/>
          </w:tcPr>
          <w:p w14:paraId="3AB6980D" w14:textId="77777777" w:rsidR="003D2D75" w:rsidRDefault="0000000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3</w:t>
            </w:r>
          </w:p>
        </w:tc>
        <w:tc>
          <w:tcPr>
            <w:tcW w:w="705" w:type="pct"/>
            <w:shd w:val="clear" w:color="auto" w:fill="auto"/>
            <w:vAlign w:val="center"/>
          </w:tcPr>
          <w:p w14:paraId="09F3FE59" w14:textId="77777777" w:rsidR="003D2D75" w:rsidRDefault="00000000">
            <w:pPr>
              <w:jc w:val="center"/>
              <w:rPr>
                <w:rFonts w:eastAsia="仿宋"/>
                <w:sz w:val="18"/>
                <w:szCs w:val="18"/>
              </w:rPr>
            </w:pPr>
            <w:r>
              <w:rPr>
                <w:rFonts w:eastAsia="仿宋"/>
                <w:sz w:val="18"/>
                <w:szCs w:val="18"/>
              </w:rPr>
              <w:t>第三章</w:t>
            </w:r>
          </w:p>
          <w:p w14:paraId="707144B7"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sz w:val="18"/>
                <w:szCs w:val="18"/>
              </w:rPr>
              <w:t>财务分析</w:t>
            </w:r>
          </w:p>
        </w:tc>
        <w:tc>
          <w:tcPr>
            <w:tcW w:w="927" w:type="pct"/>
            <w:shd w:val="clear" w:color="auto" w:fill="auto"/>
            <w:vAlign w:val="center"/>
          </w:tcPr>
          <w:p w14:paraId="44661D03" w14:textId="77777777" w:rsidR="003D2D75" w:rsidRDefault="00000000">
            <w:pPr>
              <w:jc w:val="center"/>
              <w:rPr>
                <w:rFonts w:eastAsia="仿宋"/>
                <w:sz w:val="18"/>
                <w:szCs w:val="18"/>
              </w:rPr>
            </w:pPr>
            <w:r>
              <w:rPr>
                <w:rFonts w:eastAsia="仿宋"/>
                <w:sz w:val="18"/>
                <w:szCs w:val="18"/>
              </w:rPr>
              <w:t>3.1</w:t>
            </w:r>
            <w:r>
              <w:rPr>
                <w:rFonts w:eastAsia="仿宋"/>
                <w:sz w:val="18"/>
                <w:szCs w:val="18"/>
              </w:rPr>
              <w:t>财务分析概述</w:t>
            </w:r>
          </w:p>
          <w:p w14:paraId="1C73D1BC" w14:textId="77777777" w:rsidR="003D2D75" w:rsidRDefault="00000000">
            <w:pPr>
              <w:jc w:val="center"/>
              <w:rPr>
                <w:rFonts w:eastAsia="仿宋"/>
                <w:sz w:val="18"/>
                <w:szCs w:val="18"/>
              </w:rPr>
            </w:pPr>
            <w:r>
              <w:rPr>
                <w:rFonts w:eastAsia="仿宋"/>
                <w:sz w:val="18"/>
                <w:szCs w:val="18"/>
              </w:rPr>
              <w:t>3.2</w:t>
            </w:r>
            <w:r>
              <w:rPr>
                <w:rFonts w:eastAsia="仿宋"/>
                <w:sz w:val="18"/>
                <w:szCs w:val="18"/>
              </w:rPr>
              <w:t>财务能力分析</w:t>
            </w:r>
          </w:p>
          <w:p w14:paraId="2241E461" w14:textId="77777777" w:rsidR="003D2D75" w:rsidRDefault="00000000">
            <w:pPr>
              <w:jc w:val="center"/>
              <w:rPr>
                <w:rFonts w:eastAsia="仿宋"/>
                <w:sz w:val="18"/>
                <w:szCs w:val="18"/>
              </w:rPr>
            </w:pPr>
            <w:r>
              <w:rPr>
                <w:rFonts w:eastAsia="仿宋"/>
                <w:sz w:val="18"/>
                <w:szCs w:val="18"/>
              </w:rPr>
              <w:t>3.3</w:t>
            </w:r>
            <w:r>
              <w:rPr>
                <w:rFonts w:eastAsia="仿宋"/>
                <w:sz w:val="18"/>
                <w:szCs w:val="18"/>
              </w:rPr>
              <w:t>财务趋势分析</w:t>
            </w:r>
          </w:p>
          <w:p w14:paraId="54E310DD" w14:textId="77777777" w:rsidR="003D2D75" w:rsidRDefault="00000000">
            <w:pPr>
              <w:jc w:val="center"/>
              <w:rPr>
                <w:rFonts w:eastAsia="仿宋"/>
                <w:b/>
                <w:spacing w:val="-3"/>
                <w:sz w:val="24"/>
                <w:lang w:val="en-GB"/>
              </w:rPr>
            </w:pPr>
            <w:r>
              <w:rPr>
                <w:rFonts w:eastAsia="仿宋"/>
                <w:sz w:val="18"/>
                <w:szCs w:val="18"/>
              </w:rPr>
              <w:t>3.4</w:t>
            </w:r>
            <w:r>
              <w:rPr>
                <w:rFonts w:eastAsia="仿宋"/>
                <w:sz w:val="18"/>
                <w:szCs w:val="18"/>
              </w:rPr>
              <w:t>财务综合分析</w:t>
            </w:r>
          </w:p>
        </w:tc>
        <w:tc>
          <w:tcPr>
            <w:tcW w:w="281" w:type="pct"/>
            <w:vAlign w:val="center"/>
          </w:tcPr>
          <w:p w14:paraId="260ACDE5" w14:textId="3425F84E" w:rsidR="003D2D75" w:rsidRDefault="00454039">
            <w:pPr>
              <w:suppressAutoHyphens/>
              <w:spacing w:beforeLines="50" w:before="156" w:afterLines="50" w:after="156" w:line="276" w:lineRule="auto"/>
              <w:jc w:val="center"/>
              <w:rPr>
                <w:rFonts w:eastAsia="仿宋"/>
                <w:b/>
                <w:spacing w:val="-3"/>
                <w:sz w:val="24"/>
              </w:rPr>
            </w:pPr>
            <w:r>
              <w:rPr>
                <w:rFonts w:eastAsia="仿宋" w:hint="eastAsia"/>
                <w:b/>
                <w:spacing w:val="-3"/>
                <w:sz w:val="24"/>
              </w:rPr>
              <w:t>6</w:t>
            </w:r>
          </w:p>
        </w:tc>
        <w:tc>
          <w:tcPr>
            <w:tcW w:w="1112" w:type="pct"/>
            <w:vAlign w:val="center"/>
          </w:tcPr>
          <w:p w14:paraId="07899B58" w14:textId="77777777" w:rsidR="003D2D75" w:rsidRDefault="00000000">
            <w:pPr>
              <w:jc w:val="center"/>
              <w:rPr>
                <w:rFonts w:eastAsia="仿宋"/>
                <w:sz w:val="18"/>
                <w:szCs w:val="18"/>
              </w:rPr>
            </w:pPr>
            <w:r>
              <w:rPr>
                <w:rFonts w:eastAsia="仿宋" w:hint="eastAsia"/>
                <w:b/>
                <w:bCs/>
                <w:sz w:val="18"/>
                <w:szCs w:val="18"/>
              </w:rPr>
              <w:t>重难点：</w:t>
            </w:r>
            <w:r>
              <w:rPr>
                <w:rFonts w:eastAsia="仿宋" w:hint="eastAsia"/>
                <w:sz w:val="18"/>
                <w:szCs w:val="18"/>
              </w:rPr>
              <w:t>了解企业财务分析的作用、目的、内容、方法、程序和基础，能够正确运用比率分析法对企业偿债能力、营运能力、盈利能力和发展能力进行分析，掌握企业财务趋势分析方法，理解企业财务综合分析方法。</w:t>
            </w:r>
          </w:p>
          <w:p w14:paraId="45192794"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树立学生诚实守信、爱岗敬业、就要绝财务造假的观念。</w:t>
            </w:r>
          </w:p>
        </w:tc>
        <w:tc>
          <w:tcPr>
            <w:tcW w:w="511" w:type="pct"/>
            <w:vAlign w:val="center"/>
          </w:tcPr>
          <w:p w14:paraId="711043D6"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讲授法、案例教学、实验法</w:t>
            </w:r>
          </w:p>
        </w:tc>
        <w:tc>
          <w:tcPr>
            <w:tcW w:w="511" w:type="pct"/>
            <w:vAlign w:val="center"/>
          </w:tcPr>
          <w:p w14:paraId="1807583D" w14:textId="4DF9615B"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6CD0DA6C"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掌握偿债能力、营运能力、盈利能力和发展能力的分析方法，对企业进行综合分析。</w:t>
            </w:r>
          </w:p>
        </w:tc>
      </w:tr>
      <w:tr w:rsidR="003D2D75" w14:paraId="461C7F16" w14:textId="77777777" w:rsidTr="00454039">
        <w:trPr>
          <w:jc w:val="center"/>
        </w:trPr>
        <w:tc>
          <w:tcPr>
            <w:tcW w:w="439" w:type="pct"/>
            <w:shd w:val="clear" w:color="auto" w:fill="auto"/>
            <w:vAlign w:val="center"/>
          </w:tcPr>
          <w:p w14:paraId="104B7B43"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4</w:t>
            </w:r>
          </w:p>
        </w:tc>
        <w:tc>
          <w:tcPr>
            <w:tcW w:w="705" w:type="pct"/>
            <w:shd w:val="clear" w:color="auto" w:fill="auto"/>
            <w:vAlign w:val="center"/>
          </w:tcPr>
          <w:p w14:paraId="3AC47EB9" w14:textId="77777777" w:rsidR="003D2D75" w:rsidRDefault="00000000">
            <w:pPr>
              <w:jc w:val="center"/>
              <w:rPr>
                <w:rFonts w:eastAsia="仿宋"/>
                <w:sz w:val="18"/>
                <w:szCs w:val="18"/>
              </w:rPr>
            </w:pPr>
            <w:r>
              <w:rPr>
                <w:rFonts w:eastAsia="仿宋"/>
                <w:sz w:val="18"/>
                <w:szCs w:val="18"/>
              </w:rPr>
              <w:t>第四章</w:t>
            </w:r>
          </w:p>
          <w:p w14:paraId="1F3E60B1" w14:textId="77777777" w:rsidR="003D2D75" w:rsidRDefault="00000000">
            <w:pPr>
              <w:jc w:val="center"/>
              <w:rPr>
                <w:rFonts w:eastAsia="仿宋"/>
                <w:sz w:val="18"/>
                <w:szCs w:val="18"/>
              </w:rPr>
            </w:pPr>
            <w:r>
              <w:rPr>
                <w:rFonts w:eastAsia="仿宋"/>
                <w:sz w:val="18"/>
                <w:szCs w:val="18"/>
              </w:rPr>
              <w:t>财务战略与预算</w:t>
            </w:r>
          </w:p>
          <w:p w14:paraId="371025D7" w14:textId="77777777" w:rsidR="003D2D75" w:rsidRDefault="003D2D75">
            <w:pPr>
              <w:suppressAutoHyphens/>
              <w:spacing w:beforeLines="50" w:before="156" w:afterLines="50" w:after="156" w:line="276" w:lineRule="auto"/>
              <w:jc w:val="center"/>
              <w:rPr>
                <w:rFonts w:eastAsia="仿宋"/>
                <w:sz w:val="18"/>
                <w:szCs w:val="18"/>
              </w:rPr>
            </w:pPr>
          </w:p>
        </w:tc>
        <w:tc>
          <w:tcPr>
            <w:tcW w:w="927" w:type="pct"/>
            <w:shd w:val="clear" w:color="auto" w:fill="auto"/>
            <w:vAlign w:val="center"/>
          </w:tcPr>
          <w:p w14:paraId="01888426" w14:textId="77777777" w:rsidR="003D2D75" w:rsidRDefault="00000000">
            <w:pPr>
              <w:jc w:val="center"/>
              <w:rPr>
                <w:rFonts w:eastAsia="仿宋"/>
                <w:sz w:val="18"/>
                <w:szCs w:val="18"/>
              </w:rPr>
            </w:pPr>
            <w:r>
              <w:rPr>
                <w:rFonts w:eastAsia="仿宋"/>
                <w:sz w:val="18"/>
                <w:szCs w:val="18"/>
              </w:rPr>
              <w:t>4.1</w:t>
            </w:r>
            <w:r>
              <w:rPr>
                <w:rFonts w:eastAsia="仿宋"/>
                <w:sz w:val="18"/>
                <w:szCs w:val="18"/>
              </w:rPr>
              <w:t>财务战略</w:t>
            </w:r>
          </w:p>
          <w:p w14:paraId="6D424D84" w14:textId="77777777" w:rsidR="003D2D75" w:rsidRDefault="00000000">
            <w:pPr>
              <w:jc w:val="center"/>
              <w:rPr>
                <w:rFonts w:eastAsia="仿宋"/>
                <w:sz w:val="18"/>
                <w:szCs w:val="18"/>
              </w:rPr>
            </w:pPr>
            <w:r>
              <w:rPr>
                <w:rFonts w:eastAsia="仿宋"/>
                <w:sz w:val="18"/>
                <w:szCs w:val="18"/>
              </w:rPr>
              <w:t>4.2</w:t>
            </w:r>
            <w:r>
              <w:rPr>
                <w:rFonts w:eastAsia="仿宋"/>
                <w:sz w:val="18"/>
                <w:szCs w:val="18"/>
              </w:rPr>
              <w:t>财务预测</w:t>
            </w:r>
          </w:p>
          <w:p w14:paraId="23A4A523" w14:textId="77777777" w:rsidR="003D2D75" w:rsidRDefault="00000000">
            <w:pPr>
              <w:jc w:val="center"/>
              <w:rPr>
                <w:rFonts w:eastAsia="仿宋"/>
                <w:sz w:val="18"/>
                <w:szCs w:val="18"/>
              </w:rPr>
            </w:pPr>
            <w:r>
              <w:rPr>
                <w:rFonts w:eastAsia="仿宋"/>
                <w:sz w:val="18"/>
                <w:szCs w:val="18"/>
              </w:rPr>
              <w:t>4.3</w:t>
            </w:r>
            <w:r>
              <w:rPr>
                <w:rFonts w:eastAsia="仿宋"/>
                <w:sz w:val="18"/>
                <w:szCs w:val="18"/>
              </w:rPr>
              <w:t>财务预算</w:t>
            </w:r>
          </w:p>
        </w:tc>
        <w:tc>
          <w:tcPr>
            <w:tcW w:w="281" w:type="pct"/>
            <w:vAlign w:val="center"/>
          </w:tcPr>
          <w:p w14:paraId="7E5FE92E" w14:textId="1AABFB26" w:rsidR="003D2D75" w:rsidRDefault="00454039">
            <w:pPr>
              <w:suppressAutoHyphens/>
              <w:spacing w:beforeLines="50" w:before="156" w:afterLines="50" w:after="156" w:line="276" w:lineRule="auto"/>
              <w:jc w:val="center"/>
              <w:rPr>
                <w:rFonts w:eastAsia="仿宋"/>
                <w:b/>
                <w:spacing w:val="-3"/>
                <w:sz w:val="24"/>
              </w:rPr>
            </w:pPr>
            <w:r>
              <w:rPr>
                <w:rFonts w:eastAsia="仿宋" w:hint="eastAsia"/>
                <w:b/>
                <w:spacing w:val="-3"/>
                <w:sz w:val="24"/>
              </w:rPr>
              <w:t>6</w:t>
            </w:r>
          </w:p>
        </w:tc>
        <w:tc>
          <w:tcPr>
            <w:tcW w:w="1112" w:type="pct"/>
            <w:vAlign w:val="center"/>
          </w:tcPr>
          <w:p w14:paraId="466932C0" w14:textId="52CEACA2" w:rsidR="003D2D75" w:rsidRDefault="00000000" w:rsidP="00454039">
            <w:pPr>
              <w:jc w:val="center"/>
              <w:rPr>
                <w:rFonts w:eastAsia="仿宋"/>
                <w:sz w:val="18"/>
                <w:szCs w:val="18"/>
              </w:rPr>
            </w:pPr>
            <w:r>
              <w:rPr>
                <w:rFonts w:eastAsia="仿宋" w:hint="eastAsia"/>
                <w:b/>
                <w:bCs/>
                <w:sz w:val="18"/>
                <w:szCs w:val="18"/>
              </w:rPr>
              <w:t>重难点：</w:t>
            </w:r>
            <w:r>
              <w:rPr>
                <w:rFonts w:eastAsia="仿宋" w:hint="eastAsia"/>
                <w:sz w:val="18"/>
                <w:szCs w:val="18"/>
              </w:rPr>
              <w:t>理解财务战略的特征和类型；掌握</w:t>
            </w:r>
            <w:r>
              <w:rPr>
                <w:rFonts w:eastAsia="仿宋" w:hint="eastAsia"/>
                <w:sz w:val="18"/>
                <w:szCs w:val="18"/>
              </w:rPr>
              <w:t>SWOT</w:t>
            </w:r>
            <w:r>
              <w:rPr>
                <w:rFonts w:eastAsia="仿宋" w:hint="eastAsia"/>
                <w:sz w:val="18"/>
                <w:szCs w:val="18"/>
              </w:rPr>
              <w:t>分析法的原理及应用；理解财务战略选择的依据和方式；掌握筹资数量预测的依据和方式；掌握利润预算的编制；掌握财务状况预算的编制。</w:t>
            </w:r>
          </w:p>
          <w:p w14:paraId="4CCCC385"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通过本章节的学习，使同学们意识到打牢基础的重要性。任何</w:t>
            </w:r>
            <w:r>
              <w:rPr>
                <w:rFonts w:eastAsia="仿宋" w:hint="eastAsia"/>
                <w:sz w:val="18"/>
                <w:szCs w:val="18"/>
              </w:rPr>
              <w:lastRenderedPageBreak/>
              <w:t>成果的结果都是环环相扣的，通过脚踏实地得来的。</w:t>
            </w:r>
          </w:p>
        </w:tc>
        <w:tc>
          <w:tcPr>
            <w:tcW w:w="511" w:type="pct"/>
            <w:vAlign w:val="center"/>
          </w:tcPr>
          <w:p w14:paraId="6675A200" w14:textId="0C39BE2C"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lastRenderedPageBreak/>
              <w:t>讲授法、案例教学</w:t>
            </w:r>
            <w:r w:rsidR="00763EC2">
              <w:rPr>
                <w:rFonts w:eastAsia="仿宋" w:hint="eastAsia"/>
                <w:sz w:val="18"/>
                <w:szCs w:val="18"/>
              </w:rPr>
              <w:t>、实验法</w:t>
            </w:r>
          </w:p>
        </w:tc>
        <w:tc>
          <w:tcPr>
            <w:tcW w:w="511" w:type="pct"/>
            <w:vAlign w:val="center"/>
          </w:tcPr>
          <w:p w14:paraId="49D4CE4A" w14:textId="14BD93F5"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03FAC321"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理解财务战略与预算的特点，学会制定战略和编制预算。</w:t>
            </w:r>
          </w:p>
        </w:tc>
      </w:tr>
      <w:tr w:rsidR="003D2D75" w14:paraId="10D24989" w14:textId="77777777" w:rsidTr="00454039">
        <w:trPr>
          <w:jc w:val="center"/>
        </w:trPr>
        <w:tc>
          <w:tcPr>
            <w:tcW w:w="439" w:type="pct"/>
            <w:shd w:val="clear" w:color="auto" w:fill="auto"/>
            <w:vAlign w:val="center"/>
          </w:tcPr>
          <w:p w14:paraId="4E444E60"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5</w:t>
            </w:r>
          </w:p>
        </w:tc>
        <w:tc>
          <w:tcPr>
            <w:tcW w:w="705" w:type="pct"/>
            <w:shd w:val="clear" w:color="auto" w:fill="auto"/>
            <w:vAlign w:val="center"/>
          </w:tcPr>
          <w:p w14:paraId="2D7F9B7B" w14:textId="77777777" w:rsidR="003D2D75" w:rsidRDefault="00000000">
            <w:pPr>
              <w:jc w:val="center"/>
              <w:rPr>
                <w:rFonts w:eastAsia="仿宋"/>
                <w:sz w:val="18"/>
                <w:szCs w:val="18"/>
              </w:rPr>
            </w:pPr>
            <w:r>
              <w:rPr>
                <w:rFonts w:eastAsia="仿宋"/>
                <w:sz w:val="18"/>
                <w:szCs w:val="18"/>
              </w:rPr>
              <w:t>第五章</w:t>
            </w:r>
          </w:p>
          <w:p w14:paraId="137C9906" w14:textId="77777777" w:rsidR="003D2D75" w:rsidRDefault="00000000">
            <w:pPr>
              <w:suppressAutoHyphens/>
              <w:spacing w:beforeLines="50" w:before="156" w:afterLines="50" w:after="156" w:line="276" w:lineRule="auto"/>
              <w:jc w:val="center"/>
              <w:rPr>
                <w:rFonts w:eastAsia="仿宋"/>
                <w:sz w:val="18"/>
                <w:szCs w:val="18"/>
              </w:rPr>
            </w:pPr>
            <w:r>
              <w:rPr>
                <w:rFonts w:eastAsia="仿宋"/>
                <w:sz w:val="18"/>
                <w:szCs w:val="18"/>
              </w:rPr>
              <w:t>长期筹资方式</w:t>
            </w:r>
          </w:p>
        </w:tc>
        <w:tc>
          <w:tcPr>
            <w:tcW w:w="927" w:type="pct"/>
            <w:shd w:val="clear" w:color="auto" w:fill="auto"/>
            <w:vAlign w:val="center"/>
          </w:tcPr>
          <w:p w14:paraId="2E073EC4" w14:textId="77777777" w:rsidR="003D2D75" w:rsidRDefault="00000000">
            <w:pPr>
              <w:jc w:val="center"/>
              <w:rPr>
                <w:rFonts w:eastAsia="仿宋"/>
                <w:sz w:val="18"/>
                <w:szCs w:val="18"/>
              </w:rPr>
            </w:pPr>
            <w:r>
              <w:rPr>
                <w:rFonts w:eastAsia="仿宋"/>
                <w:sz w:val="18"/>
                <w:szCs w:val="18"/>
              </w:rPr>
              <w:t>5.1</w:t>
            </w:r>
            <w:r>
              <w:rPr>
                <w:rFonts w:eastAsia="仿宋"/>
                <w:sz w:val="18"/>
                <w:szCs w:val="18"/>
              </w:rPr>
              <w:t>长期筹资概述</w:t>
            </w:r>
          </w:p>
          <w:p w14:paraId="66FFB8E5" w14:textId="77777777" w:rsidR="003D2D75" w:rsidRDefault="00000000">
            <w:pPr>
              <w:jc w:val="center"/>
              <w:rPr>
                <w:rFonts w:eastAsia="仿宋"/>
                <w:sz w:val="18"/>
                <w:szCs w:val="18"/>
              </w:rPr>
            </w:pPr>
            <w:r>
              <w:rPr>
                <w:rFonts w:eastAsia="仿宋"/>
                <w:sz w:val="18"/>
                <w:szCs w:val="18"/>
              </w:rPr>
              <w:t>5.2</w:t>
            </w:r>
            <w:r>
              <w:rPr>
                <w:rFonts w:eastAsia="仿宋"/>
                <w:sz w:val="18"/>
                <w:szCs w:val="18"/>
              </w:rPr>
              <w:t>股权性筹资</w:t>
            </w:r>
          </w:p>
          <w:p w14:paraId="7B652545" w14:textId="77777777" w:rsidR="003D2D75" w:rsidRDefault="00000000">
            <w:pPr>
              <w:jc w:val="center"/>
              <w:rPr>
                <w:rFonts w:eastAsia="仿宋"/>
                <w:sz w:val="18"/>
                <w:szCs w:val="18"/>
              </w:rPr>
            </w:pPr>
            <w:r>
              <w:rPr>
                <w:rFonts w:eastAsia="仿宋"/>
                <w:sz w:val="18"/>
                <w:szCs w:val="18"/>
              </w:rPr>
              <w:t>5.3</w:t>
            </w:r>
            <w:r>
              <w:rPr>
                <w:rFonts w:eastAsia="仿宋"/>
                <w:sz w:val="18"/>
                <w:szCs w:val="18"/>
              </w:rPr>
              <w:t>债务性筹资</w:t>
            </w:r>
          </w:p>
          <w:p w14:paraId="7253C079" w14:textId="77777777" w:rsidR="003D2D75" w:rsidRDefault="00000000">
            <w:pPr>
              <w:jc w:val="center"/>
              <w:rPr>
                <w:rFonts w:eastAsia="仿宋"/>
                <w:sz w:val="18"/>
                <w:szCs w:val="18"/>
              </w:rPr>
            </w:pPr>
            <w:r>
              <w:rPr>
                <w:rFonts w:eastAsia="仿宋"/>
                <w:sz w:val="18"/>
                <w:szCs w:val="18"/>
              </w:rPr>
              <w:t>5.4</w:t>
            </w:r>
            <w:r>
              <w:rPr>
                <w:rFonts w:eastAsia="仿宋"/>
                <w:sz w:val="18"/>
                <w:szCs w:val="18"/>
              </w:rPr>
              <w:t>混合性筹资</w:t>
            </w:r>
          </w:p>
        </w:tc>
        <w:tc>
          <w:tcPr>
            <w:tcW w:w="281" w:type="pct"/>
            <w:vAlign w:val="center"/>
          </w:tcPr>
          <w:p w14:paraId="120BDE44"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6</w:t>
            </w:r>
          </w:p>
        </w:tc>
        <w:tc>
          <w:tcPr>
            <w:tcW w:w="1112" w:type="pct"/>
            <w:vAlign w:val="center"/>
          </w:tcPr>
          <w:p w14:paraId="6C5A975D" w14:textId="77777777" w:rsidR="003D2D75" w:rsidRDefault="00000000">
            <w:pPr>
              <w:jc w:val="center"/>
              <w:rPr>
                <w:rFonts w:eastAsia="仿宋"/>
                <w:sz w:val="18"/>
                <w:szCs w:val="18"/>
              </w:rPr>
            </w:pPr>
            <w:r>
              <w:rPr>
                <w:rFonts w:eastAsia="仿宋" w:hint="eastAsia"/>
                <w:b/>
                <w:bCs/>
                <w:sz w:val="18"/>
                <w:szCs w:val="18"/>
              </w:rPr>
              <w:t>重难点：</w:t>
            </w:r>
            <w:r>
              <w:rPr>
                <w:rFonts w:eastAsia="仿宋" w:hint="eastAsia"/>
                <w:sz w:val="18"/>
                <w:szCs w:val="18"/>
              </w:rPr>
              <w:t>理解长期筹资的动机、原则；掌握普通股的分类、股票发行定价的方法，理解普通股筹资的优点；掌握长期借款的种类，理解长期借款筹资的优缺点；掌握债券发行定价的方法；掌握租赁的种类、融资租赁租金的测算方法；掌握可转换债券的相关内容。</w:t>
            </w:r>
          </w:p>
          <w:p w14:paraId="6A6DC19F" w14:textId="39C41A9C"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筹集资金要有足够的偿还能力；树立不得非法融资、不得为了达到融资目的而弄虚作假的意识。</w:t>
            </w:r>
          </w:p>
        </w:tc>
        <w:tc>
          <w:tcPr>
            <w:tcW w:w="511" w:type="pct"/>
            <w:vAlign w:val="center"/>
          </w:tcPr>
          <w:p w14:paraId="0FA9CDE7"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讲授法、案例教学、实验法</w:t>
            </w:r>
          </w:p>
        </w:tc>
        <w:tc>
          <w:tcPr>
            <w:tcW w:w="511" w:type="pct"/>
            <w:vAlign w:val="center"/>
          </w:tcPr>
          <w:p w14:paraId="004CC1EE" w14:textId="3D67AAC5"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1BB884FB"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掌握长期筹资的方法及优缺点，学会融资租赁的测算方法。</w:t>
            </w:r>
          </w:p>
        </w:tc>
      </w:tr>
      <w:tr w:rsidR="003D2D75" w14:paraId="2F06C161" w14:textId="77777777" w:rsidTr="00454039">
        <w:trPr>
          <w:jc w:val="center"/>
        </w:trPr>
        <w:tc>
          <w:tcPr>
            <w:tcW w:w="439" w:type="pct"/>
            <w:shd w:val="clear" w:color="auto" w:fill="auto"/>
            <w:vAlign w:val="center"/>
          </w:tcPr>
          <w:p w14:paraId="6E5BBF0B"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705" w:type="pct"/>
            <w:shd w:val="clear" w:color="auto" w:fill="auto"/>
            <w:vAlign w:val="center"/>
          </w:tcPr>
          <w:p w14:paraId="50BD04A1" w14:textId="77777777" w:rsidR="003D2D75" w:rsidRDefault="00000000">
            <w:pPr>
              <w:jc w:val="center"/>
              <w:rPr>
                <w:rFonts w:eastAsia="仿宋"/>
                <w:sz w:val="18"/>
                <w:szCs w:val="18"/>
              </w:rPr>
            </w:pPr>
            <w:r>
              <w:rPr>
                <w:rFonts w:eastAsia="仿宋"/>
                <w:sz w:val="18"/>
                <w:szCs w:val="18"/>
              </w:rPr>
              <w:t>第六章</w:t>
            </w:r>
          </w:p>
          <w:p w14:paraId="7E67633C" w14:textId="77777777" w:rsidR="003D2D75" w:rsidRDefault="00000000">
            <w:pPr>
              <w:jc w:val="center"/>
              <w:rPr>
                <w:rFonts w:eastAsia="仿宋"/>
                <w:sz w:val="18"/>
                <w:szCs w:val="18"/>
              </w:rPr>
            </w:pPr>
            <w:r>
              <w:rPr>
                <w:rFonts w:eastAsia="仿宋"/>
                <w:sz w:val="18"/>
                <w:szCs w:val="18"/>
              </w:rPr>
              <w:t>资本结构决策</w:t>
            </w:r>
          </w:p>
        </w:tc>
        <w:tc>
          <w:tcPr>
            <w:tcW w:w="927" w:type="pct"/>
            <w:shd w:val="clear" w:color="auto" w:fill="auto"/>
            <w:vAlign w:val="center"/>
          </w:tcPr>
          <w:p w14:paraId="5F56F153" w14:textId="77777777" w:rsidR="003D2D75" w:rsidRDefault="00000000">
            <w:pPr>
              <w:jc w:val="center"/>
              <w:rPr>
                <w:rFonts w:eastAsia="仿宋"/>
                <w:sz w:val="18"/>
                <w:szCs w:val="18"/>
              </w:rPr>
            </w:pPr>
            <w:r>
              <w:rPr>
                <w:rFonts w:eastAsia="仿宋"/>
                <w:sz w:val="18"/>
                <w:szCs w:val="18"/>
              </w:rPr>
              <w:t>6.1</w:t>
            </w:r>
            <w:r>
              <w:rPr>
                <w:rFonts w:eastAsia="仿宋"/>
                <w:sz w:val="18"/>
                <w:szCs w:val="18"/>
              </w:rPr>
              <w:t>资本结构的理论</w:t>
            </w:r>
          </w:p>
          <w:p w14:paraId="2574F929" w14:textId="77777777" w:rsidR="003D2D75" w:rsidRDefault="00000000">
            <w:pPr>
              <w:jc w:val="center"/>
              <w:rPr>
                <w:rFonts w:eastAsia="仿宋"/>
                <w:sz w:val="18"/>
                <w:szCs w:val="18"/>
              </w:rPr>
            </w:pPr>
            <w:r>
              <w:rPr>
                <w:rFonts w:eastAsia="仿宋"/>
                <w:sz w:val="18"/>
                <w:szCs w:val="18"/>
              </w:rPr>
              <w:t>6.2</w:t>
            </w:r>
            <w:r>
              <w:rPr>
                <w:rFonts w:eastAsia="仿宋"/>
                <w:sz w:val="18"/>
                <w:szCs w:val="18"/>
              </w:rPr>
              <w:t>资本成本的测算</w:t>
            </w:r>
          </w:p>
          <w:p w14:paraId="138764FA" w14:textId="77777777" w:rsidR="003D2D75" w:rsidRDefault="00000000">
            <w:pPr>
              <w:jc w:val="center"/>
              <w:rPr>
                <w:rFonts w:eastAsia="仿宋"/>
                <w:sz w:val="18"/>
                <w:szCs w:val="18"/>
              </w:rPr>
            </w:pPr>
            <w:r>
              <w:rPr>
                <w:rFonts w:eastAsia="仿宋"/>
                <w:sz w:val="18"/>
                <w:szCs w:val="18"/>
              </w:rPr>
              <w:t>6.3</w:t>
            </w:r>
            <w:r>
              <w:rPr>
                <w:rFonts w:eastAsia="仿宋"/>
                <w:sz w:val="18"/>
                <w:szCs w:val="18"/>
              </w:rPr>
              <w:t>杠杆利益与风险的衡量</w:t>
            </w:r>
          </w:p>
          <w:p w14:paraId="4C397E72" w14:textId="77777777" w:rsidR="003D2D75" w:rsidRDefault="00000000">
            <w:pPr>
              <w:jc w:val="center"/>
              <w:rPr>
                <w:rFonts w:eastAsia="仿宋"/>
                <w:sz w:val="18"/>
                <w:szCs w:val="18"/>
              </w:rPr>
            </w:pPr>
            <w:r>
              <w:rPr>
                <w:rFonts w:eastAsia="仿宋"/>
                <w:sz w:val="18"/>
                <w:szCs w:val="18"/>
              </w:rPr>
              <w:t>6.4</w:t>
            </w:r>
            <w:r>
              <w:rPr>
                <w:rFonts w:eastAsia="仿宋"/>
                <w:sz w:val="18"/>
                <w:szCs w:val="18"/>
              </w:rPr>
              <w:t>资本结构决策</w:t>
            </w:r>
            <w:r>
              <w:rPr>
                <w:rFonts w:eastAsia="仿宋" w:hint="eastAsia"/>
                <w:sz w:val="18"/>
                <w:szCs w:val="18"/>
              </w:rPr>
              <w:t>分析</w:t>
            </w:r>
          </w:p>
        </w:tc>
        <w:tc>
          <w:tcPr>
            <w:tcW w:w="281" w:type="pct"/>
            <w:vAlign w:val="center"/>
          </w:tcPr>
          <w:p w14:paraId="54B4BB06"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8</w:t>
            </w:r>
          </w:p>
        </w:tc>
        <w:tc>
          <w:tcPr>
            <w:tcW w:w="1112" w:type="pct"/>
            <w:vAlign w:val="center"/>
          </w:tcPr>
          <w:p w14:paraId="3477A654" w14:textId="77777777" w:rsidR="003D2D75" w:rsidRDefault="00000000">
            <w:pPr>
              <w:jc w:val="center"/>
              <w:rPr>
                <w:rFonts w:eastAsia="仿宋"/>
                <w:sz w:val="18"/>
                <w:szCs w:val="18"/>
              </w:rPr>
            </w:pPr>
            <w:r>
              <w:rPr>
                <w:rFonts w:eastAsia="仿宋" w:hint="eastAsia"/>
                <w:b/>
                <w:bCs/>
                <w:sz w:val="18"/>
                <w:szCs w:val="18"/>
              </w:rPr>
              <w:t>重难点：</w:t>
            </w:r>
            <w:r>
              <w:rPr>
                <w:rFonts w:eastAsia="仿宋" w:hint="eastAsia"/>
                <w:sz w:val="18"/>
                <w:szCs w:val="18"/>
              </w:rPr>
              <w:t>理解资本结构的概念、种类；理解资本成本的构成、种类和作用，掌握个别资本成本率和综合资本成本率的测算方法；理解营业杠杆的作用原理，掌握营业杠杆系数的测算方法及其应用；掌握财务杠杆系数和联合杠杆系数的测算方法及其应用；掌握资本结构决策的方法。</w:t>
            </w:r>
          </w:p>
          <w:p w14:paraId="6D34B37D"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训练学</w:t>
            </w:r>
            <w:r>
              <w:rPr>
                <w:rFonts w:eastAsia="仿宋" w:hint="eastAsia"/>
                <w:sz w:val="18"/>
                <w:szCs w:val="18"/>
              </w:rPr>
              <w:lastRenderedPageBreak/>
              <w:t>生有序思维；培养学生投资风险意识。</w:t>
            </w:r>
          </w:p>
        </w:tc>
        <w:tc>
          <w:tcPr>
            <w:tcW w:w="511" w:type="pct"/>
            <w:vAlign w:val="center"/>
          </w:tcPr>
          <w:p w14:paraId="19D6AD7C"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lastRenderedPageBreak/>
              <w:t>讲授法、案例教学、实验法</w:t>
            </w:r>
          </w:p>
        </w:tc>
        <w:tc>
          <w:tcPr>
            <w:tcW w:w="511" w:type="pct"/>
            <w:vAlign w:val="center"/>
          </w:tcPr>
          <w:p w14:paraId="5BCA3740" w14:textId="37B93484"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77B67DD8"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理解资本结构的概念，熟练运用资本结构进行决策。</w:t>
            </w:r>
          </w:p>
        </w:tc>
      </w:tr>
      <w:tr w:rsidR="003D2D75" w14:paraId="052A049D" w14:textId="77777777" w:rsidTr="00454039">
        <w:trPr>
          <w:jc w:val="center"/>
        </w:trPr>
        <w:tc>
          <w:tcPr>
            <w:tcW w:w="439" w:type="pct"/>
            <w:shd w:val="clear" w:color="auto" w:fill="auto"/>
            <w:vAlign w:val="center"/>
          </w:tcPr>
          <w:p w14:paraId="31356E19"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7</w:t>
            </w:r>
          </w:p>
        </w:tc>
        <w:tc>
          <w:tcPr>
            <w:tcW w:w="705" w:type="pct"/>
            <w:shd w:val="clear" w:color="auto" w:fill="auto"/>
            <w:vAlign w:val="center"/>
          </w:tcPr>
          <w:p w14:paraId="69CD6FF9" w14:textId="77777777" w:rsidR="003D2D75" w:rsidRDefault="00000000">
            <w:pPr>
              <w:jc w:val="center"/>
              <w:rPr>
                <w:rFonts w:eastAsia="仿宋"/>
                <w:sz w:val="18"/>
                <w:szCs w:val="18"/>
              </w:rPr>
            </w:pPr>
            <w:r>
              <w:rPr>
                <w:rFonts w:eastAsia="仿宋"/>
                <w:sz w:val="18"/>
                <w:szCs w:val="18"/>
              </w:rPr>
              <w:t>第七章</w:t>
            </w:r>
          </w:p>
          <w:p w14:paraId="094D9AD2" w14:textId="77777777" w:rsidR="003D2D75" w:rsidRDefault="00000000">
            <w:pPr>
              <w:jc w:val="center"/>
              <w:rPr>
                <w:rFonts w:eastAsia="仿宋"/>
                <w:sz w:val="18"/>
                <w:szCs w:val="18"/>
              </w:rPr>
            </w:pPr>
            <w:r>
              <w:rPr>
                <w:rFonts w:eastAsia="仿宋"/>
                <w:sz w:val="18"/>
                <w:szCs w:val="18"/>
              </w:rPr>
              <w:t>投资决策原理</w:t>
            </w:r>
          </w:p>
        </w:tc>
        <w:tc>
          <w:tcPr>
            <w:tcW w:w="927" w:type="pct"/>
            <w:shd w:val="clear" w:color="auto" w:fill="auto"/>
            <w:vAlign w:val="center"/>
          </w:tcPr>
          <w:p w14:paraId="01392B55" w14:textId="77777777" w:rsidR="003D2D75" w:rsidRDefault="00000000">
            <w:pPr>
              <w:jc w:val="center"/>
              <w:rPr>
                <w:rFonts w:eastAsia="仿宋"/>
                <w:sz w:val="18"/>
                <w:szCs w:val="18"/>
              </w:rPr>
            </w:pPr>
            <w:r>
              <w:rPr>
                <w:rFonts w:eastAsia="仿宋"/>
                <w:sz w:val="18"/>
                <w:szCs w:val="18"/>
              </w:rPr>
              <w:t>7.1</w:t>
            </w:r>
            <w:r>
              <w:rPr>
                <w:rFonts w:eastAsia="仿宋"/>
                <w:sz w:val="18"/>
                <w:szCs w:val="18"/>
              </w:rPr>
              <w:t>长期投资概述</w:t>
            </w:r>
          </w:p>
          <w:p w14:paraId="09400278" w14:textId="77777777" w:rsidR="003D2D75" w:rsidRDefault="00000000">
            <w:pPr>
              <w:jc w:val="center"/>
              <w:rPr>
                <w:rFonts w:eastAsia="仿宋"/>
                <w:sz w:val="18"/>
                <w:szCs w:val="18"/>
              </w:rPr>
            </w:pPr>
            <w:r>
              <w:rPr>
                <w:rFonts w:eastAsia="仿宋"/>
                <w:sz w:val="18"/>
                <w:szCs w:val="18"/>
              </w:rPr>
              <w:t>7.2</w:t>
            </w:r>
            <w:r>
              <w:rPr>
                <w:rFonts w:eastAsia="仿宋"/>
                <w:sz w:val="18"/>
                <w:szCs w:val="18"/>
              </w:rPr>
              <w:t>投资现金流量的分析</w:t>
            </w:r>
          </w:p>
          <w:p w14:paraId="77AB7DF9" w14:textId="77777777" w:rsidR="003D2D75" w:rsidRDefault="00000000">
            <w:pPr>
              <w:jc w:val="center"/>
              <w:rPr>
                <w:rFonts w:eastAsia="仿宋"/>
                <w:sz w:val="18"/>
                <w:szCs w:val="18"/>
              </w:rPr>
            </w:pPr>
            <w:r>
              <w:rPr>
                <w:rFonts w:eastAsia="仿宋"/>
                <w:sz w:val="18"/>
                <w:szCs w:val="18"/>
              </w:rPr>
              <w:t>7.3</w:t>
            </w:r>
            <w:r>
              <w:rPr>
                <w:rFonts w:eastAsia="仿宋"/>
                <w:sz w:val="18"/>
                <w:szCs w:val="18"/>
              </w:rPr>
              <w:t>折现现金流量方法</w:t>
            </w:r>
          </w:p>
          <w:p w14:paraId="090CB0A2" w14:textId="77777777" w:rsidR="003D2D75" w:rsidRDefault="00000000">
            <w:pPr>
              <w:jc w:val="center"/>
              <w:rPr>
                <w:rFonts w:eastAsia="仿宋"/>
                <w:sz w:val="18"/>
                <w:szCs w:val="18"/>
              </w:rPr>
            </w:pPr>
            <w:r>
              <w:rPr>
                <w:rFonts w:eastAsia="仿宋"/>
                <w:sz w:val="18"/>
                <w:szCs w:val="18"/>
              </w:rPr>
              <w:t>7.4</w:t>
            </w:r>
            <w:r>
              <w:rPr>
                <w:rFonts w:eastAsia="仿宋"/>
                <w:sz w:val="18"/>
                <w:szCs w:val="18"/>
              </w:rPr>
              <w:t>非折现现金流量方法</w:t>
            </w:r>
          </w:p>
          <w:p w14:paraId="46E0F9C3" w14:textId="77777777" w:rsidR="003D2D75" w:rsidRDefault="00000000">
            <w:pPr>
              <w:jc w:val="center"/>
              <w:rPr>
                <w:rFonts w:eastAsia="仿宋"/>
                <w:sz w:val="18"/>
                <w:szCs w:val="18"/>
              </w:rPr>
            </w:pPr>
            <w:r>
              <w:rPr>
                <w:rFonts w:eastAsia="仿宋"/>
                <w:sz w:val="18"/>
                <w:szCs w:val="18"/>
              </w:rPr>
              <w:t>7.5</w:t>
            </w:r>
            <w:r>
              <w:rPr>
                <w:rFonts w:eastAsia="仿宋"/>
                <w:sz w:val="18"/>
                <w:szCs w:val="18"/>
              </w:rPr>
              <w:t>投资决策指标的比较</w:t>
            </w:r>
          </w:p>
        </w:tc>
        <w:tc>
          <w:tcPr>
            <w:tcW w:w="281" w:type="pct"/>
            <w:vAlign w:val="center"/>
          </w:tcPr>
          <w:p w14:paraId="3FDA8F8C"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6</w:t>
            </w:r>
          </w:p>
        </w:tc>
        <w:tc>
          <w:tcPr>
            <w:tcW w:w="1112" w:type="pct"/>
            <w:vAlign w:val="center"/>
          </w:tcPr>
          <w:p w14:paraId="2A47F903" w14:textId="419C41E7" w:rsidR="003D2D75" w:rsidRDefault="00000000" w:rsidP="003957FC">
            <w:pPr>
              <w:jc w:val="center"/>
              <w:rPr>
                <w:rFonts w:eastAsia="仿宋" w:hint="eastAsia"/>
                <w:sz w:val="18"/>
                <w:szCs w:val="18"/>
              </w:rPr>
            </w:pPr>
            <w:r>
              <w:rPr>
                <w:rFonts w:eastAsia="仿宋" w:hint="eastAsia"/>
                <w:b/>
                <w:bCs/>
                <w:sz w:val="18"/>
                <w:szCs w:val="18"/>
              </w:rPr>
              <w:t>重难点：</w:t>
            </w:r>
            <w:r>
              <w:rPr>
                <w:rFonts w:eastAsia="仿宋" w:hint="eastAsia"/>
                <w:sz w:val="18"/>
                <w:szCs w:val="18"/>
              </w:rPr>
              <w:t>了解投资活动对于企业的意义；了解企业投资的分类、投资管理的原则与投资过程分析；掌握投资项目现金流量的构成与计算；掌握各种投资决策指标的计算方法和决策规则；掌握各种投资决策方法的相互比较与具体应用。</w:t>
            </w:r>
          </w:p>
          <w:p w14:paraId="2628B74A" w14:textId="77777777" w:rsidR="003D2D75" w:rsidRDefault="00000000">
            <w:pPr>
              <w:jc w:val="center"/>
              <w:rPr>
                <w:rFonts w:eastAsia="仿宋"/>
                <w:b/>
                <w:spacing w:val="-3"/>
                <w:sz w:val="24"/>
                <w:lang w:val="en-GB"/>
              </w:rPr>
            </w:pPr>
            <w:r>
              <w:rPr>
                <w:rFonts w:eastAsia="仿宋" w:hint="eastAsia"/>
                <w:b/>
                <w:bCs/>
                <w:sz w:val="18"/>
                <w:szCs w:val="18"/>
              </w:rPr>
              <w:t>课程思政：</w:t>
            </w:r>
            <w:r>
              <w:rPr>
                <w:rFonts w:eastAsia="仿宋" w:hint="eastAsia"/>
                <w:sz w:val="18"/>
                <w:szCs w:val="18"/>
              </w:rPr>
              <w:t>培养学自主学习和生创新创业意识，让同学们在课堂中中也意识到学习和大胆创新的重要性。</w:t>
            </w:r>
          </w:p>
        </w:tc>
        <w:tc>
          <w:tcPr>
            <w:tcW w:w="511" w:type="pct"/>
            <w:vAlign w:val="center"/>
          </w:tcPr>
          <w:p w14:paraId="030C6B80" w14:textId="4D93AE5F"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讲授法、案例教学</w:t>
            </w:r>
            <w:r w:rsidR="00763EC2">
              <w:rPr>
                <w:rFonts w:eastAsia="仿宋" w:hint="eastAsia"/>
                <w:sz w:val="18"/>
                <w:szCs w:val="18"/>
              </w:rPr>
              <w:t>、实验法</w:t>
            </w:r>
          </w:p>
        </w:tc>
        <w:tc>
          <w:tcPr>
            <w:tcW w:w="511" w:type="pct"/>
            <w:vAlign w:val="center"/>
          </w:tcPr>
          <w:p w14:paraId="0E84CA45" w14:textId="13AB8616"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17507876"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了解企业投资的方式，做出最佳的投资决策。</w:t>
            </w:r>
          </w:p>
        </w:tc>
      </w:tr>
      <w:tr w:rsidR="003D2D75" w14:paraId="37ABA383" w14:textId="77777777" w:rsidTr="00454039">
        <w:trPr>
          <w:jc w:val="center"/>
        </w:trPr>
        <w:tc>
          <w:tcPr>
            <w:tcW w:w="439" w:type="pct"/>
            <w:shd w:val="clear" w:color="auto" w:fill="auto"/>
            <w:vAlign w:val="center"/>
          </w:tcPr>
          <w:p w14:paraId="37FFA1EC"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8</w:t>
            </w:r>
          </w:p>
        </w:tc>
        <w:tc>
          <w:tcPr>
            <w:tcW w:w="705" w:type="pct"/>
            <w:shd w:val="clear" w:color="auto" w:fill="auto"/>
            <w:vAlign w:val="center"/>
          </w:tcPr>
          <w:p w14:paraId="64F3BEFD" w14:textId="77777777" w:rsidR="003D2D75" w:rsidRDefault="00000000">
            <w:pPr>
              <w:jc w:val="center"/>
              <w:rPr>
                <w:rFonts w:eastAsia="仿宋"/>
                <w:sz w:val="18"/>
                <w:szCs w:val="18"/>
              </w:rPr>
            </w:pPr>
            <w:r>
              <w:rPr>
                <w:rFonts w:eastAsia="仿宋"/>
                <w:sz w:val="18"/>
                <w:szCs w:val="18"/>
              </w:rPr>
              <w:t>第八章投资决策实务</w:t>
            </w:r>
          </w:p>
          <w:p w14:paraId="75F2CB18" w14:textId="77777777" w:rsidR="003D2D75" w:rsidRDefault="003D2D75">
            <w:pPr>
              <w:suppressAutoHyphens/>
              <w:spacing w:beforeLines="50" w:before="156" w:afterLines="50" w:after="156" w:line="276" w:lineRule="auto"/>
              <w:jc w:val="center"/>
              <w:rPr>
                <w:rFonts w:eastAsia="仿宋"/>
                <w:sz w:val="18"/>
                <w:szCs w:val="18"/>
              </w:rPr>
            </w:pPr>
          </w:p>
        </w:tc>
        <w:tc>
          <w:tcPr>
            <w:tcW w:w="927" w:type="pct"/>
            <w:shd w:val="clear" w:color="auto" w:fill="auto"/>
            <w:vAlign w:val="center"/>
          </w:tcPr>
          <w:p w14:paraId="7E665A17" w14:textId="77777777" w:rsidR="003D2D75" w:rsidRDefault="00000000">
            <w:pPr>
              <w:jc w:val="center"/>
              <w:rPr>
                <w:rFonts w:eastAsia="仿宋"/>
                <w:sz w:val="18"/>
                <w:szCs w:val="18"/>
              </w:rPr>
            </w:pPr>
            <w:r>
              <w:rPr>
                <w:rFonts w:eastAsia="仿宋"/>
                <w:sz w:val="18"/>
                <w:szCs w:val="18"/>
              </w:rPr>
              <w:t>8.1</w:t>
            </w:r>
            <w:r>
              <w:rPr>
                <w:rFonts w:eastAsia="仿宋"/>
                <w:sz w:val="18"/>
                <w:szCs w:val="18"/>
              </w:rPr>
              <w:t>现实中现金流量的计算</w:t>
            </w:r>
          </w:p>
          <w:p w14:paraId="379B26A8" w14:textId="77777777" w:rsidR="003D2D75" w:rsidRDefault="00000000">
            <w:pPr>
              <w:jc w:val="center"/>
              <w:rPr>
                <w:rFonts w:eastAsia="仿宋"/>
                <w:sz w:val="18"/>
                <w:szCs w:val="18"/>
              </w:rPr>
            </w:pPr>
            <w:r>
              <w:rPr>
                <w:rFonts w:eastAsia="仿宋"/>
                <w:sz w:val="18"/>
                <w:szCs w:val="18"/>
              </w:rPr>
              <w:t>8.2</w:t>
            </w:r>
            <w:r>
              <w:rPr>
                <w:rFonts w:eastAsia="仿宋"/>
                <w:sz w:val="18"/>
                <w:szCs w:val="18"/>
              </w:rPr>
              <w:t>项目投资决策</w:t>
            </w:r>
          </w:p>
          <w:p w14:paraId="5626D013" w14:textId="77777777" w:rsidR="003D2D75" w:rsidRDefault="00000000">
            <w:pPr>
              <w:jc w:val="center"/>
              <w:rPr>
                <w:rFonts w:eastAsia="仿宋"/>
                <w:sz w:val="18"/>
                <w:szCs w:val="18"/>
              </w:rPr>
            </w:pPr>
            <w:r>
              <w:rPr>
                <w:rFonts w:eastAsia="仿宋"/>
                <w:sz w:val="18"/>
                <w:szCs w:val="18"/>
              </w:rPr>
              <w:t>8.3</w:t>
            </w:r>
            <w:r>
              <w:rPr>
                <w:rFonts w:eastAsia="仿宋"/>
                <w:sz w:val="18"/>
                <w:szCs w:val="18"/>
              </w:rPr>
              <w:t>风险投资决策</w:t>
            </w:r>
          </w:p>
        </w:tc>
        <w:tc>
          <w:tcPr>
            <w:tcW w:w="281" w:type="pct"/>
            <w:vAlign w:val="center"/>
          </w:tcPr>
          <w:p w14:paraId="2A0948F6"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8</w:t>
            </w:r>
          </w:p>
        </w:tc>
        <w:tc>
          <w:tcPr>
            <w:tcW w:w="1112" w:type="pct"/>
            <w:vAlign w:val="center"/>
          </w:tcPr>
          <w:p w14:paraId="4140D9F6" w14:textId="77777777" w:rsidR="003D2D75" w:rsidRDefault="00000000">
            <w:pPr>
              <w:jc w:val="center"/>
              <w:rPr>
                <w:rFonts w:eastAsia="仿宋"/>
                <w:sz w:val="18"/>
                <w:szCs w:val="18"/>
              </w:rPr>
            </w:pPr>
            <w:r>
              <w:rPr>
                <w:rFonts w:eastAsia="仿宋" w:hint="eastAsia"/>
                <w:b/>
                <w:bCs/>
                <w:sz w:val="18"/>
                <w:szCs w:val="18"/>
              </w:rPr>
              <w:t>重难点：</w:t>
            </w:r>
            <w:r>
              <w:rPr>
                <w:rFonts w:eastAsia="仿宋" w:hint="eastAsia"/>
                <w:sz w:val="18"/>
                <w:szCs w:val="18"/>
              </w:rPr>
              <w:t>了解现金流量估计中需要考虑的一些特别因素；理解税负与折旧对投资的影响；掌握固定资产更新决策分析方法；掌握投资风险分析中的风险调整法和决策树法；了解多个投资方案组合的决策方法。</w:t>
            </w:r>
          </w:p>
          <w:p w14:paraId="6FF68EFA" w14:textId="77777777"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b/>
                <w:bCs/>
                <w:sz w:val="18"/>
                <w:szCs w:val="18"/>
              </w:rPr>
              <w:t>课程思政：</w:t>
            </w:r>
            <w:r>
              <w:rPr>
                <w:rFonts w:eastAsia="仿宋" w:hint="eastAsia"/>
                <w:sz w:val="18"/>
                <w:szCs w:val="18"/>
              </w:rPr>
              <w:t>训练学生有序思维，培养学生投资风险意识。</w:t>
            </w:r>
          </w:p>
        </w:tc>
        <w:tc>
          <w:tcPr>
            <w:tcW w:w="511" w:type="pct"/>
            <w:vAlign w:val="center"/>
          </w:tcPr>
          <w:p w14:paraId="60D7FA24"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sz w:val="18"/>
                <w:szCs w:val="18"/>
              </w:rPr>
              <w:t>讲授法、案例教学、实验法</w:t>
            </w:r>
          </w:p>
        </w:tc>
        <w:tc>
          <w:tcPr>
            <w:tcW w:w="511" w:type="pct"/>
            <w:vAlign w:val="center"/>
          </w:tcPr>
          <w:p w14:paraId="58A41184" w14:textId="611A1B75" w:rsidR="003D2D75" w:rsidRDefault="00000000">
            <w:pPr>
              <w:suppressAutoHyphens/>
              <w:spacing w:beforeLines="50" w:before="156" w:afterLines="50" w:after="156" w:line="276" w:lineRule="auto"/>
              <w:jc w:val="center"/>
              <w:rPr>
                <w:rFonts w:eastAsia="仿宋"/>
                <w:b/>
                <w:spacing w:val="-3"/>
                <w:sz w:val="24"/>
                <w:lang w:val="en-GB"/>
              </w:rPr>
            </w:pPr>
            <w:r>
              <w:rPr>
                <w:rFonts w:eastAsia="仿宋" w:hint="eastAsia"/>
                <w:sz w:val="18"/>
                <w:szCs w:val="18"/>
              </w:rPr>
              <w:t>课堂表现、阶段性测试、平时作业、考试</w:t>
            </w:r>
          </w:p>
        </w:tc>
        <w:tc>
          <w:tcPr>
            <w:tcW w:w="513" w:type="pct"/>
            <w:vAlign w:val="center"/>
          </w:tcPr>
          <w:p w14:paraId="2940D803" w14:textId="77777777" w:rsidR="003D2D75" w:rsidRDefault="00000000">
            <w:pPr>
              <w:suppressAutoHyphens/>
              <w:spacing w:beforeLines="50" w:before="156" w:afterLines="50" w:after="156" w:line="276" w:lineRule="auto"/>
              <w:jc w:val="center"/>
              <w:rPr>
                <w:rFonts w:eastAsia="仿宋"/>
                <w:sz w:val="18"/>
                <w:szCs w:val="18"/>
              </w:rPr>
            </w:pPr>
            <w:r>
              <w:rPr>
                <w:rFonts w:eastAsia="仿宋" w:hint="eastAsia"/>
                <w:sz w:val="18"/>
                <w:szCs w:val="18"/>
              </w:rPr>
              <w:t>结合不同投资方式的特点，选择最佳的投资组合。</w:t>
            </w:r>
          </w:p>
        </w:tc>
      </w:tr>
      <w:tr w:rsidR="003D2D75" w14:paraId="07B690DC" w14:textId="77777777" w:rsidTr="00454039">
        <w:trPr>
          <w:jc w:val="center"/>
        </w:trPr>
        <w:tc>
          <w:tcPr>
            <w:tcW w:w="439" w:type="pct"/>
            <w:shd w:val="clear" w:color="auto" w:fill="auto"/>
            <w:vAlign w:val="center"/>
          </w:tcPr>
          <w:p w14:paraId="4EACA9D0" w14:textId="77777777" w:rsidR="003D2D75" w:rsidRDefault="00000000">
            <w:pPr>
              <w:suppressAutoHyphens/>
              <w:spacing w:beforeLines="50" w:before="156" w:afterLines="50" w:after="156" w:line="276" w:lineRule="auto"/>
              <w:jc w:val="center"/>
              <w:rPr>
                <w:rFonts w:eastAsia="仿宋"/>
                <w:bCs/>
                <w:spacing w:val="-3"/>
                <w:sz w:val="24"/>
              </w:rPr>
            </w:pPr>
            <w:r>
              <w:rPr>
                <w:rFonts w:eastAsia="仿宋" w:hint="eastAsia"/>
                <w:bCs/>
                <w:spacing w:val="-3"/>
                <w:sz w:val="24"/>
              </w:rPr>
              <w:t>合计</w:t>
            </w:r>
          </w:p>
        </w:tc>
        <w:tc>
          <w:tcPr>
            <w:tcW w:w="705" w:type="pct"/>
            <w:shd w:val="clear" w:color="auto" w:fill="auto"/>
            <w:vAlign w:val="center"/>
          </w:tcPr>
          <w:p w14:paraId="50FB6681" w14:textId="77777777" w:rsidR="003D2D75" w:rsidRDefault="003D2D75">
            <w:pPr>
              <w:suppressAutoHyphens/>
              <w:spacing w:beforeLines="50" w:before="156" w:afterLines="50" w:after="156" w:line="276" w:lineRule="auto"/>
              <w:jc w:val="center"/>
              <w:rPr>
                <w:rFonts w:eastAsia="仿宋"/>
                <w:sz w:val="18"/>
                <w:szCs w:val="18"/>
              </w:rPr>
            </w:pPr>
          </w:p>
        </w:tc>
        <w:tc>
          <w:tcPr>
            <w:tcW w:w="927" w:type="pct"/>
            <w:shd w:val="clear" w:color="auto" w:fill="auto"/>
            <w:vAlign w:val="center"/>
          </w:tcPr>
          <w:p w14:paraId="579849D0" w14:textId="77777777" w:rsidR="003D2D75" w:rsidRDefault="003D2D75">
            <w:pPr>
              <w:jc w:val="center"/>
              <w:rPr>
                <w:rFonts w:eastAsia="仿宋"/>
                <w:sz w:val="18"/>
                <w:szCs w:val="18"/>
              </w:rPr>
            </w:pPr>
          </w:p>
        </w:tc>
        <w:tc>
          <w:tcPr>
            <w:tcW w:w="281" w:type="pct"/>
            <w:vAlign w:val="center"/>
          </w:tcPr>
          <w:p w14:paraId="0854A06F" w14:textId="77777777" w:rsidR="003D2D75" w:rsidRDefault="00000000">
            <w:pPr>
              <w:suppressAutoHyphens/>
              <w:spacing w:beforeLines="50" w:before="156" w:afterLines="50" w:after="156" w:line="276" w:lineRule="auto"/>
              <w:jc w:val="center"/>
              <w:rPr>
                <w:rFonts w:eastAsia="仿宋"/>
                <w:b/>
                <w:spacing w:val="-3"/>
                <w:sz w:val="24"/>
              </w:rPr>
            </w:pPr>
            <w:r>
              <w:rPr>
                <w:rFonts w:eastAsia="仿宋" w:hint="eastAsia"/>
                <w:b/>
                <w:spacing w:val="-3"/>
                <w:sz w:val="24"/>
              </w:rPr>
              <w:t>48</w:t>
            </w:r>
          </w:p>
        </w:tc>
        <w:tc>
          <w:tcPr>
            <w:tcW w:w="1112" w:type="pct"/>
            <w:vAlign w:val="center"/>
          </w:tcPr>
          <w:p w14:paraId="319B7D12" w14:textId="77777777" w:rsidR="003D2D75" w:rsidRDefault="003D2D75">
            <w:pPr>
              <w:suppressAutoHyphens/>
              <w:spacing w:beforeLines="50" w:before="156" w:afterLines="50" w:after="156" w:line="276" w:lineRule="auto"/>
              <w:jc w:val="center"/>
              <w:rPr>
                <w:rFonts w:eastAsia="仿宋"/>
                <w:b/>
                <w:spacing w:val="-3"/>
                <w:sz w:val="24"/>
                <w:lang w:val="en-GB"/>
              </w:rPr>
            </w:pPr>
          </w:p>
        </w:tc>
        <w:tc>
          <w:tcPr>
            <w:tcW w:w="511" w:type="pct"/>
            <w:vAlign w:val="center"/>
          </w:tcPr>
          <w:p w14:paraId="3519DE9A" w14:textId="77777777" w:rsidR="003D2D75" w:rsidRDefault="003D2D75">
            <w:pPr>
              <w:suppressAutoHyphens/>
              <w:spacing w:beforeLines="50" w:before="156" w:afterLines="50" w:after="156" w:line="276" w:lineRule="auto"/>
              <w:jc w:val="center"/>
              <w:rPr>
                <w:rFonts w:eastAsia="仿宋"/>
                <w:b/>
                <w:spacing w:val="-3"/>
                <w:sz w:val="24"/>
              </w:rPr>
            </w:pPr>
          </w:p>
        </w:tc>
        <w:tc>
          <w:tcPr>
            <w:tcW w:w="511" w:type="pct"/>
            <w:vAlign w:val="center"/>
          </w:tcPr>
          <w:p w14:paraId="3C7D833A" w14:textId="77777777" w:rsidR="003D2D75" w:rsidRDefault="003D2D75">
            <w:pPr>
              <w:suppressAutoHyphens/>
              <w:spacing w:beforeLines="50" w:before="156" w:afterLines="50" w:after="156" w:line="276" w:lineRule="auto"/>
              <w:jc w:val="center"/>
              <w:rPr>
                <w:rFonts w:eastAsia="仿宋"/>
                <w:b/>
                <w:spacing w:val="-3"/>
                <w:sz w:val="24"/>
                <w:lang w:val="en-GB"/>
              </w:rPr>
            </w:pPr>
          </w:p>
        </w:tc>
        <w:tc>
          <w:tcPr>
            <w:tcW w:w="513" w:type="pct"/>
            <w:vAlign w:val="center"/>
          </w:tcPr>
          <w:p w14:paraId="36201446" w14:textId="77777777" w:rsidR="003D2D75" w:rsidRDefault="003D2D75">
            <w:pPr>
              <w:suppressAutoHyphens/>
              <w:spacing w:beforeLines="50" w:before="156" w:afterLines="50" w:after="156" w:line="276" w:lineRule="auto"/>
              <w:jc w:val="center"/>
              <w:rPr>
                <w:rFonts w:eastAsia="仿宋"/>
                <w:b/>
                <w:spacing w:val="-3"/>
                <w:sz w:val="24"/>
              </w:rPr>
            </w:pPr>
          </w:p>
        </w:tc>
      </w:tr>
    </w:tbl>
    <w:p w14:paraId="01DFE9B8" w14:textId="77777777" w:rsidR="003D2D75" w:rsidRDefault="003D2D75">
      <w:pPr>
        <w:spacing w:afterLines="50" w:after="156" w:line="400" w:lineRule="exact"/>
        <w:rPr>
          <w:rFonts w:eastAsia="仿宋"/>
          <w:color w:val="000000"/>
          <w:sz w:val="24"/>
        </w:rPr>
      </w:pPr>
    </w:p>
    <w:p w14:paraId="0615E840"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Pr>
          <w:rFonts w:eastAsia="黑体"/>
          <w:color w:val="000000"/>
          <w:sz w:val="28"/>
          <w:szCs w:val="28"/>
        </w:rPr>
        <w:t>、</w:t>
      </w:r>
      <w:r>
        <w:rPr>
          <w:rFonts w:eastAsia="黑体" w:hint="eastAsia"/>
          <w:color w:val="000000"/>
          <w:sz w:val="28"/>
          <w:szCs w:val="28"/>
        </w:rPr>
        <w:t>考核方式</w:t>
      </w:r>
    </w:p>
    <w:p w14:paraId="117B9FC5" w14:textId="77777777" w:rsidR="003D2D75" w:rsidRDefault="00000000">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（一）成绩评定方式：</w:t>
      </w:r>
      <w:r>
        <w:rPr>
          <w:rFonts w:ascii="仿宋" w:eastAsia="仿宋" w:hAnsi="仿宋" w:hint="eastAsia"/>
          <w:sz w:val="24"/>
        </w:rPr>
        <w:t>百分制</w:t>
      </w:r>
      <w:r>
        <w:rPr>
          <w:rFonts w:ascii="仿宋" w:eastAsia="仿宋" w:hAnsi="仿宋"/>
          <w:color w:val="FF0000"/>
          <w:sz w:val="24"/>
        </w:rPr>
        <w:t xml:space="preserve"> </w:t>
      </w:r>
    </w:p>
    <w:p w14:paraId="4EACFBBC" w14:textId="562C32E7" w:rsidR="003D2D75"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color w:val="000000"/>
          <w:sz w:val="24"/>
        </w:rPr>
        <w:t>（二）成绩构成：</w:t>
      </w:r>
      <w:r>
        <w:rPr>
          <w:rFonts w:ascii="仿宋" w:eastAsia="仿宋" w:hAnsi="仿宋" w:hint="eastAsia"/>
          <w:sz w:val="24"/>
        </w:rPr>
        <w:t>过程成绩</w:t>
      </w:r>
      <w:r w:rsidR="00DD7152">
        <w:rPr>
          <w:rFonts w:ascii="仿宋" w:eastAsia="仿宋" w:hAnsi="仿宋" w:hint="eastAsia"/>
          <w:sz w:val="24"/>
        </w:rPr>
        <w:t>4</w:t>
      </w:r>
      <w:r>
        <w:rPr>
          <w:rFonts w:ascii="仿宋" w:eastAsia="仿宋" w:hAnsi="仿宋" w:hint="eastAsia"/>
          <w:sz w:val="24"/>
        </w:rPr>
        <w:t>0%，实验成绩</w:t>
      </w:r>
      <w:r w:rsidR="00DD7152">
        <w:rPr>
          <w:rFonts w:ascii="仿宋" w:eastAsia="仿宋" w:hAnsi="仿宋" w:hint="eastAsia"/>
          <w:sz w:val="24"/>
        </w:rPr>
        <w:t>20</w:t>
      </w:r>
      <w:r>
        <w:rPr>
          <w:rFonts w:ascii="仿宋" w:eastAsia="仿宋" w:hAnsi="仿宋" w:hint="eastAsia"/>
          <w:sz w:val="24"/>
        </w:rPr>
        <w:t>%，结课考核成绩</w:t>
      </w:r>
      <w:r w:rsidR="00DD7152">
        <w:rPr>
          <w:rFonts w:ascii="仿宋" w:eastAsia="仿宋" w:hAnsi="仿宋" w:hint="eastAsia"/>
          <w:sz w:val="24"/>
        </w:rPr>
        <w:t>4</w:t>
      </w:r>
      <w:r>
        <w:rPr>
          <w:rFonts w:ascii="仿宋" w:eastAsia="仿宋" w:hAnsi="仿宋" w:hint="eastAsia"/>
          <w:sz w:val="24"/>
        </w:rPr>
        <w:t>0%。</w:t>
      </w:r>
    </w:p>
    <w:p w14:paraId="5D422836" w14:textId="77777777" w:rsidR="003D2D75" w:rsidRDefault="00000000">
      <w:pPr>
        <w:snapToGrid w:val="0"/>
        <w:spacing w:line="360" w:lineRule="auto"/>
        <w:ind w:firstLineChars="200" w:firstLine="482"/>
        <w:rPr>
          <w:rFonts w:ascii="仿宋" w:eastAsia="仿宋" w:hAnsi="仿宋" w:hint="eastAsia"/>
          <w:b/>
          <w:sz w:val="24"/>
        </w:rPr>
      </w:pPr>
      <w:r>
        <w:rPr>
          <w:rFonts w:ascii="仿宋" w:eastAsia="仿宋" w:hAnsi="仿宋" w:hint="eastAsia"/>
          <w:b/>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61"/>
        <w:gridCol w:w="798"/>
        <w:gridCol w:w="2410"/>
        <w:gridCol w:w="2035"/>
      </w:tblGrid>
      <w:tr w:rsidR="003D2D75" w14:paraId="0DE4F07A" w14:textId="77777777">
        <w:trPr>
          <w:jc w:val="center"/>
        </w:trPr>
        <w:tc>
          <w:tcPr>
            <w:tcW w:w="2653" w:type="dxa"/>
            <w:gridSpan w:val="2"/>
            <w:shd w:val="clear" w:color="auto" w:fill="auto"/>
            <w:vAlign w:val="center"/>
          </w:tcPr>
          <w:p w14:paraId="4E0D77BB" w14:textId="77777777" w:rsidR="003D2D75"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98" w:type="dxa"/>
            <w:vAlign w:val="center"/>
          </w:tcPr>
          <w:p w14:paraId="75B73226" w14:textId="77777777" w:rsidR="003D2D75"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2410" w:type="dxa"/>
            <w:vAlign w:val="center"/>
          </w:tcPr>
          <w:p w14:paraId="100BC741" w14:textId="77777777" w:rsidR="003D2D75"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2035" w:type="dxa"/>
            <w:vAlign w:val="center"/>
          </w:tcPr>
          <w:p w14:paraId="2EE7CE5F" w14:textId="77777777" w:rsidR="003D2D75"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rsidR="00DD7152" w14:paraId="7B6E8587" w14:textId="77777777">
        <w:trPr>
          <w:jc w:val="center"/>
        </w:trPr>
        <w:tc>
          <w:tcPr>
            <w:tcW w:w="1892" w:type="dxa"/>
            <w:vMerge w:val="restart"/>
            <w:shd w:val="clear" w:color="auto" w:fill="auto"/>
            <w:vAlign w:val="center"/>
          </w:tcPr>
          <w:p w14:paraId="22EA2342" w14:textId="77777777" w:rsidR="00DD7152" w:rsidRDefault="00DD7152" w:rsidP="00DD7152">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761" w:type="dxa"/>
            <w:shd w:val="clear" w:color="auto" w:fill="auto"/>
            <w:vAlign w:val="center"/>
          </w:tcPr>
          <w:p w14:paraId="0B575187" w14:textId="7F553367" w:rsidR="00DD7152" w:rsidRPr="0060219E" w:rsidRDefault="00DD7152" w:rsidP="00DD7152">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作业</w:t>
            </w:r>
          </w:p>
        </w:tc>
        <w:tc>
          <w:tcPr>
            <w:tcW w:w="798" w:type="dxa"/>
            <w:vAlign w:val="center"/>
          </w:tcPr>
          <w:p w14:paraId="2FDF6483" w14:textId="17F840AF" w:rsidR="00DD7152" w:rsidRPr="0060219E" w:rsidRDefault="00DD7152" w:rsidP="00DD7152">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10</w:t>
            </w:r>
          </w:p>
        </w:tc>
        <w:tc>
          <w:tcPr>
            <w:tcW w:w="2410" w:type="dxa"/>
            <w:vAlign w:val="center"/>
          </w:tcPr>
          <w:p w14:paraId="1B8AB1DF" w14:textId="77777777" w:rsidR="00DD7152" w:rsidRDefault="00DD7152" w:rsidP="00DD7152">
            <w:pPr>
              <w:snapToGrid w:val="0"/>
              <w:spacing w:line="360" w:lineRule="auto"/>
              <w:rPr>
                <w:rFonts w:ascii="仿宋" w:eastAsia="仿宋" w:hAnsi="仿宋" w:hint="eastAsia"/>
                <w:bCs/>
                <w:color w:val="000000"/>
                <w:sz w:val="18"/>
                <w:szCs w:val="18"/>
              </w:rPr>
            </w:pPr>
            <w:r>
              <w:rPr>
                <w:rFonts w:ascii="仿宋" w:eastAsia="仿宋" w:hAnsi="仿宋" w:hint="eastAsia"/>
                <w:bCs/>
                <w:color w:val="000000"/>
                <w:sz w:val="18"/>
                <w:szCs w:val="18"/>
              </w:rPr>
              <w:t>三次作业，每次100分，均为理论分值，作业内容分别包括：</w:t>
            </w:r>
          </w:p>
          <w:p w14:paraId="281FBF79" w14:textId="185D61E5" w:rsidR="00DD7152" w:rsidRDefault="00DD7152" w:rsidP="00DD7152">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18"/>
                <w:szCs w:val="18"/>
              </w:rPr>
              <w:t>掌握财务管理的价值观念；能够正确运动比率分析法对企业偿债能力、营运能力、盈利能力和发展能力进行分析；掌握长期筹资方式；掌握资本结构决策方法、投资决策原理等。</w:t>
            </w:r>
          </w:p>
        </w:tc>
        <w:tc>
          <w:tcPr>
            <w:tcW w:w="2035" w:type="dxa"/>
            <w:vAlign w:val="center"/>
          </w:tcPr>
          <w:p w14:paraId="65013C2D" w14:textId="19416071" w:rsidR="00DD7152" w:rsidRPr="0060219E" w:rsidRDefault="00DD7152" w:rsidP="00DD7152">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课程目标1</w:t>
            </w:r>
            <w:r w:rsidR="0060219E" w:rsidRPr="0060219E">
              <w:rPr>
                <w:rFonts w:ascii="仿宋" w:eastAsia="仿宋" w:hAnsi="仿宋" w:hint="eastAsia"/>
                <w:b/>
                <w:color w:val="000000"/>
                <w:sz w:val="18"/>
                <w:szCs w:val="18"/>
              </w:rPr>
              <w:t>、2、3</w:t>
            </w:r>
          </w:p>
        </w:tc>
      </w:tr>
      <w:tr w:rsidR="003D2D75" w14:paraId="31A4AD09" w14:textId="77777777">
        <w:trPr>
          <w:jc w:val="center"/>
        </w:trPr>
        <w:tc>
          <w:tcPr>
            <w:tcW w:w="1892" w:type="dxa"/>
            <w:vMerge/>
            <w:shd w:val="clear" w:color="auto" w:fill="auto"/>
            <w:vAlign w:val="center"/>
          </w:tcPr>
          <w:p w14:paraId="5A057D8F" w14:textId="77777777" w:rsidR="003D2D75" w:rsidRDefault="003D2D75">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1FAEB7FC" w14:textId="7B3E50B3" w:rsidR="003D2D75" w:rsidRPr="0060219E" w:rsidRDefault="00000000">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期中</w:t>
            </w:r>
            <w:r w:rsidR="004455E4">
              <w:rPr>
                <w:rFonts w:ascii="仿宋" w:eastAsia="仿宋" w:hAnsi="仿宋" w:hint="eastAsia"/>
                <w:b/>
                <w:color w:val="000000"/>
                <w:sz w:val="18"/>
                <w:szCs w:val="18"/>
              </w:rPr>
              <w:t>测试</w:t>
            </w:r>
          </w:p>
        </w:tc>
        <w:tc>
          <w:tcPr>
            <w:tcW w:w="798" w:type="dxa"/>
            <w:vAlign w:val="center"/>
          </w:tcPr>
          <w:p w14:paraId="0CD4FAA5" w14:textId="77777777" w:rsidR="003D2D75" w:rsidRPr="0060219E" w:rsidRDefault="00000000">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10</w:t>
            </w:r>
          </w:p>
        </w:tc>
        <w:tc>
          <w:tcPr>
            <w:tcW w:w="2410" w:type="dxa"/>
            <w:vAlign w:val="center"/>
          </w:tcPr>
          <w:p w14:paraId="61A032FA" w14:textId="290DBCCA" w:rsidR="003D2D75" w:rsidRDefault="003957FC">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18"/>
                <w:szCs w:val="18"/>
              </w:rPr>
              <w:t>期中测试满分100分，包括</w:t>
            </w:r>
            <w:r w:rsidR="00813504">
              <w:rPr>
                <w:rFonts w:ascii="仿宋" w:eastAsia="仿宋" w:hAnsi="仿宋" w:hint="eastAsia"/>
                <w:bCs/>
                <w:color w:val="000000"/>
                <w:sz w:val="18"/>
                <w:szCs w:val="18"/>
              </w:rPr>
              <w:t>单选题20分、多选题10分、判断题20分、计算分析题50分。</w:t>
            </w:r>
          </w:p>
        </w:tc>
        <w:tc>
          <w:tcPr>
            <w:tcW w:w="2035" w:type="dxa"/>
            <w:vAlign w:val="center"/>
          </w:tcPr>
          <w:p w14:paraId="59D09303" w14:textId="77777777" w:rsidR="003D2D75" w:rsidRPr="0060219E" w:rsidRDefault="00000000">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课程目标2、3</w:t>
            </w:r>
          </w:p>
        </w:tc>
      </w:tr>
      <w:tr w:rsidR="00813504" w14:paraId="3E4AEC47" w14:textId="77777777" w:rsidTr="002973CC">
        <w:trPr>
          <w:jc w:val="center"/>
        </w:trPr>
        <w:tc>
          <w:tcPr>
            <w:tcW w:w="1892" w:type="dxa"/>
            <w:vMerge/>
            <w:shd w:val="clear" w:color="auto" w:fill="auto"/>
            <w:vAlign w:val="center"/>
          </w:tcPr>
          <w:p w14:paraId="158F0F09" w14:textId="77777777" w:rsidR="00813504" w:rsidRDefault="00813504" w:rsidP="0081350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C407ACD" w14:textId="4B39BD85"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课堂表现</w:t>
            </w:r>
          </w:p>
        </w:tc>
        <w:tc>
          <w:tcPr>
            <w:tcW w:w="798" w:type="dxa"/>
            <w:vAlign w:val="center"/>
          </w:tcPr>
          <w:p w14:paraId="40B3DC98" w14:textId="4E7B78DA"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10</w:t>
            </w:r>
          </w:p>
        </w:tc>
        <w:tc>
          <w:tcPr>
            <w:tcW w:w="2410" w:type="dxa"/>
          </w:tcPr>
          <w:p w14:paraId="4F22900E" w14:textId="06CBF0FE" w:rsidR="00813504" w:rsidRPr="00813504" w:rsidRDefault="00813504" w:rsidP="00813504">
            <w:pPr>
              <w:snapToGrid w:val="0"/>
              <w:spacing w:line="360" w:lineRule="auto"/>
              <w:rPr>
                <w:rFonts w:ascii="仿宋" w:eastAsia="仿宋" w:hAnsi="仿宋" w:hint="eastAsia"/>
                <w:bCs/>
                <w:color w:val="000000"/>
                <w:sz w:val="18"/>
                <w:szCs w:val="18"/>
              </w:rPr>
            </w:pPr>
            <w:r>
              <w:rPr>
                <w:rFonts w:ascii="仿宋" w:eastAsia="仿宋" w:hAnsi="仿宋" w:hint="eastAsia"/>
                <w:bCs/>
                <w:color w:val="000000"/>
                <w:sz w:val="18"/>
                <w:szCs w:val="18"/>
              </w:rPr>
              <w:t>总分100分，其中包括对平时上课的参与度、回答问题、案例分析汇报等表现评分。</w:t>
            </w:r>
          </w:p>
        </w:tc>
        <w:tc>
          <w:tcPr>
            <w:tcW w:w="2035" w:type="dxa"/>
            <w:vAlign w:val="center"/>
          </w:tcPr>
          <w:p w14:paraId="7BFD44F2" w14:textId="695E98BC"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w:t>
            </w:r>
            <w:r w:rsidR="0060219E" w:rsidRPr="0060219E">
              <w:rPr>
                <w:rFonts w:ascii="仿宋" w:eastAsia="仿宋" w:hAnsi="仿宋" w:hint="eastAsia"/>
                <w:b/>
                <w:color w:val="000000"/>
                <w:sz w:val="18"/>
                <w:szCs w:val="18"/>
              </w:rPr>
              <w:t>1、</w:t>
            </w:r>
            <w:r w:rsidRPr="0060219E">
              <w:rPr>
                <w:rFonts w:ascii="仿宋" w:eastAsia="仿宋" w:hAnsi="仿宋" w:hint="eastAsia"/>
                <w:b/>
                <w:color w:val="000000"/>
                <w:sz w:val="18"/>
                <w:szCs w:val="18"/>
              </w:rPr>
              <w:t>2、3</w:t>
            </w:r>
          </w:p>
        </w:tc>
      </w:tr>
      <w:tr w:rsidR="00813504" w14:paraId="4BF10D7E" w14:textId="77777777">
        <w:trPr>
          <w:jc w:val="center"/>
        </w:trPr>
        <w:tc>
          <w:tcPr>
            <w:tcW w:w="1892" w:type="dxa"/>
            <w:vMerge/>
            <w:shd w:val="clear" w:color="auto" w:fill="auto"/>
            <w:vAlign w:val="center"/>
          </w:tcPr>
          <w:p w14:paraId="5B573D14" w14:textId="77777777" w:rsidR="00813504" w:rsidRDefault="00813504" w:rsidP="0081350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3CCF0793" w14:textId="21CE64E1"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考勤</w:t>
            </w:r>
          </w:p>
        </w:tc>
        <w:tc>
          <w:tcPr>
            <w:tcW w:w="798" w:type="dxa"/>
            <w:vAlign w:val="center"/>
          </w:tcPr>
          <w:p w14:paraId="6D626E0A" w14:textId="0FFB0E1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10</w:t>
            </w:r>
          </w:p>
        </w:tc>
        <w:tc>
          <w:tcPr>
            <w:tcW w:w="2410" w:type="dxa"/>
            <w:vAlign w:val="center"/>
          </w:tcPr>
          <w:p w14:paraId="74245517" w14:textId="618AB044" w:rsidR="00813504" w:rsidRDefault="00813504" w:rsidP="00813504">
            <w:pPr>
              <w:snapToGrid w:val="0"/>
              <w:spacing w:line="360" w:lineRule="auto"/>
              <w:rPr>
                <w:rFonts w:ascii="仿宋" w:eastAsia="仿宋" w:hAnsi="仿宋" w:hint="eastAsia"/>
                <w:b/>
                <w:color w:val="000000"/>
                <w:sz w:val="24"/>
              </w:rPr>
            </w:pPr>
            <w:r>
              <w:rPr>
                <w:rFonts w:ascii="仿宋" w:eastAsia="仿宋" w:hAnsi="仿宋" w:hint="eastAsia"/>
                <w:bCs/>
                <w:color w:val="000000"/>
                <w:sz w:val="18"/>
                <w:szCs w:val="18"/>
              </w:rPr>
              <w:t>总分100分，旷课一次扣10分，旷课四次取消考试资格。</w:t>
            </w:r>
          </w:p>
        </w:tc>
        <w:tc>
          <w:tcPr>
            <w:tcW w:w="2035" w:type="dxa"/>
            <w:vAlign w:val="center"/>
          </w:tcPr>
          <w:p w14:paraId="30E13D15" w14:textId="448F444D"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w:t>
            </w:r>
            <w:r w:rsidR="0060219E" w:rsidRPr="0060219E">
              <w:rPr>
                <w:rFonts w:ascii="仿宋" w:eastAsia="仿宋" w:hAnsi="仿宋" w:hint="eastAsia"/>
                <w:b/>
                <w:color w:val="000000"/>
                <w:sz w:val="18"/>
                <w:szCs w:val="18"/>
              </w:rPr>
              <w:t>1</w:t>
            </w:r>
          </w:p>
        </w:tc>
      </w:tr>
      <w:tr w:rsidR="00813504" w14:paraId="2753C25C" w14:textId="77777777">
        <w:trPr>
          <w:jc w:val="center"/>
        </w:trPr>
        <w:tc>
          <w:tcPr>
            <w:tcW w:w="1892" w:type="dxa"/>
            <w:shd w:val="clear" w:color="auto" w:fill="auto"/>
            <w:vAlign w:val="center"/>
          </w:tcPr>
          <w:p w14:paraId="70178280" w14:textId="77777777" w:rsidR="00813504" w:rsidRDefault="00813504" w:rsidP="0081350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761" w:type="dxa"/>
            <w:shd w:val="clear" w:color="auto" w:fill="auto"/>
            <w:vAlign w:val="center"/>
          </w:tcPr>
          <w:p w14:paraId="50F66AF3" w14:textId="7777777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实验过程</w:t>
            </w:r>
          </w:p>
        </w:tc>
        <w:tc>
          <w:tcPr>
            <w:tcW w:w="798" w:type="dxa"/>
            <w:vAlign w:val="center"/>
          </w:tcPr>
          <w:p w14:paraId="1871CF43" w14:textId="2C204682"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20</w:t>
            </w:r>
          </w:p>
        </w:tc>
        <w:tc>
          <w:tcPr>
            <w:tcW w:w="2410" w:type="dxa"/>
            <w:vAlign w:val="center"/>
          </w:tcPr>
          <w:p w14:paraId="6128EECA" w14:textId="78AEEFCC" w:rsidR="00813504" w:rsidRDefault="00813504" w:rsidP="00813504">
            <w:pPr>
              <w:snapToGrid w:val="0"/>
              <w:spacing w:line="360" w:lineRule="auto"/>
              <w:jc w:val="center"/>
              <w:rPr>
                <w:rFonts w:ascii="仿宋" w:eastAsia="仿宋" w:hAnsi="仿宋" w:hint="eastAsia"/>
                <w:b/>
                <w:color w:val="000000"/>
                <w:sz w:val="24"/>
              </w:rPr>
            </w:pPr>
            <w:r>
              <w:rPr>
                <w:rFonts w:eastAsia="仿宋" w:hint="eastAsia"/>
                <w:sz w:val="18"/>
                <w:szCs w:val="18"/>
              </w:rPr>
              <w:t>完成财务管理数字化应用教学平台的实验。</w:t>
            </w:r>
          </w:p>
        </w:tc>
        <w:tc>
          <w:tcPr>
            <w:tcW w:w="2035" w:type="dxa"/>
            <w:vAlign w:val="center"/>
          </w:tcPr>
          <w:p w14:paraId="7A5DB716" w14:textId="7777777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w:t>
            </w:r>
          </w:p>
          <w:p w14:paraId="7845C2EC" w14:textId="7777777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1、2、3、4</w:t>
            </w:r>
          </w:p>
        </w:tc>
      </w:tr>
      <w:tr w:rsidR="00813504" w14:paraId="3714A2D8" w14:textId="77777777">
        <w:trPr>
          <w:jc w:val="center"/>
        </w:trPr>
        <w:tc>
          <w:tcPr>
            <w:tcW w:w="1892" w:type="dxa"/>
            <w:shd w:val="clear" w:color="auto" w:fill="auto"/>
            <w:vAlign w:val="center"/>
          </w:tcPr>
          <w:p w14:paraId="5B3BA366" w14:textId="77777777" w:rsidR="00813504" w:rsidRDefault="00813504" w:rsidP="0081350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761" w:type="dxa"/>
            <w:shd w:val="clear" w:color="auto" w:fill="auto"/>
            <w:vAlign w:val="center"/>
          </w:tcPr>
          <w:p w14:paraId="19F871F3" w14:textId="7777777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结课考试</w:t>
            </w:r>
          </w:p>
        </w:tc>
        <w:tc>
          <w:tcPr>
            <w:tcW w:w="798" w:type="dxa"/>
            <w:vAlign w:val="center"/>
          </w:tcPr>
          <w:p w14:paraId="6B382E59" w14:textId="4A025EB0"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40</w:t>
            </w:r>
          </w:p>
        </w:tc>
        <w:tc>
          <w:tcPr>
            <w:tcW w:w="2410" w:type="dxa"/>
            <w:vAlign w:val="center"/>
          </w:tcPr>
          <w:p w14:paraId="6556F993" w14:textId="2702309B" w:rsidR="00813504" w:rsidRDefault="00813504" w:rsidP="00813504">
            <w:pPr>
              <w:snapToGrid w:val="0"/>
              <w:spacing w:line="360" w:lineRule="auto"/>
              <w:jc w:val="center"/>
              <w:rPr>
                <w:rFonts w:ascii="仿宋" w:eastAsia="仿宋" w:hAnsi="仿宋" w:hint="eastAsia"/>
                <w:bCs/>
                <w:color w:val="0070C0"/>
                <w:sz w:val="24"/>
              </w:rPr>
            </w:pPr>
            <w:r>
              <w:rPr>
                <w:rFonts w:eastAsia="仿宋" w:hint="eastAsia"/>
                <w:sz w:val="18"/>
                <w:szCs w:val="18"/>
              </w:rPr>
              <w:t>期末考核根据期末试卷评分标准作为期末考核成绩。</w:t>
            </w:r>
          </w:p>
        </w:tc>
        <w:tc>
          <w:tcPr>
            <w:tcW w:w="2035" w:type="dxa"/>
            <w:vAlign w:val="center"/>
          </w:tcPr>
          <w:p w14:paraId="54B1764F" w14:textId="77777777" w:rsidR="00813504" w:rsidRPr="0060219E" w:rsidRDefault="00813504" w:rsidP="00813504">
            <w:pPr>
              <w:snapToGrid w:val="0"/>
              <w:spacing w:line="360" w:lineRule="auto"/>
              <w:jc w:val="center"/>
              <w:rPr>
                <w:rFonts w:ascii="仿宋" w:eastAsia="仿宋" w:hAnsi="仿宋" w:hint="eastAsia"/>
                <w:b/>
                <w:color w:val="000000"/>
                <w:sz w:val="18"/>
                <w:szCs w:val="18"/>
              </w:rPr>
            </w:pPr>
            <w:r w:rsidRPr="0060219E">
              <w:rPr>
                <w:rFonts w:ascii="仿宋" w:eastAsia="仿宋" w:hAnsi="仿宋" w:hint="eastAsia"/>
                <w:b/>
                <w:color w:val="000000"/>
                <w:sz w:val="18"/>
                <w:szCs w:val="18"/>
              </w:rPr>
              <w:t>课程目标2、3、4</w:t>
            </w:r>
          </w:p>
        </w:tc>
      </w:tr>
    </w:tbl>
    <w:p w14:paraId="2DB812C2" w14:textId="77777777" w:rsidR="003D2D75" w:rsidRDefault="003D2D75">
      <w:pPr>
        <w:snapToGrid w:val="0"/>
        <w:spacing w:line="360" w:lineRule="auto"/>
        <w:ind w:firstLineChars="200" w:firstLine="482"/>
        <w:rPr>
          <w:rFonts w:ascii="仿宋" w:eastAsia="仿宋" w:hAnsi="仿宋" w:hint="eastAsia"/>
          <w:b/>
          <w:color w:val="000000"/>
          <w:sz w:val="24"/>
        </w:rPr>
      </w:pPr>
    </w:p>
    <w:p w14:paraId="09B47199" w14:textId="77777777" w:rsidR="003D2D75"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62"/>
        <w:gridCol w:w="1134"/>
        <w:gridCol w:w="1134"/>
        <w:gridCol w:w="1156"/>
      </w:tblGrid>
      <w:tr w:rsidR="0060219E" w14:paraId="0C0BDE28" w14:textId="77777777" w:rsidTr="00FD4C85">
        <w:trPr>
          <w:jc w:val="center"/>
        </w:trPr>
        <w:tc>
          <w:tcPr>
            <w:tcW w:w="2802" w:type="dxa"/>
            <w:gridSpan w:val="2"/>
            <w:vMerge w:val="restart"/>
            <w:shd w:val="clear" w:color="auto" w:fill="auto"/>
            <w:vAlign w:val="center"/>
          </w:tcPr>
          <w:p w14:paraId="1B2DDB72" w14:textId="77777777" w:rsidR="0060219E" w:rsidRDefault="0060219E"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49487111" w14:textId="77777777" w:rsidR="0060219E" w:rsidRDefault="0060219E"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7B266C0B" w14:textId="77777777" w:rsidR="0060219E" w:rsidRDefault="0060219E"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FD4C85" w14:paraId="0A9C5B0C" w14:textId="77777777" w:rsidTr="00FD4C85">
        <w:trPr>
          <w:jc w:val="center"/>
        </w:trPr>
        <w:tc>
          <w:tcPr>
            <w:tcW w:w="2802" w:type="dxa"/>
            <w:gridSpan w:val="2"/>
            <w:vMerge/>
            <w:shd w:val="clear" w:color="auto" w:fill="auto"/>
            <w:vAlign w:val="center"/>
          </w:tcPr>
          <w:p w14:paraId="3E565742" w14:textId="77777777" w:rsidR="00FD4C85" w:rsidRDefault="00FD4C85" w:rsidP="00CF6D6A">
            <w:pPr>
              <w:snapToGrid w:val="0"/>
              <w:spacing w:line="360" w:lineRule="auto"/>
              <w:jc w:val="center"/>
              <w:rPr>
                <w:rFonts w:ascii="仿宋" w:eastAsia="仿宋" w:hAnsi="仿宋" w:hint="eastAsia"/>
                <w:b/>
                <w:color w:val="000000"/>
                <w:sz w:val="24"/>
              </w:rPr>
            </w:pPr>
          </w:p>
        </w:tc>
        <w:tc>
          <w:tcPr>
            <w:tcW w:w="1134" w:type="dxa"/>
            <w:vMerge/>
          </w:tcPr>
          <w:p w14:paraId="115E57B2" w14:textId="77777777" w:rsidR="00FD4C85" w:rsidRDefault="00FD4C85" w:rsidP="00CF6D6A">
            <w:pPr>
              <w:snapToGrid w:val="0"/>
              <w:spacing w:line="360" w:lineRule="auto"/>
              <w:jc w:val="center"/>
              <w:rPr>
                <w:rFonts w:ascii="仿宋" w:eastAsia="仿宋" w:hAnsi="仿宋" w:hint="eastAsia"/>
                <w:b/>
                <w:color w:val="000000"/>
                <w:sz w:val="24"/>
              </w:rPr>
            </w:pPr>
          </w:p>
        </w:tc>
        <w:tc>
          <w:tcPr>
            <w:tcW w:w="1162" w:type="dxa"/>
            <w:shd w:val="clear" w:color="auto" w:fill="auto"/>
            <w:vAlign w:val="center"/>
          </w:tcPr>
          <w:p w14:paraId="6B56FD89"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134" w:type="dxa"/>
          </w:tcPr>
          <w:p w14:paraId="0349619E"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134" w:type="dxa"/>
          </w:tcPr>
          <w:p w14:paraId="31328CCB"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56" w:type="dxa"/>
          </w:tcPr>
          <w:p w14:paraId="488AA9AE" w14:textId="5B91A0D9"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FD4C85" w14:paraId="54AEA139" w14:textId="77777777" w:rsidTr="00FD4C85">
        <w:trPr>
          <w:jc w:val="center"/>
        </w:trPr>
        <w:tc>
          <w:tcPr>
            <w:tcW w:w="694" w:type="dxa"/>
            <w:vMerge w:val="restart"/>
            <w:shd w:val="clear" w:color="auto" w:fill="auto"/>
            <w:vAlign w:val="center"/>
          </w:tcPr>
          <w:p w14:paraId="2B5D7EE1"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w:t>
            </w:r>
            <w:r>
              <w:rPr>
                <w:rFonts w:ascii="仿宋" w:eastAsia="仿宋" w:hAnsi="仿宋" w:hint="eastAsia"/>
                <w:b/>
                <w:color w:val="000000"/>
                <w:sz w:val="24"/>
              </w:rPr>
              <w:lastRenderedPageBreak/>
              <w:t>程考核</w:t>
            </w:r>
          </w:p>
        </w:tc>
        <w:tc>
          <w:tcPr>
            <w:tcW w:w="2108" w:type="dxa"/>
            <w:shd w:val="clear" w:color="auto" w:fill="auto"/>
            <w:vAlign w:val="center"/>
          </w:tcPr>
          <w:p w14:paraId="3CD934F6"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作业</w:t>
            </w:r>
          </w:p>
        </w:tc>
        <w:tc>
          <w:tcPr>
            <w:tcW w:w="1134" w:type="dxa"/>
          </w:tcPr>
          <w:p w14:paraId="73D1962F"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62" w:type="dxa"/>
            <w:shd w:val="clear" w:color="auto" w:fill="auto"/>
            <w:vAlign w:val="center"/>
          </w:tcPr>
          <w:p w14:paraId="4A7B7A97" w14:textId="301C3BEB"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tcPr>
          <w:p w14:paraId="7E1AD3E2" w14:textId="46336D8E"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34" w:type="dxa"/>
          </w:tcPr>
          <w:p w14:paraId="663F8DEB" w14:textId="3DFEA97E"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56" w:type="dxa"/>
          </w:tcPr>
          <w:p w14:paraId="07F81E4A" w14:textId="77777777" w:rsidR="00FD4C85" w:rsidRDefault="00FD4C85" w:rsidP="00CF6D6A">
            <w:pPr>
              <w:snapToGrid w:val="0"/>
              <w:spacing w:line="360" w:lineRule="auto"/>
              <w:jc w:val="center"/>
              <w:rPr>
                <w:rFonts w:ascii="仿宋" w:eastAsia="仿宋" w:hAnsi="仿宋" w:hint="eastAsia"/>
                <w:b/>
                <w:color w:val="000000"/>
                <w:sz w:val="24"/>
              </w:rPr>
            </w:pPr>
          </w:p>
        </w:tc>
      </w:tr>
      <w:tr w:rsidR="00FD4C85" w14:paraId="49A5B991" w14:textId="77777777" w:rsidTr="00FD4C85">
        <w:trPr>
          <w:jc w:val="center"/>
        </w:trPr>
        <w:tc>
          <w:tcPr>
            <w:tcW w:w="694" w:type="dxa"/>
            <w:vMerge/>
            <w:shd w:val="clear" w:color="auto" w:fill="auto"/>
            <w:vAlign w:val="center"/>
          </w:tcPr>
          <w:p w14:paraId="4A6BE538" w14:textId="77777777" w:rsidR="00FD4C85" w:rsidRDefault="00FD4C85" w:rsidP="00CF6D6A">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28456332" w14:textId="1706060B"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期中</w:t>
            </w:r>
            <w:r w:rsidR="003957FC">
              <w:rPr>
                <w:rFonts w:ascii="仿宋" w:eastAsia="仿宋" w:hAnsi="仿宋" w:hint="eastAsia"/>
                <w:b/>
                <w:color w:val="000000"/>
                <w:sz w:val="24"/>
              </w:rPr>
              <w:t>测试</w:t>
            </w:r>
          </w:p>
        </w:tc>
        <w:tc>
          <w:tcPr>
            <w:tcW w:w="1134" w:type="dxa"/>
          </w:tcPr>
          <w:p w14:paraId="08FB4471"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62" w:type="dxa"/>
            <w:shd w:val="clear" w:color="auto" w:fill="auto"/>
            <w:vAlign w:val="center"/>
          </w:tcPr>
          <w:p w14:paraId="2A7D5D46" w14:textId="1C711B3E" w:rsidR="00FD4C85" w:rsidRDefault="00FD4C85" w:rsidP="00CF6D6A">
            <w:pPr>
              <w:snapToGrid w:val="0"/>
              <w:spacing w:line="360" w:lineRule="auto"/>
              <w:jc w:val="center"/>
              <w:rPr>
                <w:rFonts w:ascii="仿宋" w:eastAsia="仿宋" w:hAnsi="仿宋" w:hint="eastAsia"/>
                <w:b/>
                <w:color w:val="000000"/>
                <w:sz w:val="24"/>
              </w:rPr>
            </w:pPr>
          </w:p>
        </w:tc>
        <w:tc>
          <w:tcPr>
            <w:tcW w:w="1134" w:type="dxa"/>
          </w:tcPr>
          <w:p w14:paraId="266FFF14" w14:textId="7CF39A4B"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tcPr>
          <w:p w14:paraId="31996208" w14:textId="287336F1"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1156" w:type="dxa"/>
          </w:tcPr>
          <w:p w14:paraId="4F63FB1F" w14:textId="77777777" w:rsidR="00FD4C85" w:rsidRDefault="00FD4C85" w:rsidP="00CF6D6A">
            <w:pPr>
              <w:snapToGrid w:val="0"/>
              <w:spacing w:line="360" w:lineRule="auto"/>
              <w:jc w:val="center"/>
              <w:rPr>
                <w:rFonts w:ascii="仿宋" w:eastAsia="仿宋" w:hAnsi="仿宋" w:hint="eastAsia"/>
                <w:b/>
                <w:color w:val="000000"/>
                <w:sz w:val="24"/>
              </w:rPr>
            </w:pPr>
          </w:p>
        </w:tc>
      </w:tr>
      <w:tr w:rsidR="00FD4C85" w14:paraId="40887C6B" w14:textId="77777777" w:rsidTr="00FD4C85">
        <w:trPr>
          <w:jc w:val="center"/>
        </w:trPr>
        <w:tc>
          <w:tcPr>
            <w:tcW w:w="694" w:type="dxa"/>
            <w:vMerge/>
            <w:shd w:val="clear" w:color="auto" w:fill="auto"/>
            <w:vAlign w:val="center"/>
          </w:tcPr>
          <w:p w14:paraId="75CCB954" w14:textId="77777777" w:rsidR="00FD4C85" w:rsidRDefault="00FD4C85" w:rsidP="00CF6D6A">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49EEBA8F"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课堂表现</w:t>
            </w:r>
          </w:p>
        </w:tc>
        <w:tc>
          <w:tcPr>
            <w:tcW w:w="1134" w:type="dxa"/>
          </w:tcPr>
          <w:p w14:paraId="6677E147"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62" w:type="dxa"/>
            <w:shd w:val="clear" w:color="auto" w:fill="auto"/>
            <w:vAlign w:val="center"/>
          </w:tcPr>
          <w:p w14:paraId="200A5F20" w14:textId="670F939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tcPr>
          <w:p w14:paraId="48F00B8B"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34" w:type="dxa"/>
          </w:tcPr>
          <w:p w14:paraId="3BF7A0D3" w14:textId="5B9DF21A"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56" w:type="dxa"/>
          </w:tcPr>
          <w:p w14:paraId="577F0FA8" w14:textId="0875C1B1" w:rsidR="00FD4C85" w:rsidRDefault="00FD4C85" w:rsidP="00CF6D6A">
            <w:pPr>
              <w:snapToGrid w:val="0"/>
              <w:spacing w:line="360" w:lineRule="auto"/>
              <w:jc w:val="center"/>
              <w:rPr>
                <w:rFonts w:ascii="仿宋" w:eastAsia="仿宋" w:hAnsi="仿宋" w:hint="eastAsia"/>
                <w:b/>
                <w:color w:val="000000"/>
                <w:sz w:val="24"/>
              </w:rPr>
            </w:pPr>
          </w:p>
        </w:tc>
      </w:tr>
      <w:tr w:rsidR="00FD4C85" w14:paraId="472466BA" w14:textId="77777777" w:rsidTr="00FD4C85">
        <w:trPr>
          <w:jc w:val="center"/>
        </w:trPr>
        <w:tc>
          <w:tcPr>
            <w:tcW w:w="694" w:type="dxa"/>
            <w:vMerge/>
            <w:shd w:val="clear" w:color="auto" w:fill="auto"/>
            <w:vAlign w:val="center"/>
          </w:tcPr>
          <w:p w14:paraId="4F19ED49" w14:textId="77777777" w:rsidR="00FD4C85" w:rsidRDefault="00FD4C85" w:rsidP="00CF6D6A">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30B0F03F"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tcPr>
          <w:p w14:paraId="0EFD7BDA"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62" w:type="dxa"/>
            <w:shd w:val="clear" w:color="auto" w:fill="auto"/>
            <w:vAlign w:val="center"/>
          </w:tcPr>
          <w:p w14:paraId="2D85214E"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34" w:type="dxa"/>
          </w:tcPr>
          <w:p w14:paraId="675B6F45" w14:textId="77777777" w:rsidR="00FD4C85" w:rsidRDefault="00FD4C85" w:rsidP="00CF6D6A">
            <w:pPr>
              <w:snapToGrid w:val="0"/>
              <w:spacing w:line="360" w:lineRule="auto"/>
              <w:jc w:val="center"/>
              <w:rPr>
                <w:rFonts w:ascii="仿宋" w:eastAsia="仿宋" w:hAnsi="仿宋" w:hint="eastAsia"/>
                <w:b/>
                <w:color w:val="000000"/>
                <w:sz w:val="24"/>
              </w:rPr>
            </w:pPr>
          </w:p>
        </w:tc>
        <w:tc>
          <w:tcPr>
            <w:tcW w:w="1134" w:type="dxa"/>
          </w:tcPr>
          <w:p w14:paraId="39C8A446" w14:textId="77777777" w:rsidR="00FD4C85" w:rsidRDefault="00FD4C85" w:rsidP="00CF6D6A">
            <w:pPr>
              <w:snapToGrid w:val="0"/>
              <w:spacing w:line="360" w:lineRule="auto"/>
              <w:jc w:val="center"/>
              <w:rPr>
                <w:rFonts w:ascii="仿宋" w:eastAsia="仿宋" w:hAnsi="仿宋" w:hint="eastAsia"/>
                <w:b/>
                <w:color w:val="000000"/>
                <w:sz w:val="24"/>
              </w:rPr>
            </w:pPr>
          </w:p>
        </w:tc>
        <w:tc>
          <w:tcPr>
            <w:tcW w:w="1156" w:type="dxa"/>
          </w:tcPr>
          <w:p w14:paraId="469116CC" w14:textId="77777777" w:rsidR="00FD4C85" w:rsidRDefault="00FD4C85" w:rsidP="00CF6D6A">
            <w:pPr>
              <w:snapToGrid w:val="0"/>
              <w:spacing w:line="360" w:lineRule="auto"/>
              <w:jc w:val="center"/>
              <w:rPr>
                <w:rFonts w:ascii="仿宋" w:eastAsia="仿宋" w:hAnsi="仿宋" w:hint="eastAsia"/>
                <w:b/>
                <w:color w:val="000000"/>
                <w:sz w:val="24"/>
              </w:rPr>
            </w:pPr>
          </w:p>
        </w:tc>
      </w:tr>
      <w:tr w:rsidR="00FD4C85" w14:paraId="2293FFE3" w14:textId="77777777" w:rsidTr="00FD4C85">
        <w:trPr>
          <w:jc w:val="center"/>
        </w:trPr>
        <w:tc>
          <w:tcPr>
            <w:tcW w:w="694" w:type="dxa"/>
            <w:shd w:val="clear" w:color="auto" w:fill="auto"/>
            <w:vAlign w:val="center"/>
          </w:tcPr>
          <w:p w14:paraId="5A85C682"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2108" w:type="dxa"/>
            <w:shd w:val="clear" w:color="auto" w:fill="auto"/>
            <w:vAlign w:val="center"/>
          </w:tcPr>
          <w:p w14:paraId="591D5A5E" w14:textId="49D91474"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实验过程</w:t>
            </w:r>
          </w:p>
        </w:tc>
        <w:tc>
          <w:tcPr>
            <w:tcW w:w="1134" w:type="dxa"/>
            <w:vAlign w:val="center"/>
          </w:tcPr>
          <w:p w14:paraId="5620ACA0"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162" w:type="dxa"/>
            <w:shd w:val="clear" w:color="auto" w:fill="auto"/>
            <w:vAlign w:val="center"/>
          </w:tcPr>
          <w:p w14:paraId="3E8B6638" w14:textId="1F1E7B19"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vAlign w:val="center"/>
          </w:tcPr>
          <w:p w14:paraId="04DD41FF" w14:textId="6CC0C3E8"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134" w:type="dxa"/>
            <w:vAlign w:val="center"/>
          </w:tcPr>
          <w:p w14:paraId="37398A56" w14:textId="419A0489"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156" w:type="dxa"/>
            <w:vAlign w:val="center"/>
          </w:tcPr>
          <w:p w14:paraId="1036D4F2" w14:textId="5B6E5F2C"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r>
      <w:tr w:rsidR="00FD4C85" w14:paraId="7811C12C" w14:textId="77777777" w:rsidTr="00FD4C85">
        <w:trPr>
          <w:jc w:val="center"/>
        </w:trPr>
        <w:tc>
          <w:tcPr>
            <w:tcW w:w="694" w:type="dxa"/>
            <w:shd w:val="clear" w:color="auto" w:fill="auto"/>
            <w:vAlign w:val="center"/>
          </w:tcPr>
          <w:p w14:paraId="22CC753E"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2108" w:type="dxa"/>
            <w:shd w:val="clear" w:color="auto" w:fill="auto"/>
            <w:vAlign w:val="center"/>
          </w:tcPr>
          <w:p w14:paraId="18BA93D5"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1134" w:type="dxa"/>
            <w:vAlign w:val="center"/>
          </w:tcPr>
          <w:p w14:paraId="48C610B8" w14:textId="77777777"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1162" w:type="dxa"/>
            <w:shd w:val="clear" w:color="auto" w:fill="auto"/>
            <w:vAlign w:val="center"/>
          </w:tcPr>
          <w:p w14:paraId="717C417A" w14:textId="68B3A8A7" w:rsidR="00FD4C85" w:rsidRDefault="00FD4C85" w:rsidP="00CF6D6A">
            <w:pPr>
              <w:snapToGrid w:val="0"/>
              <w:spacing w:line="360" w:lineRule="auto"/>
              <w:jc w:val="center"/>
              <w:rPr>
                <w:rFonts w:ascii="仿宋" w:eastAsia="仿宋" w:hAnsi="仿宋" w:hint="eastAsia"/>
                <w:b/>
                <w:color w:val="000000"/>
                <w:sz w:val="24"/>
              </w:rPr>
            </w:pPr>
          </w:p>
        </w:tc>
        <w:tc>
          <w:tcPr>
            <w:tcW w:w="1134" w:type="dxa"/>
            <w:vAlign w:val="center"/>
          </w:tcPr>
          <w:p w14:paraId="46E8CEF8" w14:textId="48928561"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34" w:type="dxa"/>
            <w:vAlign w:val="center"/>
          </w:tcPr>
          <w:p w14:paraId="6C58DE6D" w14:textId="677FEE78"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156" w:type="dxa"/>
            <w:vAlign w:val="center"/>
          </w:tcPr>
          <w:p w14:paraId="1D4EEE1E" w14:textId="6AA611B8" w:rsidR="00FD4C85" w:rsidRDefault="00FD4C85" w:rsidP="00CF6D6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r>
      <w:tr w:rsidR="00FD4C85" w14:paraId="0C09358E" w14:textId="77777777" w:rsidTr="00FD4C85">
        <w:trPr>
          <w:jc w:val="center"/>
        </w:trPr>
        <w:tc>
          <w:tcPr>
            <w:tcW w:w="3936" w:type="dxa"/>
            <w:gridSpan w:val="3"/>
            <w:shd w:val="clear" w:color="auto" w:fill="auto"/>
            <w:vAlign w:val="center"/>
          </w:tcPr>
          <w:p w14:paraId="5C2CB1BD" w14:textId="77777777" w:rsidR="00FD4C85" w:rsidRDefault="00FD4C85" w:rsidP="00CF6D6A">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62" w:type="dxa"/>
            <w:shd w:val="clear" w:color="auto" w:fill="auto"/>
            <w:vAlign w:val="center"/>
          </w:tcPr>
          <w:p w14:paraId="39AB8A22" w14:textId="1EFFCA92" w:rsidR="00FD4C85" w:rsidRDefault="00FD4C85" w:rsidP="00CF6D6A">
            <w:pPr>
              <w:snapToGrid w:val="0"/>
              <w:spacing w:line="360" w:lineRule="auto"/>
              <w:jc w:val="center"/>
              <w:rPr>
                <w:rFonts w:ascii="仿宋" w:eastAsia="仿宋" w:hAnsi="仿宋" w:hint="eastAsia"/>
                <w:sz w:val="24"/>
              </w:rPr>
            </w:pPr>
            <w:r>
              <w:rPr>
                <w:rFonts w:ascii="仿宋" w:eastAsia="仿宋" w:hAnsi="仿宋" w:hint="eastAsia"/>
                <w:sz w:val="24"/>
              </w:rPr>
              <w:t>16</w:t>
            </w:r>
          </w:p>
        </w:tc>
        <w:tc>
          <w:tcPr>
            <w:tcW w:w="1134" w:type="dxa"/>
          </w:tcPr>
          <w:p w14:paraId="04DF1877" w14:textId="416E8E76" w:rsidR="00FD4C85" w:rsidRDefault="00FD4C85" w:rsidP="00CF6D6A">
            <w:pPr>
              <w:snapToGrid w:val="0"/>
              <w:spacing w:line="360" w:lineRule="auto"/>
              <w:jc w:val="center"/>
              <w:rPr>
                <w:rFonts w:ascii="仿宋" w:eastAsia="仿宋" w:hAnsi="仿宋" w:hint="eastAsia"/>
                <w:sz w:val="24"/>
              </w:rPr>
            </w:pPr>
            <w:r>
              <w:rPr>
                <w:rFonts w:ascii="仿宋" w:eastAsia="仿宋" w:hAnsi="仿宋" w:hint="eastAsia"/>
                <w:sz w:val="24"/>
              </w:rPr>
              <w:t>26</w:t>
            </w:r>
          </w:p>
        </w:tc>
        <w:tc>
          <w:tcPr>
            <w:tcW w:w="1134" w:type="dxa"/>
          </w:tcPr>
          <w:p w14:paraId="7DBA4619" w14:textId="5E2FC516" w:rsidR="00FD4C85" w:rsidRDefault="00FD4C85" w:rsidP="00CF6D6A">
            <w:pPr>
              <w:snapToGrid w:val="0"/>
              <w:spacing w:line="360" w:lineRule="auto"/>
              <w:jc w:val="center"/>
              <w:rPr>
                <w:rFonts w:ascii="仿宋" w:eastAsia="仿宋" w:hAnsi="仿宋" w:hint="eastAsia"/>
                <w:sz w:val="24"/>
              </w:rPr>
            </w:pPr>
            <w:r>
              <w:rPr>
                <w:rFonts w:ascii="仿宋" w:eastAsia="仿宋" w:hAnsi="仿宋" w:hint="eastAsia"/>
                <w:sz w:val="24"/>
              </w:rPr>
              <w:t>42</w:t>
            </w:r>
          </w:p>
        </w:tc>
        <w:tc>
          <w:tcPr>
            <w:tcW w:w="1156" w:type="dxa"/>
          </w:tcPr>
          <w:p w14:paraId="62AFC443" w14:textId="2101C61F" w:rsidR="00FD4C85" w:rsidRDefault="00FD4C85" w:rsidP="00CF6D6A">
            <w:pPr>
              <w:snapToGrid w:val="0"/>
              <w:spacing w:line="360" w:lineRule="auto"/>
              <w:jc w:val="center"/>
              <w:rPr>
                <w:rFonts w:ascii="仿宋" w:eastAsia="仿宋" w:hAnsi="仿宋" w:hint="eastAsia"/>
                <w:sz w:val="24"/>
              </w:rPr>
            </w:pPr>
            <w:r>
              <w:rPr>
                <w:rFonts w:ascii="仿宋" w:eastAsia="仿宋" w:hAnsi="仿宋" w:hint="eastAsia"/>
                <w:sz w:val="24"/>
              </w:rPr>
              <w:t>16</w:t>
            </w:r>
          </w:p>
        </w:tc>
      </w:tr>
    </w:tbl>
    <w:p w14:paraId="243B5F0D" w14:textId="77777777" w:rsidR="003D2D75" w:rsidRDefault="003D2D75">
      <w:pPr>
        <w:snapToGrid w:val="0"/>
        <w:spacing w:line="360" w:lineRule="auto"/>
        <w:rPr>
          <w:rFonts w:ascii="仿宋" w:eastAsia="仿宋" w:hAnsi="仿宋" w:hint="eastAsia"/>
          <w:b/>
          <w:color w:val="000000"/>
          <w:sz w:val="24"/>
        </w:rPr>
      </w:pPr>
    </w:p>
    <w:p w14:paraId="14BA4BBF"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bookmarkStart w:id="1" w:name="_Hlk49024753"/>
      <w:r>
        <w:rPr>
          <w:rFonts w:eastAsia="黑体"/>
          <w:color w:val="000000"/>
          <w:sz w:val="28"/>
          <w:szCs w:val="28"/>
        </w:rPr>
        <w:t>课程</w:t>
      </w:r>
      <w:r>
        <w:rPr>
          <w:rFonts w:eastAsia="黑体" w:hint="eastAsia"/>
          <w:color w:val="000000"/>
          <w:sz w:val="28"/>
          <w:szCs w:val="28"/>
        </w:rPr>
        <w:t>目标达成度评价</w:t>
      </w:r>
    </w:p>
    <w:p w14:paraId="49F88B15" w14:textId="77777777" w:rsidR="003D2D75" w:rsidRDefault="00000000">
      <w:pPr>
        <w:tabs>
          <w:tab w:val="left" w:pos="-5670"/>
          <w:tab w:val="left" w:pos="-5245"/>
          <w:tab w:val="left" w:pos="1134"/>
        </w:tabs>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5EFC78A9" w14:textId="77777777" w:rsidR="003D2D75"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6ADCD41" w14:textId="77777777" w:rsidR="003D2D75"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4A7F2A2"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七、学习建议</w:t>
      </w:r>
    </w:p>
    <w:p w14:paraId="5A13F748" w14:textId="77777777" w:rsidR="003D2D75"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（1）课前做好预习，查阅教师推荐的参考教材和文献，尝试理解并复述课程的主要概念，并与同学积极探讨。</w:t>
      </w:r>
    </w:p>
    <w:p w14:paraId="4B027B78" w14:textId="77777777" w:rsidR="003D2D75"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（2）课上认真听讲，并积极回答问题，跟着老师的步伐走，做好课程笔记，记录下课程的重难点。</w:t>
      </w:r>
    </w:p>
    <w:p w14:paraId="39477D2A" w14:textId="77777777" w:rsidR="003D2D75" w:rsidRDefault="00000000">
      <w:pPr>
        <w:tabs>
          <w:tab w:val="left" w:pos="-5670"/>
          <w:tab w:val="left" w:pos="-5245"/>
          <w:tab w:val="left" w:pos="1134"/>
        </w:tabs>
        <w:spacing w:line="360" w:lineRule="auto"/>
        <w:ind w:firstLine="480"/>
        <w:rPr>
          <w:rFonts w:ascii="仿宋" w:eastAsia="仿宋" w:hAnsi="仿宋" w:hint="eastAsia"/>
          <w:color w:val="0070C0"/>
          <w:sz w:val="24"/>
        </w:rPr>
      </w:pPr>
      <w:r>
        <w:rPr>
          <w:rFonts w:ascii="仿宋" w:eastAsia="仿宋" w:hAnsi="仿宋" w:hint="eastAsia"/>
          <w:color w:val="000000"/>
          <w:sz w:val="24"/>
        </w:rPr>
        <w:t>（3）课下深度复盘，明白各项定理的来龙去脉，按时完成课后作业，也可结合ACCA，CPA相关教材进行能力提升，遇到问题及时向老师请教。</w:t>
      </w:r>
    </w:p>
    <w:bookmarkEnd w:id="1"/>
    <w:p w14:paraId="0699948B" w14:textId="77777777" w:rsidR="003D2D75"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4CE45BA2" w14:textId="77777777" w:rsidR="003D2D75" w:rsidRDefault="00000000">
      <w:pPr>
        <w:spacing w:line="360" w:lineRule="auto"/>
        <w:ind w:firstLineChars="200" w:firstLine="482"/>
        <w:rPr>
          <w:rFonts w:eastAsia="仿宋"/>
          <w:b/>
          <w:color w:val="000000"/>
          <w:sz w:val="24"/>
        </w:rPr>
      </w:pPr>
      <w:r>
        <w:rPr>
          <w:rFonts w:eastAsia="仿宋"/>
          <w:b/>
          <w:color w:val="000000"/>
          <w:sz w:val="24"/>
        </w:rPr>
        <w:lastRenderedPageBreak/>
        <w:t>1</w:t>
      </w:r>
      <w:r>
        <w:rPr>
          <w:rFonts w:eastAsia="仿宋"/>
          <w:b/>
          <w:color w:val="000000"/>
          <w:sz w:val="24"/>
        </w:rPr>
        <w:t>．教材</w:t>
      </w:r>
    </w:p>
    <w:tbl>
      <w:tblPr>
        <w:tblW w:w="0" w:type="auto"/>
        <w:tblLook w:val="04A0" w:firstRow="1" w:lastRow="0" w:firstColumn="1" w:lastColumn="0" w:noHBand="0" w:noVBand="1"/>
      </w:tblPr>
      <w:tblGrid>
        <w:gridCol w:w="1057"/>
        <w:gridCol w:w="1149"/>
        <w:gridCol w:w="1089"/>
        <w:gridCol w:w="1075"/>
        <w:gridCol w:w="876"/>
        <w:gridCol w:w="1516"/>
        <w:gridCol w:w="1534"/>
      </w:tblGrid>
      <w:tr w:rsidR="003D2D75" w14:paraId="5D342F78" w14:textId="77777777">
        <w:trPr>
          <w:trHeight w:val="555"/>
        </w:trPr>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2619"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E7B87" w14:textId="77777777" w:rsidR="003D2D75"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85B9FE" w14:textId="77777777" w:rsidR="003D2D75"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3D17D7"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C899C1"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BF4454"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ACFB5E" w14:textId="77777777" w:rsidR="003D2D75"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3D2D75" w14:paraId="3B51E8B6" w14:textId="77777777">
        <w:trPr>
          <w:trHeight w:val="495"/>
        </w:trPr>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E0522" w14:textId="77777777" w:rsidR="003D2D75" w:rsidRDefault="00000000">
            <w:pPr>
              <w:widowControl/>
              <w:jc w:val="center"/>
              <w:textAlignment w:val="center"/>
              <w:rPr>
                <w:rFonts w:ascii="宋体" w:hAnsi="宋体" w:cs="宋体" w:hint="eastAsia"/>
                <w:color w:val="000000"/>
                <w:sz w:val="20"/>
                <w:szCs w:val="20"/>
              </w:rPr>
            </w:pPr>
            <w:r>
              <w:rPr>
                <w:rFonts w:ascii="仿宋" w:eastAsia="仿宋" w:hAnsi="仿宋" w:hint="eastAsia"/>
                <w:szCs w:val="21"/>
              </w:rPr>
              <w:t>《财务管理学》</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AA77"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2021年6月第9版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836B27"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2021年6月第1次印刷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B27B6D"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王化成、刘俊彦、荆新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35F0A4"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5DC116"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9787300293912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C52610"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普通高等教育“十二五”国家级规划教材</w:t>
            </w:r>
          </w:p>
        </w:tc>
      </w:tr>
    </w:tbl>
    <w:p w14:paraId="50597119" w14:textId="77777777" w:rsidR="003D2D75" w:rsidRDefault="003D2D75">
      <w:pPr>
        <w:spacing w:line="360" w:lineRule="auto"/>
        <w:ind w:firstLineChars="200" w:firstLine="482"/>
        <w:rPr>
          <w:rFonts w:eastAsia="仿宋"/>
          <w:b/>
          <w:color w:val="000000"/>
          <w:sz w:val="24"/>
        </w:rPr>
      </w:pPr>
    </w:p>
    <w:p w14:paraId="1254A3E7" w14:textId="77777777" w:rsidR="003D2D75"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70"/>
        <w:gridCol w:w="927"/>
        <w:gridCol w:w="1018"/>
        <w:gridCol w:w="1000"/>
        <w:gridCol w:w="600"/>
        <w:gridCol w:w="1516"/>
        <w:gridCol w:w="1848"/>
      </w:tblGrid>
      <w:tr w:rsidR="003D2D75" w14:paraId="0258EABA"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2083E6" w14:textId="77777777" w:rsidR="003D2D75"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70E41F"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EC63BC" w14:textId="77777777" w:rsidR="003D2D75"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B017B" w14:textId="77777777" w:rsidR="003D2D75"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B1E4"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2203"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AB10B" w14:textId="77777777" w:rsidR="003D2D75"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26D8D4" w14:textId="77777777" w:rsidR="003D2D75"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3D2D75" w14:paraId="3EF3A895"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318D68"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A8C3A"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《财务成本管理CPA》</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5573"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2022年2月第3版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50872"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2022年3月第1次印刷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E5E"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中国注册会计师协会</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26D9"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中国财政经济出版社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756B5"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9787522311241</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62B9B" w14:textId="77777777" w:rsidR="003D2D7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中国注册会计师官方教材</w:t>
            </w:r>
          </w:p>
        </w:tc>
      </w:tr>
      <w:tr w:rsidR="003D2D75" w14:paraId="65DA0F66"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973CB7"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0F120"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《公司理财》</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F3EC1"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2018年4月第1版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73BB1"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2018年4月第1次印刷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9DD61"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斯蒂芬.A.罗斯</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E9140"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机械工业出版社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73B3D"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sz w:val="24"/>
              </w:rPr>
              <w:br/>
            </w:r>
            <w:r>
              <w:rPr>
                <w:rFonts w:ascii="宋体" w:hAnsi="宋体" w:cs="宋体" w:hint="eastAsia"/>
                <w:color w:val="000000"/>
                <w:kern w:val="0"/>
                <w:sz w:val="20"/>
                <w:szCs w:val="20"/>
                <w:lang w:bidi="ar"/>
              </w:rPr>
              <w:t>9</w:t>
            </w:r>
            <w:r>
              <w:rPr>
                <w:rFonts w:ascii="宋体" w:hAnsi="宋体" w:cs="宋体"/>
                <w:color w:val="000000"/>
                <w:kern w:val="0"/>
                <w:sz w:val="20"/>
                <w:szCs w:val="20"/>
                <w:lang w:bidi="ar"/>
              </w:rPr>
              <w:t>787111574156</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857B9" w14:textId="77777777" w:rsidR="003D2D75" w:rsidRDefault="00000000">
            <w:pPr>
              <w:jc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工商管理经典译丛</w:t>
            </w:r>
          </w:p>
        </w:tc>
      </w:tr>
      <w:tr w:rsidR="003D2D75" w14:paraId="5A58421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8DA8EC"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66304"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《财务管理》</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5EE8"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2019年8月第6版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2A493"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第3次印刷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08162"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赵福麟</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0483F"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东北财经大学出版社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062D8"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9787565424984</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CB6A9" w14:textId="77777777" w:rsidR="003D2D7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普通高等教育“十一五”国家级规划教材</w:t>
            </w:r>
          </w:p>
        </w:tc>
      </w:tr>
    </w:tbl>
    <w:p w14:paraId="06EC5E40" w14:textId="77777777" w:rsidR="003D2D75" w:rsidRDefault="003D2D75">
      <w:pPr>
        <w:spacing w:line="360" w:lineRule="auto"/>
        <w:ind w:firstLineChars="200" w:firstLine="480"/>
        <w:jc w:val="left"/>
        <w:rPr>
          <w:rFonts w:eastAsia="仿宋"/>
          <w:color w:val="000000"/>
          <w:sz w:val="24"/>
        </w:rPr>
      </w:pPr>
    </w:p>
    <w:p w14:paraId="34E87453" w14:textId="77777777" w:rsidR="003D2D75" w:rsidRDefault="00000000">
      <w:pPr>
        <w:numPr>
          <w:ilvl w:val="0"/>
          <w:numId w:val="6"/>
        </w:numPr>
        <w:spacing w:line="360" w:lineRule="auto"/>
        <w:ind w:firstLineChars="200" w:firstLine="482"/>
        <w:rPr>
          <w:rFonts w:eastAsia="仿宋"/>
          <w:b/>
          <w:sz w:val="24"/>
        </w:rPr>
      </w:pPr>
      <w:r>
        <w:rPr>
          <w:rFonts w:eastAsia="仿宋"/>
          <w:b/>
          <w:sz w:val="24"/>
        </w:rPr>
        <w:t>其他学习资源</w:t>
      </w:r>
    </w:p>
    <w:p w14:paraId="54C35B09" w14:textId="77777777" w:rsidR="003D2D75" w:rsidRDefault="00000000">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1</w:t>
      </w:r>
      <w:r>
        <w:rPr>
          <w:rFonts w:eastAsia="仿宋"/>
          <w:color w:val="000000"/>
          <w:sz w:val="24"/>
        </w:rPr>
        <w:t>）</w:t>
      </w:r>
      <w:r>
        <w:rPr>
          <w:rFonts w:eastAsia="仿宋" w:hint="eastAsia"/>
          <w:color w:val="000000"/>
          <w:sz w:val="24"/>
        </w:rPr>
        <w:t>财务管理</w:t>
      </w:r>
      <w:r>
        <w:rPr>
          <w:rFonts w:eastAsia="仿宋"/>
          <w:color w:val="000000"/>
          <w:sz w:val="24"/>
        </w:rPr>
        <w:t>，</w:t>
      </w:r>
      <w:r>
        <w:rPr>
          <w:rFonts w:eastAsia="仿宋" w:hint="eastAsia"/>
          <w:color w:val="000000"/>
          <w:sz w:val="24"/>
        </w:rPr>
        <w:t>应千伟</w:t>
      </w:r>
      <w:r>
        <w:rPr>
          <w:rFonts w:eastAsia="仿宋"/>
          <w:color w:val="000000"/>
          <w:sz w:val="24"/>
        </w:rPr>
        <w:t>，</w:t>
      </w:r>
      <w:r>
        <w:rPr>
          <w:rFonts w:eastAsia="仿宋" w:hint="eastAsia"/>
          <w:color w:val="000000"/>
          <w:sz w:val="24"/>
        </w:rPr>
        <w:t>东北财经大学，中国大学</w:t>
      </w:r>
      <w:r>
        <w:rPr>
          <w:rFonts w:eastAsia="仿宋" w:hint="eastAsia"/>
          <w:color w:val="000000"/>
          <w:sz w:val="24"/>
        </w:rPr>
        <w:t>MOOC</w:t>
      </w:r>
    </w:p>
    <w:p w14:paraId="79DB8E42" w14:textId="1A01569F" w:rsidR="003D2D75" w:rsidRDefault="00000000" w:rsidP="00FD4C85">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2</w:t>
      </w:r>
      <w:r>
        <w:rPr>
          <w:rFonts w:eastAsia="仿宋"/>
          <w:color w:val="000000"/>
          <w:sz w:val="24"/>
        </w:rPr>
        <w:t>）</w:t>
      </w:r>
      <w:r w:rsidR="00FD4C85" w:rsidRPr="00FD4C85">
        <w:rPr>
          <w:rFonts w:eastAsia="仿宋" w:hint="eastAsia"/>
          <w:color w:val="000000"/>
          <w:sz w:val="24"/>
        </w:rPr>
        <w:t>财务管理数字化应用教学平台</w:t>
      </w:r>
    </w:p>
    <w:sectPr w:rsidR="003D2D7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2ABF862"/>
    <w:multiLevelType w:val="singleLevel"/>
    <w:tmpl w:val="D2ABF862"/>
    <w:lvl w:ilvl="0">
      <w:start w:val="1"/>
      <w:numFmt w:val="bullet"/>
      <w:lvlText w:val=""/>
      <w:lvlJc w:val="left"/>
      <w:pPr>
        <w:ind w:left="420" w:hanging="420"/>
      </w:pPr>
      <w:rPr>
        <w:rFonts w:ascii="Wingdings" w:hAnsi="Wingdings" w:hint="default"/>
      </w:rPr>
    </w:lvl>
  </w:abstractNum>
  <w:abstractNum w:abstractNumId="1" w15:restartNumberingAfterBreak="0">
    <w:nsid w:val="D914478A"/>
    <w:multiLevelType w:val="singleLevel"/>
    <w:tmpl w:val="D914478A"/>
    <w:lvl w:ilvl="0">
      <w:start w:val="1"/>
      <w:numFmt w:val="decimal"/>
      <w:suff w:val="space"/>
      <w:lvlText w:val="%1."/>
      <w:lvlJc w:val="left"/>
    </w:lvl>
  </w:abstractNum>
  <w:abstractNum w:abstractNumId="2" w15:restartNumberingAfterBreak="0">
    <w:nsid w:val="E6AE1277"/>
    <w:multiLevelType w:val="singleLevel"/>
    <w:tmpl w:val="E6AE1277"/>
    <w:lvl w:ilvl="0">
      <w:start w:val="3"/>
      <w:numFmt w:val="decimal"/>
      <w:suff w:val="nothing"/>
      <w:lvlText w:val="%1．"/>
      <w:lvlJc w:val="left"/>
    </w:lvl>
  </w:abstractNum>
  <w:abstractNum w:abstractNumId="3" w15:restartNumberingAfterBreak="0">
    <w:nsid w:val="152FA327"/>
    <w:multiLevelType w:val="singleLevel"/>
    <w:tmpl w:val="152FA327"/>
    <w:lvl w:ilvl="0">
      <w:start w:val="1"/>
      <w:numFmt w:val="decimal"/>
      <w:suff w:val="space"/>
      <w:lvlText w:val="%1."/>
      <w:lvlJc w:val="left"/>
    </w:lvl>
  </w:abstractNum>
  <w:abstractNum w:abstractNumId="4" w15:restartNumberingAfterBreak="0">
    <w:nsid w:val="77CDD623"/>
    <w:multiLevelType w:val="singleLevel"/>
    <w:tmpl w:val="77CDD623"/>
    <w:lvl w:ilvl="0">
      <w:start w:val="1"/>
      <w:numFmt w:val="decimal"/>
      <w:suff w:val="space"/>
      <w:lvlText w:val="%1."/>
      <w:lvlJc w:val="left"/>
    </w:lvl>
  </w:abstractNum>
  <w:abstractNum w:abstractNumId="5"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7969733">
    <w:abstractNumId w:val="1"/>
  </w:num>
  <w:num w:numId="2" w16cid:durableId="1345011400">
    <w:abstractNumId w:val="4"/>
  </w:num>
  <w:num w:numId="3" w16cid:durableId="684476442">
    <w:abstractNumId w:val="0"/>
  </w:num>
  <w:num w:numId="4" w16cid:durableId="1081414388">
    <w:abstractNumId w:val="3"/>
  </w:num>
  <w:num w:numId="5" w16cid:durableId="638388690">
    <w:abstractNumId w:val="5"/>
  </w:num>
  <w:num w:numId="6" w16cid:durableId="1218249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YyYTBlMzA2Yjk5OTNhYzI0NjBlOWY5MGRjNTFjZGU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30B5"/>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957FC"/>
    <w:rsid w:val="003A15D6"/>
    <w:rsid w:val="003A51D1"/>
    <w:rsid w:val="003A5606"/>
    <w:rsid w:val="003B71C8"/>
    <w:rsid w:val="003C2D44"/>
    <w:rsid w:val="003C5131"/>
    <w:rsid w:val="003C538D"/>
    <w:rsid w:val="003D0B37"/>
    <w:rsid w:val="003D2D75"/>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455E4"/>
    <w:rsid w:val="004503C5"/>
    <w:rsid w:val="00453E76"/>
    <w:rsid w:val="00454039"/>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19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3162"/>
    <w:rsid w:val="00737CC8"/>
    <w:rsid w:val="00744B9F"/>
    <w:rsid w:val="00745219"/>
    <w:rsid w:val="007478AA"/>
    <w:rsid w:val="007502F6"/>
    <w:rsid w:val="0075304A"/>
    <w:rsid w:val="007568CF"/>
    <w:rsid w:val="0076273E"/>
    <w:rsid w:val="00763EC2"/>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782D"/>
    <w:rsid w:val="007E09AC"/>
    <w:rsid w:val="007E27E4"/>
    <w:rsid w:val="007E50AC"/>
    <w:rsid w:val="007F3198"/>
    <w:rsid w:val="007F6A3B"/>
    <w:rsid w:val="0080071B"/>
    <w:rsid w:val="00802A71"/>
    <w:rsid w:val="00813504"/>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0507"/>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7152"/>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4C85"/>
    <w:rsid w:val="00FD6667"/>
    <w:rsid w:val="00FE2EE1"/>
    <w:rsid w:val="00FE753B"/>
    <w:rsid w:val="00FF0B26"/>
    <w:rsid w:val="00FF23FD"/>
    <w:rsid w:val="00FF7A9C"/>
    <w:rsid w:val="143B0F02"/>
    <w:rsid w:val="197468D1"/>
    <w:rsid w:val="3311332C"/>
    <w:rsid w:val="52EF3167"/>
    <w:rsid w:val="6BC511C6"/>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F309E"/>
  <w15:docId w15:val="{E8E032DA-A261-4E17-B5CE-E1D4F55A8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qFormat/>
    <w:locked/>
    <w:rPr>
      <w:rFonts w:ascii="Times New Roman" w:eastAsia="宋体" w:hAnsi="Times New Roman" w:cs="Times New Roman"/>
      <w:b/>
      <w:bCs/>
      <w:sz w:val="24"/>
      <w:szCs w:val="24"/>
    </w:rPr>
  </w:style>
  <w:style w:type="paragraph" w:customStyle="1" w:styleId="af1">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747</Words>
  <Characters>4261</Characters>
  <Application>Microsoft Office Word</Application>
  <DocSecurity>0</DocSecurity>
  <Lines>35</Lines>
  <Paragraphs>9</Paragraphs>
  <ScaleCrop>false</ScaleCrop>
  <Company>Microsoft</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小玉 鞠</cp:lastModifiedBy>
  <cp:revision>9</cp:revision>
  <dcterms:created xsi:type="dcterms:W3CDTF">2024-03-08T10:47:00Z</dcterms:created>
  <dcterms:modified xsi:type="dcterms:W3CDTF">2024-08-30T09:14:00Z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76ADDE1AB9094019956C7160AE493414_13</vt:lpwstr>
  </property>
</Properties>
</file>