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360" w:lineRule="auto"/>
        <w:jc w:val="left"/>
      </w:pPr>
      <w: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pPr>
        <w:spacing w:line="480" w:lineRule="auto"/>
        <w:rPr>
          <w:rFonts w:ascii="宋体" w:hAnsi="宋体"/>
          <w:color w:val="000000"/>
          <w:sz w:val="44"/>
          <w:szCs w:val="20"/>
        </w:rPr>
      </w:pPr>
    </w:p>
    <w:p>
      <w:pPr>
        <w:tabs>
          <w:tab w:val="left" w:pos="880"/>
        </w:tabs>
        <w:spacing w:line="480" w:lineRule="auto"/>
        <w:rPr>
          <w:rFonts w:ascii="宋体" w:hAnsi="宋体"/>
          <w:color w:val="000000"/>
          <w:sz w:val="44"/>
          <w:szCs w:val="20"/>
        </w:rPr>
      </w:pPr>
      <w:r>
        <w:rPr>
          <w:rFonts w:ascii="宋体" w:hAnsi="宋体"/>
          <w:color w:val="000000"/>
          <w:sz w:val="44"/>
          <w:szCs w:val="20"/>
        </w:rPr>
        <w:tab/>
      </w:r>
    </w:p>
    <w:p>
      <w:pPr>
        <w:spacing w:line="480" w:lineRule="auto"/>
        <w:rPr>
          <w:rFonts w:ascii="宋体" w:hAnsi="宋体"/>
          <w:color w:val="000000"/>
          <w:sz w:val="44"/>
          <w:szCs w:val="20"/>
        </w:rPr>
      </w:pPr>
    </w:p>
    <w:p>
      <w:pPr>
        <w:spacing w:line="480" w:lineRule="auto"/>
        <w:jc w:val="center"/>
        <w:rPr>
          <w:rFonts w:eastAsia="黑体"/>
          <w:color w:val="000000"/>
          <w:sz w:val="44"/>
        </w:rPr>
      </w:pPr>
      <w:r>
        <w:rPr>
          <w:rFonts w:hint="eastAsia" w:eastAsia="黑体"/>
          <w:color w:val="000000"/>
          <w:sz w:val="44"/>
        </w:rPr>
        <w:t>《</w:t>
      </w:r>
      <w:r>
        <w:rPr>
          <w:rFonts w:hint="eastAsia" w:eastAsia="黑体"/>
          <w:color w:val="000000"/>
          <w:sz w:val="44"/>
          <w:lang w:val="en-US" w:eastAsia="zh-CN"/>
        </w:rPr>
        <w:t>工商管理导论</w:t>
      </w:r>
      <w:r>
        <w:rPr>
          <w:rFonts w:hint="eastAsia" w:eastAsia="黑体"/>
          <w:color w:val="000000"/>
          <w:sz w:val="44"/>
        </w:rPr>
        <w:t>》教学大纲</w:t>
      </w:r>
    </w:p>
    <w:p>
      <w:pPr>
        <w:spacing w:line="480" w:lineRule="auto"/>
        <w:jc w:val="center"/>
        <w:rPr>
          <w:rFonts w:hint="eastAsia" w:ascii="仿宋" w:hAnsi="仿宋" w:eastAsia="仿宋"/>
          <w:color w:val="000000"/>
          <w:sz w:val="28"/>
          <w:u w:val="single"/>
        </w:rPr>
      </w:pPr>
      <w:r>
        <w:rPr>
          <w:rFonts w:hint="eastAsia" w:ascii="仿宋" w:hAnsi="仿宋" w:eastAsia="仿宋"/>
          <w:color w:val="000000"/>
          <w:sz w:val="28"/>
          <w:u w:val="single"/>
        </w:rPr>
        <w:t>（第</w:t>
      </w:r>
      <w:r>
        <w:rPr>
          <w:rFonts w:hint="eastAsia" w:ascii="仿宋" w:hAnsi="仿宋" w:eastAsia="仿宋"/>
          <w:color w:val="000000"/>
          <w:sz w:val="28"/>
          <w:u w:val="single"/>
          <w:lang w:val="en-US" w:eastAsia="zh-CN"/>
        </w:rPr>
        <w:t>2</w:t>
      </w:r>
      <w:r>
        <w:rPr>
          <w:rFonts w:hint="eastAsia" w:ascii="仿宋" w:hAnsi="仿宋" w:eastAsia="仿宋"/>
          <w:color w:val="000000"/>
          <w:sz w:val="28"/>
          <w:u w:val="single"/>
        </w:rPr>
        <w:t>版）</w:t>
      </w:r>
    </w:p>
    <w:p>
      <w:pPr>
        <w:spacing w:line="480" w:lineRule="auto"/>
        <w:rPr>
          <w:color w:val="000000"/>
          <w:sz w:val="32"/>
          <w:szCs w:val="20"/>
        </w:rPr>
      </w:pPr>
    </w:p>
    <w:p>
      <w:pPr>
        <w:spacing w:line="480" w:lineRule="auto"/>
        <w:rPr>
          <w:color w:val="000000"/>
          <w:sz w:val="32"/>
          <w:szCs w:val="20"/>
        </w:rPr>
      </w:pPr>
    </w:p>
    <w:p>
      <w:pPr>
        <w:spacing w:line="480" w:lineRule="auto"/>
        <w:rPr>
          <w:color w:val="000000"/>
          <w:sz w:val="32"/>
          <w:szCs w:val="20"/>
        </w:rPr>
      </w:pPr>
    </w:p>
    <w:p>
      <w:pPr>
        <w:spacing w:line="480" w:lineRule="auto"/>
        <w:rPr>
          <w:color w:val="000000"/>
          <w:sz w:val="32"/>
          <w:szCs w:val="20"/>
        </w:rPr>
      </w:pPr>
    </w:p>
    <w:p>
      <w:pPr>
        <w:spacing w:line="480" w:lineRule="auto"/>
        <w:rPr>
          <w:color w:val="000000"/>
          <w:sz w:val="32"/>
          <w:szCs w:val="20"/>
        </w:rPr>
      </w:pPr>
    </w:p>
    <w:p>
      <w:pPr>
        <w:spacing w:line="480" w:lineRule="auto"/>
        <w:rPr>
          <w:rFonts w:hint="eastAsia"/>
          <w:color w:val="000000"/>
          <w:sz w:val="32"/>
          <w:szCs w:val="20"/>
        </w:rPr>
      </w:pPr>
    </w:p>
    <w:p>
      <w:pPr>
        <w:spacing w:line="480" w:lineRule="auto"/>
        <w:rPr>
          <w:color w:val="000000"/>
          <w:sz w:val="32"/>
          <w:szCs w:val="20"/>
        </w:rPr>
      </w:pPr>
    </w:p>
    <w:p>
      <w:pPr>
        <w:spacing w:line="480" w:lineRule="auto"/>
        <w:rPr>
          <w:color w:val="000000"/>
          <w:sz w:val="28"/>
          <w:u w:val="single"/>
        </w:rPr>
      </w:pPr>
    </w:p>
    <w:tbl>
      <w:tblPr>
        <w:tblStyle w:val="8"/>
        <w:tblW w:w="0" w:type="auto"/>
        <w:jc w:val="center"/>
        <w:tblLayout w:type="autofit"/>
        <w:tblCellMar>
          <w:top w:w="0" w:type="dxa"/>
          <w:left w:w="108" w:type="dxa"/>
          <w:bottom w:w="0" w:type="dxa"/>
          <w:right w:w="108" w:type="dxa"/>
        </w:tblCellMar>
      </w:tblPr>
      <w:tblGrid>
        <w:gridCol w:w="2376"/>
        <w:gridCol w:w="3969"/>
      </w:tblGrid>
      <w:tr>
        <w:trPr>
          <w:jc w:val="center"/>
        </w:trPr>
        <w:tc>
          <w:tcPr>
            <w:tcW w:w="2376" w:type="dxa"/>
            <w:shd w:val="clear" w:color="auto" w:fill="auto"/>
            <w:vAlign w:val="bottom"/>
          </w:tcPr>
          <w:p>
            <w:pPr>
              <w:spacing w:line="480" w:lineRule="auto"/>
              <w:jc w:val="right"/>
              <w:rPr>
                <w:rFonts w:ascii="仿宋" w:hAnsi="仿宋" w:eastAsia="仿宋"/>
                <w:b/>
                <w:bCs/>
                <w:color w:val="000000"/>
                <w:sz w:val="28"/>
              </w:rPr>
            </w:pPr>
            <w:r>
              <w:rPr>
                <w:rFonts w:hint="eastAsia" w:ascii="仿宋" w:hAnsi="仿宋" w:eastAsia="仿宋"/>
                <w:b/>
                <w:bCs/>
                <w:color w:val="000000"/>
                <w:sz w:val="28"/>
              </w:rPr>
              <w:t>执笔人：</w:t>
            </w:r>
          </w:p>
        </w:tc>
        <w:tc>
          <w:tcPr>
            <w:tcW w:w="3969" w:type="dxa"/>
            <w:tcBorders>
              <w:left w:val="nil"/>
              <w:bottom w:val="single" w:color="auto" w:sz="4" w:space="0"/>
            </w:tcBorders>
            <w:shd w:val="clear" w:color="auto" w:fill="auto"/>
            <w:vAlign w:val="center"/>
          </w:tcPr>
          <w:p>
            <w:pPr>
              <w:spacing w:line="480" w:lineRule="auto"/>
              <w:jc w:val="center"/>
              <w:rPr>
                <w:rFonts w:hint="eastAsia" w:eastAsia="宋体"/>
                <w:color w:val="000000"/>
                <w:sz w:val="28"/>
                <w:lang w:val="en-US" w:eastAsia="zh-CN"/>
              </w:rPr>
            </w:pPr>
            <w:r>
              <w:rPr>
                <w:rFonts w:hint="eastAsia"/>
                <w:color w:val="000000"/>
                <w:sz w:val="28"/>
                <w:lang w:val="en-US" w:eastAsia="zh-CN"/>
              </w:rPr>
              <w:t>吕珺</w:t>
            </w:r>
          </w:p>
        </w:tc>
      </w:tr>
      <w:tr>
        <w:trPr>
          <w:jc w:val="center"/>
        </w:trPr>
        <w:tc>
          <w:tcPr>
            <w:tcW w:w="2376" w:type="dxa"/>
            <w:shd w:val="clear" w:color="auto" w:fill="auto"/>
            <w:vAlign w:val="bottom"/>
          </w:tcPr>
          <w:p>
            <w:pPr>
              <w:spacing w:line="480" w:lineRule="auto"/>
              <w:jc w:val="right"/>
              <w:rPr>
                <w:rFonts w:ascii="仿宋" w:hAnsi="仿宋" w:eastAsia="仿宋"/>
                <w:b/>
                <w:bCs/>
                <w:color w:val="000000"/>
                <w:sz w:val="28"/>
              </w:rPr>
            </w:pPr>
            <w:r>
              <w:rPr>
                <w:rFonts w:hint="eastAsia" w:ascii="仿宋" w:hAnsi="仿宋" w:eastAsia="仿宋"/>
                <w:b/>
                <w:bCs/>
                <w:color w:val="000000"/>
                <w:sz w:val="28"/>
              </w:rPr>
              <w:t>审核人：</w:t>
            </w:r>
          </w:p>
        </w:tc>
        <w:tc>
          <w:tcPr>
            <w:tcW w:w="3969" w:type="dxa"/>
            <w:tcBorders>
              <w:top w:val="single" w:color="auto" w:sz="4" w:space="0"/>
              <w:left w:val="nil"/>
              <w:bottom w:val="single" w:color="auto" w:sz="4" w:space="0"/>
            </w:tcBorders>
            <w:shd w:val="clear" w:color="auto" w:fill="auto"/>
            <w:vAlign w:val="center"/>
          </w:tcPr>
          <w:p>
            <w:pPr>
              <w:spacing w:line="480" w:lineRule="auto"/>
              <w:jc w:val="center"/>
              <w:rPr>
                <w:rFonts w:hint="eastAsia" w:eastAsia="宋体"/>
                <w:color w:val="000000"/>
                <w:sz w:val="28"/>
                <w:lang w:val="en-US" w:eastAsia="zh-CN"/>
              </w:rPr>
            </w:pPr>
            <w:r>
              <w:rPr>
                <w:rFonts w:hint="eastAsia"/>
                <w:color w:val="000000"/>
                <w:sz w:val="28"/>
                <w:lang w:val="en-US" w:eastAsia="zh-CN"/>
              </w:rPr>
              <w:t>鞠小玉</w:t>
            </w:r>
          </w:p>
        </w:tc>
      </w:tr>
    </w:tbl>
    <w:p>
      <w:pPr>
        <w:jc w:val="center"/>
        <w:rPr>
          <w:rFonts w:ascii="仿宋" w:hAnsi="仿宋" w:eastAsia="仿宋"/>
          <w:color w:val="000000"/>
          <w:sz w:val="28"/>
          <w:u w:val="single"/>
        </w:rPr>
      </w:pPr>
    </w:p>
    <w:p>
      <w:pPr>
        <w:jc w:val="center"/>
        <w:rPr>
          <w:rFonts w:ascii="仿宋" w:hAnsi="仿宋" w:eastAsia="仿宋"/>
          <w:color w:val="000000"/>
          <w:sz w:val="28"/>
          <w:u w:val="single"/>
        </w:rPr>
      </w:pPr>
    </w:p>
    <w:p>
      <w:pPr>
        <w:jc w:val="center"/>
        <w:rPr>
          <w:rFonts w:hint="eastAsia" w:ascii="仿宋" w:hAnsi="仿宋" w:eastAsia="仿宋"/>
          <w:color w:val="0070C0"/>
        </w:rPr>
      </w:pPr>
      <w:r>
        <w:rPr>
          <w:rFonts w:ascii="仿宋" w:hAnsi="仿宋" w:eastAsia="仿宋"/>
          <w:color w:val="000000"/>
          <w:sz w:val="28"/>
          <w:u w:val="single"/>
        </w:rPr>
        <w:t>20</w:t>
      </w:r>
      <w:r>
        <w:rPr>
          <w:rFonts w:hint="eastAsia" w:ascii="仿宋" w:hAnsi="仿宋" w:eastAsia="仿宋"/>
          <w:color w:val="000000"/>
          <w:sz w:val="28"/>
          <w:u w:val="single"/>
          <w:lang w:val="en-US" w:eastAsia="zh-CN"/>
        </w:rPr>
        <w:t>24</w:t>
      </w:r>
      <w:r>
        <w:rPr>
          <w:rFonts w:hint="eastAsia" w:ascii="仿宋" w:hAnsi="仿宋" w:eastAsia="仿宋"/>
          <w:color w:val="000000"/>
          <w:sz w:val="28"/>
          <w:u w:val="single"/>
        </w:rPr>
        <w:t>年</w:t>
      </w:r>
      <w:r>
        <w:rPr>
          <w:rFonts w:hint="eastAsia" w:ascii="仿宋" w:hAnsi="仿宋" w:eastAsia="仿宋"/>
          <w:color w:val="000000"/>
          <w:sz w:val="28"/>
          <w:u w:val="single"/>
          <w:lang w:val="en-US" w:eastAsia="zh-CN"/>
        </w:rPr>
        <w:t>06</w:t>
      </w:r>
      <w:r>
        <w:rPr>
          <w:rFonts w:hint="eastAsia" w:ascii="仿宋" w:hAnsi="仿宋" w:eastAsia="仿宋"/>
          <w:color w:val="000000"/>
          <w:sz w:val="28"/>
          <w:u w:val="single"/>
        </w:rPr>
        <w:t>月制定</w:t>
      </w:r>
      <w:r>
        <w:rPr>
          <w:rFonts w:ascii="仿宋_GB2312" w:eastAsia="仿宋_GB2312"/>
          <w:b/>
          <w:bCs/>
          <w:color w:val="000000"/>
          <w:sz w:val="28"/>
          <w:szCs w:val="28"/>
        </w:rPr>
        <w:br w:type="page"/>
      </w:r>
      <w:bookmarkStart w:id="0" w:name="_Toc231228604"/>
    </w:p>
    <w:p>
      <w:pPr>
        <w:spacing w:before="156" w:beforeLines="50" w:after="156" w:afterLines="50" w:line="360" w:lineRule="auto"/>
        <w:ind w:firstLine="560" w:firstLineChars="200"/>
        <w:jc w:val="left"/>
        <w:rPr>
          <w:rFonts w:eastAsia="黑体"/>
          <w:color w:val="000000"/>
          <w:sz w:val="28"/>
          <w:szCs w:val="28"/>
        </w:rPr>
      </w:pPr>
      <w:r>
        <w:rPr>
          <w:rFonts w:hint="eastAsia" w:eastAsia="黑体"/>
          <w:color w:val="000000"/>
          <w:sz w:val="28"/>
          <w:szCs w:val="28"/>
        </w:rPr>
        <w:t>一、</w:t>
      </w:r>
      <w:r>
        <w:rPr>
          <w:rFonts w:eastAsia="黑体"/>
          <w:color w:val="000000"/>
          <w:sz w:val="28"/>
          <w:szCs w:val="28"/>
        </w:rPr>
        <w:t>课程基本信息</w:t>
      </w:r>
    </w:p>
    <w:tbl>
      <w:tblPr>
        <w:tblStyle w:val="8"/>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课程</w:t>
            </w:r>
            <w:r>
              <w:rPr>
                <w:rFonts w:hint="eastAsia" w:ascii="仿宋" w:hAnsi="仿宋" w:eastAsia="仿宋"/>
                <w:b/>
                <w:color w:val="000000"/>
                <w:sz w:val="24"/>
              </w:rPr>
              <w:t>代码</w:t>
            </w:r>
          </w:p>
        </w:tc>
        <w:tc>
          <w:tcPr>
            <w:tcW w:w="2592" w:type="dxa"/>
            <w:vAlign w:val="center"/>
          </w:tcPr>
          <w:p>
            <w:pPr>
              <w:jc w:val="center"/>
              <w:rPr>
                <w:rFonts w:ascii="仿宋" w:hAnsi="仿宋" w:eastAsia="仿宋"/>
                <w:color w:val="000000"/>
                <w:sz w:val="24"/>
              </w:rPr>
            </w:pPr>
            <w:r>
              <w:rPr>
                <w:rFonts w:hint="default" w:ascii="Times New Roman Regular" w:hAnsi="Times New Roman Regular" w:eastAsia="仿宋" w:cs="Times New Roman Regular"/>
                <w:color w:val="000000"/>
                <w:sz w:val="24"/>
              </w:rPr>
              <w:t>1</w:t>
            </w:r>
            <w:r>
              <w:rPr>
                <w:rFonts w:hint="eastAsia" w:ascii="Times New Roman Regular" w:hAnsi="Times New Roman Regular" w:eastAsia="仿宋" w:cs="Times New Roman Regular"/>
                <w:color w:val="000000"/>
                <w:sz w:val="24"/>
                <w:lang w:val="en-GB"/>
              </w:rPr>
              <w:t>60721T001</w:t>
            </w:r>
          </w:p>
        </w:tc>
        <w:tc>
          <w:tcPr>
            <w:tcW w:w="1446" w:type="dxa"/>
            <w:vAlign w:val="center"/>
          </w:tcPr>
          <w:p>
            <w:pPr>
              <w:jc w:val="center"/>
              <w:rPr>
                <w:rFonts w:hint="eastAsia" w:ascii="仿宋" w:hAnsi="仿宋" w:eastAsia="仿宋"/>
                <w:b/>
                <w:color w:val="000000"/>
                <w:sz w:val="24"/>
              </w:rPr>
            </w:pPr>
            <w:r>
              <w:rPr>
                <w:rFonts w:ascii="仿宋" w:hAnsi="仿宋" w:eastAsia="仿宋"/>
                <w:b/>
                <w:color w:val="000000"/>
                <w:sz w:val="24"/>
              </w:rPr>
              <w:t>开课</w:t>
            </w:r>
            <w:r>
              <w:rPr>
                <w:rFonts w:hint="eastAsia" w:ascii="仿宋" w:hAnsi="仿宋" w:eastAsia="仿宋"/>
                <w:b/>
                <w:color w:val="000000"/>
                <w:sz w:val="24"/>
              </w:rPr>
              <w:t>单位</w:t>
            </w:r>
          </w:p>
        </w:tc>
        <w:tc>
          <w:tcPr>
            <w:tcW w:w="2314" w:type="dxa"/>
            <w:gridSpan w:val="2"/>
            <w:vAlign w:val="center"/>
          </w:tcPr>
          <w:p>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工商马院</w:t>
            </w:r>
          </w:p>
        </w:tc>
      </w:tr>
      <w:tr>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课程名称（中文）</w:t>
            </w:r>
          </w:p>
        </w:tc>
        <w:tc>
          <w:tcPr>
            <w:tcW w:w="6352" w:type="dxa"/>
            <w:gridSpan w:val="4"/>
            <w:vAlign w:val="center"/>
          </w:tcPr>
          <w:p>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工商管理导论</w:t>
            </w:r>
          </w:p>
        </w:tc>
      </w:tr>
      <w:tr>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课程名称（英文）</w:t>
            </w:r>
          </w:p>
        </w:tc>
        <w:tc>
          <w:tcPr>
            <w:tcW w:w="6352" w:type="dxa"/>
            <w:gridSpan w:val="4"/>
            <w:vAlign w:val="center"/>
          </w:tcPr>
          <w:p>
            <w:pPr>
              <w:jc w:val="center"/>
              <w:rPr>
                <w:rFonts w:ascii="仿宋" w:hAnsi="仿宋" w:eastAsia="仿宋"/>
                <w:color w:val="000000"/>
                <w:sz w:val="24"/>
              </w:rPr>
            </w:pPr>
            <w:r>
              <w:rPr>
                <w:rFonts w:hint="default" w:ascii="Times New Roman Regular" w:hAnsi="Times New Roman Regular" w:eastAsia="仿宋" w:cs="Times New Roman Regular"/>
                <w:color w:val="000000"/>
                <w:sz w:val="24"/>
              </w:rPr>
              <w:t>Introduction to business administration</w:t>
            </w:r>
          </w:p>
        </w:tc>
      </w:tr>
      <w:tr>
        <w:trPr>
          <w:trHeight w:val="454" w:hRule="atLeast"/>
          <w:jc w:val="center"/>
        </w:trPr>
        <w:tc>
          <w:tcPr>
            <w:tcW w:w="1951" w:type="dxa"/>
            <w:vAlign w:val="center"/>
          </w:tcPr>
          <w:p>
            <w:pPr>
              <w:jc w:val="center"/>
              <w:rPr>
                <w:rFonts w:ascii="仿宋" w:hAnsi="仿宋" w:eastAsia="仿宋"/>
                <w:b/>
                <w:color w:val="000000"/>
                <w:sz w:val="24"/>
              </w:rPr>
            </w:pPr>
            <w:r>
              <w:rPr>
                <w:rFonts w:hint="eastAsia" w:ascii="仿宋" w:hAnsi="仿宋" w:eastAsia="仿宋"/>
                <w:b/>
                <w:color w:val="000000"/>
                <w:sz w:val="24"/>
              </w:rPr>
              <w:t>课程类别</w:t>
            </w:r>
          </w:p>
        </w:tc>
        <w:tc>
          <w:tcPr>
            <w:tcW w:w="6352" w:type="dxa"/>
            <w:gridSpan w:val="4"/>
            <w:vAlign w:val="center"/>
          </w:tcPr>
          <w:p>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会计学专业必修课</w:t>
            </w:r>
          </w:p>
        </w:tc>
      </w:tr>
      <w:tr>
        <w:trPr>
          <w:trHeight w:val="454" w:hRule="atLeast"/>
          <w:jc w:val="center"/>
        </w:trPr>
        <w:tc>
          <w:tcPr>
            <w:tcW w:w="1951" w:type="dxa"/>
            <w:vAlign w:val="center"/>
          </w:tcPr>
          <w:p>
            <w:pPr>
              <w:jc w:val="center"/>
              <w:rPr>
                <w:rFonts w:ascii="仿宋" w:hAnsi="仿宋" w:eastAsia="仿宋"/>
                <w:b/>
                <w:color w:val="000000"/>
                <w:sz w:val="24"/>
              </w:rPr>
            </w:pPr>
            <w:r>
              <w:rPr>
                <w:rFonts w:hint="eastAsia" w:ascii="仿宋" w:hAnsi="仿宋" w:eastAsia="仿宋"/>
                <w:b/>
                <w:color w:val="000000"/>
                <w:sz w:val="24"/>
              </w:rPr>
              <w:t>适用</w:t>
            </w:r>
            <w:r>
              <w:rPr>
                <w:rFonts w:ascii="仿宋" w:hAnsi="仿宋" w:eastAsia="仿宋"/>
                <w:b/>
                <w:color w:val="000000"/>
                <w:sz w:val="24"/>
              </w:rPr>
              <w:t>专业</w:t>
            </w:r>
          </w:p>
        </w:tc>
        <w:tc>
          <w:tcPr>
            <w:tcW w:w="6352" w:type="dxa"/>
            <w:gridSpan w:val="4"/>
            <w:vAlign w:val="center"/>
          </w:tcPr>
          <w:p>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会计学</w:t>
            </w:r>
          </w:p>
        </w:tc>
      </w:tr>
      <w:tr>
        <w:trPr>
          <w:trHeight w:val="454" w:hRule="atLeast"/>
          <w:jc w:val="center"/>
        </w:trPr>
        <w:tc>
          <w:tcPr>
            <w:tcW w:w="1951" w:type="dxa"/>
            <w:vAlign w:val="center"/>
          </w:tcPr>
          <w:p>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学分</w:t>
            </w:r>
          </w:p>
        </w:tc>
        <w:tc>
          <w:tcPr>
            <w:tcW w:w="2592" w:type="dxa"/>
            <w:vAlign w:val="center"/>
          </w:tcPr>
          <w:p>
            <w:pPr>
              <w:jc w:val="center"/>
              <w:rPr>
                <w:rFonts w:hint="default" w:ascii="Times New Roman Regular" w:hAnsi="Times New Roman Regular" w:eastAsia="仿宋" w:cs="Times New Roman Regular"/>
                <w:color w:val="000000"/>
                <w:sz w:val="24"/>
                <w:lang w:val="en-US" w:eastAsia="zh-CN"/>
              </w:rPr>
            </w:pPr>
            <w:r>
              <w:rPr>
                <w:rFonts w:hint="eastAsia" w:ascii="Times New Roman Regular" w:hAnsi="Times New Roman Regular" w:eastAsia="仿宋" w:cs="Times New Roman Regular"/>
                <w:color w:val="000000"/>
                <w:sz w:val="24"/>
                <w:lang w:val="en-US" w:eastAsia="zh-CN"/>
              </w:rPr>
              <w:t>1</w:t>
            </w:r>
          </w:p>
        </w:tc>
        <w:tc>
          <w:tcPr>
            <w:tcW w:w="1693" w:type="dxa"/>
            <w:gridSpan w:val="2"/>
            <w:vAlign w:val="center"/>
          </w:tcPr>
          <w:p>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学时</w:t>
            </w:r>
          </w:p>
        </w:tc>
        <w:tc>
          <w:tcPr>
            <w:tcW w:w="2067" w:type="dxa"/>
            <w:vAlign w:val="center"/>
          </w:tcPr>
          <w:p>
            <w:pPr>
              <w:jc w:val="center"/>
              <w:rPr>
                <w:rFonts w:hint="default" w:ascii="Times New Roman Regular" w:hAnsi="Times New Roman Regular" w:eastAsia="仿宋" w:cs="Times New Roman Regular"/>
                <w:color w:val="000000"/>
                <w:sz w:val="24"/>
                <w:lang w:val="en-US" w:eastAsia="zh-CN"/>
              </w:rPr>
            </w:pPr>
            <w:r>
              <w:rPr>
                <w:rFonts w:hint="eastAsia" w:ascii="Times New Roman Regular" w:hAnsi="Times New Roman Regular" w:eastAsia="仿宋" w:cs="Times New Roman Regular"/>
                <w:color w:val="000000"/>
                <w:sz w:val="24"/>
                <w:lang w:val="en-US" w:eastAsia="zh-CN"/>
              </w:rPr>
              <w:t>16</w:t>
            </w:r>
          </w:p>
        </w:tc>
      </w:tr>
      <w:tr>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理论学时</w:t>
            </w:r>
          </w:p>
        </w:tc>
        <w:tc>
          <w:tcPr>
            <w:tcW w:w="2592" w:type="dxa"/>
            <w:vAlign w:val="center"/>
          </w:tcPr>
          <w:p>
            <w:pPr>
              <w:jc w:val="center"/>
              <w:rPr>
                <w:rFonts w:hint="default" w:ascii="Times New Roman Regular" w:hAnsi="Times New Roman Regular" w:eastAsia="仿宋" w:cs="Times New Roman Regular"/>
                <w:color w:val="000000"/>
                <w:sz w:val="24"/>
                <w:lang w:val="en-US" w:eastAsia="zh-CN"/>
              </w:rPr>
            </w:pPr>
            <w:r>
              <w:rPr>
                <w:rFonts w:hint="eastAsia" w:ascii="Times New Roman Regular" w:hAnsi="Times New Roman Regular" w:eastAsia="仿宋" w:cs="Times New Roman Regular"/>
                <w:color w:val="000000"/>
                <w:sz w:val="24"/>
                <w:lang w:val="en-US" w:eastAsia="zh-CN"/>
              </w:rPr>
              <w:t>16</w:t>
            </w:r>
          </w:p>
        </w:tc>
        <w:tc>
          <w:tcPr>
            <w:tcW w:w="1693" w:type="dxa"/>
            <w:gridSpan w:val="2"/>
            <w:vAlign w:val="center"/>
          </w:tcPr>
          <w:p>
            <w:pPr>
              <w:jc w:val="center"/>
              <w:rPr>
                <w:rFonts w:ascii="仿宋" w:hAnsi="仿宋" w:eastAsia="仿宋"/>
                <w:b/>
                <w:color w:val="000000"/>
                <w:sz w:val="24"/>
              </w:rPr>
            </w:pPr>
            <w:r>
              <w:rPr>
                <w:rFonts w:ascii="仿宋" w:hAnsi="仿宋" w:eastAsia="仿宋"/>
                <w:b/>
                <w:color w:val="000000"/>
                <w:sz w:val="24"/>
              </w:rPr>
              <w:t>实验学时</w:t>
            </w:r>
          </w:p>
        </w:tc>
        <w:tc>
          <w:tcPr>
            <w:tcW w:w="2067" w:type="dxa"/>
            <w:vAlign w:val="center"/>
          </w:tcPr>
          <w:p>
            <w:pPr>
              <w:jc w:val="center"/>
              <w:rPr>
                <w:rFonts w:hint="default" w:ascii="Times New Roman Regular" w:hAnsi="Times New Roman Regular" w:eastAsia="仿宋" w:cs="Times New Roman Regular"/>
                <w:color w:val="000000"/>
                <w:sz w:val="24"/>
                <w:lang w:val="en-US" w:eastAsia="zh-CN"/>
              </w:rPr>
            </w:pPr>
            <w:r>
              <w:rPr>
                <w:rFonts w:hint="eastAsia" w:ascii="Times New Roman Regular" w:hAnsi="Times New Roman Regular" w:eastAsia="仿宋" w:cs="Times New Roman Regular"/>
                <w:color w:val="000000"/>
                <w:sz w:val="24"/>
                <w:lang w:val="en-US" w:eastAsia="zh-CN"/>
              </w:rPr>
              <w:t>0</w:t>
            </w:r>
          </w:p>
        </w:tc>
      </w:tr>
      <w:tr>
        <w:trPr>
          <w:trHeight w:val="454" w:hRule="atLeast"/>
          <w:jc w:val="center"/>
        </w:trPr>
        <w:tc>
          <w:tcPr>
            <w:tcW w:w="1951" w:type="dxa"/>
            <w:vAlign w:val="center"/>
          </w:tcPr>
          <w:p>
            <w:pPr>
              <w:jc w:val="center"/>
              <w:rPr>
                <w:rFonts w:hint="eastAsia" w:ascii="仿宋" w:hAnsi="仿宋" w:eastAsia="仿宋"/>
                <w:b/>
                <w:color w:val="000000"/>
                <w:sz w:val="24"/>
              </w:rPr>
            </w:pPr>
            <w:r>
              <w:rPr>
                <w:rFonts w:hint="eastAsia" w:ascii="仿宋" w:hAnsi="仿宋" w:eastAsia="仿宋"/>
                <w:b/>
                <w:color w:val="000000"/>
                <w:sz w:val="24"/>
              </w:rPr>
              <w:t>上机学时</w:t>
            </w:r>
          </w:p>
        </w:tc>
        <w:tc>
          <w:tcPr>
            <w:tcW w:w="2592" w:type="dxa"/>
            <w:vAlign w:val="center"/>
          </w:tcPr>
          <w:p>
            <w:pPr>
              <w:jc w:val="center"/>
              <w:rPr>
                <w:rFonts w:hint="default" w:ascii="Times New Roman Regular" w:hAnsi="Times New Roman Regular" w:eastAsia="仿宋" w:cs="Times New Roman Regular"/>
                <w:color w:val="000000"/>
                <w:sz w:val="24"/>
                <w:lang w:val="en-US" w:eastAsia="zh-CN"/>
              </w:rPr>
            </w:pPr>
            <w:r>
              <w:rPr>
                <w:rFonts w:hint="default" w:ascii="Times New Roman Regular" w:hAnsi="Times New Roman Regular" w:eastAsia="仿宋" w:cs="Times New Roman Regular"/>
                <w:color w:val="000000"/>
                <w:sz w:val="24"/>
                <w:lang w:val="en-US" w:eastAsia="zh-CN"/>
              </w:rPr>
              <w:t>0</w:t>
            </w:r>
          </w:p>
        </w:tc>
        <w:tc>
          <w:tcPr>
            <w:tcW w:w="1693" w:type="dxa"/>
            <w:gridSpan w:val="2"/>
            <w:vAlign w:val="center"/>
          </w:tcPr>
          <w:p>
            <w:pPr>
              <w:jc w:val="center"/>
              <w:rPr>
                <w:rFonts w:ascii="仿宋" w:hAnsi="仿宋" w:eastAsia="仿宋"/>
                <w:b/>
                <w:color w:val="000000"/>
                <w:sz w:val="24"/>
              </w:rPr>
            </w:pPr>
            <w:r>
              <w:rPr>
                <w:rFonts w:hint="eastAsia" w:ascii="仿宋" w:hAnsi="仿宋" w:eastAsia="仿宋"/>
                <w:b/>
                <w:color w:val="000000"/>
                <w:sz w:val="24"/>
              </w:rPr>
              <w:t>其他实践学时</w:t>
            </w:r>
          </w:p>
        </w:tc>
        <w:tc>
          <w:tcPr>
            <w:tcW w:w="2067" w:type="dxa"/>
            <w:vAlign w:val="center"/>
          </w:tcPr>
          <w:p>
            <w:pPr>
              <w:jc w:val="center"/>
              <w:rPr>
                <w:rFonts w:hint="default" w:ascii="Times New Roman Regular" w:hAnsi="Times New Roman Regular" w:eastAsia="仿宋" w:cs="Times New Roman Regular"/>
                <w:color w:val="000000"/>
                <w:sz w:val="24"/>
                <w:lang w:val="en-US" w:eastAsia="zh-CN"/>
              </w:rPr>
            </w:pPr>
            <w:r>
              <w:rPr>
                <w:rFonts w:hint="default" w:ascii="Times New Roman Regular" w:hAnsi="Times New Roman Regular" w:eastAsia="仿宋" w:cs="Times New Roman Regular"/>
                <w:color w:val="000000"/>
                <w:sz w:val="24"/>
                <w:lang w:val="en-US" w:eastAsia="zh-CN"/>
              </w:rPr>
              <w:t>0</w:t>
            </w:r>
          </w:p>
        </w:tc>
      </w:tr>
      <w:tr>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先修课程</w:t>
            </w:r>
          </w:p>
        </w:tc>
        <w:tc>
          <w:tcPr>
            <w:tcW w:w="6352" w:type="dxa"/>
            <w:gridSpan w:val="4"/>
            <w:vAlign w:val="center"/>
          </w:tcPr>
          <w:p>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无</w:t>
            </w:r>
          </w:p>
        </w:tc>
      </w:tr>
    </w:tbl>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二、</w:t>
      </w:r>
      <w:r>
        <w:rPr>
          <w:rFonts w:eastAsia="黑体"/>
          <w:color w:val="000000"/>
          <w:sz w:val="28"/>
          <w:szCs w:val="28"/>
        </w:rPr>
        <w:t>课程简介</w:t>
      </w:r>
    </w:p>
    <w:p>
      <w:pPr>
        <w:snapToGrid w:val="0"/>
        <w:spacing w:line="360" w:lineRule="auto"/>
        <w:ind w:firstLine="480" w:firstLineChars="200"/>
        <w:rPr>
          <w:rFonts w:hint="eastAsia" w:ascii="仿宋" w:hAnsi="仿宋" w:eastAsia="仿宋"/>
          <w:color w:val="auto"/>
          <w:sz w:val="24"/>
        </w:rPr>
      </w:pPr>
      <w:r>
        <w:rPr>
          <w:rFonts w:hint="eastAsia" w:ascii="仿宋" w:hAnsi="仿宋" w:eastAsia="仿宋"/>
          <w:color w:val="auto"/>
          <w:sz w:val="24"/>
        </w:rPr>
        <w:t>《工商管理导论》是全校经管的通识课程之一，是会计学专业的必修课程和先导课，该课程系统介绍企业管理、会计学和税法的主要内容、方法，专业导论课的开设对学生了解所学专业、做好学业规划具有重要意义。</w:t>
      </w:r>
    </w:p>
    <w:p>
      <w:pPr>
        <w:snapToGrid w:val="0"/>
        <w:spacing w:line="360" w:lineRule="auto"/>
        <w:ind w:firstLine="480" w:firstLineChars="200"/>
        <w:rPr>
          <w:rFonts w:hint="eastAsia" w:ascii="仿宋" w:hAnsi="仿宋" w:eastAsia="仿宋"/>
          <w:color w:val="0070C0"/>
          <w:sz w:val="24"/>
          <w:lang w:eastAsia="zh-CN"/>
        </w:rPr>
      </w:pPr>
      <w:r>
        <w:rPr>
          <w:rFonts w:hint="eastAsia" w:ascii="仿宋" w:hAnsi="仿宋" w:eastAsia="仿宋"/>
          <w:color w:val="auto"/>
          <w:sz w:val="24"/>
        </w:rPr>
        <w:t>工商管理导论旨在让刚进校的大一新生认识企业、企业经营的外部环境及内部管理；了解会计是什么、会计做什么、会计怎么做等三大主题；从整体的视角认识国家税务体系的重大税种都有哪些，激发学生对会计学的兴趣，为进一步学习会计学其他专业课程打下坚实的基础。</w:t>
      </w:r>
      <w:r>
        <w:rPr>
          <w:rFonts w:hint="eastAsia" w:ascii="仿宋" w:hAnsi="仿宋" w:eastAsia="仿宋"/>
          <w:color w:val="auto"/>
          <w:sz w:val="24"/>
          <w:lang w:val="en-US" w:eastAsia="zh-CN"/>
        </w:rPr>
        <w:t>本课程没有先修课，</w:t>
      </w:r>
      <w:bookmarkStart w:id="2" w:name="_GoBack"/>
      <w:bookmarkEnd w:id="2"/>
      <w:r>
        <w:rPr>
          <w:rFonts w:hint="eastAsia" w:ascii="仿宋" w:hAnsi="仿宋" w:eastAsia="仿宋"/>
          <w:color w:val="auto"/>
          <w:sz w:val="24"/>
          <w:lang w:val="en-US" w:eastAsia="zh-CN"/>
        </w:rPr>
        <w:t>后续课程为《中级财务会计</w:t>
      </w:r>
      <w:r>
        <w:rPr>
          <w:rFonts w:hint="default" w:ascii="仿宋" w:hAnsi="仿宋" w:eastAsia="仿宋"/>
          <w:color w:val="auto"/>
          <w:sz w:val="24"/>
          <w:lang w:val="en-US" w:eastAsia="zh-CN"/>
        </w:rPr>
        <w:t>I</w:t>
      </w:r>
      <w:r>
        <w:rPr>
          <w:rFonts w:hint="eastAsia" w:ascii="仿宋" w:hAnsi="仿宋" w:eastAsia="仿宋"/>
          <w:color w:val="auto"/>
          <w:sz w:val="24"/>
          <w:lang w:val="en-US" w:eastAsia="zh-CN"/>
        </w:rPr>
        <w:t>》</w:t>
      </w:r>
      <w:r>
        <w:rPr>
          <w:rFonts w:hint="eastAsia" w:ascii="仿宋" w:hAnsi="仿宋" w:eastAsia="仿宋"/>
          <w:color w:val="auto"/>
          <w:sz w:val="24"/>
          <w:lang w:eastAsia="zh-CN"/>
        </w:rPr>
        <w:t>。</w:t>
      </w:r>
    </w:p>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三、</w:t>
      </w:r>
      <w:r>
        <w:rPr>
          <w:rFonts w:eastAsia="黑体"/>
          <w:color w:val="000000"/>
          <w:sz w:val="28"/>
          <w:szCs w:val="28"/>
        </w:rPr>
        <w:t>课程目标</w:t>
      </w:r>
      <w:r>
        <w:rPr>
          <w:rFonts w:hint="eastAsia" w:eastAsia="黑体"/>
          <w:color w:val="000000"/>
          <w:sz w:val="28"/>
          <w:szCs w:val="28"/>
        </w:rPr>
        <w:t>及对毕业要求的支撑</w:t>
      </w:r>
    </w:p>
    <w:p>
      <w:p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（一）课程目标</w:t>
      </w:r>
    </w:p>
    <w:p>
      <w:pPr>
        <w:snapToGrid w:val="0"/>
        <w:spacing w:line="360" w:lineRule="auto"/>
        <w:ind w:firstLine="480" w:firstLineChars="200"/>
        <w:rPr>
          <w:rFonts w:hint="eastAsia" w:ascii="仿宋" w:hAnsi="仿宋" w:eastAsia="仿宋"/>
          <w:b w:val="0"/>
          <w:bCs/>
          <w:color w:val="000000"/>
          <w:sz w:val="24"/>
        </w:rPr>
      </w:pPr>
      <w:r>
        <w:rPr>
          <w:rFonts w:hint="eastAsia" w:ascii="仿宋" w:hAnsi="仿宋" w:eastAsia="仿宋"/>
          <w:b w:val="0"/>
          <w:bCs/>
          <w:color w:val="000000"/>
          <w:sz w:val="24"/>
        </w:rPr>
        <w:t>本课程教学目的在于向学生概括阐述企业管理、会计学以及国家税制体系的整体框架。学生通过学习该课程，应该达成如下</w:t>
      </w:r>
      <w:r>
        <w:rPr>
          <w:rFonts w:hint="eastAsia" w:ascii="仿宋" w:hAnsi="仿宋" w:eastAsia="仿宋"/>
          <w:b w:val="0"/>
          <w:bCs/>
          <w:color w:val="000000"/>
          <w:sz w:val="24"/>
          <w:lang w:val="en-US" w:eastAsia="zh-CN"/>
        </w:rPr>
        <w:t>课程</w:t>
      </w:r>
      <w:r>
        <w:rPr>
          <w:rFonts w:hint="eastAsia" w:ascii="仿宋" w:hAnsi="仿宋" w:eastAsia="仿宋"/>
          <w:b w:val="0"/>
          <w:bCs/>
          <w:color w:val="000000"/>
          <w:sz w:val="24"/>
        </w:rPr>
        <w:t>目标：</w:t>
      </w:r>
    </w:p>
    <w:p>
      <w:pPr>
        <w:snapToGrid w:val="0"/>
        <w:spacing w:line="360" w:lineRule="auto"/>
        <w:ind w:firstLine="480" w:firstLineChars="200"/>
        <w:rPr>
          <w:rFonts w:hint="eastAsia" w:ascii="仿宋" w:hAnsi="仿宋" w:eastAsia="仿宋"/>
          <w:b w:val="0"/>
          <w:bCs/>
          <w:color w:val="000000"/>
          <w:sz w:val="24"/>
        </w:rPr>
      </w:pPr>
      <w:r>
        <w:rPr>
          <w:rFonts w:hint="eastAsia" w:ascii="仿宋" w:hAnsi="仿宋" w:eastAsia="仿宋"/>
          <w:b w:val="0"/>
          <w:bCs/>
          <w:color w:val="000000"/>
          <w:sz w:val="24"/>
        </w:rPr>
        <w:t>1.理解和把握所学专业的性质；</w:t>
      </w:r>
    </w:p>
    <w:p>
      <w:pPr>
        <w:snapToGrid w:val="0"/>
        <w:spacing w:line="360" w:lineRule="auto"/>
        <w:ind w:firstLine="480" w:firstLineChars="200"/>
        <w:rPr>
          <w:rFonts w:hint="eastAsia" w:ascii="仿宋" w:hAnsi="仿宋" w:eastAsia="仿宋"/>
          <w:b w:val="0"/>
          <w:bCs/>
          <w:color w:val="000000"/>
          <w:sz w:val="24"/>
        </w:rPr>
      </w:pPr>
      <w:r>
        <w:rPr>
          <w:rFonts w:hint="eastAsia" w:ascii="仿宋" w:hAnsi="仿宋" w:eastAsia="仿宋"/>
          <w:b w:val="0"/>
          <w:bCs/>
          <w:color w:val="000000"/>
          <w:sz w:val="24"/>
        </w:rPr>
        <w:t>2.掌握与专业相关的主要学习内容和知识体系；</w:t>
      </w:r>
    </w:p>
    <w:p>
      <w:pPr>
        <w:snapToGrid w:val="0"/>
        <w:spacing w:line="360" w:lineRule="auto"/>
        <w:ind w:firstLine="480" w:firstLineChars="200"/>
        <w:rPr>
          <w:rFonts w:hint="eastAsia" w:ascii="仿宋" w:hAnsi="仿宋" w:eastAsia="仿宋"/>
          <w:b w:val="0"/>
          <w:bCs/>
          <w:color w:val="000000"/>
          <w:sz w:val="24"/>
        </w:rPr>
      </w:pPr>
      <w:r>
        <w:rPr>
          <w:rFonts w:hint="eastAsia" w:ascii="仿宋" w:hAnsi="仿宋" w:eastAsia="仿宋"/>
          <w:b w:val="0"/>
          <w:bCs/>
          <w:color w:val="000000"/>
          <w:sz w:val="24"/>
        </w:rPr>
        <w:t>3.理解会计学专业的思维方法和学习方法；</w:t>
      </w:r>
    </w:p>
    <w:p>
      <w:pPr>
        <w:snapToGrid w:val="0"/>
        <w:spacing w:line="360" w:lineRule="auto"/>
        <w:ind w:firstLine="480" w:firstLineChars="200"/>
        <w:rPr>
          <w:rFonts w:hint="eastAsia" w:ascii="仿宋" w:hAnsi="仿宋" w:eastAsia="仿宋"/>
          <w:b w:val="0"/>
          <w:bCs/>
          <w:color w:val="000000"/>
          <w:sz w:val="24"/>
          <w:lang w:eastAsia="zh-CN"/>
        </w:rPr>
      </w:pPr>
      <w:r>
        <w:rPr>
          <w:rFonts w:hint="eastAsia" w:ascii="仿宋" w:hAnsi="仿宋" w:eastAsia="仿宋"/>
          <w:b w:val="0"/>
          <w:bCs/>
          <w:color w:val="000000"/>
          <w:sz w:val="24"/>
        </w:rPr>
        <w:t>4.了解本专业就业前景，做好学业规划</w:t>
      </w:r>
      <w:r>
        <w:rPr>
          <w:rFonts w:hint="eastAsia" w:ascii="仿宋" w:hAnsi="仿宋" w:eastAsia="仿宋"/>
          <w:b w:val="0"/>
          <w:bCs/>
          <w:color w:val="000000"/>
          <w:sz w:val="24"/>
          <w:lang w:eastAsia="zh-CN"/>
        </w:rPr>
        <w:t>；</w:t>
      </w:r>
    </w:p>
    <w:p>
      <w:pPr>
        <w:snapToGrid w:val="0"/>
        <w:spacing w:line="360" w:lineRule="auto"/>
        <w:ind w:firstLine="480" w:firstLineChars="200"/>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5.培养职业道德，梳理爱国情怀。</w:t>
      </w:r>
    </w:p>
    <w:p>
      <w:p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（二）课程目标对毕业要求的支撑</w:t>
      </w:r>
    </w:p>
    <w:tbl>
      <w:tblPr>
        <w:tblStyle w:val="8"/>
        <w:tblW w:w="5000" w:type="pct"/>
        <w:jc w:val="center"/>
        <w:tblLayout w:type="autofit"/>
        <w:tblCellMar>
          <w:top w:w="0" w:type="dxa"/>
          <w:left w:w="108" w:type="dxa"/>
          <w:bottom w:w="0" w:type="dxa"/>
          <w:right w:w="108" w:type="dxa"/>
        </w:tblCellMar>
      </w:tblPr>
      <w:tblGrid>
        <w:gridCol w:w="2518"/>
        <w:gridCol w:w="2409"/>
        <w:gridCol w:w="2129"/>
        <w:gridCol w:w="1466"/>
      </w:tblGrid>
      <w:tr>
        <w:trPr>
          <w:trHeight w:val="510" w:hRule="atLeast"/>
          <w:jc w:val="center"/>
        </w:trPr>
        <w:tc>
          <w:tcPr>
            <w:tcW w:w="147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毕业要求</w:t>
            </w:r>
          </w:p>
        </w:tc>
        <w:tc>
          <w:tcPr>
            <w:tcW w:w="1413" w:type="pct"/>
            <w:tcBorders>
              <w:top w:val="single" w:color="auto" w:sz="4" w:space="0"/>
              <w:left w:val="nil"/>
              <w:bottom w:val="single" w:color="auto" w:sz="4" w:space="0"/>
              <w:right w:val="single" w:color="auto" w:sz="4" w:space="0"/>
            </w:tcBorders>
            <w:shd w:val="clear" w:color="auto" w:fill="auto"/>
            <w:vAlign w:val="center"/>
          </w:tcPr>
          <w:p>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观测点</w:t>
            </w:r>
          </w:p>
        </w:tc>
        <w:tc>
          <w:tcPr>
            <w:tcW w:w="1249" w:type="pct"/>
            <w:tcBorders>
              <w:top w:val="single" w:color="auto" w:sz="4" w:space="0"/>
              <w:left w:val="nil"/>
              <w:bottom w:val="single" w:color="auto" w:sz="4" w:space="0"/>
              <w:right w:val="single" w:color="auto" w:sz="4" w:space="0"/>
            </w:tcBorders>
          </w:tcPr>
          <w:p>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课程目标</w:t>
            </w:r>
          </w:p>
        </w:tc>
        <w:tc>
          <w:tcPr>
            <w:tcW w:w="860" w:type="pct"/>
            <w:tcBorders>
              <w:top w:val="single" w:color="auto" w:sz="4" w:space="0"/>
              <w:left w:val="nil"/>
              <w:bottom w:val="single" w:color="auto" w:sz="4" w:space="0"/>
              <w:right w:val="single" w:color="auto" w:sz="4" w:space="0"/>
            </w:tcBorders>
          </w:tcPr>
          <w:p>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支撑强度</w:t>
            </w:r>
          </w:p>
        </w:tc>
      </w:tr>
      <w:tr>
        <w:trPr>
          <w:trHeight w:val="1425" w:hRule="atLeast"/>
          <w:jc w:val="center"/>
        </w:trPr>
        <w:tc>
          <w:tcPr>
            <w:tcW w:w="1477" w:type="pct"/>
            <w:vMerge w:val="restart"/>
            <w:tcBorders>
              <w:top w:val="single" w:color="auto" w:sz="4" w:space="0"/>
              <w:left w:val="single" w:color="auto" w:sz="4" w:space="0"/>
              <w:right w:val="single" w:color="auto" w:sz="4" w:space="0"/>
            </w:tcBorders>
            <w:vAlign w:val="center"/>
          </w:tcPr>
          <w:p>
            <w:pPr>
              <w:spacing w:line="276" w:lineRule="auto"/>
              <w:rPr>
                <w:rFonts w:hint="eastAsia" w:ascii="仿宋" w:hAnsi="仿宋" w:eastAsia="仿宋"/>
                <w:color w:val="000000"/>
                <w:kern w:val="0"/>
                <w:sz w:val="24"/>
                <w:lang w:val="en-US" w:eastAsia="zh-CN"/>
              </w:rPr>
            </w:pPr>
            <w:r>
              <w:rPr>
                <w:rFonts w:hint="eastAsia" w:ascii="仿宋" w:hAnsi="仿宋" w:eastAsia="仿宋"/>
                <w:color w:val="000000"/>
                <w:kern w:val="0"/>
                <w:sz w:val="24"/>
              </w:rPr>
              <w:t>毕业要求</w:t>
            </w:r>
            <w:r>
              <w:rPr>
                <w:rFonts w:hint="eastAsia" w:ascii="仿宋" w:hAnsi="仿宋" w:eastAsia="仿宋"/>
                <w:color w:val="000000"/>
                <w:kern w:val="0"/>
                <w:sz w:val="24"/>
                <w:lang w:val="en-US" w:eastAsia="zh-CN"/>
              </w:rPr>
              <w:t>1</w:t>
            </w:r>
            <w:r>
              <w:rPr>
                <w:rFonts w:hint="eastAsia" w:ascii="仿宋" w:hAnsi="仿宋" w:eastAsia="仿宋"/>
                <w:color w:val="000000"/>
                <w:kern w:val="0"/>
                <w:sz w:val="24"/>
              </w:rPr>
              <w:t>：具备人文和科学素质、知识和能力，具有良好的道德修养与社会责任感，具有健康的体魄和心理素质，具有较强的语言与文字沟通能力，具备终身学习能力与素质。</w:t>
            </w:r>
          </w:p>
        </w:tc>
        <w:tc>
          <w:tcPr>
            <w:tcW w:w="1413"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kern w:val="0"/>
                <w:sz w:val="24"/>
                <w:lang w:val="en-US" w:eastAsia="zh-CN"/>
              </w:rPr>
            </w:pPr>
            <w:r>
              <w:rPr>
                <w:rFonts w:hint="eastAsia" w:ascii="仿宋" w:hAnsi="仿宋" w:eastAsia="仿宋"/>
                <w:color w:val="000000"/>
                <w:kern w:val="0"/>
                <w:sz w:val="24"/>
              </w:rPr>
              <w:t>观测点1.1</w:t>
            </w:r>
            <w:r>
              <w:rPr>
                <w:rFonts w:hint="eastAsia" w:ascii="仿宋" w:hAnsi="仿宋" w:eastAsia="仿宋"/>
                <w:color w:val="000000"/>
                <w:kern w:val="0"/>
                <w:sz w:val="24"/>
                <w:lang w:eastAsia="zh-CN"/>
              </w:rPr>
              <w:t>：</w:t>
            </w:r>
            <w:r>
              <w:rPr>
                <w:rFonts w:hint="eastAsia" w:ascii="仿宋" w:hAnsi="仿宋" w:eastAsia="仿宋"/>
                <w:color w:val="000000"/>
                <w:kern w:val="0"/>
                <w:sz w:val="24"/>
              </w:rPr>
              <w:t>培育学生社会主义核心价值观，正确的人生观、世界观，形成高尚的道德情操，树立体现中华民族传统和时代精神的价值标准和行为规范</w:t>
            </w:r>
            <w:r>
              <w:rPr>
                <w:rFonts w:hint="eastAsia" w:ascii="仿宋" w:hAnsi="仿宋" w:eastAsia="仿宋"/>
                <w:color w:val="000000"/>
                <w:kern w:val="0"/>
                <w:sz w:val="24"/>
                <w:lang w:eastAsia="zh-CN"/>
              </w:rPr>
              <w:t>；</w:t>
            </w:r>
            <w:r>
              <w:rPr>
                <w:rFonts w:hint="eastAsia" w:ascii="仿宋" w:hAnsi="仿宋" w:eastAsia="仿宋"/>
                <w:color w:val="000000"/>
                <w:kern w:val="0"/>
                <w:sz w:val="24"/>
                <w:lang w:val="en-US" w:eastAsia="zh-CN"/>
              </w:rPr>
              <w:t>观测点1.2： 正确认识我国的基本国情和党的路线方针政策。掌握基本军事技能和军事理论，具有国防观念和国家安全意识，增强爱国主义及民族凝聚力；观测点1.3 理解职业道德与学术诚信的含义及意义，培养职业使命感与社会责任感。认识自我，了解职业，树立积极正确的职业观，促使学生理性地规划未来发展，进而促进学生的全面发展和终身发展；</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kern w:val="0"/>
                <w:sz w:val="24"/>
              </w:rPr>
            </w:pPr>
            <w:r>
              <w:rPr>
                <w:rFonts w:hint="eastAsia" w:ascii="仿宋" w:hAnsi="仿宋" w:eastAsia="仿宋"/>
                <w:color w:val="000000"/>
                <w:kern w:val="0"/>
                <w:sz w:val="24"/>
              </w:rPr>
              <w:t>课程目标</w:t>
            </w:r>
            <w:r>
              <w:rPr>
                <w:rFonts w:hint="eastAsia" w:ascii="仿宋" w:hAnsi="仿宋" w:eastAsia="仿宋"/>
                <w:color w:val="000000"/>
                <w:kern w:val="0"/>
                <w:sz w:val="24"/>
                <w:lang w:val="en-US" w:eastAsia="zh-CN"/>
              </w:rPr>
              <w:t>5</w:t>
            </w:r>
          </w:p>
        </w:tc>
        <w:tc>
          <w:tcPr>
            <w:tcW w:w="860" w:type="pct"/>
            <w:tcBorders>
              <w:top w:val="single" w:color="auto" w:sz="4" w:space="0"/>
              <w:left w:val="nil"/>
              <w:bottom w:val="single" w:color="auto" w:sz="4" w:space="0"/>
              <w:right w:val="single" w:color="auto" w:sz="4" w:space="0"/>
            </w:tcBorders>
            <w:vAlign w:val="center"/>
          </w:tcPr>
          <w:p>
            <w:pPr>
              <w:numPr>
                <w:ilvl w:val="0"/>
                <w:numId w:val="0"/>
              </w:numPr>
              <w:spacing w:line="276" w:lineRule="auto"/>
              <w:ind w:leftChars="0"/>
              <w:jc w:val="center"/>
              <w:rPr>
                <w:rFonts w:ascii="仿宋" w:hAnsi="仿宋" w:eastAsia="仿宋"/>
                <w:color w:val="000000"/>
                <w:sz w:val="24"/>
              </w:rPr>
            </w:pPr>
            <w:r>
              <w:rPr>
                <w:rFonts w:hint="eastAsia" w:ascii="仿宋" w:hAnsi="仿宋" w:eastAsia="仿宋"/>
                <w:color w:val="000000"/>
                <w:sz w:val="24"/>
              </w:rPr>
              <w:sym w:font="Wingdings 2" w:char="00A3"/>
            </w:r>
            <w:r>
              <w:rPr>
                <w:rFonts w:hint="eastAsia" w:ascii="仿宋" w:hAnsi="仿宋" w:eastAsia="仿宋"/>
                <w:color w:val="000000"/>
                <w:sz w:val="24"/>
                <w:lang w:val="en-US" w:eastAsia="zh-CN"/>
              </w:rPr>
              <w:t xml:space="preserve"> </w:t>
            </w:r>
            <w:r>
              <w:rPr>
                <w:rFonts w:hint="eastAsia" w:ascii="仿宋" w:hAnsi="仿宋" w:eastAsia="仿宋"/>
                <w:color w:val="000000"/>
                <w:sz w:val="24"/>
              </w:rPr>
              <w:t>H</w:t>
            </w:r>
          </w:p>
          <w:p>
            <w:pPr>
              <w:numPr>
                <w:ilvl w:val="0"/>
                <w:numId w:val="0"/>
              </w:numPr>
              <w:spacing w:line="276" w:lineRule="auto"/>
              <w:ind w:leftChars="0"/>
              <w:jc w:val="center"/>
              <w:rPr>
                <w:rFonts w:ascii="仿宋" w:hAnsi="仿宋" w:eastAsia="仿宋"/>
                <w:color w:val="000000"/>
                <w:sz w:val="24"/>
              </w:rPr>
            </w:pPr>
            <w:r>
              <w:rPr>
                <w:rFonts w:hint="eastAsia" w:ascii="仿宋" w:hAnsi="仿宋" w:eastAsia="仿宋"/>
                <w:color w:val="000000"/>
                <w:sz w:val="24"/>
              </w:rPr>
              <w:sym w:font="Wingdings 2" w:char="00A3"/>
            </w:r>
            <w:r>
              <w:rPr>
                <w:rFonts w:hint="eastAsia" w:ascii="仿宋" w:hAnsi="仿宋" w:eastAsia="仿宋"/>
                <w:color w:val="000000"/>
                <w:sz w:val="24"/>
                <w:lang w:val="en-US" w:eastAsia="zh-CN"/>
              </w:rPr>
              <w:t xml:space="preserve"> </w:t>
            </w:r>
            <w:r>
              <w:rPr>
                <w:rFonts w:hint="eastAsia" w:ascii="仿宋" w:hAnsi="仿宋" w:eastAsia="仿宋"/>
                <w:color w:val="000000"/>
                <w:sz w:val="24"/>
              </w:rPr>
              <w:t>M</w:t>
            </w:r>
          </w:p>
          <w:p>
            <w:pPr>
              <w:numPr>
                <w:ilvl w:val="0"/>
                <w:numId w:val="0"/>
              </w:numPr>
              <w:spacing w:line="276" w:lineRule="auto"/>
              <w:ind w:leftChars="0"/>
              <w:jc w:val="center"/>
              <w:rPr>
                <w:rFonts w:hint="eastAsia" w:ascii="仿宋" w:hAnsi="仿宋" w:eastAsia="仿宋"/>
                <w:color w:val="000000"/>
                <w:sz w:val="24"/>
              </w:rPr>
            </w:pPr>
            <w:r>
              <w:rPr>
                <w:rFonts w:hint="eastAsia" w:ascii="仿宋" w:hAnsi="仿宋" w:eastAsia="仿宋"/>
                <w:color w:val="000000"/>
                <w:sz w:val="24"/>
              </w:rPr>
              <w:sym w:font="Wingdings 2" w:char="0052"/>
            </w:r>
            <w:r>
              <w:rPr>
                <w:rFonts w:hint="eastAsia" w:ascii="仿宋" w:hAnsi="仿宋" w:eastAsia="仿宋"/>
                <w:color w:val="000000"/>
                <w:sz w:val="24"/>
                <w:lang w:val="en-US" w:eastAsia="zh-CN"/>
              </w:rPr>
              <w:t xml:space="preserve"> </w:t>
            </w:r>
            <w:r>
              <w:rPr>
                <w:rFonts w:hint="eastAsia" w:ascii="仿宋" w:hAnsi="仿宋" w:eastAsia="仿宋"/>
                <w:color w:val="000000"/>
                <w:sz w:val="24"/>
              </w:rPr>
              <w:t>L</w:t>
            </w:r>
          </w:p>
        </w:tc>
      </w:tr>
      <w:tr>
        <w:trPr>
          <w:trHeight w:val="1425" w:hRule="atLeast"/>
          <w:jc w:val="center"/>
        </w:trPr>
        <w:tc>
          <w:tcPr>
            <w:tcW w:w="1477" w:type="pct"/>
            <w:vMerge w:val="continue"/>
            <w:tcBorders>
              <w:left w:val="single" w:color="auto" w:sz="4" w:space="0"/>
              <w:bottom w:val="single" w:color="auto" w:sz="4" w:space="0"/>
              <w:right w:val="single" w:color="auto" w:sz="4" w:space="0"/>
            </w:tcBorders>
            <w:vAlign w:val="center"/>
          </w:tcPr>
          <w:p>
            <w:pPr>
              <w:spacing w:line="276" w:lineRule="auto"/>
              <w:rPr>
                <w:rFonts w:hint="eastAsia" w:ascii="仿宋" w:hAnsi="仿宋" w:eastAsia="仿宋"/>
                <w:color w:val="000000"/>
                <w:kern w:val="0"/>
                <w:sz w:val="24"/>
                <w:lang w:val="en-US" w:eastAsia="zh-CN"/>
              </w:rPr>
            </w:pPr>
          </w:p>
        </w:tc>
        <w:tc>
          <w:tcPr>
            <w:tcW w:w="1413"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kern w:val="0"/>
                <w:sz w:val="24"/>
                <w:lang w:val="en-US" w:eastAsia="zh-CN"/>
              </w:rPr>
            </w:pPr>
            <w:r>
              <w:rPr>
                <w:rFonts w:hint="eastAsia" w:ascii="仿宋" w:hAnsi="仿宋" w:eastAsia="仿宋"/>
                <w:color w:val="000000"/>
                <w:kern w:val="0"/>
                <w:sz w:val="24"/>
                <w:lang w:val="en-US" w:eastAsia="zh-CN"/>
              </w:rPr>
              <w:t>观测点</w:t>
            </w:r>
            <w:r>
              <w:rPr>
                <w:rFonts w:hint="eastAsia" w:ascii="仿宋" w:hAnsi="仿宋" w:eastAsia="仿宋"/>
                <w:color w:val="000000"/>
                <w:kern w:val="0"/>
                <w:sz w:val="24"/>
              </w:rPr>
              <w:t>1.4</w:t>
            </w:r>
            <w:r>
              <w:rPr>
                <w:rFonts w:hint="eastAsia" w:ascii="仿宋" w:hAnsi="仿宋" w:eastAsia="仿宋"/>
                <w:color w:val="000000"/>
                <w:kern w:val="0"/>
                <w:sz w:val="24"/>
                <w:lang w:eastAsia="zh-CN"/>
              </w:rPr>
              <w:t>：</w:t>
            </w:r>
            <w:r>
              <w:rPr>
                <w:rFonts w:hint="eastAsia" w:ascii="仿宋" w:hAnsi="仿宋" w:eastAsia="仿宋"/>
                <w:color w:val="000000"/>
                <w:kern w:val="0"/>
                <w:sz w:val="24"/>
              </w:rPr>
              <w:t>深入参与社会实践，积极参加国情调研，认知社会、理解社会</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kern w:val="0"/>
                <w:sz w:val="24"/>
              </w:rPr>
            </w:pPr>
            <w:r>
              <w:rPr>
                <w:rFonts w:hint="eastAsia" w:ascii="仿宋" w:hAnsi="仿宋" w:eastAsia="仿宋"/>
                <w:color w:val="000000"/>
                <w:kern w:val="0"/>
                <w:sz w:val="24"/>
              </w:rPr>
              <w:t>课程目标</w:t>
            </w:r>
            <w:r>
              <w:rPr>
                <w:rFonts w:hint="eastAsia" w:ascii="仿宋" w:hAnsi="仿宋" w:eastAsia="仿宋"/>
                <w:color w:val="000000"/>
                <w:kern w:val="0"/>
                <w:sz w:val="24"/>
                <w:lang w:val="en-US" w:eastAsia="zh-CN"/>
              </w:rPr>
              <w:t>4</w:t>
            </w:r>
          </w:p>
        </w:tc>
        <w:tc>
          <w:tcPr>
            <w:tcW w:w="860" w:type="pct"/>
            <w:tcBorders>
              <w:top w:val="single" w:color="auto" w:sz="4" w:space="0"/>
              <w:left w:val="nil"/>
              <w:bottom w:val="single" w:color="auto" w:sz="4" w:space="0"/>
              <w:right w:val="single" w:color="auto" w:sz="4" w:space="0"/>
            </w:tcBorders>
            <w:vAlign w:val="center"/>
          </w:tcPr>
          <w:p>
            <w:pPr>
              <w:numPr>
                <w:ilvl w:val="0"/>
                <w:numId w:val="0"/>
              </w:numPr>
              <w:spacing w:line="276" w:lineRule="auto"/>
              <w:ind w:leftChars="0"/>
              <w:jc w:val="center"/>
              <w:rPr>
                <w:rFonts w:ascii="仿宋" w:hAnsi="仿宋" w:eastAsia="仿宋"/>
                <w:color w:val="000000"/>
                <w:sz w:val="24"/>
              </w:rPr>
            </w:pPr>
            <w:r>
              <w:rPr>
                <w:rFonts w:hint="eastAsia" w:ascii="仿宋" w:hAnsi="仿宋" w:eastAsia="仿宋"/>
                <w:color w:val="000000"/>
                <w:sz w:val="24"/>
              </w:rPr>
              <w:sym w:font="Wingdings 2" w:char="00A3"/>
            </w:r>
            <w:r>
              <w:rPr>
                <w:rFonts w:hint="eastAsia" w:ascii="仿宋" w:hAnsi="仿宋" w:eastAsia="仿宋"/>
                <w:color w:val="000000"/>
                <w:sz w:val="24"/>
                <w:lang w:val="en-US" w:eastAsia="zh-CN"/>
              </w:rPr>
              <w:t xml:space="preserve"> </w:t>
            </w:r>
            <w:r>
              <w:rPr>
                <w:rFonts w:hint="eastAsia" w:ascii="仿宋" w:hAnsi="仿宋" w:eastAsia="仿宋"/>
                <w:color w:val="000000"/>
                <w:sz w:val="24"/>
              </w:rPr>
              <w:t>H</w:t>
            </w:r>
          </w:p>
          <w:p>
            <w:pPr>
              <w:numPr>
                <w:ilvl w:val="0"/>
                <w:numId w:val="0"/>
              </w:numPr>
              <w:spacing w:line="276" w:lineRule="auto"/>
              <w:ind w:leftChars="0"/>
              <w:jc w:val="center"/>
              <w:rPr>
                <w:rFonts w:ascii="仿宋" w:hAnsi="仿宋" w:eastAsia="仿宋"/>
                <w:color w:val="000000"/>
                <w:sz w:val="24"/>
              </w:rPr>
            </w:pPr>
            <w:r>
              <w:rPr>
                <w:rFonts w:hint="eastAsia" w:ascii="仿宋" w:hAnsi="仿宋" w:eastAsia="仿宋"/>
                <w:color w:val="000000"/>
                <w:sz w:val="24"/>
              </w:rPr>
              <w:sym w:font="Wingdings 2" w:char="00A3"/>
            </w:r>
            <w:r>
              <w:rPr>
                <w:rFonts w:hint="eastAsia" w:ascii="仿宋" w:hAnsi="仿宋" w:eastAsia="仿宋"/>
                <w:color w:val="000000"/>
                <w:sz w:val="24"/>
                <w:lang w:val="en-US" w:eastAsia="zh-CN"/>
              </w:rPr>
              <w:t xml:space="preserve"> </w:t>
            </w:r>
            <w:r>
              <w:rPr>
                <w:rFonts w:hint="eastAsia" w:ascii="仿宋" w:hAnsi="仿宋" w:eastAsia="仿宋"/>
                <w:color w:val="000000"/>
                <w:sz w:val="24"/>
              </w:rPr>
              <w:t>M</w:t>
            </w:r>
          </w:p>
          <w:p>
            <w:pPr>
              <w:numPr>
                <w:ilvl w:val="0"/>
                <w:numId w:val="0"/>
              </w:numPr>
              <w:spacing w:line="276" w:lineRule="auto"/>
              <w:ind w:leftChars="0"/>
              <w:jc w:val="center"/>
              <w:rPr>
                <w:rFonts w:hint="eastAsia" w:ascii="仿宋" w:hAnsi="仿宋" w:eastAsia="仿宋"/>
                <w:color w:val="000000"/>
                <w:sz w:val="24"/>
              </w:rPr>
            </w:pPr>
            <w:r>
              <w:rPr>
                <w:rFonts w:hint="eastAsia" w:ascii="仿宋" w:hAnsi="仿宋" w:eastAsia="仿宋"/>
                <w:color w:val="000000"/>
                <w:sz w:val="24"/>
              </w:rPr>
              <w:sym w:font="Wingdings 2" w:char="0052"/>
            </w:r>
            <w:r>
              <w:rPr>
                <w:rFonts w:hint="eastAsia" w:ascii="仿宋" w:hAnsi="仿宋" w:eastAsia="仿宋"/>
                <w:color w:val="000000"/>
                <w:sz w:val="24"/>
                <w:lang w:val="en-US" w:eastAsia="zh-CN"/>
              </w:rPr>
              <w:t xml:space="preserve"> </w:t>
            </w:r>
            <w:r>
              <w:rPr>
                <w:rFonts w:hint="eastAsia" w:ascii="仿宋" w:hAnsi="仿宋" w:eastAsia="仿宋"/>
                <w:color w:val="000000"/>
                <w:sz w:val="24"/>
              </w:rPr>
              <w:t>L</w:t>
            </w:r>
          </w:p>
        </w:tc>
      </w:tr>
      <w:tr>
        <w:trPr>
          <w:trHeight w:val="1425" w:hRule="atLeast"/>
          <w:jc w:val="center"/>
        </w:trPr>
        <w:tc>
          <w:tcPr>
            <w:tcW w:w="1477" w:type="pct"/>
            <w:tcBorders>
              <w:top w:val="single" w:color="auto" w:sz="4" w:space="0"/>
              <w:left w:val="single" w:color="auto" w:sz="4" w:space="0"/>
              <w:bottom w:val="single" w:color="auto" w:sz="4" w:space="0"/>
              <w:right w:val="single" w:color="auto" w:sz="4" w:space="0"/>
            </w:tcBorders>
          </w:tcPr>
          <w:p>
            <w:pPr>
              <w:spacing w:line="276" w:lineRule="auto"/>
              <w:rPr>
                <w:rFonts w:hint="eastAsia" w:ascii="仿宋" w:hAnsi="仿宋" w:eastAsia="仿宋"/>
                <w:color w:val="000000"/>
                <w:kern w:val="0"/>
                <w:sz w:val="24"/>
              </w:rPr>
            </w:pPr>
            <w:r>
              <w:rPr>
                <w:rFonts w:hint="eastAsia" w:ascii="仿宋" w:hAnsi="仿宋" w:eastAsia="仿宋"/>
                <w:color w:val="000000"/>
                <w:kern w:val="0"/>
                <w:sz w:val="24"/>
              </w:rPr>
              <w:t>毕业要求</w:t>
            </w:r>
            <w:r>
              <w:rPr>
                <w:rFonts w:hint="eastAsia" w:ascii="仿宋" w:hAnsi="仿宋" w:eastAsia="仿宋"/>
                <w:color w:val="000000"/>
                <w:kern w:val="0"/>
                <w:sz w:val="24"/>
                <w:lang w:val="en-US" w:eastAsia="zh-CN"/>
              </w:rPr>
              <w:t>4</w:t>
            </w:r>
            <w:r>
              <w:rPr>
                <w:rFonts w:hint="eastAsia" w:ascii="仿宋" w:hAnsi="仿宋" w:eastAsia="仿宋"/>
                <w:color w:val="000000"/>
                <w:kern w:val="0"/>
                <w:sz w:val="24"/>
              </w:rPr>
              <w:t>：具备会计专门知识和技能，系统掌握会计学基本理论、基本方法和专业技能，熟练掌握定性和定量分析方法，能够准确的陈述和处理会计事项，养成敏锐的职业洞察力和职业判断能力。</w:t>
            </w:r>
          </w:p>
        </w:tc>
        <w:tc>
          <w:tcPr>
            <w:tcW w:w="1413" w:type="pct"/>
            <w:tcBorders>
              <w:top w:val="single" w:color="auto" w:sz="4" w:space="0"/>
              <w:left w:val="nil"/>
              <w:bottom w:val="single" w:color="auto" w:sz="4" w:space="0"/>
              <w:right w:val="single" w:color="auto" w:sz="4" w:space="0"/>
            </w:tcBorders>
          </w:tcPr>
          <w:p>
            <w:pPr>
              <w:spacing w:line="276" w:lineRule="auto"/>
              <w:rPr>
                <w:rFonts w:hint="eastAsia" w:ascii="仿宋" w:hAnsi="仿宋" w:eastAsia="仿宋"/>
                <w:color w:val="000000"/>
                <w:kern w:val="0"/>
                <w:sz w:val="24"/>
              </w:rPr>
            </w:pPr>
            <w:r>
              <w:rPr>
                <w:rFonts w:hint="eastAsia" w:ascii="仿宋" w:hAnsi="仿宋" w:eastAsia="仿宋"/>
                <w:color w:val="000000"/>
                <w:kern w:val="0"/>
                <w:sz w:val="24"/>
              </w:rPr>
              <w:t>观测点4.1</w:t>
            </w:r>
            <w:r>
              <w:rPr>
                <w:rFonts w:hint="eastAsia" w:ascii="仿宋" w:hAnsi="仿宋" w:eastAsia="仿宋"/>
                <w:color w:val="000000"/>
                <w:kern w:val="0"/>
                <w:sz w:val="24"/>
                <w:lang w:eastAsia="zh-CN"/>
              </w:rPr>
              <w:t>：</w:t>
            </w:r>
            <w:r>
              <w:rPr>
                <w:rFonts w:hint="eastAsia" w:ascii="仿宋" w:hAnsi="仿宋" w:eastAsia="仿宋"/>
                <w:color w:val="000000"/>
                <w:kern w:val="0"/>
                <w:sz w:val="24"/>
              </w:rPr>
              <w:t>掌握会计学的基本理论和基础知识，具有学科知识融合贯通能力；</w:t>
            </w:r>
          </w:p>
          <w:p>
            <w:pPr>
              <w:spacing w:line="276" w:lineRule="auto"/>
              <w:rPr>
                <w:rFonts w:hint="eastAsia" w:ascii="仿宋" w:hAnsi="仿宋" w:eastAsia="仿宋"/>
                <w:color w:val="000000"/>
                <w:kern w:val="0"/>
                <w:sz w:val="24"/>
              </w:rPr>
            </w:pPr>
            <w:r>
              <w:rPr>
                <w:rFonts w:hint="eastAsia" w:ascii="仿宋" w:hAnsi="仿宋" w:eastAsia="仿宋"/>
                <w:color w:val="000000"/>
                <w:kern w:val="0"/>
                <w:sz w:val="24"/>
                <w:lang w:val="en-US" w:eastAsia="zh-CN"/>
              </w:rPr>
              <w:t>观测点</w:t>
            </w:r>
            <w:r>
              <w:rPr>
                <w:rFonts w:hint="eastAsia" w:ascii="仿宋" w:hAnsi="仿宋" w:eastAsia="仿宋"/>
                <w:color w:val="000000"/>
                <w:kern w:val="0"/>
                <w:sz w:val="24"/>
              </w:rPr>
              <w:t>4.2</w:t>
            </w:r>
            <w:r>
              <w:rPr>
                <w:rFonts w:hint="eastAsia" w:ascii="仿宋" w:hAnsi="仿宋" w:eastAsia="仿宋"/>
                <w:color w:val="000000"/>
                <w:kern w:val="0"/>
                <w:sz w:val="24"/>
                <w:lang w:eastAsia="zh-CN"/>
              </w:rPr>
              <w:t>：</w:t>
            </w:r>
            <w:r>
              <w:rPr>
                <w:rFonts w:hint="eastAsia" w:ascii="仿宋" w:hAnsi="仿宋" w:eastAsia="仿宋"/>
                <w:color w:val="000000"/>
                <w:kern w:val="0"/>
                <w:sz w:val="24"/>
              </w:rPr>
              <w:t>掌握会计学所必备的分析方法和工具，并能够应用于现实问题的能力。</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sz w:val="24"/>
              </w:rPr>
            </w:pPr>
            <w:r>
              <w:rPr>
                <w:rFonts w:hint="eastAsia" w:ascii="仿宋" w:hAnsi="仿宋" w:eastAsia="仿宋"/>
                <w:color w:val="000000"/>
                <w:kern w:val="0"/>
                <w:sz w:val="24"/>
              </w:rPr>
              <w:t>课程目标1</w:t>
            </w:r>
          </w:p>
        </w:tc>
        <w:tc>
          <w:tcPr>
            <w:tcW w:w="860" w:type="pct"/>
            <w:tcBorders>
              <w:top w:val="single" w:color="auto" w:sz="4" w:space="0"/>
              <w:left w:val="nil"/>
              <w:bottom w:val="single" w:color="auto" w:sz="4" w:space="0"/>
              <w:right w:val="single" w:color="auto" w:sz="4" w:space="0"/>
            </w:tcBorders>
            <w:vAlign w:val="center"/>
          </w:tcPr>
          <w:p>
            <w:pPr>
              <w:numPr>
                <w:ilvl w:val="0"/>
                <w:numId w:val="0"/>
              </w:numPr>
              <w:spacing w:line="276" w:lineRule="auto"/>
              <w:ind w:leftChars="0"/>
              <w:jc w:val="center"/>
              <w:rPr>
                <w:rFonts w:ascii="仿宋" w:hAnsi="仿宋" w:eastAsia="仿宋"/>
                <w:color w:val="000000"/>
                <w:sz w:val="24"/>
              </w:rPr>
            </w:pPr>
            <w:r>
              <w:rPr>
                <w:rFonts w:hint="eastAsia" w:ascii="仿宋" w:hAnsi="仿宋" w:eastAsia="仿宋"/>
                <w:color w:val="000000"/>
                <w:sz w:val="24"/>
              </w:rPr>
              <w:sym w:font="Wingdings 2" w:char="00A3"/>
            </w:r>
            <w:r>
              <w:rPr>
                <w:rFonts w:hint="eastAsia" w:ascii="仿宋" w:hAnsi="仿宋" w:eastAsia="仿宋"/>
                <w:color w:val="000000"/>
                <w:sz w:val="24"/>
                <w:lang w:val="en-US" w:eastAsia="zh-CN"/>
              </w:rPr>
              <w:t xml:space="preserve"> </w:t>
            </w:r>
            <w:r>
              <w:rPr>
                <w:rFonts w:hint="eastAsia" w:ascii="仿宋" w:hAnsi="仿宋" w:eastAsia="仿宋"/>
                <w:color w:val="000000"/>
                <w:sz w:val="24"/>
              </w:rPr>
              <w:t>H</w:t>
            </w:r>
          </w:p>
          <w:p>
            <w:pPr>
              <w:numPr>
                <w:ilvl w:val="0"/>
                <w:numId w:val="0"/>
              </w:numPr>
              <w:spacing w:line="276" w:lineRule="auto"/>
              <w:ind w:leftChars="0"/>
              <w:jc w:val="center"/>
              <w:rPr>
                <w:rFonts w:ascii="仿宋" w:hAnsi="仿宋" w:eastAsia="仿宋"/>
                <w:color w:val="000000"/>
                <w:sz w:val="24"/>
              </w:rPr>
            </w:pPr>
            <w:r>
              <w:rPr>
                <w:rFonts w:hint="eastAsia" w:ascii="仿宋" w:hAnsi="仿宋" w:eastAsia="仿宋"/>
                <w:color w:val="000000"/>
                <w:sz w:val="24"/>
              </w:rPr>
              <w:sym w:font="Wingdings 2" w:char="00A3"/>
            </w:r>
            <w:r>
              <w:rPr>
                <w:rFonts w:hint="eastAsia" w:ascii="仿宋" w:hAnsi="仿宋" w:eastAsia="仿宋"/>
                <w:color w:val="000000"/>
                <w:sz w:val="24"/>
                <w:lang w:val="en-US" w:eastAsia="zh-CN"/>
              </w:rPr>
              <w:t xml:space="preserve"> </w:t>
            </w:r>
            <w:r>
              <w:rPr>
                <w:rFonts w:hint="eastAsia" w:ascii="仿宋" w:hAnsi="仿宋" w:eastAsia="仿宋"/>
                <w:color w:val="000000"/>
                <w:sz w:val="24"/>
              </w:rPr>
              <w:t>M</w:t>
            </w:r>
          </w:p>
          <w:p>
            <w:pPr>
              <w:numPr>
                <w:ilvl w:val="0"/>
                <w:numId w:val="0"/>
              </w:numPr>
              <w:spacing w:line="276" w:lineRule="auto"/>
              <w:ind w:leftChars="0"/>
              <w:jc w:val="center"/>
              <w:rPr>
                <w:rFonts w:hint="eastAsia" w:ascii="仿宋" w:hAnsi="仿宋" w:eastAsia="仿宋"/>
                <w:color w:val="000000"/>
                <w:sz w:val="24"/>
              </w:rPr>
            </w:pPr>
            <w:r>
              <w:rPr>
                <w:rFonts w:hint="eastAsia" w:ascii="仿宋" w:hAnsi="仿宋" w:eastAsia="仿宋"/>
                <w:color w:val="000000"/>
                <w:sz w:val="24"/>
              </w:rPr>
              <w:sym w:font="Wingdings 2" w:char="0052"/>
            </w:r>
            <w:r>
              <w:rPr>
                <w:rFonts w:hint="eastAsia" w:ascii="仿宋" w:hAnsi="仿宋" w:eastAsia="仿宋"/>
                <w:color w:val="000000"/>
                <w:sz w:val="24"/>
                <w:lang w:val="en-US" w:eastAsia="zh-CN"/>
              </w:rPr>
              <w:t xml:space="preserve"> </w:t>
            </w:r>
            <w:r>
              <w:rPr>
                <w:rFonts w:hint="eastAsia" w:ascii="仿宋" w:hAnsi="仿宋" w:eastAsia="仿宋"/>
                <w:color w:val="000000"/>
                <w:sz w:val="24"/>
              </w:rPr>
              <w:t>L</w:t>
            </w:r>
          </w:p>
        </w:tc>
      </w:tr>
      <w:tr>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pPr>
              <w:spacing w:line="276" w:lineRule="auto"/>
              <w:rPr>
                <w:rFonts w:hint="eastAsia" w:ascii="仿宋" w:hAnsi="仿宋" w:eastAsia="仿宋"/>
                <w:color w:val="000000"/>
                <w:kern w:val="0"/>
                <w:sz w:val="24"/>
              </w:rPr>
            </w:pPr>
            <w:r>
              <w:rPr>
                <w:rFonts w:hint="eastAsia" w:ascii="仿宋" w:hAnsi="仿宋" w:eastAsia="仿宋"/>
                <w:color w:val="000000"/>
                <w:kern w:val="0"/>
                <w:sz w:val="24"/>
              </w:rPr>
              <w:t>毕业要求</w:t>
            </w:r>
            <w:r>
              <w:rPr>
                <w:rFonts w:hint="eastAsia" w:ascii="仿宋" w:hAnsi="仿宋" w:eastAsia="仿宋"/>
                <w:color w:val="000000"/>
                <w:kern w:val="0"/>
                <w:sz w:val="24"/>
                <w:lang w:val="en-US" w:eastAsia="zh-CN"/>
              </w:rPr>
              <w:t>5</w:t>
            </w:r>
            <w:r>
              <w:rPr>
                <w:rFonts w:hint="eastAsia" w:ascii="仿宋" w:hAnsi="仿宋" w:eastAsia="仿宋"/>
                <w:color w:val="000000"/>
                <w:kern w:val="0"/>
                <w:sz w:val="24"/>
              </w:rPr>
              <w:t>：了解本学科的理论前沿和发展动态，熟悉国内外与会计有关的法规制度和国际惯例，具有创新意识以及分析和解决相关问题的基本能力。</w:t>
            </w:r>
          </w:p>
        </w:tc>
        <w:tc>
          <w:tcPr>
            <w:tcW w:w="1413"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kern w:val="0"/>
                <w:sz w:val="24"/>
                <w:lang w:eastAsia="zh-CN"/>
              </w:rPr>
            </w:pPr>
            <w:r>
              <w:rPr>
                <w:rFonts w:hint="eastAsia" w:ascii="仿宋" w:hAnsi="仿宋" w:eastAsia="仿宋"/>
                <w:color w:val="000000"/>
                <w:kern w:val="0"/>
                <w:sz w:val="24"/>
              </w:rPr>
              <w:t>观测点5.1</w:t>
            </w:r>
            <w:r>
              <w:rPr>
                <w:rFonts w:hint="eastAsia" w:ascii="仿宋" w:hAnsi="仿宋" w:eastAsia="仿宋"/>
                <w:color w:val="000000"/>
                <w:kern w:val="0"/>
                <w:sz w:val="24"/>
                <w:lang w:eastAsia="zh-CN"/>
              </w:rPr>
              <w:t>：</w:t>
            </w:r>
            <w:r>
              <w:rPr>
                <w:rFonts w:hint="eastAsia" w:ascii="仿宋" w:hAnsi="仿宋" w:eastAsia="仿宋"/>
                <w:color w:val="000000"/>
                <w:kern w:val="0"/>
                <w:sz w:val="24"/>
              </w:rPr>
              <w:t>熟悉中国的会计规范体系和内容</w:t>
            </w:r>
            <w:r>
              <w:rPr>
                <w:rFonts w:hint="eastAsia" w:ascii="仿宋" w:hAnsi="仿宋" w:eastAsia="仿宋"/>
                <w:color w:val="000000"/>
                <w:kern w:val="0"/>
                <w:sz w:val="24"/>
                <w:lang w:eastAsia="zh-CN"/>
              </w:rPr>
              <w:t>；</w:t>
            </w:r>
            <w:r>
              <w:rPr>
                <w:rFonts w:hint="eastAsia" w:ascii="仿宋" w:hAnsi="仿宋" w:eastAsia="仿宋"/>
                <w:color w:val="000000"/>
                <w:kern w:val="0"/>
                <w:sz w:val="24"/>
                <w:lang w:val="en-US" w:eastAsia="zh-CN"/>
              </w:rPr>
              <w:t>观测点5.2：熟悉国际会计准则及惯例；观测点5.3：了解本学科的理论前沿和发展动态，具有自主学习和适应发展的能力，具有创新意识以及分析和解决相关问题的基本能力。</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kern w:val="0"/>
                <w:sz w:val="24"/>
                <w:lang w:eastAsia="zh-CN"/>
              </w:rPr>
            </w:pPr>
            <w:r>
              <w:rPr>
                <w:rFonts w:hint="eastAsia" w:ascii="仿宋" w:hAnsi="仿宋" w:eastAsia="仿宋"/>
                <w:color w:val="000000"/>
                <w:kern w:val="0"/>
                <w:sz w:val="24"/>
              </w:rPr>
              <w:t>课程目标</w:t>
            </w:r>
            <w:r>
              <w:rPr>
                <w:rFonts w:hint="eastAsia" w:ascii="仿宋" w:hAnsi="仿宋" w:eastAsia="仿宋"/>
                <w:color w:val="000000"/>
                <w:kern w:val="0"/>
                <w:sz w:val="24"/>
                <w:lang w:val="en-US" w:eastAsia="zh-CN"/>
              </w:rPr>
              <w:t>1</w:t>
            </w:r>
          </w:p>
          <w:p>
            <w:pPr>
              <w:spacing w:line="276" w:lineRule="auto"/>
              <w:rPr>
                <w:rFonts w:hint="eastAsia" w:ascii="仿宋" w:hAnsi="仿宋" w:eastAsia="仿宋"/>
                <w:color w:val="000000"/>
                <w:kern w:val="0"/>
                <w:sz w:val="24"/>
                <w:lang w:val="en-US" w:eastAsia="zh-CN"/>
              </w:rPr>
            </w:pPr>
            <w:r>
              <w:rPr>
                <w:rFonts w:hint="eastAsia" w:ascii="仿宋" w:hAnsi="仿宋" w:eastAsia="仿宋"/>
                <w:color w:val="000000"/>
                <w:kern w:val="0"/>
                <w:sz w:val="24"/>
              </w:rPr>
              <w:t>课程目标</w:t>
            </w:r>
            <w:r>
              <w:rPr>
                <w:rFonts w:hint="eastAsia" w:ascii="仿宋" w:hAnsi="仿宋" w:eastAsia="仿宋"/>
                <w:color w:val="000000"/>
                <w:kern w:val="0"/>
                <w:sz w:val="24"/>
                <w:lang w:val="en-US" w:eastAsia="zh-CN"/>
              </w:rPr>
              <w:t>2</w:t>
            </w:r>
          </w:p>
          <w:p>
            <w:pPr>
              <w:spacing w:line="276" w:lineRule="auto"/>
              <w:rPr>
                <w:rFonts w:hint="default" w:ascii="仿宋" w:hAnsi="仿宋" w:eastAsia="仿宋"/>
                <w:color w:val="000000"/>
                <w:kern w:val="0"/>
                <w:sz w:val="24"/>
                <w:lang w:val="en-US" w:eastAsia="zh-CN"/>
              </w:rPr>
            </w:pPr>
            <w:r>
              <w:rPr>
                <w:rFonts w:hint="eastAsia" w:ascii="仿宋" w:hAnsi="仿宋" w:eastAsia="仿宋"/>
                <w:color w:val="000000"/>
                <w:kern w:val="0"/>
                <w:sz w:val="24"/>
                <w:lang w:val="en-US" w:eastAsia="zh-CN"/>
              </w:rPr>
              <w:t>课程目标3</w:t>
            </w:r>
          </w:p>
        </w:tc>
        <w:tc>
          <w:tcPr>
            <w:tcW w:w="860" w:type="pct"/>
            <w:tcBorders>
              <w:top w:val="single" w:color="auto" w:sz="4" w:space="0"/>
              <w:left w:val="nil"/>
              <w:bottom w:val="single" w:color="auto" w:sz="4" w:space="0"/>
              <w:right w:val="single" w:color="auto" w:sz="4" w:space="0"/>
            </w:tcBorders>
            <w:vAlign w:val="center"/>
          </w:tcPr>
          <w:p>
            <w:pPr>
              <w:numPr>
                <w:ilvl w:val="0"/>
                <w:numId w:val="0"/>
              </w:numPr>
              <w:spacing w:line="276" w:lineRule="auto"/>
              <w:ind w:leftChars="0"/>
              <w:jc w:val="center"/>
              <w:rPr>
                <w:rFonts w:ascii="仿宋" w:hAnsi="仿宋" w:eastAsia="仿宋"/>
                <w:color w:val="000000"/>
                <w:sz w:val="24"/>
              </w:rPr>
            </w:pPr>
            <w:r>
              <w:rPr>
                <w:rFonts w:hint="eastAsia" w:ascii="仿宋" w:hAnsi="仿宋" w:eastAsia="仿宋"/>
                <w:color w:val="000000"/>
                <w:sz w:val="24"/>
              </w:rPr>
              <w:sym w:font="Wingdings 2" w:char="0052"/>
            </w:r>
            <w:r>
              <w:rPr>
                <w:rFonts w:hint="eastAsia" w:ascii="仿宋" w:hAnsi="仿宋" w:eastAsia="仿宋"/>
                <w:color w:val="000000"/>
                <w:sz w:val="24"/>
                <w:lang w:val="en-US" w:eastAsia="zh-CN"/>
              </w:rPr>
              <w:t xml:space="preserve"> </w:t>
            </w:r>
            <w:r>
              <w:rPr>
                <w:rFonts w:hint="eastAsia" w:ascii="仿宋" w:hAnsi="仿宋" w:eastAsia="仿宋"/>
                <w:color w:val="000000"/>
                <w:sz w:val="24"/>
              </w:rPr>
              <w:t>H</w:t>
            </w:r>
          </w:p>
          <w:p>
            <w:pPr>
              <w:numPr>
                <w:ilvl w:val="0"/>
                <w:numId w:val="0"/>
              </w:numPr>
              <w:spacing w:line="276" w:lineRule="auto"/>
              <w:ind w:leftChars="0"/>
              <w:jc w:val="center"/>
              <w:rPr>
                <w:rFonts w:ascii="仿宋" w:hAnsi="仿宋" w:eastAsia="仿宋"/>
                <w:color w:val="000000"/>
                <w:sz w:val="24"/>
              </w:rPr>
            </w:pPr>
            <w:r>
              <w:rPr>
                <w:rFonts w:hint="eastAsia" w:ascii="仿宋" w:hAnsi="仿宋" w:eastAsia="仿宋"/>
                <w:color w:val="000000"/>
                <w:sz w:val="24"/>
              </w:rPr>
              <w:sym w:font="Wingdings 2" w:char="00A3"/>
            </w:r>
            <w:r>
              <w:rPr>
                <w:rFonts w:hint="eastAsia" w:ascii="仿宋" w:hAnsi="仿宋" w:eastAsia="仿宋"/>
                <w:color w:val="000000"/>
                <w:sz w:val="24"/>
                <w:lang w:val="en-US" w:eastAsia="zh-CN"/>
              </w:rPr>
              <w:t xml:space="preserve"> </w:t>
            </w:r>
            <w:r>
              <w:rPr>
                <w:rFonts w:hint="eastAsia" w:ascii="仿宋" w:hAnsi="仿宋" w:eastAsia="仿宋"/>
                <w:color w:val="000000"/>
                <w:sz w:val="24"/>
              </w:rPr>
              <w:t>M</w:t>
            </w:r>
          </w:p>
          <w:p>
            <w:pPr>
              <w:numPr>
                <w:ilvl w:val="0"/>
                <w:numId w:val="0"/>
              </w:numPr>
              <w:spacing w:line="276" w:lineRule="auto"/>
              <w:ind w:leftChars="0"/>
              <w:jc w:val="center"/>
              <w:rPr>
                <w:rFonts w:hint="eastAsia" w:ascii="仿宋" w:hAnsi="仿宋" w:eastAsia="仿宋"/>
                <w:color w:val="000000"/>
                <w:sz w:val="24"/>
              </w:rPr>
            </w:pPr>
            <w:r>
              <w:rPr>
                <w:rFonts w:hint="eastAsia" w:ascii="仿宋" w:hAnsi="仿宋" w:eastAsia="仿宋"/>
                <w:color w:val="000000"/>
                <w:sz w:val="24"/>
              </w:rPr>
              <w:sym w:font="Wingdings 2" w:char="00A3"/>
            </w:r>
            <w:r>
              <w:rPr>
                <w:rFonts w:hint="eastAsia" w:ascii="仿宋" w:hAnsi="仿宋" w:eastAsia="仿宋"/>
                <w:color w:val="000000"/>
                <w:sz w:val="24"/>
                <w:lang w:val="en-US" w:eastAsia="zh-CN"/>
              </w:rPr>
              <w:t xml:space="preserve"> </w:t>
            </w:r>
            <w:r>
              <w:rPr>
                <w:rFonts w:hint="eastAsia" w:ascii="仿宋" w:hAnsi="仿宋" w:eastAsia="仿宋"/>
                <w:color w:val="000000"/>
                <w:sz w:val="24"/>
              </w:rPr>
              <w:t>L</w:t>
            </w:r>
          </w:p>
        </w:tc>
      </w:tr>
      <w:tr>
        <w:trPr>
          <w:trHeight w:val="690" w:hRule="atLeast"/>
          <w:jc w:val="center"/>
        </w:trPr>
        <w:tc>
          <w:tcPr>
            <w:tcW w:w="1477" w:type="pct"/>
            <w:vMerge w:val="restart"/>
            <w:tcBorders>
              <w:top w:val="single" w:color="auto" w:sz="4" w:space="0"/>
              <w:left w:val="single" w:color="auto" w:sz="4" w:space="0"/>
              <w:right w:val="single" w:color="auto" w:sz="4" w:space="0"/>
            </w:tcBorders>
            <w:vAlign w:val="center"/>
          </w:tcPr>
          <w:p>
            <w:pPr>
              <w:spacing w:line="276" w:lineRule="auto"/>
              <w:rPr>
                <w:rFonts w:hint="default" w:ascii="仿宋" w:hAnsi="仿宋" w:eastAsia="仿宋"/>
                <w:color w:val="000000"/>
                <w:kern w:val="0"/>
                <w:sz w:val="24"/>
                <w:lang w:val="en-US" w:eastAsia="zh-CN"/>
              </w:rPr>
            </w:pPr>
            <w:r>
              <w:rPr>
                <w:rFonts w:hint="eastAsia" w:ascii="仿宋" w:hAnsi="仿宋" w:eastAsia="仿宋"/>
                <w:color w:val="000000"/>
                <w:kern w:val="0"/>
                <w:sz w:val="24"/>
                <w:lang w:val="en-US" w:eastAsia="zh-CN"/>
              </w:rPr>
              <w:t>毕业要求8:具备较强的专业逻辑思维分析能力、专业综合实践与评价能力和财务会计信息技术应用能力。</w:t>
            </w:r>
          </w:p>
        </w:tc>
        <w:tc>
          <w:tcPr>
            <w:tcW w:w="1413"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kern w:val="0"/>
                <w:sz w:val="24"/>
                <w:lang w:val="en-US" w:eastAsia="zh-CN"/>
              </w:rPr>
            </w:pPr>
            <w:r>
              <w:rPr>
                <w:rFonts w:hint="eastAsia" w:ascii="仿宋" w:hAnsi="仿宋" w:eastAsia="仿宋"/>
                <w:color w:val="000000"/>
                <w:kern w:val="0"/>
                <w:sz w:val="24"/>
                <w:lang w:val="en-US" w:eastAsia="zh-CN"/>
              </w:rPr>
              <w:t>观测点8.1：具备较强的语言与文字表达和沟通能力，具备扎实</w:t>
            </w:r>
          </w:p>
          <w:p>
            <w:pPr>
              <w:spacing w:line="276" w:lineRule="auto"/>
              <w:rPr>
                <w:rFonts w:hint="default" w:ascii="仿宋" w:hAnsi="仿宋" w:eastAsia="仿宋"/>
                <w:color w:val="000000"/>
                <w:kern w:val="0"/>
                <w:sz w:val="24"/>
                <w:lang w:val="en-US" w:eastAsia="zh-CN"/>
              </w:rPr>
            </w:pPr>
            <w:r>
              <w:rPr>
                <w:rFonts w:hint="eastAsia" w:ascii="仿宋" w:hAnsi="仿宋" w:eastAsia="仿宋"/>
                <w:color w:val="000000"/>
                <w:kern w:val="0"/>
                <w:sz w:val="24"/>
                <w:lang w:val="en-US" w:eastAsia="zh-CN"/>
              </w:rPr>
              <w:t>的外语基础知识；观测点8.2：熟练掌握专业写作、文献检索、资料查询的基本方法，培养学术研究能力</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kern w:val="0"/>
                <w:sz w:val="24"/>
                <w:lang w:val="en-US" w:eastAsia="zh-CN"/>
              </w:rPr>
            </w:pPr>
            <w:r>
              <w:rPr>
                <w:rFonts w:hint="eastAsia" w:ascii="仿宋" w:hAnsi="仿宋" w:eastAsia="仿宋"/>
                <w:color w:val="000000"/>
                <w:kern w:val="0"/>
                <w:sz w:val="24"/>
              </w:rPr>
              <w:t>课程目标</w:t>
            </w:r>
            <w:r>
              <w:rPr>
                <w:rFonts w:hint="eastAsia" w:ascii="仿宋" w:hAnsi="仿宋" w:eastAsia="仿宋"/>
                <w:color w:val="000000"/>
                <w:kern w:val="0"/>
                <w:sz w:val="24"/>
                <w:lang w:val="en-US" w:eastAsia="zh-CN"/>
              </w:rPr>
              <w:t>3</w:t>
            </w:r>
          </w:p>
        </w:tc>
        <w:tc>
          <w:tcPr>
            <w:tcW w:w="860" w:type="pct"/>
            <w:tcBorders>
              <w:top w:val="single" w:color="auto" w:sz="4" w:space="0"/>
              <w:left w:val="nil"/>
              <w:bottom w:val="single" w:color="auto" w:sz="4" w:space="0"/>
              <w:right w:val="single" w:color="auto" w:sz="4" w:space="0"/>
            </w:tcBorders>
            <w:vAlign w:val="center"/>
          </w:tcPr>
          <w:p>
            <w:pPr>
              <w:numPr>
                <w:ilvl w:val="0"/>
                <w:numId w:val="0"/>
              </w:numPr>
              <w:spacing w:line="276" w:lineRule="auto"/>
              <w:ind w:leftChars="0"/>
              <w:jc w:val="center"/>
              <w:rPr>
                <w:rFonts w:ascii="仿宋" w:hAnsi="仿宋" w:eastAsia="仿宋"/>
                <w:color w:val="000000"/>
                <w:sz w:val="24"/>
              </w:rPr>
            </w:pPr>
            <w:r>
              <w:rPr>
                <w:rFonts w:hint="eastAsia" w:ascii="仿宋" w:hAnsi="仿宋" w:eastAsia="仿宋"/>
                <w:color w:val="000000"/>
                <w:sz w:val="24"/>
              </w:rPr>
              <w:sym w:font="Wingdings 2" w:char="0052"/>
            </w:r>
            <w:r>
              <w:rPr>
                <w:rFonts w:hint="eastAsia" w:ascii="仿宋" w:hAnsi="仿宋" w:eastAsia="仿宋"/>
                <w:color w:val="000000"/>
                <w:sz w:val="24"/>
                <w:lang w:val="en-US" w:eastAsia="zh-CN"/>
              </w:rPr>
              <w:t xml:space="preserve"> </w:t>
            </w:r>
            <w:r>
              <w:rPr>
                <w:rFonts w:hint="eastAsia" w:ascii="仿宋" w:hAnsi="仿宋" w:eastAsia="仿宋"/>
                <w:color w:val="000000"/>
                <w:sz w:val="24"/>
              </w:rPr>
              <w:t>H</w:t>
            </w:r>
          </w:p>
          <w:p>
            <w:pPr>
              <w:numPr>
                <w:ilvl w:val="0"/>
                <w:numId w:val="0"/>
              </w:numPr>
              <w:spacing w:line="276" w:lineRule="auto"/>
              <w:ind w:leftChars="0"/>
              <w:jc w:val="center"/>
              <w:rPr>
                <w:rFonts w:ascii="仿宋" w:hAnsi="仿宋" w:eastAsia="仿宋"/>
                <w:color w:val="000000"/>
                <w:sz w:val="24"/>
              </w:rPr>
            </w:pPr>
            <w:r>
              <w:rPr>
                <w:rFonts w:hint="eastAsia" w:ascii="仿宋" w:hAnsi="仿宋" w:eastAsia="仿宋"/>
                <w:color w:val="000000"/>
                <w:sz w:val="24"/>
              </w:rPr>
              <w:sym w:font="Wingdings 2" w:char="00A3"/>
            </w:r>
            <w:r>
              <w:rPr>
                <w:rFonts w:hint="eastAsia" w:ascii="仿宋" w:hAnsi="仿宋" w:eastAsia="仿宋"/>
                <w:color w:val="000000"/>
                <w:sz w:val="24"/>
                <w:lang w:val="en-US" w:eastAsia="zh-CN"/>
              </w:rPr>
              <w:t xml:space="preserve"> </w:t>
            </w:r>
            <w:r>
              <w:rPr>
                <w:rFonts w:hint="eastAsia" w:ascii="仿宋" w:hAnsi="仿宋" w:eastAsia="仿宋"/>
                <w:color w:val="000000"/>
                <w:sz w:val="24"/>
              </w:rPr>
              <w:t>M</w:t>
            </w:r>
          </w:p>
          <w:p>
            <w:pPr>
              <w:numPr>
                <w:ilvl w:val="0"/>
                <w:numId w:val="0"/>
              </w:numPr>
              <w:spacing w:line="276" w:lineRule="auto"/>
              <w:ind w:leftChars="0"/>
              <w:jc w:val="center"/>
              <w:rPr>
                <w:rFonts w:hint="eastAsia" w:ascii="仿宋" w:hAnsi="仿宋" w:eastAsia="仿宋"/>
                <w:color w:val="000000"/>
                <w:sz w:val="24"/>
              </w:rPr>
            </w:pPr>
            <w:r>
              <w:rPr>
                <w:rFonts w:hint="eastAsia" w:ascii="仿宋" w:hAnsi="仿宋" w:eastAsia="仿宋"/>
                <w:color w:val="000000"/>
                <w:sz w:val="24"/>
              </w:rPr>
              <w:sym w:font="Wingdings 2" w:char="00A3"/>
            </w:r>
            <w:r>
              <w:rPr>
                <w:rFonts w:hint="eastAsia" w:ascii="仿宋" w:hAnsi="仿宋" w:eastAsia="仿宋"/>
                <w:color w:val="000000"/>
                <w:sz w:val="24"/>
                <w:lang w:val="en-US" w:eastAsia="zh-CN"/>
              </w:rPr>
              <w:t xml:space="preserve"> </w:t>
            </w:r>
            <w:r>
              <w:rPr>
                <w:rFonts w:hint="eastAsia" w:ascii="仿宋" w:hAnsi="仿宋" w:eastAsia="仿宋"/>
                <w:color w:val="000000"/>
                <w:sz w:val="24"/>
              </w:rPr>
              <w:t>L</w:t>
            </w:r>
          </w:p>
        </w:tc>
      </w:tr>
      <w:tr>
        <w:trPr>
          <w:trHeight w:val="690" w:hRule="atLeast"/>
          <w:jc w:val="center"/>
        </w:trPr>
        <w:tc>
          <w:tcPr>
            <w:tcW w:w="1477" w:type="pct"/>
            <w:vMerge w:val="continue"/>
            <w:tcBorders>
              <w:left w:val="single" w:color="auto" w:sz="4" w:space="0"/>
              <w:bottom w:val="single" w:color="auto" w:sz="4" w:space="0"/>
              <w:right w:val="single" w:color="auto" w:sz="4" w:space="0"/>
            </w:tcBorders>
            <w:vAlign w:val="center"/>
          </w:tcPr>
          <w:p>
            <w:pPr>
              <w:widowControl/>
              <w:spacing w:line="276" w:lineRule="auto"/>
              <w:jc w:val="center"/>
              <w:rPr>
                <w:rFonts w:hint="eastAsia" w:ascii="仿宋" w:hAnsi="仿宋" w:eastAsia="仿宋"/>
                <w:b/>
                <w:bCs/>
                <w:color w:val="000000"/>
                <w:kern w:val="0"/>
                <w:sz w:val="24"/>
                <w:lang w:val="en-US" w:eastAsia="zh-CN"/>
              </w:rPr>
            </w:pPr>
          </w:p>
        </w:tc>
        <w:tc>
          <w:tcPr>
            <w:tcW w:w="1413"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kern w:val="0"/>
                <w:sz w:val="24"/>
                <w:lang w:val="en-US" w:eastAsia="zh-CN"/>
              </w:rPr>
            </w:pPr>
            <w:r>
              <w:rPr>
                <w:rFonts w:hint="eastAsia" w:ascii="仿宋" w:hAnsi="仿宋" w:eastAsia="仿宋"/>
                <w:color w:val="000000"/>
                <w:kern w:val="0"/>
                <w:sz w:val="24"/>
                <w:lang w:val="en-US" w:eastAsia="zh-CN"/>
              </w:rPr>
              <w:t>观测点8.3：通过会计实验与实践训练，养成较强的逻辑思维分析能力、实践应用与评价能力和财务会计信息技术应用能力。</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hint="default" w:ascii="仿宋" w:hAnsi="仿宋" w:eastAsia="仿宋"/>
                <w:color w:val="000000"/>
                <w:kern w:val="0"/>
                <w:sz w:val="24"/>
                <w:lang w:val="en-US" w:eastAsia="zh-CN"/>
              </w:rPr>
            </w:pPr>
            <w:r>
              <w:rPr>
                <w:rFonts w:hint="eastAsia" w:ascii="仿宋" w:hAnsi="仿宋" w:eastAsia="仿宋"/>
                <w:color w:val="000000"/>
                <w:kern w:val="0"/>
                <w:sz w:val="24"/>
                <w:lang w:val="en-US" w:eastAsia="zh-CN"/>
              </w:rPr>
              <w:t>课程目标3</w:t>
            </w:r>
          </w:p>
        </w:tc>
        <w:tc>
          <w:tcPr>
            <w:tcW w:w="860" w:type="pct"/>
            <w:tcBorders>
              <w:top w:val="single" w:color="auto" w:sz="4" w:space="0"/>
              <w:left w:val="nil"/>
              <w:bottom w:val="single" w:color="auto" w:sz="4" w:space="0"/>
              <w:right w:val="single" w:color="auto" w:sz="4" w:space="0"/>
            </w:tcBorders>
            <w:vAlign w:val="center"/>
          </w:tcPr>
          <w:p>
            <w:pPr>
              <w:numPr>
                <w:ilvl w:val="0"/>
                <w:numId w:val="0"/>
              </w:numPr>
              <w:spacing w:line="276" w:lineRule="auto"/>
              <w:ind w:leftChars="0"/>
              <w:jc w:val="center"/>
              <w:rPr>
                <w:rFonts w:ascii="仿宋" w:hAnsi="仿宋" w:eastAsia="仿宋"/>
                <w:color w:val="000000"/>
                <w:sz w:val="24"/>
              </w:rPr>
            </w:pPr>
            <w:r>
              <w:rPr>
                <w:rFonts w:hint="eastAsia" w:ascii="仿宋" w:hAnsi="仿宋" w:eastAsia="仿宋"/>
                <w:color w:val="000000"/>
                <w:sz w:val="24"/>
              </w:rPr>
              <w:sym w:font="Wingdings 2" w:char="0052"/>
            </w:r>
            <w:r>
              <w:rPr>
                <w:rFonts w:hint="eastAsia" w:ascii="仿宋" w:hAnsi="仿宋" w:eastAsia="仿宋"/>
                <w:color w:val="000000"/>
                <w:sz w:val="24"/>
                <w:lang w:val="en-US" w:eastAsia="zh-CN"/>
              </w:rPr>
              <w:t xml:space="preserve"> </w:t>
            </w:r>
            <w:r>
              <w:rPr>
                <w:rFonts w:hint="eastAsia" w:ascii="仿宋" w:hAnsi="仿宋" w:eastAsia="仿宋"/>
                <w:color w:val="000000"/>
                <w:sz w:val="24"/>
              </w:rPr>
              <w:t>H</w:t>
            </w:r>
          </w:p>
          <w:p>
            <w:pPr>
              <w:numPr>
                <w:ilvl w:val="0"/>
                <w:numId w:val="0"/>
              </w:numPr>
              <w:spacing w:line="276" w:lineRule="auto"/>
              <w:ind w:leftChars="0"/>
              <w:jc w:val="center"/>
              <w:rPr>
                <w:rFonts w:ascii="仿宋" w:hAnsi="仿宋" w:eastAsia="仿宋"/>
                <w:color w:val="000000"/>
                <w:sz w:val="24"/>
              </w:rPr>
            </w:pPr>
            <w:r>
              <w:rPr>
                <w:rFonts w:hint="eastAsia" w:ascii="仿宋" w:hAnsi="仿宋" w:eastAsia="仿宋"/>
                <w:color w:val="000000"/>
                <w:sz w:val="24"/>
              </w:rPr>
              <w:sym w:font="Wingdings 2" w:char="00A3"/>
            </w:r>
            <w:r>
              <w:rPr>
                <w:rFonts w:hint="eastAsia" w:ascii="仿宋" w:hAnsi="仿宋" w:eastAsia="仿宋"/>
                <w:color w:val="000000"/>
                <w:sz w:val="24"/>
                <w:lang w:val="en-US" w:eastAsia="zh-CN"/>
              </w:rPr>
              <w:t xml:space="preserve"> </w:t>
            </w:r>
            <w:r>
              <w:rPr>
                <w:rFonts w:hint="eastAsia" w:ascii="仿宋" w:hAnsi="仿宋" w:eastAsia="仿宋"/>
                <w:color w:val="000000"/>
                <w:sz w:val="24"/>
              </w:rPr>
              <w:t>M</w:t>
            </w:r>
          </w:p>
          <w:p>
            <w:pPr>
              <w:numPr>
                <w:ilvl w:val="0"/>
                <w:numId w:val="0"/>
              </w:numPr>
              <w:spacing w:line="276" w:lineRule="auto"/>
              <w:ind w:leftChars="0"/>
              <w:jc w:val="center"/>
              <w:rPr>
                <w:rFonts w:hint="eastAsia" w:ascii="仿宋" w:hAnsi="仿宋" w:eastAsia="仿宋"/>
                <w:color w:val="000000"/>
                <w:sz w:val="24"/>
              </w:rPr>
            </w:pPr>
            <w:r>
              <w:rPr>
                <w:rFonts w:hint="eastAsia" w:ascii="仿宋" w:hAnsi="仿宋" w:eastAsia="仿宋"/>
                <w:color w:val="000000"/>
                <w:sz w:val="24"/>
              </w:rPr>
              <w:sym w:font="Wingdings 2" w:char="00A3"/>
            </w:r>
            <w:r>
              <w:rPr>
                <w:rFonts w:hint="eastAsia" w:ascii="仿宋" w:hAnsi="仿宋" w:eastAsia="仿宋"/>
                <w:color w:val="000000"/>
                <w:sz w:val="24"/>
                <w:lang w:val="en-US" w:eastAsia="zh-CN"/>
              </w:rPr>
              <w:t xml:space="preserve"> </w:t>
            </w:r>
            <w:r>
              <w:rPr>
                <w:rFonts w:hint="eastAsia" w:ascii="仿宋" w:hAnsi="仿宋" w:eastAsia="仿宋"/>
                <w:color w:val="000000"/>
                <w:sz w:val="24"/>
              </w:rPr>
              <w:t>L</w:t>
            </w:r>
          </w:p>
        </w:tc>
      </w:tr>
    </w:tbl>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四</w:t>
      </w:r>
      <w:r>
        <w:rPr>
          <w:rFonts w:eastAsia="黑体"/>
          <w:color w:val="000000"/>
          <w:sz w:val="28"/>
          <w:szCs w:val="28"/>
        </w:rPr>
        <w:t>、</w:t>
      </w:r>
      <w:r>
        <w:rPr>
          <w:rFonts w:hint="eastAsia" w:eastAsia="黑体"/>
          <w:color w:val="000000"/>
          <w:sz w:val="28"/>
          <w:szCs w:val="28"/>
        </w:rPr>
        <w:t>课程教学内容及对课程目标的支撑</w:t>
      </w:r>
    </w:p>
    <w:p>
      <w:pPr>
        <w:snapToGrid w:val="0"/>
        <w:spacing w:line="300" w:lineRule="auto"/>
        <w:ind w:firstLine="480" w:firstLineChars="200"/>
        <w:rPr>
          <w:rFonts w:ascii="仿宋" w:hAnsi="仿宋" w:eastAsia="仿宋"/>
          <w:color w:val="0070C0"/>
          <w:sz w:val="24"/>
        </w:rPr>
      </w:pPr>
      <w:r>
        <w:rPr>
          <w:rFonts w:hint="eastAsia" w:ascii="仿宋" w:hAnsi="仿宋" w:eastAsia="仿宋"/>
          <w:color w:val="0070C0"/>
          <w:sz w:val="24"/>
        </w:rPr>
        <w:t>注：</w:t>
      </w:r>
      <w:r>
        <w:rPr>
          <w:rFonts w:hint="eastAsia" w:ascii="仿宋" w:hAnsi="仿宋" w:eastAsia="仿宋"/>
          <w:color w:val="0070C0"/>
          <w:sz w:val="24"/>
          <w:lang w:val="en-US" w:eastAsia="zh-CN"/>
        </w:rPr>
        <w:t>本课程为线上</w:t>
      </w:r>
      <w:r>
        <w:rPr>
          <w:rFonts w:hint="eastAsia" w:ascii="仿宋" w:hAnsi="仿宋" w:eastAsia="仿宋"/>
          <w:color w:val="0070C0"/>
          <w:sz w:val="24"/>
        </w:rPr>
        <w:t>线下混合课程</w:t>
      </w:r>
      <w:r>
        <w:rPr>
          <w:rFonts w:hint="eastAsia" w:ascii="仿宋" w:hAnsi="仿宋" w:eastAsia="仿宋"/>
          <w:color w:val="0070C0"/>
          <w:sz w:val="24"/>
          <w:lang w:eastAsia="zh-CN"/>
        </w:rPr>
        <w:t>，</w:t>
      </w:r>
      <w:r>
        <w:rPr>
          <w:rFonts w:hint="eastAsia" w:ascii="仿宋" w:hAnsi="仿宋" w:eastAsia="仿宋"/>
          <w:color w:val="0070C0"/>
          <w:sz w:val="24"/>
          <w:lang w:val="en-US" w:eastAsia="zh-CN"/>
        </w:rPr>
        <w:t>线上课时总计10课时，为课外学时</w:t>
      </w:r>
      <w:r>
        <w:rPr>
          <w:rFonts w:hint="eastAsia" w:ascii="仿宋" w:hAnsi="仿宋" w:eastAsia="仿宋"/>
          <w:color w:val="0070C0"/>
          <w:sz w:val="24"/>
        </w:rPr>
        <w:t>。</w:t>
      </w:r>
    </w:p>
    <w:tbl>
      <w:tblPr>
        <w:tblStyle w:val="8"/>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9"/>
        <w:gridCol w:w="925"/>
        <w:gridCol w:w="1710"/>
        <w:gridCol w:w="503"/>
        <w:gridCol w:w="2051"/>
        <w:gridCol w:w="943"/>
        <w:gridCol w:w="943"/>
        <w:gridCol w:w="943"/>
      </w:tblGrid>
      <w:tr>
        <w:trPr>
          <w:jc w:val="center"/>
        </w:trPr>
        <w:tc>
          <w:tcPr>
            <w:tcW w:w="293" w:type="pct"/>
            <w:shd w:val="clear" w:color="auto" w:fill="auto"/>
            <w:vAlign w:val="center"/>
          </w:tcPr>
          <w:p>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序号</w:t>
            </w:r>
          </w:p>
        </w:tc>
        <w:tc>
          <w:tcPr>
            <w:tcW w:w="543" w:type="pct"/>
            <w:shd w:val="clear" w:color="auto" w:fill="auto"/>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章节/教学单元</w:t>
            </w:r>
          </w:p>
        </w:tc>
        <w:tc>
          <w:tcPr>
            <w:tcW w:w="1003" w:type="pct"/>
            <w:shd w:val="clear" w:color="auto" w:fill="auto"/>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教学内容</w:t>
            </w:r>
          </w:p>
        </w:tc>
        <w:tc>
          <w:tcPr>
            <w:tcW w:w="295"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学时</w:t>
            </w:r>
          </w:p>
        </w:tc>
        <w:tc>
          <w:tcPr>
            <w:tcW w:w="1203" w:type="pct"/>
            <w:vAlign w:val="center"/>
          </w:tcPr>
          <w:p>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授课要点</w:t>
            </w:r>
          </w:p>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13"/>
                <w:szCs w:val="13"/>
                <w:lang w:val="en-GB"/>
              </w:rPr>
              <w:t>（重点、难点、课程思政元素等）</w:t>
            </w:r>
          </w:p>
        </w:tc>
        <w:tc>
          <w:tcPr>
            <w:tcW w:w="553"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教学方法</w:t>
            </w:r>
          </w:p>
        </w:tc>
        <w:tc>
          <w:tcPr>
            <w:tcW w:w="553"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考核形式</w:t>
            </w:r>
          </w:p>
        </w:tc>
        <w:tc>
          <w:tcPr>
            <w:tcW w:w="553" w:type="pct"/>
            <w:vAlign w:val="center"/>
          </w:tcPr>
          <w:p>
            <w:pPr>
              <w:suppressAutoHyphens/>
              <w:spacing w:before="156" w:beforeLines="50" w:after="156" w:afterLines="50" w:line="276" w:lineRule="auto"/>
              <w:jc w:val="center"/>
              <w:rPr>
                <w:rFonts w:hint="eastAsia" w:eastAsia="仿宋"/>
                <w:b/>
                <w:spacing w:val="-3"/>
                <w:sz w:val="24"/>
                <w:lang w:val="en-GB"/>
              </w:rPr>
            </w:pPr>
            <w:r>
              <w:rPr>
                <w:rFonts w:hint="eastAsia" w:eastAsia="仿宋"/>
                <w:b/>
                <w:spacing w:val="-3"/>
                <w:sz w:val="24"/>
                <w:lang w:val="en-GB"/>
              </w:rPr>
              <w:t>课程目标</w:t>
            </w:r>
          </w:p>
        </w:tc>
      </w:tr>
      <w:tr>
        <w:trPr>
          <w:jc w:val="center"/>
        </w:trPr>
        <w:tc>
          <w:tcPr>
            <w:tcW w:w="293" w:type="pct"/>
            <w:shd w:val="clear" w:color="auto" w:fill="auto"/>
            <w:vAlign w:val="center"/>
          </w:tcPr>
          <w:p>
            <w:pPr>
              <w:suppressAutoHyphens/>
              <w:spacing w:before="156" w:beforeLines="50" w:after="156" w:afterLines="50" w:line="276" w:lineRule="auto"/>
              <w:jc w:val="center"/>
              <w:rPr>
                <w:rFonts w:hint="eastAsia" w:ascii="仿宋_GB2312" w:hAnsi="仿宋_GB2312" w:eastAsia="仿宋_GB2312" w:cs="仿宋_GB2312"/>
                <w:bCs/>
                <w:spacing w:val="-3"/>
                <w:sz w:val="18"/>
                <w:szCs w:val="18"/>
                <w:lang w:val="en-GB"/>
              </w:rPr>
            </w:pPr>
            <w:r>
              <w:rPr>
                <w:rFonts w:hint="eastAsia" w:ascii="仿宋_GB2312" w:hAnsi="仿宋_GB2312" w:eastAsia="仿宋_GB2312" w:cs="仿宋_GB2312"/>
                <w:bCs/>
                <w:spacing w:val="-3"/>
                <w:sz w:val="18"/>
                <w:szCs w:val="18"/>
                <w:lang w:val="en-GB"/>
              </w:rPr>
              <w:t>1</w:t>
            </w:r>
          </w:p>
        </w:tc>
        <w:tc>
          <w:tcPr>
            <w:tcW w:w="543" w:type="pct"/>
            <w:shd w:val="clear" w:color="auto" w:fill="auto"/>
            <w:vAlign w:val="center"/>
          </w:tcPr>
          <w:p>
            <w:pPr>
              <w:suppressAutoHyphens/>
              <w:spacing w:before="156" w:beforeLines="50" w:after="156" w:afterLines="50" w:line="276" w:lineRule="auto"/>
              <w:jc w:val="center"/>
              <w:rPr>
                <w:rFonts w:hint="eastAsia" w:ascii="仿宋_GB2312" w:hAnsi="仿宋_GB2312" w:eastAsia="仿宋_GB2312" w:cs="仿宋_GB2312"/>
                <w:b/>
                <w:bCs w:val="0"/>
                <w:spacing w:val="-3"/>
                <w:sz w:val="18"/>
                <w:szCs w:val="18"/>
                <w:lang w:val="en-US" w:eastAsia="zh-CN"/>
              </w:rPr>
            </w:pPr>
            <w:r>
              <w:rPr>
                <w:rFonts w:hint="eastAsia" w:ascii="仿宋" w:hAnsi="仿宋" w:eastAsia="仿宋"/>
                <w:sz w:val="18"/>
                <w:szCs w:val="18"/>
                <w:lang w:val="zh-CN"/>
              </w:rPr>
              <w:t>第一章 商学导论</w:t>
            </w:r>
          </w:p>
        </w:tc>
        <w:tc>
          <w:tcPr>
            <w:tcW w:w="1003" w:type="pct"/>
            <w:shd w:val="clear" w:color="auto" w:fill="auto"/>
            <w:vAlign w:val="center"/>
          </w:tcPr>
          <w:p>
            <w:pPr>
              <w:suppressAutoHyphens/>
              <w:spacing w:before="156" w:beforeLines="50" w:after="156" w:afterLines="50" w:line="276" w:lineRule="auto"/>
              <w:jc w:val="both"/>
              <w:rPr>
                <w:rFonts w:hint="eastAsia" w:ascii="仿宋_GB2312" w:hAnsi="仿宋_GB2312" w:eastAsia="仿宋_GB2312" w:cs="仿宋_GB2312"/>
                <w:b w:val="0"/>
                <w:bCs/>
                <w:spacing w:val="-3"/>
                <w:sz w:val="18"/>
                <w:szCs w:val="18"/>
                <w:lang w:val="en-GB"/>
              </w:rPr>
            </w:pPr>
            <w:r>
              <w:rPr>
                <w:rFonts w:hint="eastAsia" w:ascii="仿宋_GB2312" w:hAnsi="仿宋_GB2312" w:eastAsia="仿宋_GB2312" w:cs="仿宋_GB2312"/>
                <w:b w:val="0"/>
                <w:bCs/>
                <w:spacing w:val="-3"/>
                <w:sz w:val="18"/>
                <w:szCs w:val="18"/>
                <w:lang w:val="en-GB"/>
              </w:rPr>
              <w:t>1.1 当代商业环境</w:t>
            </w:r>
          </w:p>
          <w:p>
            <w:pPr>
              <w:suppressAutoHyphens/>
              <w:spacing w:before="156" w:beforeLines="50" w:after="156" w:afterLines="50" w:line="276" w:lineRule="auto"/>
              <w:jc w:val="both"/>
              <w:rPr>
                <w:rFonts w:hint="eastAsia" w:ascii="仿宋_GB2312" w:hAnsi="仿宋_GB2312" w:eastAsia="仿宋_GB2312" w:cs="仿宋_GB2312"/>
                <w:b w:val="0"/>
                <w:bCs/>
                <w:spacing w:val="-3"/>
                <w:sz w:val="18"/>
                <w:szCs w:val="18"/>
                <w:lang w:val="en-GB"/>
              </w:rPr>
            </w:pPr>
            <w:r>
              <w:rPr>
                <w:rFonts w:hint="eastAsia" w:ascii="仿宋_GB2312" w:hAnsi="仿宋_GB2312" w:eastAsia="仿宋_GB2312" w:cs="仿宋_GB2312"/>
                <w:b w:val="0"/>
                <w:bCs/>
                <w:spacing w:val="-3"/>
                <w:sz w:val="18"/>
                <w:szCs w:val="18"/>
                <w:lang w:val="en-GB"/>
              </w:rPr>
              <w:t>1.2 企业管理</w:t>
            </w:r>
          </w:p>
        </w:tc>
        <w:tc>
          <w:tcPr>
            <w:tcW w:w="295" w:type="pct"/>
            <w:vAlign w:val="center"/>
          </w:tcPr>
          <w:p>
            <w:pPr>
              <w:suppressAutoHyphens/>
              <w:spacing w:before="156" w:beforeLines="50" w:after="156" w:afterLines="50" w:line="276" w:lineRule="auto"/>
              <w:jc w:val="center"/>
              <w:rPr>
                <w:rFonts w:hint="default" w:ascii="仿宋_GB2312" w:hAnsi="仿宋_GB2312" w:eastAsia="仿宋_GB2312" w:cs="仿宋_GB2312"/>
                <w:b w:val="0"/>
                <w:bCs/>
                <w:spacing w:val="-3"/>
                <w:sz w:val="18"/>
                <w:szCs w:val="18"/>
                <w:lang w:val="en-US" w:eastAsia="zh-CN"/>
              </w:rPr>
            </w:pPr>
            <w:r>
              <w:rPr>
                <w:rFonts w:hint="eastAsia" w:ascii="仿宋_GB2312" w:hAnsi="仿宋_GB2312" w:eastAsia="仿宋_GB2312" w:cs="仿宋_GB2312"/>
                <w:b w:val="0"/>
                <w:bCs/>
                <w:spacing w:val="-3"/>
                <w:sz w:val="18"/>
                <w:szCs w:val="18"/>
                <w:lang w:val="en-US" w:eastAsia="zh-CN"/>
              </w:rPr>
              <w:t>6</w:t>
            </w:r>
          </w:p>
        </w:tc>
        <w:tc>
          <w:tcPr>
            <w:tcW w:w="1203" w:type="pct"/>
            <w:vAlign w:val="center"/>
          </w:tcPr>
          <w:p>
            <w:pPr>
              <w:suppressAutoHyphens/>
              <w:spacing w:before="156" w:beforeLines="50" w:after="156" w:afterLines="50" w:line="276" w:lineRule="auto"/>
              <w:jc w:val="left"/>
              <w:rPr>
                <w:rFonts w:hint="eastAsia" w:ascii="仿宋_GB2312" w:hAnsi="仿宋_GB2312" w:eastAsia="仿宋_GB2312" w:cs="仿宋_GB2312"/>
                <w:b w:val="0"/>
                <w:bCs w:val="0"/>
                <w:sz w:val="18"/>
                <w:szCs w:val="18"/>
                <w:lang w:val="zh-CN"/>
              </w:rPr>
            </w:pPr>
            <w:r>
              <w:rPr>
                <w:rFonts w:hint="eastAsia" w:ascii="仿宋_GB2312" w:hAnsi="仿宋_GB2312" w:eastAsia="仿宋_GB2312" w:cs="仿宋_GB2312"/>
                <w:b w:val="0"/>
                <w:bCs w:val="0"/>
                <w:sz w:val="18"/>
                <w:szCs w:val="18"/>
                <w:lang w:val="zh-CN"/>
              </w:rPr>
              <w:t>教学重点：企业的外部环境考虑的因素、职场中道德的问题、社会责任、企业的组织形式、管理的职能、管理者角色</w:t>
            </w:r>
          </w:p>
          <w:p>
            <w:pPr>
              <w:suppressAutoHyphens/>
              <w:spacing w:before="156" w:beforeLines="50" w:after="156" w:afterLines="50" w:line="276" w:lineRule="auto"/>
              <w:jc w:val="left"/>
              <w:rPr>
                <w:rFonts w:hint="eastAsia" w:ascii="仿宋_GB2312" w:hAnsi="仿宋_GB2312" w:eastAsia="仿宋_GB2312" w:cs="仿宋_GB2312"/>
                <w:b w:val="0"/>
                <w:bCs w:val="0"/>
                <w:sz w:val="18"/>
                <w:szCs w:val="18"/>
                <w:lang w:val="zh-CN"/>
              </w:rPr>
            </w:pPr>
            <w:r>
              <w:rPr>
                <w:rFonts w:hint="eastAsia" w:ascii="仿宋_GB2312" w:hAnsi="仿宋_GB2312" w:eastAsia="仿宋_GB2312" w:cs="仿宋_GB2312"/>
                <w:b w:val="0"/>
                <w:bCs w:val="0"/>
                <w:sz w:val="18"/>
                <w:szCs w:val="18"/>
                <w:lang w:val="zh-CN"/>
              </w:rPr>
              <w:t>教学难点：职场中道德的问题、社会责任、企业的创办条件和流程</w:t>
            </w:r>
          </w:p>
          <w:p>
            <w:pPr>
              <w:suppressAutoHyphens/>
              <w:spacing w:before="156" w:beforeLines="50" w:after="156" w:afterLines="50" w:line="276" w:lineRule="auto"/>
              <w:jc w:val="left"/>
              <w:rPr>
                <w:rFonts w:hint="eastAsia" w:ascii="仿宋_GB2312" w:hAnsi="仿宋_GB2312" w:eastAsia="仿宋_GB2312" w:cs="仿宋_GB2312"/>
                <w:b w:val="0"/>
                <w:bCs w:val="0"/>
                <w:sz w:val="18"/>
                <w:szCs w:val="18"/>
                <w:lang w:val="en-GB"/>
              </w:rPr>
            </w:pPr>
            <w:r>
              <w:rPr>
                <w:rFonts w:hint="eastAsia" w:ascii="仿宋" w:hAnsi="仿宋" w:eastAsia="仿宋"/>
                <w:sz w:val="18"/>
                <w:szCs w:val="18"/>
                <w:lang w:val="zh-CN"/>
              </w:rPr>
              <w:t>（</w:t>
            </w:r>
            <w:r>
              <w:rPr>
                <w:rFonts w:hint="eastAsia" w:ascii="仿宋" w:hAnsi="仿宋" w:eastAsia="仿宋"/>
                <w:i/>
                <w:iCs/>
                <w:sz w:val="18"/>
                <w:szCs w:val="18"/>
                <w:u w:val="single"/>
                <w:lang w:val="zh-CN"/>
              </w:rPr>
              <w:t>课程思政：新时代的管理者应具备爱国主义情怀、</w:t>
            </w:r>
            <w:r>
              <w:rPr>
                <w:rFonts w:hint="eastAsia" w:ascii="仿宋" w:hAnsi="仿宋" w:eastAsia="仿宋"/>
                <w:b w:val="0"/>
                <w:bCs w:val="0"/>
                <w:i/>
                <w:iCs/>
                <w:sz w:val="18"/>
                <w:szCs w:val="18"/>
                <w:u w:val="single"/>
                <w:lang w:val="zh-CN"/>
              </w:rPr>
              <w:t>个人道德让利于社会公众利益</w:t>
            </w:r>
            <w:r>
              <w:rPr>
                <w:rFonts w:hint="eastAsia" w:ascii="仿宋" w:hAnsi="仿宋" w:eastAsia="仿宋"/>
                <w:sz w:val="18"/>
                <w:szCs w:val="18"/>
                <w:lang w:val="zh-CN"/>
              </w:rPr>
              <w:t>）</w:t>
            </w:r>
          </w:p>
        </w:tc>
        <w:tc>
          <w:tcPr>
            <w:tcW w:w="553" w:type="pct"/>
            <w:vAlign w:val="center"/>
          </w:tcPr>
          <w:p>
            <w:pPr>
              <w:suppressAutoHyphens/>
              <w:spacing w:before="156" w:beforeLines="50" w:after="156" w:afterLines="50" w:line="276" w:lineRule="auto"/>
              <w:jc w:val="center"/>
              <w:rPr>
                <w:rFonts w:hint="eastAsia" w:ascii="仿宋_GB2312" w:hAnsi="仿宋_GB2312" w:eastAsia="仿宋_GB2312" w:cs="仿宋_GB2312"/>
                <w:b/>
                <w:spacing w:val="-3"/>
                <w:sz w:val="18"/>
                <w:szCs w:val="18"/>
                <w:lang w:val="en-US" w:eastAsia="zh-CN"/>
              </w:rPr>
            </w:pPr>
            <w:r>
              <w:rPr>
                <w:rFonts w:hint="eastAsia" w:ascii="仿宋_GB2312" w:hAnsi="仿宋_GB2312" w:eastAsia="仿宋_GB2312" w:cs="仿宋_GB2312"/>
                <w:b/>
                <w:spacing w:val="-3"/>
                <w:sz w:val="18"/>
                <w:szCs w:val="18"/>
                <w:lang w:val="en-US" w:eastAsia="zh-CN"/>
              </w:rPr>
              <w:t>启发式</w:t>
            </w:r>
          </w:p>
          <w:p>
            <w:pPr>
              <w:suppressAutoHyphens/>
              <w:spacing w:before="156" w:beforeLines="50" w:after="156" w:afterLines="50" w:line="276" w:lineRule="auto"/>
              <w:jc w:val="center"/>
              <w:rPr>
                <w:rFonts w:hint="eastAsia" w:ascii="仿宋_GB2312" w:hAnsi="仿宋_GB2312" w:eastAsia="仿宋_GB2312" w:cs="仿宋_GB2312"/>
                <w:b/>
                <w:spacing w:val="-3"/>
                <w:sz w:val="18"/>
                <w:szCs w:val="18"/>
                <w:lang w:val="en-US" w:eastAsia="zh-CN"/>
              </w:rPr>
            </w:pPr>
            <w:r>
              <w:rPr>
                <w:rFonts w:hint="eastAsia" w:ascii="仿宋_GB2312" w:hAnsi="仿宋_GB2312" w:eastAsia="仿宋_GB2312" w:cs="仿宋_GB2312"/>
                <w:b/>
                <w:spacing w:val="-3"/>
                <w:sz w:val="18"/>
                <w:szCs w:val="18"/>
                <w:lang w:val="en-US" w:eastAsia="zh-CN"/>
              </w:rPr>
              <w:t>案例式</w:t>
            </w:r>
          </w:p>
          <w:p>
            <w:pPr>
              <w:suppressAutoHyphens/>
              <w:spacing w:before="156" w:beforeLines="50" w:after="156" w:afterLines="50" w:line="276" w:lineRule="auto"/>
              <w:jc w:val="center"/>
              <w:rPr>
                <w:rFonts w:hint="eastAsia" w:ascii="仿宋_GB2312" w:hAnsi="仿宋_GB2312" w:eastAsia="仿宋_GB2312" w:cs="仿宋_GB2312"/>
                <w:b/>
                <w:spacing w:val="-3"/>
                <w:sz w:val="18"/>
                <w:szCs w:val="18"/>
                <w:lang w:val="en-US" w:eastAsia="zh-CN"/>
              </w:rPr>
            </w:pPr>
            <w:r>
              <w:rPr>
                <w:rFonts w:hint="eastAsia" w:ascii="仿宋_GB2312" w:hAnsi="仿宋_GB2312" w:eastAsia="仿宋_GB2312" w:cs="仿宋_GB2312"/>
                <w:b/>
                <w:spacing w:val="-3"/>
                <w:sz w:val="18"/>
                <w:szCs w:val="18"/>
                <w:lang w:val="en-US" w:eastAsia="zh-CN"/>
              </w:rPr>
              <w:t>PBL</w:t>
            </w:r>
          </w:p>
        </w:tc>
        <w:tc>
          <w:tcPr>
            <w:tcW w:w="553" w:type="pct"/>
            <w:vAlign w:val="center"/>
          </w:tcPr>
          <w:p>
            <w:pPr>
              <w:suppressAutoHyphens/>
              <w:spacing w:before="156" w:beforeLines="50" w:after="156" w:afterLines="50" w:line="276" w:lineRule="auto"/>
              <w:jc w:val="center"/>
              <w:rPr>
                <w:rFonts w:hint="eastAsia" w:ascii="仿宋_GB2312" w:hAnsi="仿宋_GB2312" w:eastAsia="仿宋_GB2312" w:cs="仿宋_GB2312"/>
                <w:b/>
                <w:spacing w:val="-3"/>
                <w:sz w:val="18"/>
                <w:szCs w:val="18"/>
                <w:lang w:val="en-US" w:eastAsia="zh-CN"/>
              </w:rPr>
            </w:pPr>
            <w:r>
              <w:rPr>
                <w:rFonts w:hint="eastAsia" w:ascii="仿宋_GB2312" w:hAnsi="仿宋_GB2312" w:eastAsia="仿宋_GB2312" w:cs="仿宋_GB2312"/>
                <w:b/>
                <w:spacing w:val="-3"/>
                <w:sz w:val="18"/>
                <w:szCs w:val="18"/>
                <w:lang w:val="en-US" w:eastAsia="zh-CN"/>
              </w:rPr>
              <w:t>课堂表现、期末考试、考勤</w:t>
            </w:r>
          </w:p>
        </w:tc>
        <w:tc>
          <w:tcPr>
            <w:tcW w:w="553" w:type="pct"/>
            <w:vAlign w:val="center"/>
          </w:tcPr>
          <w:p>
            <w:pPr>
              <w:suppressAutoHyphens/>
              <w:spacing w:before="156" w:beforeLines="50" w:after="156" w:afterLines="50" w:line="276" w:lineRule="auto"/>
              <w:jc w:val="center"/>
              <w:rPr>
                <w:rFonts w:hint="default" w:ascii="仿宋_GB2312" w:hAnsi="仿宋_GB2312" w:eastAsia="仿宋_GB2312" w:cs="仿宋_GB2312"/>
                <w:b/>
                <w:spacing w:val="-3"/>
                <w:sz w:val="18"/>
                <w:szCs w:val="18"/>
                <w:lang w:val="en-US" w:eastAsia="zh-CN"/>
              </w:rPr>
            </w:pPr>
            <w:r>
              <w:rPr>
                <w:rFonts w:hint="eastAsia" w:ascii="仿宋_GB2312" w:hAnsi="仿宋_GB2312" w:eastAsia="仿宋_GB2312" w:cs="仿宋_GB2312"/>
                <w:b/>
                <w:spacing w:val="-3"/>
                <w:sz w:val="18"/>
                <w:szCs w:val="18"/>
                <w:lang w:val="en-US" w:eastAsia="zh-CN"/>
              </w:rPr>
              <w:t>课程目标1、2、4、5</w:t>
            </w:r>
          </w:p>
        </w:tc>
      </w:tr>
      <w:tr>
        <w:trPr>
          <w:jc w:val="center"/>
        </w:trPr>
        <w:tc>
          <w:tcPr>
            <w:tcW w:w="293" w:type="pct"/>
            <w:shd w:val="clear" w:color="auto" w:fill="auto"/>
            <w:vAlign w:val="center"/>
          </w:tcPr>
          <w:p>
            <w:pPr>
              <w:suppressAutoHyphens/>
              <w:spacing w:before="156" w:beforeLines="50" w:after="156" w:afterLines="50" w:line="276" w:lineRule="auto"/>
              <w:jc w:val="center"/>
              <w:rPr>
                <w:rFonts w:hint="eastAsia" w:ascii="仿宋_GB2312" w:hAnsi="仿宋_GB2312" w:eastAsia="仿宋_GB2312" w:cs="仿宋_GB2312"/>
                <w:bCs/>
                <w:spacing w:val="-3"/>
                <w:sz w:val="18"/>
                <w:szCs w:val="18"/>
                <w:lang w:val="en-GB"/>
              </w:rPr>
            </w:pPr>
            <w:r>
              <w:rPr>
                <w:rFonts w:hint="eastAsia" w:ascii="仿宋_GB2312" w:hAnsi="仿宋_GB2312" w:eastAsia="仿宋_GB2312" w:cs="仿宋_GB2312"/>
                <w:bCs/>
                <w:spacing w:val="-3"/>
                <w:sz w:val="18"/>
                <w:szCs w:val="18"/>
                <w:lang w:val="en-GB"/>
              </w:rPr>
              <w:t>2</w:t>
            </w:r>
          </w:p>
        </w:tc>
        <w:tc>
          <w:tcPr>
            <w:tcW w:w="543" w:type="pct"/>
            <w:shd w:val="clear" w:color="auto" w:fill="auto"/>
            <w:vAlign w:val="center"/>
          </w:tcPr>
          <w:p>
            <w:pPr>
              <w:suppressAutoHyphens/>
              <w:spacing w:before="156" w:beforeLines="50" w:after="156" w:afterLines="50" w:line="276" w:lineRule="auto"/>
              <w:jc w:val="center"/>
              <w:rPr>
                <w:rFonts w:hint="eastAsia" w:ascii="仿宋_GB2312" w:hAnsi="仿宋_GB2312" w:eastAsia="仿宋_GB2312" w:cs="仿宋_GB2312"/>
                <w:b/>
                <w:spacing w:val="-3"/>
                <w:sz w:val="18"/>
                <w:szCs w:val="18"/>
                <w:lang w:val="en-US" w:eastAsia="zh-CN"/>
              </w:rPr>
            </w:pPr>
            <w:r>
              <w:rPr>
                <w:rFonts w:hint="eastAsia" w:ascii="仿宋" w:hAnsi="仿宋" w:eastAsia="仿宋"/>
                <w:sz w:val="18"/>
                <w:szCs w:val="18"/>
                <w:lang w:val="en-US" w:eastAsia="zh-CN"/>
              </w:rPr>
              <w:t>第二章 会计学导论</w:t>
            </w:r>
          </w:p>
        </w:tc>
        <w:tc>
          <w:tcPr>
            <w:tcW w:w="1003" w:type="pct"/>
            <w:shd w:val="clear" w:color="auto" w:fill="auto"/>
            <w:vAlign w:val="center"/>
          </w:tcPr>
          <w:p>
            <w:pPr>
              <w:suppressAutoHyphens/>
              <w:spacing w:before="156" w:beforeLines="50" w:after="156" w:afterLines="50" w:line="276" w:lineRule="auto"/>
              <w:jc w:val="both"/>
              <w:rPr>
                <w:rFonts w:hint="eastAsia" w:ascii="仿宋_GB2312" w:hAnsi="仿宋_GB2312" w:eastAsia="仿宋_GB2312" w:cs="仿宋_GB2312"/>
                <w:b w:val="0"/>
                <w:bCs/>
                <w:spacing w:val="-3"/>
                <w:sz w:val="18"/>
                <w:szCs w:val="18"/>
                <w:lang w:val="en-US" w:eastAsia="zh-CN"/>
              </w:rPr>
            </w:pPr>
            <w:r>
              <w:rPr>
                <w:rFonts w:hint="eastAsia" w:ascii="仿宋_GB2312" w:hAnsi="仿宋_GB2312" w:eastAsia="仿宋_GB2312" w:cs="仿宋_GB2312"/>
                <w:b w:val="0"/>
                <w:bCs/>
                <w:spacing w:val="-3"/>
                <w:sz w:val="18"/>
                <w:szCs w:val="18"/>
                <w:lang w:val="en-US" w:eastAsia="zh-CN"/>
              </w:rPr>
              <w:t>2.1 会计是什么</w:t>
            </w:r>
          </w:p>
          <w:p>
            <w:pPr>
              <w:suppressAutoHyphens/>
              <w:spacing w:before="156" w:beforeLines="50" w:after="156" w:afterLines="50" w:line="276" w:lineRule="auto"/>
              <w:jc w:val="both"/>
              <w:rPr>
                <w:rFonts w:hint="eastAsia" w:ascii="仿宋_GB2312" w:hAnsi="仿宋_GB2312" w:eastAsia="仿宋_GB2312" w:cs="仿宋_GB2312"/>
                <w:b w:val="0"/>
                <w:bCs/>
                <w:spacing w:val="-3"/>
                <w:sz w:val="18"/>
                <w:szCs w:val="18"/>
                <w:lang w:val="en-US" w:eastAsia="zh-CN"/>
              </w:rPr>
            </w:pPr>
            <w:r>
              <w:rPr>
                <w:rFonts w:hint="eastAsia" w:ascii="仿宋_GB2312" w:hAnsi="仿宋_GB2312" w:eastAsia="仿宋_GB2312" w:cs="仿宋_GB2312"/>
                <w:b w:val="0"/>
                <w:bCs/>
                <w:spacing w:val="-3"/>
                <w:sz w:val="18"/>
                <w:szCs w:val="18"/>
                <w:lang w:val="en-US" w:eastAsia="zh-CN"/>
              </w:rPr>
              <w:t>2.2 会计干什么</w:t>
            </w:r>
          </w:p>
          <w:p>
            <w:pPr>
              <w:suppressAutoHyphens/>
              <w:spacing w:before="156" w:beforeLines="50" w:after="156" w:afterLines="50" w:line="276" w:lineRule="auto"/>
              <w:jc w:val="both"/>
              <w:rPr>
                <w:rFonts w:hint="eastAsia" w:ascii="仿宋_GB2312" w:hAnsi="仿宋_GB2312" w:eastAsia="仿宋_GB2312" w:cs="仿宋_GB2312"/>
                <w:b w:val="0"/>
                <w:bCs/>
                <w:spacing w:val="-3"/>
                <w:sz w:val="18"/>
                <w:szCs w:val="18"/>
                <w:lang w:val="en-US" w:eastAsia="zh-CN"/>
              </w:rPr>
            </w:pPr>
            <w:r>
              <w:rPr>
                <w:rFonts w:hint="eastAsia" w:ascii="仿宋_GB2312" w:hAnsi="仿宋_GB2312" w:eastAsia="仿宋_GB2312" w:cs="仿宋_GB2312"/>
                <w:b w:val="0"/>
                <w:bCs/>
                <w:spacing w:val="-3"/>
                <w:sz w:val="18"/>
                <w:szCs w:val="18"/>
                <w:lang w:val="en-US" w:eastAsia="zh-CN"/>
              </w:rPr>
              <w:t>2.3 会计怎么干</w:t>
            </w:r>
          </w:p>
        </w:tc>
        <w:tc>
          <w:tcPr>
            <w:tcW w:w="295" w:type="pct"/>
            <w:vAlign w:val="center"/>
          </w:tcPr>
          <w:p>
            <w:pPr>
              <w:suppressAutoHyphens/>
              <w:spacing w:before="156" w:beforeLines="50" w:after="156" w:afterLines="50" w:line="276" w:lineRule="auto"/>
              <w:jc w:val="center"/>
              <w:rPr>
                <w:rFonts w:hint="default" w:ascii="仿宋_GB2312" w:hAnsi="仿宋_GB2312" w:eastAsia="仿宋_GB2312" w:cs="仿宋_GB2312"/>
                <w:b w:val="0"/>
                <w:bCs/>
                <w:spacing w:val="-3"/>
                <w:sz w:val="18"/>
                <w:szCs w:val="18"/>
                <w:lang w:val="en-US" w:eastAsia="zh-CN"/>
              </w:rPr>
            </w:pPr>
            <w:r>
              <w:rPr>
                <w:rFonts w:hint="eastAsia" w:ascii="仿宋_GB2312" w:hAnsi="仿宋_GB2312" w:eastAsia="仿宋_GB2312" w:cs="仿宋_GB2312"/>
                <w:b w:val="0"/>
                <w:bCs/>
                <w:spacing w:val="-3"/>
                <w:sz w:val="18"/>
                <w:szCs w:val="18"/>
                <w:lang w:val="en-US" w:eastAsia="zh-CN"/>
              </w:rPr>
              <w:t>8</w:t>
            </w:r>
          </w:p>
        </w:tc>
        <w:tc>
          <w:tcPr>
            <w:tcW w:w="1203" w:type="pct"/>
            <w:vAlign w:val="center"/>
          </w:tcPr>
          <w:p>
            <w:pPr>
              <w:rPr>
                <w:rFonts w:hint="eastAsia" w:ascii="仿宋" w:hAnsi="仿宋" w:eastAsia="仿宋"/>
                <w:sz w:val="18"/>
                <w:szCs w:val="18"/>
                <w:lang w:val="zh-CN"/>
              </w:rPr>
            </w:pPr>
            <w:r>
              <w:rPr>
                <w:rFonts w:hint="eastAsia" w:ascii="仿宋" w:hAnsi="仿宋" w:eastAsia="仿宋"/>
                <w:sz w:val="18"/>
                <w:szCs w:val="18"/>
                <w:lang w:val="zh-CN"/>
              </w:rPr>
              <w:t>教学重点：会计的涵义、会计的职能、会计要素、会计的基本程序、会计的方法、会计假设。</w:t>
            </w:r>
          </w:p>
          <w:p>
            <w:pPr>
              <w:suppressAutoHyphens/>
              <w:spacing w:before="156" w:beforeLines="50" w:after="156" w:afterLines="50" w:line="276" w:lineRule="auto"/>
              <w:jc w:val="both"/>
              <w:rPr>
                <w:rFonts w:hint="eastAsia" w:ascii="仿宋" w:hAnsi="仿宋" w:eastAsia="仿宋"/>
                <w:sz w:val="18"/>
                <w:szCs w:val="18"/>
                <w:lang w:val="zh-CN"/>
              </w:rPr>
            </w:pPr>
            <w:r>
              <w:rPr>
                <w:rFonts w:hint="eastAsia" w:ascii="仿宋" w:hAnsi="仿宋" w:eastAsia="仿宋"/>
                <w:sz w:val="18"/>
                <w:szCs w:val="18"/>
                <w:lang w:val="zh-CN"/>
              </w:rPr>
              <w:t>教学难点：会计的历史、会计的技术、会计的</w:t>
            </w:r>
            <w:r>
              <w:rPr>
                <w:rFonts w:hint="eastAsia" w:ascii="仿宋" w:hAnsi="仿宋" w:eastAsia="仿宋"/>
                <w:sz w:val="18"/>
                <w:szCs w:val="18"/>
                <w:lang w:val="en-US" w:eastAsia="zh-CN"/>
              </w:rPr>
              <w:t>目标。</w:t>
            </w:r>
          </w:p>
          <w:p>
            <w:pPr>
              <w:suppressAutoHyphens/>
              <w:spacing w:before="156" w:beforeLines="50" w:after="156" w:afterLines="50" w:line="276" w:lineRule="auto"/>
              <w:jc w:val="both"/>
              <w:rPr>
                <w:rFonts w:hint="eastAsia" w:ascii="仿宋_GB2312" w:hAnsi="仿宋_GB2312" w:eastAsia="仿宋_GB2312" w:cs="仿宋_GB2312"/>
                <w:b w:val="0"/>
                <w:bCs/>
                <w:spacing w:val="-3"/>
                <w:sz w:val="18"/>
                <w:szCs w:val="18"/>
                <w:lang w:val="en-GB" w:eastAsia="zh-CN"/>
              </w:rPr>
            </w:pPr>
            <w:r>
              <w:rPr>
                <w:rFonts w:hint="eastAsia" w:ascii="仿宋_GB2312" w:hAnsi="仿宋_GB2312" w:eastAsia="仿宋_GB2312" w:cs="仿宋_GB2312"/>
                <w:b/>
                <w:bCs/>
                <w:sz w:val="18"/>
                <w:szCs w:val="18"/>
                <w:lang w:val="zh-CN"/>
              </w:rPr>
              <w:t>课程思政：</w:t>
            </w:r>
            <w:r>
              <w:rPr>
                <w:rFonts w:hint="eastAsia" w:ascii="仿宋" w:hAnsi="仿宋" w:eastAsia="仿宋"/>
                <w:i/>
                <w:iCs/>
                <w:sz w:val="18"/>
                <w:szCs w:val="18"/>
                <w:u w:val="single"/>
                <w:lang w:val="zh-CN"/>
              </w:rPr>
              <w:t>增强受托责任意识,培育经世济民；报效祖国的情怀，增强受托责任意识,培育经世济民；报效祖国的情怀；讲清楚每一笔钱来自何处又用到何处是会计的基本素养</w:t>
            </w:r>
          </w:p>
        </w:tc>
        <w:tc>
          <w:tcPr>
            <w:tcW w:w="553" w:type="pct"/>
            <w:vAlign w:val="center"/>
          </w:tcPr>
          <w:p>
            <w:pPr>
              <w:suppressAutoHyphens/>
              <w:spacing w:before="156" w:beforeLines="50" w:after="156" w:afterLines="50" w:line="276" w:lineRule="auto"/>
              <w:jc w:val="center"/>
              <w:rPr>
                <w:rFonts w:hint="eastAsia" w:ascii="仿宋_GB2312" w:hAnsi="仿宋_GB2312" w:eastAsia="仿宋_GB2312" w:cs="仿宋_GB2312"/>
                <w:b/>
                <w:spacing w:val="-3"/>
                <w:sz w:val="18"/>
                <w:szCs w:val="18"/>
                <w:lang w:val="en-US" w:eastAsia="zh-CN"/>
              </w:rPr>
            </w:pPr>
            <w:r>
              <w:rPr>
                <w:rFonts w:hint="eastAsia" w:ascii="仿宋_GB2312" w:hAnsi="仿宋_GB2312" w:eastAsia="仿宋_GB2312" w:cs="仿宋_GB2312"/>
                <w:b/>
                <w:spacing w:val="-3"/>
                <w:sz w:val="18"/>
                <w:szCs w:val="18"/>
                <w:lang w:val="en-US" w:eastAsia="zh-CN"/>
              </w:rPr>
              <w:t>启发式</w:t>
            </w:r>
          </w:p>
          <w:p>
            <w:pPr>
              <w:suppressAutoHyphens/>
              <w:spacing w:before="156" w:beforeLines="50" w:after="156" w:afterLines="50" w:line="276" w:lineRule="auto"/>
              <w:jc w:val="center"/>
              <w:rPr>
                <w:rFonts w:hint="eastAsia" w:ascii="仿宋_GB2312" w:hAnsi="仿宋_GB2312" w:eastAsia="仿宋_GB2312" w:cs="仿宋_GB2312"/>
                <w:b/>
                <w:spacing w:val="-3"/>
                <w:sz w:val="18"/>
                <w:szCs w:val="18"/>
                <w:lang w:val="en-US" w:eastAsia="zh-CN"/>
              </w:rPr>
            </w:pPr>
            <w:r>
              <w:rPr>
                <w:rFonts w:hint="eastAsia" w:ascii="仿宋_GB2312" w:hAnsi="仿宋_GB2312" w:eastAsia="仿宋_GB2312" w:cs="仿宋_GB2312"/>
                <w:b/>
                <w:spacing w:val="-3"/>
                <w:sz w:val="18"/>
                <w:szCs w:val="18"/>
                <w:lang w:val="en-US" w:eastAsia="zh-CN"/>
              </w:rPr>
              <w:t>案例式</w:t>
            </w:r>
          </w:p>
          <w:p>
            <w:pPr>
              <w:suppressAutoHyphens/>
              <w:spacing w:before="156" w:beforeLines="50" w:after="156" w:afterLines="50" w:line="276" w:lineRule="auto"/>
              <w:jc w:val="center"/>
              <w:rPr>
                <w:rFonts w:hint="eastAsia" w:ascii="仿宋_GB2312" w:hAnsi="仿宋_GB2312" w:eastAsia="仿宋_GB2312" w:cs="仿宋_GB2312"/>
                <w:b/>
                <w:spacing w:val="-3"/>
                <w:sz w:val="18"/>
                <w:szCs w:val="18"/>
                <w:lang w:val="en-GB"/>
              </w:rPr>
            </w:pPr>
            <w:r>
              <w:rPr>
                <w:rFonts w:hint="eastAsia" w:ascii="仿宋_GB2312" w:hAnsi="仿宋_GB2312" w:eastAsia="仿宋_GB2312" w:cs="仿宋_GB2312"/>
                <w:b/>
                <w:spacing w:val="-3"/>
                <w:sz w:val="18"/>
                <w:szCs w:val="18"/>
                <w:lang w:val="en-US" w:eastAsia="zh-CN"/>
              </w:rPr>
              <w:t>PBL</w:t>
            </w:r>
          </w:p>
        </w:tc>
        <w:tc>
          <w:tcPr>
            <w:tcW w:w="553" w:type="pct"/>
            <w:vAlign w:val="center"/>
          </w:tcPr>
          <w:p>
            <w:pPr>
              <w:suppressAutoHyphens/>
              <w:spacing w:before="156" w:beforeLines="50" w:after="156" w:afterLines="50" w:line="276" w:lineRule="auto"/>
              <w:jc w:val="center"/>
              <w:rPr>
                <w:rFonts w:hint="eastAsia" w:ascii="仿宋_GB2312" w:hAnsi="仿宋_GB2312" w:eastAsia="仿宋_GB2312" w:cs="仿宋_GB2312"/>
                <w:b/>
                <w:spacing w:val="-3"/>
                <w:sz w:val="18"/>
                <w:szCs w:val="18"/>
                <w:lang w:val="en-GB"/>
              </w:rPr>
            </w:pPr>
            <w:r>
              <w:rPr>
                <w:rFonts w:hint="eastAsia" w:ascii="仿宋_GB2312" w:hAnsi="仿宋_GB2312" w:eastAsia="仿宋_GB2312" w:cs="仿宋_GB2312"/>
                <w:b/>
                <w:spacing w:val="-3"/>
                <w:sz w:val="18"/>
                <w:szCs w:val="18"/>
                <w:lang w:val="en-US" w:eastAsia="zh-CN"/>
              </w:rPr>
              <w:t>课堂表现、期末考试、考勤</w:t>
            </w:r>
          </w:p>
        </w:tc>
        <w:tc>
          <w:tcPr>
            <w:tcW w:w="553" w:type="pct"/>
            <w:vAlign w:val="center"/>
          </w:tcPr>
          <w:p>
            <w:pPr>
              <w:suppressAutoHyphens/>
              <w:spacing w:before="156" w:beforeLines="50" w:after="156" w:afterLines="50" w:line="276" w:lineRule="auto"/>
              <w:jc w:val="center"/>
              <w:rPr>
                <w:rFonts w:hint="default" w:ascii="仿宋_GB2312" w:hAnsi="仿宋_GB2312" w:eastAsia="仿宋_GB2312" w:cs="仿宋_GB2312"/>
                <w:b/>
                <w:spacing w:val="-3"/>
                <w:sz w:val="18"/>
                <w:szCs w:val="18"/>
                <w:lang w:val="en-US" w:eastAsia="zh-CN"/>
              </w:rPr>
            </w:pPr>
            <w:r>
              <w:rPr>
                <w:rFonts w:hint="eastAsia" w:ascii="仿宋_GB2312" w:hAnsi="仿宋_GB2312" w:eastAsia="仿宋_GB2312" w:cs="仿宋_GB2312"/>
                <w:b/>
                <w:spacing w:val="-3"/>
                <w:sz w:val="18"/>
                <w:szCs w:val="18"/>
                <w:lang w:val="en-US" w:eastAsia="zh-CN"/>
              </w:rPr>
              <w:t>课程目标2、3、5</w:t>
            </w:r>
          </w:p>
        </w:tc>
      </w:tr>
      <w:tr>
        <w:trPr>
          <w:jc w:val="center"/>
        </w:trPr>
        <w:tc>
          <w:tcPr>
            <w:tcW w:w="293" w:type="pct"/>
            <w:shd w:val="clear" w:color="auto" w:fill="auto"/>
            <w:vAlign w:val="center"/>
          </w:tcPr>
          <w:p>
            <w:pPr>
              <w:suppressAutoHyphens/>
              <w:spacing w:before="156" w:beforeLines="50" w:after="156" w:afterLines="50" w:line="276" w:lineRule="auto"/>
              <w:jc w:val="center"/>
              <w:rPr>
                <w:rFonts w:hint="eastAsia" w:ascii="仿宋_GB2312" w:hAnsi="仿宋_GB2312" w:eastAsia="仿宋_GB2312" w:cs="仿宋_GB2312"/>
                <w:bCs/>
                <w:spacing w:val="-3"/>
                <w:sz w:val="18"/>
                <w:szCs w:val="18"/>
                <w:lang w:val="en-GB"/>
              </w:rPr>
            </w:pPr>
            <w:r>
              <w:rPr>
                <w:rFonts w:hint="eastAsia" w:ascii="仿宋_GB2312" w:hAnsi="仿宋_GB2312" w:eastAsia="仿宋_GB2312" w:cs="仿宋_GB2312"/>
                <w:bCs/>
                <w:spacing w:val="-3"/>
                <w:sz w:val="18"/>
                <w:szCs w:val="18"/>
                <w:lang w:val="en-GB"/>
              </w:rPr>
              <w:t>3</w:t>
            </w:r>
          </w:p>
        </w:tc>
        <w:tc>
          <w:tcPr>
            <w:tcW w:w="543" w:type="pct"/>
            <w:shd w:val="clear" w:color="auto" w:fill="auto"/>
            <w:vAlign w:val="center"/>
          </w:tcPr>
          <w:p>
            <w:pPr>
              <w:suppressAutoHyphens/>
              <w:spacing w:before="156" w:beforeLines="50" w:after="156" w:afterLines="50" w:line="276" w:lineRule="auto"/>
              <w:jc w:val="center"/>
              <w:rPr>
                <w:rFonts w:hint="eastAsia" w:ascii="仿宋_GB2312" w:hAnsi="仿宋_GB2312" w:eastAsia="仿宋_GB2312" w:cs="仿宋_GB2312"/>
                <w:b/>
                <w:spacing w:val="-3"/>
                <w:sz w:val="18"/>
                <w:szCs w:val="18"/>
                <w:lang w:val="en-GB"/>
              </w:rPr>
            </w:pPr>
            <w:r>
              <w:rPr>
                <w:rFonts w:hint="eastAsia" w:ascii="仿宋" w:hAnsi="仿宋" w:eastAsia="仿宋"/>
                <w:sz w:val="18"/>
                <w:szCs w:val="18"/>
                <w:lang w:val="zh-CN"/>
              </w:rPr>
              <w:t>第三章</w:t>
            </w:r>
            <w:r>
              <w:rPr>
                <w:rFonts w:hint="eastAsia" w:ascii="仿宋" w:hAnsi="仿宋" w:eastAsia="仿宋"/>
                <w:sz w:val="18"/>
                <w:szCs w:val="18"/>
                <w:lang w:val="en-US" w:eastAsia="zh-CN"/>
              </w:rPr>
              <w:t xml:space="preserve"> 税务导论</w:t>
            </w:r>
          </w:p>
        </w:tc>
        <w:tc>
          <w:tcPr>
            <w:tcW w:w="1003" w:type="pct"/>
            <w:shd w:val="clear" w:color="auto" w:fill="auto"/>
            <w:vAlign w:val="center"/>
          </w:tcPr>
          <w:p>
            <w:pPr>
              <w:rPr>
                <w:rFonts w:hint="default" w:ascii="仿宋" w:hAnsi="仿宋" w:eastAsia="仿宋"/>
                <w:sz w:val="18"/>
                <w:szCs w:val="18"/>
                <w:lang w:val="en-US" w:eastAsia="zh-CN"/>
              </w:rPr>
            </w:pPr>
            <w:r>
              <w:rPr>
                <w:rFonts w:hint="default" w:ascii="仿宋" w:hAnsi="仿宋" w:eastAsia="仿宋"/>
                <w:sz w:val="18"/>
                <w:szCs w:val="18"/>
                <w:lang w:val="en-US" w:eastAsia="zh-CN"/>
              </w:rPr>
              <w:t>3.1 中国现行税制体系概述</w:t>
            </w:r>
          </w:p>
          <w:p>
            <w:pPr>
              <w:rPr>
                <w:rFonts w:hint="eastAsia" w:ascii="仿宋_GB2312" w:hAnsi="仿宋_GB2312" w:eastAsia="仿宋_GB2312" w:cs="仿宋_GB2312"/>
                <w:b/>
                <w:spacing w:val="-3"/>
                <w:sz w:val="18"/>
                <w:szCs w:val="18"/>
                <w:lang w:val="en-GB"/>
              </w:rPr>
            </w:pPr>
            <w:r>
              <w:rPr>
                <w:rFonts w:hint="default" w:ascii="仿宋" w:hAnsi="仿宋" w:eastAsia="仿宋"/>
                <w:sz w:val="18"/>
                <w:szCs w:val="18"/>
                <w:lang w:val="en-US" w:eastAsia="zh-CN"/>
              </w:rPr>
              <w:t>3.2 税收的职能与作用</w:t>
            </w:r>
          </w:p>
        </w:tc>
        <w:tc>
          <w:tcPr>
            <w:tcW w:w="295" w:type="pct"/>
            <w:vAlign w:val="center"/>
          </w:tcPr>
          <w:p>
            <w:pPr>
              <w:suppressAutoHyphens/>
              <w:spacing w:before="156" w:beforeLines="50" w:after="156" w:afterLines="50" w:line="276" w:lineRule="auto"/>
              <w:jc w:val="center"/>
              <w:rPr>
                <w:rFonts w:hint="eastAsia" w:ascii="仿宋_GB2312" w:hAnsi="仿宋_GB2312" w:eastAsia="仿宋_GB2312" w:cs="仿宋_GB2312"/>
                <w:b/>
                <w:spacing w:val="-3"/>
                <w:sz w:val="18"/>
                <w:szCs w:val="18"/>
                <w:lang w:val="en-US" w:eastAsia="zh-CN"/>
              </w:rPr>
            </w:pPr>
            <w:r>
              <w:rPr>
                <w:rFonts w:hint="eastAsia" w:ascii="仿宋_GB2312" w:hAnsi="仿宋_GB2312" w:eastAsia="仿宋_GB2312" w:cs="仿宋_GB2312"/>
                <w:b/>
                <w:spacing w:val="-3"/>
                <w:sz w:val="18"/>
                <w:szCs w:val="18"/>
                <w:lang w:val="en-US" w:eastAsia="zh-CN"/>
              </w:rPr>
              <w:t>4</w:t>
            </w:r>
          </w:p>
        </w:tc>
        <w:tc>
          <w:tcPr>
            <w:tcW w:w="1203" w:type="pct"/>
            <w:vAlign w:val="center"/>
          </w:tcPr>
          <w:p>
            <w:pPr>
              <w:rPr>
                <w:rFonts w:hint="eastAsia" w:ascii="仿宋" w:hAnsi="仿宋" w:eastAsia="仿宋"/>
                <w:sz w:val="18"/>
                <w:szCs w:val="18"/>
                <w:lang w:val="zh-CN"/>
              </w:rPr>
            </w:pPr>
            <w:r>
              <w:rPr>
                <w:rFonts w:hint="eastAsia" w:ascii="仿宋_GB2312" w:hAnsi="仿宋_GB2312" w:eastAsia="仿宋_GB2312" w:cs="仿宋_GB2312"/>
                <w:b/>
                <w:bCs/>
                <w:sz w:val="18"/>
                <w:szCs w:val="18"/>
                <w:lang w:val="en-GB" w:eastAsia="zh-CN"/>
              </w:rPr>
              <w:t>重点：</w:t>
            </w:r>
            <w:r>
              <w:rPr>
                <w:rFonts w:hint="eastAsia" w:ascii="仿宋" w:hAnsi="仿宋" w:eastAsia="仿宋"/>
                <w:sz w:val="18"/>
                <w:szCs w:val="18"/>
                <w:lang w:val="zh-CN"/>
              </w:rPr>
              <w:t>税收制度的构成要素</w:t>
            </w:r>
          </w:p>
          <w:p>
            <w:pPr>
              <w:rPr>
                <w:rFonts w:hint="eastAsia" w:ascii="仿宋" w:hAnsi="仿宋" w:eastAsia="仿宋"/>
                <w:sz w:val="18"/>
                <w:szCs w:val="18"/>
                <w:lang w:val="zh-CN"/>
              </w:rPr>
            </w:pPr>
            <w:r>
              <w:rPr>
                <w:rFonts w:hint="eastAsia" w:ascii="仿宋_GB2312" w:hAnsi="仿宋_GB2312" w:eastAsia="仿宋_GB2312" w:cs="仿宋_GB2312"/>
                <w:b/>
                <w:bCs/>
                <w:sz w:val="18"/>
                <w:szCs w:val="18"/>
                <w:lang w:val="en-US" w:eastAsia="zh-CN"/>
              </w:rPr>
              <w:t>难点：</w:t>
            </w:r>
            <w:r>
              <w:rPr>
                <w:rFonts w:hint="eastAsia" w:ascii="仿宋" w:hAnsi="仿宋" w:eastAsia="仿宋"/>
                <w:sz w:val="18"/>
                <w:szCs w:val="18"/>
                <w:lang w:val="zh-CN"/>
              </w:rPr>
              <w:t>税收与我国经济、社会发展</w:t>
            </w:r>
          </w:p>
          <w:p>
            <w:pPr>
              <w:suppressAutoHyphens/>
              <w:spacing w:before="156" w:beforeLines="50" w:after="156" w:afterLines="50" w:line="276" w:lineRule="auto"/>
              <w:jc w:val="left"/>
              <w:rPr>
                <w:rFonts w:hint="default" w:ascii="仿宋_GB2312" w:hAnsi="仿宋_GB2312" w:eastAsia="仿宋_GB2312" w:cs="仿宋_GB2312"/>
                <w:b w:val="0"/>
                <w:bCs w:val="0"/>
                <w:sz w:val="18"/>
                <w:szCs w:val="18"/>
                <w:lang w:val="en-US" w:eastAsia="zh-CN"/>
              </w:rPr>
            </w:pPr>
            <w:r>
              <w:rPr>
                <w:rFonts w:hint="eastAsia" w:ascii="仿宋_GB2312" w:hAnsi="仿宋_GB2312" w:eastAsia="仿宋_GB2312" w:cs="仿宋_GB2312"/>
                <w:b/>
                <w:bCs/>
                <w:sz w:val="18"/>
                <w:szCs w:val="18"/>
                <w:lang w:val="en-US" w:eastAsia="zh-CN"/>
              </w:rPr>
              <w:t>课程思政：</w:t>
            </w:r>
            <w:r>
              <w:rPr>
                <w:rFonts w:hint="eastAsia" w:ascii="仿宋" w:hAnsi="仿宋" w:eastAsia="仿宋"/>
                <w:i/>
                <w:iCs/>
                <w:sz w:val="18"/>
                <w:szCs w:val="18"/>
                <w:u w:val="single"/>
                <w:lang w:val="zh-CN"/>
              </w:rPr>
              <w:t>了解我国现阶段的治税思想具有鲜明的时代特征和中国特色；税收取之于民用之于民，倡导“饮水思源”</w:t>
            </w:r>
          </w:p>
        </w:tc>
        <w:tc>
          <w:tcPr>
            <w:tcW w:w="553" w:type="pct"/>
            <w:vAlign w:val="center"/>
          </w:tcPr>
          <w:p>
            <w:pPr>
              <w:suppressAutoHyphens/>
              <w:spacing w:before="156" w:beforeLines="50" w:after="156" w:afterLines="50" w:line="276" w:lineRule="auto"/>
              <w:jc w:val="center"/>
              <w:rPr>
                <w:rFonts w:hint="eastAsia" w:ascii="仿宋_GB2312" w:hAnsi="仿宋_GB2312" w:eastAsia="仿宋_GB2312" w:cs="仿宋_GB2312"/>
                <w:b/>
                <w:spacing w:val="-3"/>
                <w:sz w:val="18"/>
                <w:szCs w:val="18"/>
                <w:lang w:val="en-US" w:eastAsia="zh-CN"/>
              </w:rPr>
            </w:pPr>
            <w:r>
              <w:rPr>
                <w:rFonts w:hint="eastAsia" w:ascii="仿宋_GB2312" w:hAnsi="仿宋_GB2312" w:eastAsia="仿宋_GB2312" w:cs="仿宋_GB2312"/>
                <w:b/>
                <w:spacing w:val="-3"/>
                <w:sz w:val="18"/>
                <w:szCs w:val="18"/>
                <w:lang w:val="en-US" w:eastAsia="zh-CN"/>
              </w:rPr>
              <w:t>启发式</w:t>
            </w:r>
          </w:p>
          <w:p>
            <w:pPr>
              <w:suppressAutoHyphens/>
              <w:spacing w:before="156" w:beforeLines="50" w:after="156" w:afterLines="50" w:line="276" w:lineRule="auto"/>
              <w:jc w:val="center"/>
              <w:rPr>
                <w:rFonts w:hint="eastAsia" w:ascii="仿宋_GB2312" w:hAnsi="仿宋_GB2312" w:eastAsia="仿宋_GB2312" w:cs="仿宋_GB2312"/>
                <w:b/>
                <w:spacing w:val="-3"/>
                <w:sz w:val="18"/>
                <w:szCs w:val="18"/>
                <w:lang w:val="en-US" w:eastAsia="zh-CN"/>
              </w:rPr>
            </w:pPr>
            <w:r>
              <w:rPr>
                <w:rFonts w:hint="eastAsia" w:ascii="仿宋_GB2312" w:hAnsi="仿宋_GB2312" w:eastAsia="仿宋_GB2312" w:cs="仿宋_GB2312"/>
                <w:b/>
                <w:spacing w:val="-3"/>
                <w:sz w:val="18"/>
                <w:szCs w:val="18"/>
                <w:lang w:val="en-US" w:eastAsia="zh-CN"/>
              </w:rPr>
              <w:t>案例式</w:t>
            </w:r>
          </w:p>
          <w:p>
            <w:pPr>
              <w:suppressAutoHyphens/>
              <w:spacing w:before="156" w:beforeLines="50" w:after="156" w:afterLines="50" w:line="276" w:lineRule="auto"/>
              <w:jc w:val="center"/>
              <w:rPr>
                <w:rFonts w:hint="default" w:ascii="仿宋_GB2312" w:hAnsi="仿宋_GB2312" w:eastAsia="仿宋_GB2312" w:cs="仿宋_GB2312"/>
                <w:b/>
                <w:spacing w:val="-3"/>
                <w:sz w:val="18"/>
                <w:szCs w:val="18"/>
                <w:lang w:val="en-US" w:eastAsia="zh-CN"/>
              </w:rPr>
            </w:pPr>
            <w:r>
              <w:rPr>
                <w:rFonts w:hint="eastAsia" w:ascii="仿宋_GB2312" w:hAnsi="仿宋_GB2312" w:eastAsia="仿宋_GB2312" w:cs="仿宋_GB2312"/>
                <w:b/>
                <w:spacing w:val="-3"/>
                <w:sz w:val="18"/>
                <w:szCs w:val="18"/>
                <w:lang w:val="en-US" w:eastAsia="zh-CN"/>
              </w:rPr>
              <w:t>项目式</w:t>
            </w:r>
          </w:p>
          <w:p>
            <w:pPr>
              <w:suppressAutoHyphens/>
              <w:spacing w:before="156" w:beforeLines="50" w:after="156" w:afterLines="50" w:line="276" w:lineRule="auto"/>
              <w:jc w:val="center"/>
              <w:rPr>
                <w:rFonts w:hint="eastAsia" w:ascii="仿宋_GB2312" w:hAnsi="仿宋_GB2312" w:eastAsia="仿宋_GB2312" w:cs="仿宋_GB2312"/>
                <w:b/>
                <w:spacing w:val="-3"/>
                <w:sz w:val="18"/>
                <w:szCs w:val="18"/>
                <w:lang w:val="en-US" w:eastAsia="zh-CN"/>
              </w:rPr>
            </w:pPr>
            <w:r>
              <w:rPr>
                <w:rFonts w:hint="eastAsia" w:ascii="仿宋_GB2312" w:hAnsi="仿宋_GB2312" w:eastAsia="仿宋_GB2312" w:cs="仿宋_GB2312"/>
                <w:b/>
                <w:spacing w:val="-3"/>
                <w:sz w:val="18"/>
                <w:szCs w:val="18"/>
                <w:lang w:val="en-US" w:eastAsia="zh-CN"/>
              </w:rPr>
              <w:t>情景式</w:t>
            </w:r>
          </w:p>
          <w:p>
            <w:pPr>
              <w:suppressAutoHyphens/>
              <w:spacing w:before="156" w:beforeLines="50" w:after="156" w:afterLines="50" w:line="276" w:lineRule="auto"/>
              <w:jc w:val="center"/>
              <w:rPr>
                <w:rFonts w:hint="default" w:ascii="仿宋_GB2312" w:hAnsi="仿宋_GB2312" w:eastAsia="仿宋_GB2312" w:cs="仿宋_GB2312"/>
                <w:b/>
                <w:spacing w:val="-3"/>
                <w:sz w:val="18"/>
                <w:szCs w:val="18"/>
                <w:lang w:val="en-US" w:eastAsia="zh-CN"/>
              </w:rPr>
            </w:pPr>
            <w:r>
              <w:rPr>
                <w:rFonts w:hint="eastAsia" w:ascii="仿宋_GB2312" w:hAnsi="仿宋_GB2312" w:eastAsia="仿宋_GB2312" w:cs="仿宋_GB2312"/>
                <w:b/>
                <w:spacing w:val="-3"/>
                <w:sz w:val="18"/>
                <w:szCs w:val="18"/>
                <w:lang w:val="en-US" w:eastAsia="zh-CN"/>
              </w:rPr>
              <w:t>混合式</w:t>
            </w:r>
          </w:p>
          <w:p>
            <w:pPr>
              <w:suppressAutoHyphens/>
              <w:spacing w:before="156" w:beforeLines="50" w:after="156" w:afterLines="50" w:line="276" w:lineRule="auto"/>
              <w:jc w:val="center"/>
              <w:rPr>
                <w:rFonts w:hint="eastAsia" w:ascii="仿宋_GB2312" w:hAnsi="仿宋_GB2312" w:eastAsia="仿宋_GB2312" w:cs="仿宋_GB2312"/>
                <w:b/>
                <w:spacing w:val="-3"/>
                <w:sz w:val="18"/>
                <w:szCs w:val="18"/>
                <w:lang w:val="en-GB"/>
              </w:rPr>
            </w:pPr>
          </w:p>
        </w:tc>
        <w:tc>
          <w:tcPr>
            <w:tcW w:w="553" w:type="pct"/>
            <w:vAlign w:val="center"/>
          </w:tcPr>
          <w:p>
            <w:pPr>
              <w:suppressAutoHyphens/>
              <w:spacing w:before="156" w:beforeLines="50" w:after="156" w:afterLines="50" w:line="276" w:lineRule="auto"/>
              <w:jc w:val="center"/>
              <w:rPr>
                <w:rFonts w:hint="default" w:ascii="仿宋_GB2312" w:hAnsi="仿宋_GB2312" w:eastAsia="仿宋_GB2312" w:cs="仿宋_GB2312"/>
                <w:b/>
                <w:spacing w:val="-3"/>
                <w:sz w:val="18"/>
                <w:szCs w:val="18"/>
                <w:lang w:val="en-US"/>
              </w:rPr>
            </w:pPr>
            <w:r>
              <w:rPr>
                <w:rFonts w:hint="eastAsia" w:ascii="仿宋_GB2312" w:hAnsi="仿宋_GB2312" w:eastAsia="仿宋_GB2312" w:cs="仿宋_GB2312"/>
                <w:b/>
                <w:spacing w:val="-3"/>
                <w:sz w:val="18"/>
                <w:szCs w:val="18"/>
                <w:lang w:val="en-US" w:eastAsia="zh-CN"/>
              </w:rPr>
              <w:t>课堂表现、平时作业、期末考试、考勤</w:t>
            </w:r>
          </w:p>
        </w:tc>
        <w:tc>
          <w:tcPr>
            <w:tcW w:w="553" w:type="pct"/>
            <w:vAlign w:val="center"/>
          </w:tcPr>
          <w:p>
            <w:pPr>
              <w:suppressAutoHyphens/>
              <w:spacing w:before="156" w:beforeLines="50" w:after="156" w:afterLines="50" w:line="276" w:lineRule="auto"/>
              <w:jc w:val="center"/>
              <w:rPr>
                <w:rFonts w:hint="default" w:ascii="仿宋_GB2312" w:hAnsi="仿宋_GB2312" w:eastAsia="仿宋_GB2312" w:cs="仿宋_GB2312"/>
                <w:b/>
                <w:spacing w:val="-3"/>
                <w:sz w:val="18"/>
                <w:szCs w:val="18"/>
                <w:lang w:val="en-US" w:eastAsia="zh-CN"/>
              </w:rPr>
            </w:pPr>
            <w:r>
              <w:rPr>
                <w:rFonts w:hint="eastAsia" w:ascii="仿宋_GB2312" w:hAnsi="仿宋_GB2312" w:eastAsia="仿宋_GB2312" w:cs="仿宋_GB2312"/>
                <w:b/>
                <w:spacing w:val="-3"/>
                <w:sz w:val="18"/>
                <w:szCs w:val="18"/>
                <w:lang w:val="en-US" w:eastAsia="zh-CN"/>
              </w:rPr>
              <w:t>课程目标2</w:t>
            </w:r>
          </w:p>
        </w:tc>
      </w:tr>
    </w:tbl>
    <w:p>
      <w:pPr>
        <w:spacing w:after="156" w:afterLines="50" w:line="400" w:lineRule="exact"/>
        <w:rPr>
          <w:rFonts w:hint="eastAsia" w:eastAsia="仿宋"/>
          <w:color w:val="000000"/>
          <w:sz w:val="24"/>
        </w:rPr>
      </w:pPr>
    </w:p>
    <w:p>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五</w:t>
      </w:r>
      <w:r>
        <w:rPr>
          <w:rFonts w:eastAsia="黑体"/>
          <w:color w:val="000000"/>
          <w:sz w:val="28"/>
          <w:szCs w:val="28"/>
        </w:rPr>
        <w:t>、</w:t>
      </w:r>
      <w:r>
        <w:rPr>
          <w:rFonts w:hint="eastAsia" w:eastAsia="黑体"/>
          <w:color w:val="000000"/>
          <w:sz w:val="28"/>
          <w:szCs w:val="28"/>
        </w:rPr>
        <w:t>考核方式</w:t>
      </w:r>
    </w:p>
    <w:p>
      <w:pPr>
        <w:snapToGrid w:val="0"/>
        <w:spacing w:line="360" w:lineRule="auto"/>
        <w:ind w:firstLine="482" w:firstLineChars="200"/>
        <w:rPr>
          <w:rFonts w:hint="eastAsia" w:eastAsia="仿宋"/>
          <w:sz w:val="24"/>
        </w:rPr>
      </w:pPr>
      <w:r>
        <w:rPr>
          <w:rFonts w:hint="eastAsia" w:ascii="仿宋" w:hAnsi="仿宋" w:eastAsia="仿宋"/>
          <w:b/>
          <w:color w:val="000000"/>
          <w:sz w:val="24"/>
        </w:rPr>
        <w:t>（一）成绩评定方式：</w:t>
      </w:r>
      <w:r>
        <w:rPr>
          <w:rFonts w:ascii="仿宋" w:hAnsi="仿宋" w:eastAsia="仿宋"/>
          <w:color w:val="FF0000"/>
          <w:sz w:val="24"/>
        </w:rPr>
        <w:t xml:space="preserve"> </w:t>
      </w:r>
      <w:r>
        <w:rPr>
          <w:rFonts w:hint="eastAsia" w:eastAsia="仿宋"/>
          <w:sz w:val="24"/>
          <w:lang w:val="en-US" w:eastAsia="zh-CN"/>
        </w:rPr>
        <w:t>百分制</w:t>
      </w:r>
    </w:p>
    <w:p>
      <w:pPr>
        <w:snapToGrid w:val="0"/>
        <w:spacing w:line="360" w:lineRule="auto"/>
        <w:ind w:firstLine="482" w:firstLineChars="200"/>
        <w:rPr>
          <w:rFonts w:eastAsia="仿宋"/>
          <w:sz w:val="24"/>
        </w:rPr>
      </w:pPr>
      <w:r>
        <w:rPr>
          <w:rFonts w:hint="eastAsia" w:ascii="仿宋" w:hAnsi="仿宋" w:eastAsia="仿宋"/>
          <w:b/>
          <w:color w:val="000000"/>
          <w:sz w:val="24"/>
        </w:rPr>
        <w:t>（二）成绩构成：</w:t>
      </w:r>
      <w:r>
        <w:rPr>
          <w:rFonts w:hint="eastAsia" w:eastAsia="仿宋"/>
          <w:sz w:val="24"/>
        </w:rPr>
        <w:t>过程成绩</w:t>
      </w:r>
      <w:r>
        <w:rPr>
          <w:rFonts w:hint="eastAsia" w:eastAsia="仿宋"/>
          <w:sz w:val="24"/>
          <w:lang w:val="en-US" w:eastAsia="zh-CN"/>
        </w:rPr>
        <w:t>40</w:t>
      </w:r>
      <w:r>
        <w:rPr>
          <w:rFonts w:eastAsia="仿宋"/>
          <w:sz w:val="24"/>
        </w:rPr>
        <w:t>%</w:t>
      </w:r>
      <w:r>
        <w:rPr>
          <w:rFonts w:hint="eastAsia" w:eastAsia="仿宋"/>
          <w:sz w:val="24"/>
        </w:rPr>
        <w:t>，实验成绩</w:t>
      </w:r>
      <w:r>
        <w:rPr>
          <w:rFonts w:hint="eastAsia" w:eastAsia="仿宋"/>
          <w:sz w:val="24"/>
          <w:lang w:val="en-US" w:eastAsia="zh-CN"/>
        </w:rPr>
        <w:t>20</w:t>
      </w:r>
      <w:r>
        <w:rPr>
          <w:rFonts w:eastAsia="仿宋"/>
          <w:sz w:val="24"/>
        </w:rPr>
        <w:t>%</w:t>
      </w:r>
      <w:r>
        <w:rPr>
          <w:rFonts w:hint="eastAsia" w:eastAsia="仿宋"/>
          <w:sz w:val="24"/>
        </w:rPr>
        <w:t>，结课考核成绩</w:t>
      </w:r>
      <w:r>
        <w:rPr>
          <w:rFonts w:hint="eastAsia" w:eastAsia="仿宋"/>
          <w:sz w:val="24"/>
          <w:lang w:val="en-US" w:eastAsia="zh-CN"/>
        </w:rPr>
        <w:t>40</w:t>
      </w:r>
      <w:r>
        <w:rPr>
          <w:rFonts w:eastAsia="仿宋"/>
          <w:sz w:val="24"/>
        </w:rPr>
        <w:t>%</w:t>
      </w:r>
    </w:p>
    <w:p>
      <w:pPr>
        <w:snapToGrid w:val="0"/>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（三）考核环节：</w:t>
      </w: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
        <w:gridCol w:w="951"/>
        <w:gridCol w:w="997"/>
        <w:gridCol w:w="3598"/>
        <w:gridCol w:w="1954"/>
      </w:tblGrid>
      <w:tr>
        <w:trPr>
          <w:jc w:val="center"/>
        </w:trPr>
        <w:tc>
          <w:tcPr>
            <w:tcW w:w="1156" w:type="pct"/>
            <w:gridSpan w:val="2"/>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585" w:type="pct"/>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2111" w:type="pct"/>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考核/评价细则</w:t>
            </w:r>
          </w:p>
        </w:tc>
        <w:tc>
          <w:tcPr>
            <w:tcW w:w="1146" w:type="pct"/>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对应的课程目标</w:t>
            </w:r>
          </w:p>
        </w:tc>
      </w:tr>
      <w:tr>
        <w:trPr>
          <w:jc w:val="center"/>
        </w:trPr>
        <w:tc>
          <w:tcPr>
            <w:tcW w:w="598" w:type="pct"/>
            <w:vMerge w:val="restart"/>
            <w:shd w:val="clear" w:color="auto" w:fill="auto"/>
            <w:vAlign w:val="center"/>
          </w:tcPr>
          <w:p>
            <w:pPr>
              <w:snapToGrid w:val="0"/>
              <w:spacing w:line="360" w:lineRule="auto"/>
              <w:jc w:val="center"/>
              <w:rPr>
                <w:rFonts w:hint="eastAsia" w:ascii="仿宋" w:hAnsi="仿宋" w:eastAsia="仿宋"/>
                <w:b/>
                <w:color w:val="000000"/>
                <w:sz w:val="18"/>
                <w:szCs w:val="18"/>
              </w:rPr>
            </w:pPr>
            <w:r>
              <w:rPr>
                <w:rFonts w:hint="eastAsia" w:ascii="仿宋" w:hAnsi="仿宋" w:eastAsia="仿宋"/>
                <w:b/>
                <w:color w:val="000000"/>
                <w:sz w:val="18"/>
                <w:szCs w:val="18"/>
              </w:rPr>
              <w:t>过程考核</w:t>
            </w:r>
          </w:p>
        </w:tc>
        <w:tc>
          <w:tcPr>
            <w:tcW w:w="558" w:type="pct"/>
            <w:shd w:val="clear" w:color="auto" w:fill="auto"/>
            <w:vAlign w:val="center"/>
          </w:tcPr>
          <w:p>
            <w:pPr>
              <w:snapToGrid w:val="0"/>
              <w:spacing w:line="360" w:lineRule="auto"/>
              <w:jc w:val="center"/>
              <w:rPr>
                <w:rFonts w:hint="eastAsia" w:ascii="仿宋" w:hAnsi="仿宋" w:eastAsia="仿宋"/>
                <w:b/>
                <w:color w:val="000000"/>
                <w:sz w:val="18"/>
                <w:szCs w:val="18"/>
              </w:rPr>
            </w:pPr>
            <w:r>
              <w:rPr>
                <w:rFonts w:hint="eastAsia" w:ascii="仿宋" w:hAnsi="仿宋" w:eastAsia="仿宋"/>
                <w:b/>
                <w:color w:val="000000"/>
                <w:sz w:val="18"/>
                <w:szCs w:val="18"/>
              </w:rPr>
              <w:t>作业</w:t>
            </w:r>
          </w:p>
        </w:tc>
        <w:tc>
          <w:tcPr>
            <w:tcW w:w="585" w:type="pct"/>
            <w:vAlign w:val="center"/>
          </w:tcPr>
          <w:p>
            <w:pPr>
              <w:snapToGrid w:val="0"/>
              <w:spacing w:line="360" w:lineRule="auto"/>
              <w:jc w:val="center"/>
              <w:rPr>
                <w:rFonts w:hint="default" w:ascii="仿宋" w:hAnsi="仿宋" w:eastAsia="仿宋"/>
                <w:b/>
                <w:color w:val="000000"/>
                <w:sz w:val="18"/>
                <w:szCs w:val="18"/>
                <w:lang w:val="en-US" w:eastAsia="zh-CN"/>
              </w:rPr>
            </w:pPr>
            <w:r>
              <w:rPr>
                <w:rFonts w:hint="eastAsia" w:ascii="仿宋" w:hAnsi="仿宋" w:eastAsia="仿宋"/>
                <w:b/>
                <w:color w:val="000000"/>
                <w:sz w:val="18"/>
                <w:szCs w:val="18"/>
                <w:lang w:val="en-US" w:eastAsia="zh-CN"/>
              </w:rPr>
              <w:t>30</w:t>
            </w:r>
          </w:p>
        </w:tc>
        <w:tc>
          <w:tcPr>
            <w:tcW w:w="2111" w:type="pct"/>
            <w:vAlign w:val="center"/>
          </w:tcPr>
          <w:p>
            <w:pPr>
              <w:snapToGrid w:val="0"/>
              <w:spacing w:line="360" w:lineRule="auto"/>
              <w:jc w:val="both"/>
              <w:rPr>
                <w:rFonts w:hint="default" w:ascii="仿宋" w:hAnsi="仿宋" w:eastAsia="仿宋"/>
                <w:b w:val="0"/>
                <w:bCs/>
                <w:color w:val="000000"/>
                <w:sz w:val="18"/>
                <w:szCs w:val="18"/>
                <w:lang w:val="en-US" w:eastAsia="zh-CN"/>
              </w:rPr>
            </w:pPr>
            <w:r>
              <w:rPr>
                <w:rFonts w:hint="eastAsia" w:ascii="仿宋" w:hAnsi="仿宋" w:eastAsia="仿宋"/>
                <w:b w:val="0"/>
                <w:bCs/>
                <w:color w:val="000000"/>
                <w:sz w:val="18"/>
                <w:szCs w:val="18"/>
                <w:lang w:val="en-US" w:eastAsia="zh-CN"/>
              </w:rPr>
              <w:t>三次作业，每次100分。</w:t>
            </w:r>
          </w:p>
        </w:tc>
        <w:tc>
          <w:tcPr>
            <w:tcW w:w="1146" w:type="pct"/>
            <w:vAlign w:val="center"/>
          </w:tcPr>
          <w:p>
            <w:pPr>
              <w:snapToGrid w:val="0"/>
              <w:spacing w:line="360" w:lineRule="auto"/>
              <w:jc w:val="center"/>
              <w:rPr>
                <w:rFonts w:hint="default" w:ascii="仿宋" w:hAnsi="仿宋" w:eastAsia="仿宋"/>
                <w:b/>
                <w:color w:val="000000"/>
                <w:sz w:val="18"/>
                <w:szCs w:val="18"/>
                <w:lang w:val="en-US" w:eastAsia="zh-CN"/>
              </w:rPr>
            </w:pPr>
            <w:r>
              <w:rPr>
                <w:rFonts w:hint="eastAsia" w:ascii="仿宋" w:hAnsi="仿宋" w:eastAsia="仿宋"/>
                <w:b/>
                <w:color w:val="000000"/>
                <w:sz w:val="18"/>
                <w:szCs w:val="18"/>
                <w:lang w:val="en-US" w:eastAsia="zh-CN"/>
              </w:rPr>
              <w:t>课程目标2、3</w:t>
            </w:r>
          </w:p>
        </w:tc>
      </w:tr>
      <w:tr>
        <w:trPr>
          <w:jc w:val="center"/>
        </w:trPr>
        <w:tc>
          <w:tcPr>
            <w:tcW w:w="598" w:type="pct"/>
            <w:vMerge w:val="continue"/>
            <w:shd w:val="clear" w:color="auto" w:fill="auto"/>
            <w:vAlign w:val="center"/>
          </w:tcPr>
          <w:p>
            <w:pPr>
              <w:snapToGrid w:val="0"/>
              <w:spacing w:line="360" w:lineRule="auto"/>
              <w:jc w:val="center"/>
              <w:rPr>
                <w:rFonts w:hint="eastAsia" w:ascii="仿宋" w:hAnsi="仿宋" w:eastAsia="仿宋"/>
                <w:b/>
                <w:color w:val="000000"/>
                <w:sz w:val="18"/>
                <w:szCs w:val="18"/>
              </w:rPr>
            </w:pPr>
          </w:p>
        </w:tc>
        <w:tc>
          <w:tcPr>
            <w:tcW w:w="558" w:type="pct"/>
            <w:shd w:val="clear" w:color="auto" w:fill="auto"/>
            <w:vAlign w:val="center"/>
          </w:tcPr>
          <w:p>
            <w:pPr>
              <w:snapToGrid w:val="0"/>
              <w:spacing w:line="360" w:lineRule="auto"/>
              <w:jc w:val="center"/>
              <w:rPr>
                <w:rFonts w:hint="default" w:ascii="仿宋" w:hAnsi="仿宋" w:eastAsia="仿宋"/>
                <w:b/>
                <w:color w:val="000000"/>
                <w:sz w:val="18"/>
                <w:szCs w:val="18"/>
                <w:lang w:val="en-US" w:eastAsia="zh-CN"/>
              </w:rPr>
            </w:pPr>
            <w:r>
              <w:rPr>
                <w:rFonts w:hint="eastAsia" w:ascii="仿宋" w:hAnsi="仿宋" w:eastAsia="仿宋"/>
                <w:b/>
                <w:color w:val="000000"/>
                <w:sz w:val="18"/>
                <w:szCs w:val="18"/>
                <w:lang w:val="en-US" w:eastAsia="zh-CN"/>
              </w:rPr>
              <w:t>课堂表现</w:t>
            </w:r>
          </w:p>
        </w:tc>
        <w:tc>
          <w:tcPr>
            <w:tcW w:w="585" w:type="pct"/>
          </w:tcPr>
          <w:p>
            <w:pPr>
              <w:snapToGrid w:val="0"/>
              <w:spacing w:line="360" w:lineRule="auto"/>
              <w:jc w:val="center"/>
              <w:rPr>
                <w:rFonts w:hint="default" w:ascii="仿宋" w:hAnsi="仿宋" w:eastAsia="仿宋"/>
                <w:b/>
                <w:color w:val="000000"/>
                <w:sz w:val="18"/>
                <w:szCs w:val="18"/>
                <w:lang w:val="en-US" w:eastAsia="zh-CN"/>
              </w:rPr>
            </w:pPr>
            <w:r>
              <w:rPr>
                <w:rFonts w:hint="eastAsia" w:ascii="仿宋" w:hAnsi="仿宋" w:eastAsia="仿宋"/>
                <w:b/>
                <w:color w:val="000000"/>
                <w:sz w:val="18"/>
                <w:szCs w:val="18"/>
                <w:lang w:val="en-US" w:eastAsia="zh-CN"/>
              </w:rPr>
              <w:t>10</w:t>
            </w:r>
          </w:p>
        </w:tc>
        <w:tc>
          <w:tcPr>
            <w:tcW w:w="2111" w:type="pct"/>
          </w:tcPr>
          <w:p>
            <w:pPr>
              <w:snapToGrid w:val="0"/>
              <w:spacing w:line="360" w:lineRule="auto"/>
              <w:jc w:val="both"/>
              <w:rPr>
                <w:rFonts w:hint="default" w:ascii="仿宋" w:hAnsi="仿宋" w:eastAsia="仿宋"/>
                <w:b w:val="0"/>
                <w:bCs/>
                <w:color w:val="000000"/>
                <w:sz w:val="18"/>
                <w:szCs w:val="18"/>
                <w:lang w:val="en-US" w:eastAsia="zh-CN"/>
              </w:rPr>
            </w:pPr>
            <w:r>
              <w:rPr>
                <w:rFonts w:hint="eastAsia" w:ascii="仿宋" w:hAnsi="仿宋" w:eastAsia="仿宋"/>
                <w:b w:val="0"/>
                <w:bCs/>
                <w:color w:val="000000"/>
                <w:sz w:val="18"/>
                <w:szCs w:val="18"/>
                <w:lang w:val="en-US" w:eastAsia="zh-CN"/>
              </w:rPr>
              <w:t>总分100分，其中包括对平时上课的参与度、回答问题等表现评分，100分。</w:t>
            </w:r>
          </w:p>
        </w:tc>
        <w:tc>
          <w:tcPr>
            <w:tcW w:w="1146" w:type="pct"/>
          </w:tcPr>
          <w:p>
            <w:pPr>
              <w:snapToGrid w:val="0"/>
              <w:spacing w:line="360" w:lineRule="auto"/>
              <w:jc w:val="center"/>
              <w:rPr>
                <w:rFonts w:hint="default" w:ascii="仿宋" w:hAnsi="仿宋" w:eastAsia="仿宋"/>
                <w:b/>
                <w:color w:val="000000"/>
                <w:sz w:val="18"/>
                <w:szCs w:val="18"/>
                <w:lang w:val="en-US"/>
              </w:rPr>
            </w:pPr>
            <w:r>
              <w:rPr>
                <w:rFonts w:hint="eastAsia" w:ascii="仿宋" w:hAnsi="仿宋" w:eastAsia="仿宋"/>
                <w:b/>
                <w:color w:val="000000"/>
                <w:sz w:val="18"/>
                <w:szCs w:val="18"/>
                <w:lang w:val="en-US" w:eastAsia="zh-CN"/>
              </w:rPr>
              <w:t>课程目标2、3、5</w:t>
            </w:r>
          </w:p>
        </w:tc>
      </w:tr>
      <w:tr>
        <w:trPr>
          <w:jc w:val="center"/>
        </w:trPr>
        <w:tc>
          <w:tcPr>
            <w:tcW w:w="598" w:type="pct"/>
            <w:vMerge w:val="continue"/>
            <w:shd w:val="clear" w:color="auto" w:fill="auto"/>
            <w:vAlign w:val="center"/>
          </w:tcPr>
          <w:p>
            <w:pPr>
              <w:snapToGrid w:val="0"/>
              <w:spacing w:line="360" w:lineRule="auto"/>
              <w:jc w:val="center"/>
              <w:rPr>
                <w:rFonts w:hint="eastAsia" w:ascii="仿宋" w:hAnsi="仿宋" w:eastAsia="仿宋"/>
                <w:b/>
                <w:color w:val="000000"/>
                <w:sz w:val="18"/>
                <w:szCs w:val="18"/>
              </w:rPr>
            </w:pPr>
          </w:p>
        </w:tc>
        <w:tc>
          <w:tcPr>
            <w:tcW w:w="558" w:type="pct"/>
            <w:shd w:val="clear" w:color="auto" w:fill="auto"/>
            <w:vAlign w:val="center"/>
          </w:tcPr>
          <w:p>
            <w:pPr>
              <w:snapToGrid w:val="0"/>
              <w:spacing w:line="360" w:lineRule="auto"/>
              <w:jc w:val="center"/>
              <w:rPr>
                <w:rFonts w:hint="default" w:ascii="仿宋" w:hAnsi="仿宋" w:eastAsia="仿宋"/>
                <w:b/>
                <w:color w:val="000000"/>
                <w:sz w:val="18"/>
                <w:szCs w:val="18"/>
                <w:lang w:val="en-US" w:eastAsia="zh-CN"/>
              </w:rPr>
            </w:pPr>
            <w:r>
              <w:rPr>
                <w:rFonts w:hint="eastAsia" w:ascii="仿宋" w:hAnsi="仿宋" w:eastAsia="仿宋"/>
                <w:b/>
                <w:color w:val="000000"/>
                <w:sz w:val="18"/>
                <w:szCs w:val="18"/>
                <w:lang w:val="en-US" w:eastAsia="zh-CN"/>
              </w:rPr>
              <w:t>考勤</w:t>
            </w:r>
          </w:p>
        </w:tc>
        <w:tc>
          <w:tcPr>
            <w:tcW w:w="585" w:type="pct"/>
          </w:tcPr>
          <w:p>
            <w:pPr>
              <w:snapToGrid w:val="0"/>
              <w:spacing w:line="360" w:lineRule="auto"/>
              <w:jc w:val="center"/>
              <w:rPr>
                <w:rFonts w:hint="default" w:ascii="仿宋" w:hAnsi="仿宋" w:eastAsia="仿宋"/>
                <w:b/>
                <w:color w:val="000000"/>
                <w:sz w:val="18"/>
                <w:szCs w:val="18"/>
                <w:lang w:val="en-US" w:eastAsia="zh-CN"/>
              </w:rPr>
            </w:pPr>
            <w:r>
              <w:rPr>
                <w:rFonts w:hint="eastAsia" w:ascii="仿宋" w:hAnsi="仿宋" w:eastAsia="仿宋"/>
                <w:b/>
                <w:color w:val="000000"/>
                <w:sz w:val="18"/>
                <w:szCs w:val="18"/>
                <w:lang w:val="en-US" w:eastAsia="zh-CN"/>
              </w:rPr>
              <w:t>10</w:t>
            </w:r>
          </w:p>
        </w:tc>
        <w:tc>
          <w:tcPr>
            <w:tcW w:w="2111" w:type="pct"/>
          </w:tcPr>
          <w:p>
            <w:pPr>
              <w:snapToGrid w:val="0"/>
              <w:spacing w:line="360" w:lineRule="auto"/>
              <w:jc w:val="both"/>
              <w:rPr>
                <w:rFonts w:hint="default" w:ascii="仿宋" w:hAnsi="仿宋" w:eastAsia="仿宋"/>
                <w:b w:val="0"/>
                <w:bCs/>
                <w:color w:val="000000"/>
                <w:sz w:val="18"/>
                <w:szCs w:val="18"/>
                <w:lang w:val="en-US" w:eastAsia="zh-CN"/>
              </w:rPr>
            </w:pPr>
            <w:r>
              <w:rPr>
                <w:rFonts w:hint="eastAsia" w:ascii="仿宋" w:hAnsi="仿宋" w:eastAsia="仿宋"/>
                <w:b w:val="0"/>
                <w:bCs/>
                <w:color w:val="000000"/>
                <w:sz w:val="18"/>
                <w:szCs w:val="18"/>
                <w:lang w:val="en-US" w:eastAsia="zh-CN"/>
              </w:rPr>
              <w:t>雨课堂考勤100分，旷课一次扣10分，旷课四次取消考试资格。</w:t>
            </w:r>
          </w:p>
        </w:tc>
        <w:tc>
          <w:tcPr>
            <w:tcW w:w="1146" w:type="pct"/>
          </w:tcPr>
          <w:p>
            <w:pPr>
              <w:snapToGrid w:val="0"/>
              <w:spacing w:line="360" w:lineRule="auto"/>
              <w:jc w:val="center"/>
              <w:rPr>
                <w:rFonts w:hint="default" w:ascii="仿宋" w:hAnsi="仿宋" w:eastAsia="仿宋"/>
                <w:b/>
                <w:color w:val="000000"/>
                <w:sz w:val="18"/>
                <w:szCs w:val="18"/>
                <w:lang w:val="en-US" w:eastAsia="zh-CN"/>
              </w:rPr>
            </w:pPr>
            <w:r>
              <w:rPr>
                <w:rFonts w:hint="eastAsia" w:ascii="仿宋" w:hAnsi="仿宋" w:eastAsia="仿宋"/>
                <w:b/>
                <w:color w:val="000000"/>
                <w:sz w:val="18"/>
                <w:szCs w:val="18"/>
                <w:lang w:val="en-US" w:eastAsia="zh-CN"/>
              </w:rPr>
              <w:t>课程目标2</w:t>
            </w:r>
          </w:p>
        </w:tc>
      </w:tr>
      <w:tr>
        <w:trPr>
          <w:jc w:val="center"/>
        </w:trPr>
        <w:tc>
          <w:tcPr>
            <w:tcW w:w="598" w:type="pct"/>
            <w:shd w:val="clear" w:color="auto" w:fill="auto"/>
            <w:vAlign w:val="center"/>
          </w:tcPr>
          <w:p>
            <w:pPr>
              <w:snapToGrid w:val="0"/>
              <w:spacing w:line="360" w:lineRule="auto"/>
              <w:jc w:val="center"/>
              <w:rPr>
                <w:rFonts w:hint="eastAsia" w:ascii="仿宋" w:hAnsi="仿宋" w:eastAsia="仿宋"/>
                <w:b/>
                <w:color w:val="000000"/>
                <w:sz w:val="18"/>
                <w:szCs w:val="18"/>
              </w:rPr>
            </w:pPr>
            <w:r>
              <w:rPr>
                <w:rFonts w:hint="eastAsia" w:ascii="仿宋" w:hAnsi="仿宋" w:eastAsia="仿宋"/>
                <w:b/>
                <w:color w:val="000000"/>
                <w:sz w:val="18"/>
                <w:szCs w:val="18"/>
              </w:rPr>
              <w:t>结课考核</w:t>
            </w:r>
          </w:p>
        </w:tc>
        <w:tc>
          <w:tcPr>
            <w:tcW w:w="558" w:type="pct"/>
            <w:shd w:val="clear" w:color="auto" w:fill="auto"/>
            <w:vAlign w:val="center"/>
          </w:tcPr>
          <w:p>
            <w:pPr>
              <w:snapToGrid w:val="0"/>
              <w:spacing w:line="360" w:lineRule="auto"/>
              <w:jc w:val="center"/>
              <w:rPr>
                <w:rFonts w:hint="eastAsia" w:ascii="仿宋" w:hAnsi="仿宋" w:eastAsia="仿宋"/>
                <w:b/>
                <w:color w:val="000000"/>
                <w:sz w:val="18"/>
                <w:szCs w:val="18"/>
              </w:rPr>
            </w:pPr>
            <w:r>
              <w:rPr>
                <w:rFonts w:hint="eastAsia" w:ascii="仿宋" w:hAnsi="仿宋" w:eastAsia="仿宋"/>
                <w:b/>
                <w:color w:val="000000"/>
                <w:sz w:val="18"/>
                <w:szCs w:val="18"/>
              </w:rPr>
              <w:t>结课考试</w:t>
            </w:r>
          </w:p>
        </w:tc>
        <w:tc>
          <w:tcPr>
            <w:tcW w:w="585" w:type="pct"/>
          </w:tcPr>
          <w:p>
            <w:pPr>
              <w:snapToGrid w:val="0"/>
              <w:spacing w:line="360" w:lineRule="auto"/>
              <w:jc w:val="center"/>
              <w:rPr>
                <w:rFonts w:hint="default" w:ascii="仿宋" w:hAnsi="仿宋" w:eastAsia="仿宋"/>
                <w:b/>
                <w:color w:val="000000"/>
                <w:sz w:val="18"/>
                <w:szCs w:val="18"/>
                <w:lang w:val="en-US" w:eastAsia="zh-CN"/>
              </w:rPr>
            </w:pPr>
            <w:r>
              <w:rPr>
                <w:rFonts w:hint="eastAsia" w:ascii="仿宋" w:hAnsi="仿宋" w:eastAsia="仿宋"/>
                <w:b/>
                <w:color w:val="000000"/>
                <w:sz w:val="18"/>
                <w:szCs w:val="18"/>
                <w:lang w:val="en-US" w:eastAsia="zh-CN"/>
              </w:rPr>
              <w:t>50</w:t>
            </w:r>
          </w:p>
        </w:tc>
        <w:tc>
          <w:tcPr>
            <w:tcW w:w="2111" w:type="pct"/>
          </w:tcPr>
          <w:p>
            <w:pPr>
              <w:snapToGrid w:val="0"/>
              <w:spacing w:line="360" w:lineRule="auto"/>
              <w:jc w:val="left"/>
              <w:rPr>
                <w:rFonts w:hint="default" w:ascii="仿宋" w:hAnsi="仿宋" w:eastAsia="仿宋"/>
                <w:bCs/>
                <w:color w:val="0070C0"/>
                <w:sz w:val="18"/>
                <w:szCs w:val="18"/>
                <w:lang w:val="en-US" w:eastAsia="zh-CN"/>
              </w:rPr>
            </w:pPr>
            <w:r>
              <w:rPr>
                <w:rFonts w:hint="eastAsia" w:ascii="仿宋" w:hAnsi="仿宋" w:eastAsia="仿宋"/>
                <w:b w:val="0"/>
                <w:bCs/>
                <w:color w:val="000000"/>
                <w:sz w:val="18"/>
                <w:szCs w:val="18"/>
                <w:lang w:val="en-US" w:eastAsia="zh-CN"/>
              </w:rPr>
              <w:t>考试为大报告形式，内容是撰写一份商业计划书，需要涵盖课程中所学的商业背景分析、财务分析和税务知识。满分100分。</w:t>
            </w:r>
          </w:p>
        </w:tc>
        <w:tc>
          <w:tcPr>
            <w:tcW w:w="1146" w:type="pct"/>
          </w:tcPr>
          <w:p>
            <w:pPr>
              <w:snapToGrid w:val="0"/>
              <w:spacing w:line="360" w:lineRule="auto"/>
              <w:jc w:val="center"/>
              <w:rPr>
                <w:rFonts w:hint="default" w:ascii="仿宋" w:hAnsi="仿宋" w:eastAsia="仿宋"/>
                <w:b/>
                <w:color w:val="000000"/>
                <w:sz w:val="18"/>
                <w:szCs w:val="18"/>
                <w:lang w:val="en-US" w:eastAsia="zh-CN"/>
              </w:rPr>
            </w:pPr>
            <w:r>
              <w:rPr>
                <w:rFonts w:hint="eastAsia" w:ascii="仿宋" w:hAnsi="仿宋" w:eastAsia="仿宋"/>
                <w:b/>
                <w:color w:val="000000"/>
                <w:sz w:val="18"/>
                <w:szCs w:val="18"/>
                <w:lang w:val="en-US" w:eastAsia="zh-CN"/>
              </w:rPr>
              <w:t>课程目标1、2、3、4</w:t>
            </w:r>
          </w:p>
        </w:tc>
      </w:tr>
    </w:tbl>
    <w:p>
      <w:pPr>
        <w:snapToGrid w:val="0"/>
        <w:spacing w:line="360" w:lineRule="auto"/>
        <w:ind w:firstLine="480" w:firstLineChars="200"/>
        <w:rPr>
          <w:rFonts w:ascii="仿宋" w:hAnsi="仿宋" w:eastAsia="仿宋"/>
          <w:bCs/>
          <w:color w:val="0070C0"/>
          <w:sz w:val="24"/>
        </w:rPr>
      </w:pPr>
    </w:p>
    <w:p>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（四）课程考核环节与课程目标的对应关系：</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2108"/>
        <w:gridCol w:w="1134"/>
        <w:gridCol w:w="850"/>
        <w:gridCol w:w="851"/>
        <w:gridCol w:w="908"/>
        <w:gridCol w:w="988"/>
        <w:gridCol w:w="989"/>
      </w:tblGrid>
      <w:tr>
        <w:tc>
          <w:tcPr>
            <w:tcW w:w="2802" w:type="dxa"/>
            <w:gridSpan w:val="2"/>
            <w:vMerge w:val="restart"/>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1134" w:type="dxa"/>
            <w:vMerge w:val="restart"/>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4586" w:type="dxa"/>
            <w:gridSpan w:val="5"/>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各考核项目对应课程目标的分值</w:t>
            </w:r>
          </w:p>
        </w:tc>
      </w:tr>
      <w:tr>
        <w:tc>
          <w:tcPr>
            <w:tcW w:w="2802" w:type="dxa"/>
            <w:gridSpan w:val="2"/>
            <w:vMerge w:val="continue"/>
            <w:shd w:val="clear" w:color="auto" w:fill="auto"/>
            <w:vAlign w:val="center"/>
          </w:tcPr>
          <w:p>
            <w:pPr>
              <w:snapToGrid w:val="0"/>
              <w:spacing w:line="360" w:lineRule="auto"/>
              <w:jc w:val="center"/>
              <w:rPr>
                <w:rFonts w:hint="eastAsia" w:ascii="仿宋" w:hAnsi="仿宋" w:eastAsia="仿宋"/>
                <w:b/>
                <w:color w:val="000000"/>
                <w:sz w:val="24"/>
              </w:rPr>
            </w:pPr>
          </w:p>
        </w:tc>
        <w:tc>
          <w:tcPr>
            <w:tcW w:w="1134" w:type="dxa"/>
            <w:vMerge w:val="continue"/>
          </w:tcPr>
          <w:p>
            <w:pPr>
              <w:snapToGrid w:val="0"/>
              <w:spacing w:line="360" w:lineRule="auto"/>
              <w:jc w:val="center"/>
              <w:rPr>
                <w:rFonts w:hint="eastAsia" w:ascii="仿宋" w:hAnsi="仿宋" w:eastAsia="仿宋"/>
                <w:b/>
                <w:color w:val="000000"/>
                <w:sz w:val="24"/>
              </w:rPr>
            </w:pPr>
          </w:p>
        </w:tc>
        <w:tc>
          <w:tcPr>
            <w:tcW w:w="850"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课程目标1</w:t>
            </w:r>
          </w:p>
        </w:tc>
        <w:tc>
          <w:tcPr>
            <w:tcW w:w="851" w:type="dxa"/>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课程目标2</w:t>
            </w:r>
          </w:p>
        </w:tc>
        <w:tc>
          <w:tcPr>
            <w:tcW w:w="908" w:type="dxa"/>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p>
        </w:tc>
        <w:tc>
          <w:tcPr>
            <w:tcW w:w="988" w:type="dxa"/>
          </w:tcPr>
          <w:p>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rPr>
              <w:t>课程目标</w:t>
            </w:r>
            <w:r>
              <w:rPr>
                <w:rFonts w:hint="eastAsia" w:ascii="仿宋" w:hAnsi="仿宋" w:eastAsia="仿宋"/>
                <w:b/>
                <w:color w:val="000000"/>
                <w:sz w:val="24"/>
                <w:lang w:val="en-US" w:eastAsia="zh-CN"/>
              </w:rPr>
              <w:t>4</w:t>
            </w:r>
          </w:p>
        </w:tc>
        <w:tc>
          <w:tcPr>
            <w:tcW w:w="989" w:type="dxa"/>
          </w:tcPr>
          <w:p>
            <w:pPr>
              <w:snapToGrid w:val="0"/>
              <w:spacing w:line="360" w:lineRule="auto"/>
              <w:jc w:val="center"/>
              <w:rPr>
                <w:rFonts w:hint="eastAsia" w:ascii="仿宋" w:hAnsi="仿宋" w:eastAsia="仿宋"/>
                <w:b/>
                <w:color w:val="000000"/>
                <w:sz w:val="24"/>
                <w:lang w:eastAsia="zh-CN"/>
              </w:rPr>
            </w:pPr>
            <w:r>
              <w:rPr>
                <w:rFonts w:hint="eastAsia" w:ascii="仿宋" w:hAnsi="仿宋" w:eastAsia="仿宋"/>
                <w:b/>
                <w:color w:val="000000"/>
                <w:sz w:val="24"/>
              </w:rPr>
              <w:t>课程目标</w:t>
            </w:r>
            <w:r>
              <w:rPr>
                <w:rFonts w:hint="eastAsia" w:ascii="仿宋" w:hAnsi="仿宋" w:eastAsia="仿宋"/>
                <w:b/>
                <w:color w:val="000000"/>
                <w:sz w:val="24"/>
                <w:lang w:val="en-US" w:eastAsia="zh-CN"/>
              </w:rPr>
              <w:t>5</w:t>
            </w:r>
          </w:p>
        </w:tc>
      </w:tr>
      <w:tr>
        <w:tc>
          <w:tcPr>
            <w:tcW w:w="694" w:type="dxa"/>
            <w:vMerge w:val="restart"/>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过程考核</w:t>
            </w:r>
          </w:p>
        </w:tc>
        <w:tc>
          <w:tcPr>
            <w:tcW w:w="2108"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作业</w:t>
            </w:r>
          </w:p>
        </w:tc>
        <w:tc>
          <w:tcPr>
            <w:tcW w:w="1134"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30</w:t>
            </w:r>
          </w:p>
        </w:tc>
        <w:tc>
          <w:tcPr>
            <w:tcW w:w="850" w:type="dxa"/>
            <w:shd w:val="clear" w:color="auto" w:fill="auto"/>
            <w:vAlign w:val="center"/>
          </w:tcPr>
          <w:p>
            <w:pPr>
              <w:snapToGrid w:val="0"/>
              <w:spacing w:line="360" w:lineRule="auto"/>
              <w:jc w:val="center"/>
              <w:rPr>
                <w:rFonts w:hint="default" w:ascii="仿宋" w:hAnsi="仿宋" w:eastAsia="仿宋"/>
                <w:b/>
                <w:color w:val="000000"/>
                <w:sz w:val="24"/>
                <w:lang w:val="en-US" w:eastAsia="zh-CN"/>
              </w:rPr>
            </w:pPr>
          </w:p>
        </w:tc>
        <w:tc>
          <w:tcPr>
            <w:tcW w:w="851"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15</w:t>
            </w:r>
          </w:p>
        </w:tc>
        <w:tc>
          <w:tcPr>
            <w:tcW w:w="908"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15</w:t>
            </w:r>
          </w:p>
        </w:tc>
        <w:tc>
          <w:tcPr>
            <w:tcW w:w="988" w:type="dxa"/>
          </w:tcPr>
          <w:p>
            <w:pPr>
              <w:snapToGrid w:val="0"/>
              <w:spacing w:line="360" w:lineRule="auto"/>
              <w:jc w:val="center"/>
              <w:rPr>
                <w:rFonts w:hint="eastAsia" w:ascii="仿宋" w:hAnsi="仿宋" w:eastAsia="仿宋"/>
                <w:b/>
                <w:color w:val="000000"/>
                <w:sz w:val="24"/>
              </w:rPr>
            </w:pPr>
          </w:p>
        </w:tc>
        <w:tc>
          <w:tcPr>
            <w:tcW w:w="989" w:type="dxa"/>
          </w:tcPr>
          <w:p>
            <w:pPr>
              <w:snapToGrid w:val="0"/>
              <w:spacing w:line="360" w:lineRule="auto"/>
              <w:jc w:val="center"/>
              <w:rPr>
                <w:rFonts w:hint="eastAsia" w:ascii="仿宋" w:hAnsi="仿宋" w:eastAsia="仿宋"/>
                <w:b/>
                <w:color w:val="000000"/>
                <w:sz w:val="24"/>
              </w:rPr>
            </w:pPr>
          </w:p>
        </w:tc>
      </w:tr>
      <w:tr>
        <w:tc>
          <w:tcPr>
            <w:tcW w:w="694" w:type="dxa"/>
            <w:vMerge w:val="continue"/>
            <w:shd w:val="clear" w:color="auto" w:fill="auto"/>
            <w:vAlign w:val="center"/>
          </w:tcPr>
          <w:p>
            <w:pPr>
              <w:snapToGrid w:val="0"/>
              <w:spacing w:line="360" w:lineRule="auto"/>
              <w:jc w:val="center"/>
              <w:rPr>
                <w:rFonts w:hint="eastAsia" w:ascii="仿宋" w:hAnsi="仿宋" w:eastAsia="仿宋"/>
                <w:b/>
                <w:color w:val="000000"/>
                <w:sz w:val="24"/>
              </w:rPr>
            </w:pPr>
          </w:p>
        </w:tc>
        <w:tc>
          <w:tcPr>
            <w:tcW w:w="2108"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lang w:val="en-US" w:eastAsia="zh-CN"/>
              </w:rPr>
              <w:t>课堂表现</w:t>
            </w:r>
          </w:p>
        </w:tc>
        <w:tc>
          <w:tcPr>
            <w:tcW w:w="1134"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w:t>
            </w:r>
          </w:p>
        </w:tc>
        <w:tc>
          <w:tcPr>
            <w:tcW w:w="850" w:type="dxa"/>
            <w:shd w:val="clear" w:color="auto" w:fill="auto"/>
            <w:vAlign w:val="center"/>
          </w:tcPr>
          <w:p>
            <w:pPr>
              <w:snapToGrid w:val="0"/>
              <w:spacing w:line="360" w:lineRule="auto"/>
              <w:jc w:val="center"/>
              <w:rPr>
                <w:rFonts w:hint="eastAsia" w:ascii="仿宋" w:hAnsi="仿宋" w:eastAsia="仿宋"/>
                <w:b/>
                <w:color w:val="000000"/>
                <w:sz w:val="24"/>
              </w:rPr>
            </w:pPr>
          </w:p>
        </w:tc>
        <w:tc>
          <w:tcPr>
            <w:tcW w:w="851"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2.5</w:t>
            </w:r>
          </w:p>
        </w:tc>
        <w:tc>
          <w:tcPr>
            <w:tcW w:w="908"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2.5</w:t>
            </w:r>
          </w:p>
        </w:tc>
        <w:tc>
          <w:tcPr>
            <w:tcW w:w="988" w:type="dxa"/>
          </w:tcPr>
          <w:p>
            <w:pPr>
              <w:snapToGrid w:val="0"/>
              <w:spacing w:line="360" w:lineRule="auto"/>
              <w:jc w:val="center"/>
              <w:rPr>
                <w:rFonts w:hint="eastAsia" w:ascii="仿宋" w:hAnsi="仿宋" w:eastAsia="仿宋"/>
                <w:b/>
                <w:color w:val="000000"/>
                <w:sz w:val="24"/>
                <w:lang w:val="en-US" w:eastAsia="zh-CN"/>
              </w:rPr>
            </w:pPr>
          </w:p>
        </w:tc>
        <w:tc>
          <w:tcPr>
            <w:tcW w:w="989" w:type="dxa"/>
          </w:tcPr>
          <w:p>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5</w:t>
            </w:r>
          </w:p>
        </w:tc>
      </w:tr>
      <w:tr>
        <w:tc>
          <w:tcPr>
            <w:tcW w:w="694" w:type="dxa"/>
            <w:vMerge w:val="continue"/>
            <w:shd w:val="clear" w:color="auto" w:fill="auto"/>
            <w:vAlign w:val="center"/>
          </w:tcPr>
          <w:p>
            <w:pPr>
              <w:snapToGrid w:val="0"/>
              <w:spacing w:line="360" w:lineRule="auto"/>
              <w:jc w:val="center"/>
              <w:rPr>
                <w:rFonts w:hint="eastAsia" w:ascii="仿宋" w:hAnsi="仿宋" w:eastAsia="仿宋"/>
                <w:b/>
                <w:color w:val="000000"/>
                <w:sz w:val="24"/>
              </w:rPr>
            </w:pPr>
          </w:p>
        </w:tc>
        <w:tc>
          <w:tcPr>
            <w:tcW w:w="2108"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lang w:val="en-US" w:eastAsia="zh-CN"/>
              </w:rPr>
              <w:t>考勤</w:t>
            </w:r>
          </w:p>
        </w:tc>
        <w:tc>
          <w:tcPr>
            <w:tcW w:w="1134"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w:t>
            </w:r>
          </w:p>
        </w:tc>
        <w:tc>
          <w:tcPr>
            <w:tcW w:w="850" w:type="dxa"/>
            <w:shd w:val="clear" w:color="auto" w:fill="auto"/>
            <w:vAlign w:val="center"/>
          </w:tcPr>
          <w:p>
            <w:pPr>
              <w:snapToGrid w:val="0"/>
              <w:spacing w:line="360" w:lineRule="auto"/>
              <w:jc w:val="center"/>
              <w:rPr>
                <w:rFonts w:hint="default" w:ascii="仿宋" w:hAnsi="仿宋" w:eastAsia="仿宋"/>
                <w:b/>
                <w:color w:val="000000"/>
                <w:sz w:val="24"/>
                <w:lang w:val="en-US" w:eastAsia="zh-CN"/>
              </w:rPr>
            </w:pPr>
          </w:p>
        </w:tc>
        <w:tc>
          <w:tcPr>
            <w:tcW w:w="851" w:type="dxa"/>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10</w:t>
            </w:r>
          </w:p>
        </w:tc>
        <w:tc>
          <w:tcPr>
            <w:tcW w:w="908" w:type="dxa"/>
          </w:tcPr>
          <w:p>
            <w:pPr>
              <w:snapToGrid w:val="0"/>
              <w:spacing w:line="360" w:lineRule="auto"/>
              <w:jc w:val="center"/>
              <w:rPr>
                <w:rFonts w:hint="eastAsia" w:ascii="仿宋" w:hAnsi="仿宋" w:eastAsia="仿宋"/>
                <w:b/>
                <w:color w:val="000000"/>
                <w:sz w:val="24"/>
              </w:rPr>
            </w:pPr>
          </w:p>
        </w:tc>
        <w:tc>
          <w:tcPr>
            <w:tcW w:w="988" w:type="dxa"/>
          </w:tcPr>
          <w:p>
            <w:pPr>
              <w:snapToGrid w:val="0"/>
              <w:spacing w:line="360" w:lineRule="auto"/>
              <w:jc w:val="center"/>
              <w:rPr>
                <w:rFonts w:hint="eastAsia" w:ascii="仿宋" w:hAnsi="仿宋" w:eastAsia="仿宋"/>
                <w:b/>
                <w:color w:val="000000"/>
                <w:sz w:val="24"/>
              </w:rPr>
            </w:pPr>
          </w:p>
        </w:tc>
        <w:tc>
          <w:tcPr>
            <w:tcW w:w="989" w:type="dxa"/>
          </w:tcPr>
          <w:p>
            <w:pPr>
              <w:snapToGrid w:val="0"/>
              <w:spacing w:line="360" w:lineRule="auto"/>
              <w:jc w:val="center"/>
              <w:rPr>
                <w:rFonts w:hint="eastAsia" w:ascii="仿宋" w:hAnsi="仿宋" w:eastAsia="仿宋"/>
                <w:b/>
                <w:color w:val="000000"/>
                <w:sz w:val="24"/>
              </w:rPr>
            </w:pPr>
          </w:p>
        </w:tc>
      </w:tr>
      <w:tr>
        <w:tc>
          <w:tcPr>
            <w:tcW w:w="694"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结课考核</w:t>
            </w:r>
          </w:p>
        </w:tc>
        <w:tc>
          <w:tcPr>
            <w:tcW w:w="2108"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结课考试</w:t>
            </w:r>
          </w:p>
        </w:tc>
        <w:tc>
          <w:tcPr>
            <w:tcW w:w="1134" w:type="dxa"/>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50</w:t>
            </w:r>
          </w:p>
        </w:tc>
        <w:tc>
          <w:tcPr>
            <w:tcW w:w="850" w:type="dxa"/>
            <w:shd w:val="clear" w:color="auto" w:fill="auto"/>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5</w:t>
            </w:r>
          </w:p>
        </w:tc>
        <w:tc>
          <w:tcPr>
            <w:tcW w:w="851" w:type="dxa"/>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20</w:t>
            </w:r>
          </w:p>
        </w:tc>
        <w:tc>
          <w:tcPr>
            <w:tcW w:w="908" w:type="dxa"/>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20</w:t>
            </w:r>
          </w:p>
        </w:tc>
        <w:tc>
          <w:tcPr>
            <w:tcW w:w="988" w:type="dxa"/>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5</w:t>
            </w:r>
          </w:p>
        </w:tc>
        <w:tc>
          <w:tcPr>
            <w:tcW w:w="989" w:type="dxa"/>
            <w:vAlign w:val="center"/>
          </w:tcPr>
          <w:p>
            <w:pPr>
              <w:snapToGrid w:val="0"/>
              <w:spacing w:line="360" w:lineRule="auto"/>
              <w:jc w:val="center"/>
              <w:rPr>
                <w:rFonts w:hint="eastAsia" w:ascii="仿宋" w:hAnsi="仿宋" w:eastAsia="仿宋"/>
                <w:b/>
                <w:color w:val="000000"/>
                <w:sz w:val="24"/>
                <w:lang w:val="en-US" w:eastAsia="zh-CN"/>
              </w:rPr>
            </w:pPr>
          </w:p>
        </w:tc>
      </w:tr>
      <w:tr>
        <w:tc>
          <w:tcPr>
            <w:tcW w:w="3936" w:type="dxa"/>
            <w:gridSpan w:val="3"/>
            <w:shd w:val="clear" w:color="auto" w:fill="auto"/>
            <w:vAlign w:val="center"/>
          </w:tcPr>
          <w:p>
            <w:pPr>
              <w:snapToGrid w:val="0"/>
              <w:spacing w:line="360" w:lineRule="auto"/>
              <w:jc w:val="center"/>
              <w:rPr>
                <w:rFonts w:hint="eastAsia" w:ascii="仿宋" w:hAnsi="仿宋" w:eastAsia="仿宋"/>
                <w:sz w:val="24"/>
              </w:rPr>
            </w:pPr>
            <w:r>
              <w:rPr>
                <w:rFonts w:hint="eastAsia" w:ascii="仿宋" w:hAnsi="仿宋" w:eastAsia="仿宋"/>
                <w:b/>
                <w:color w:val="000000"/>
                <w:sz w:val="24"/>
              </w:rPr>
              <w:t>课程目标分值合计</w:t>
            </w:r>
          </w:p>
        </w:tc>
        <w:tc>
          <w:tcPr>
            <w:tcW w:w="850" w:type="dxa"/>
            <w:shd w:val="clear" w:color="auto" w:fill="auto"/>
            <w:vAlign w:val="center"/>
          </w:tcPr>
          <w:p>
            <w:pPr>
              <w:snapToGrid w:val="0"/>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5</w:t>
            </w:r>
          </w:p>
        </w:tc>
        <w:tc>
          <w:tcPr>
            <w:tcW w:w="851" w:type="dxa"/>
          </w:tcPr>
          <w:p>
            <w:pPr>
              <w:snapToGrid w:val="0"/>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47.5</w:t>
            </w:r>
          </w:p>
        </w:tc>
        <w:tc>
          <w:tcPr>
            <w:tcW w:w="908" w:type="dxa"/>
          </w:tcPr>
          <w:p>
            <w:pPr>
              <w:snapToGrid w:val="0"/>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37.5</w:t>
            </w:r>
          </w:p>
        </w:tc>
        <w:tc>
          <w:tcPr>
            <w:tcW w:w="988" w:type="dxa"/>
          </w:tcPr>
          <w:p>
            <w:pPr>
              <w:snapToGrid w:val="0"/>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5</w:t>
            </w:r>
          </w:p>
        </w:tc>
        <w:tc>
          <w:tcPr>
            <w:tcW w:w="989" w:type="dxa"/>
          </w:tcPr>
          <w:p>
            <w:pPr>
              <w:snapToGrid w:val="0"/>
              <w:spacing w:line="360" w:lineRule="auto"/>
              <w:jc w:val="center"/>
              <w:rPr>
                <w:rFonts w:hint="eastAsia" w:ascii="仿宋" w:hAnsi="仿宋" w:eastAsia="仿宋"/>
                <w:sz w:val="24"/>
                <w:lang w:val="en-US" w:eastAsia="zh-CN"/>
              </w:rPr>
            </w:pPr>
            <w:r>
              <w:rPr>
                <w:rFonts w:hint="eastAsia" w:ascii="仿宋" w:hAnsi="仿宋" w:eastAsia="仿宋"/>
                <w:sz w:val="24"/>
                <w:lang w:val="en-US" w:eastAsia="zh-CN"/>
              </w:rPr>
              <w:t>5</w:t>
            </w:r>
          </w:p>
        </w:tc>
      </w:tr>
    </w:tbl>
    <w:p>
      <w:pPr>
        <w:snapToGrid w:val="0"/>
        <w:spacing w:line="360" w:lineRule="auto"/>
        <w:rPr>
          <w:rFonts w:ascii="仿宋" w:hAnsi="仿宋" w:eastAsia="仿宋"/>
          <w:b/>
          <w:color w:val="000000"/>
          <w:sz w:val="24"/>
        </w:rPr>
      </w:pPr>
    </w:p>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bookmarkStart w:id="1" w:name="_Hlk49024753"/>
      <w:r>
        <w:rPr>
          <w:rFonts w:hint="eastAsia" w:eastAsia="黑体"/>
          <w:color w:val="000000"/>
          <w:sz w:val="28"/>
          <w:szCs w:val="28"/>
          <w:lang w:val="en-US" w:eastAsia="zh-CN"/>
        </w:rPr>
        <w:t>六</w:t>
      </w:r>
      <w:r>
        <w:rPr>
          <w:rFonts w:eastAsia="黑体"/>
          <w:color w:val="000000"/>
          <w:sz w:val="28"/>
          <w:szCs w:val="28"/>
        </w:rPr>
        <w:t>、课程</w:t>
      </w:r>
      <w:r>
        <w:rPr>
          <w:rFonts w:hint="eastAsia" w:eastAsia="黑体"/>
          <w:color w:val="000000"/>
          <w:sz w:val="28"/>
          <w:szCs w:val="28"/>
        </w:rPr>
        <w:t>目标达成度评价</w:t>
      </w:r>
    </w:p>
    <w:p>
      <w:pPr>
        <w:tabs>
          <w:tab w:val="left" w:pos="-5670"/>
          <w:tab w:val="left" w:pos="-5245"/>
          <w:tab w:val="left" w:pos="1134"/>
        </w:tabs>
        <w:spacing w:line="360" w:lineRule="auto"/>
        <w:ind w:firstLine="480" w:firstLineChars="200"/>
        <w:rPr>
          <w:rFonts w:ascii="仿宋" w:hAnsi="仿宋" w:eastAsia="仿宋"/>
          <w:color w:val="000000"/>
          <w:sz w:val="24"/>
        </w:rPr>
      </w:pPr>
      <w:r>
        <w:rPr>
          <w:rFonts w:hint="eastAsia" w:ascii="仿宋" w:hAnsi="仿宋" w:eastAsia="仿宋"/>
          <w:color w:val="000000"/>
          <w:sz w:val="24"/>
        </w:rPr>
        <w:t>课程目标达成度评价包括课程分目标达成度评价和课程总目标达成度评价，具体计算方法如下：</w:t>
      </w:r>
    </w:p>
    <w:p>
      <w:pPr>
        <w:numPr>
          <w:ilvl w:val="0"/>
          <w:numId w:val="1"/>
        </w:numPr>
        <w:tabs>
          <w:tab w:val="left" w:pos="-5670"/>
          <w:tab w:val="left" w:pos="-5245"/>
          <w:tab w:val="left" w:pos="1134"/>
        </w:tabs>
        <w:spacing w:line="360" w:lineRule="auto"/>
        <w:ind w:firstLine="480"/>
        <w:rPr>
          <w:rFonts w:hint="eastAsia" w:ascii="仿宋" w:hAnsi="仿宋" w:eastAsia="仿宋"/>
          <w:color w:val="000000"/>
          <w:sz w:val="24"/>
        </w:rPr>
      </w:pPr>
      <w:r>
        <w:rPr>
          <w:rFonts w:hint="eastAsia" w:ascii="仿宋" w:hAnsi="仿宋" w:eastAsia="仿宋"/>
          <w:color w:val="000000"/>
          <w:sz w:val="24"/>
        </w:rPr>
        <w:t>课程分目标达成度=总评成绩中支撑该分目标相关考核环节按权重计算的总得分/总评成绩中支撑该分目标相关考核环节总分</w:t>
      </w:r>
    </w:p>
    <w:p>
      <w:pPr>
        <w:numPr>
          <w:ilvl w:val="0"/>
          <w:numId w:val="1"/>
        </w:numPr>
        <w:tabs>
          <w:tab w:val="left" w:pos="-5670"/>
          <w:tab w:val="left" w:pos="-5245"/>
          <w:tab w:val="left" w:pos="1134"/>
        </w:tabs>
        <w:spacing w:line="360" w:lineRule="auto"/>
        <w:ind w:left="0" w:leftChars="0" w:firstLine="480" w:firstLineChars="0"/>
        <w:rPr>
          <w:rFonts w:ascii="仿宋" w:hAnsi="仿宋" w:eastAsia="仿宋"/>
          <w:color w:val="000000"/>
          <w:sz w:val="24"/>
        </w:rPr>
      </w:pPr>
      <w:r>
        <w:rPr>
          <w:rFonts w:hint="eastAsia" w:ascii="仿宋" w:hAnsi="仿宋" w:eastAsia="仿宋"/>
          <w:color w:val="000000"/>
          <w:sz w:val="24"/>
        </w:rPr>
        <w:t>课程总目标达成度=该课程总评成绩平均分/</w:t>
      </w:r>
      <w:r>
        <w:rPr>
          <w:rFonts w:ascii="仿宋" w:hAnsi="仿宋" w:eastAsia="仿宋"/>
          <w:color w:val="000000"/>
          <w:sz w:val="24"/>
        </w:rPr>
        <w:t>100</w:t>
      </w:r>
    </w:p>
    <w:p>
      <w:pPr>
        <w:numPr>
          <w:ilvl w:val="0"/>
          <w:numId w:val="0"/>
        </w:numPr>
        <w:tabs>
          <w:tab w:val="left" w:pos="-5670"/>
          <w:tab w:val="left" w:pos="-5245"/>
          <w:tab w:val="left" w:pos="1134"/>
        </w:tabs>
        <w:spacing w:line="360" w:lineRule="auto"/>
        <w:ind w:left="480" w:leftChars="0"/>
        <w:rPr>
          <w:rFonts w:hint="eastAsia" w:ascii="仿宋" w:hAnsi="仿宋" w:eastAsia="仿宋"/>
          <w:color w:val="000000"/>
          <w:sz w:val="24"/>
        </w:rPr>
      </w:pPr>
    </w:p>
    <w:p>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八</w:t>
      </w:r>
      <w:r>
        <w:rPr>
          <w:rFonts w:eastAsia="黑体"/>
          <w:color w:val="000000"/>
          <w:sz w:val="28"/>
          <w:szCs w:val="28"/>
        </w:rPr>
        <w:t>、</w:t>
      </w:r>
      <w:r>
        <w:rPr>
          <w:rFonts w:hint="eastAsia" w:eastAsia="黑体"/>
          <w:color w:val="000000"/>
          <w:sz w:val="28"/>
          <w:szCs w:val="28"/>
        </w:rPr>
        <w:t>学习建议</w:t>
      </w:r>
    </w:p>
    <w:p>
      <w:pPr>
        <w:numPr>
          <w:ilvl w:val="0"/>
          <w:numId w:val="0"/>
        </w:numPr>
        <w:tabs>
          <w:tab w:val="left" w:pos="-5670"/>
          <w:tab w:val="left" w:pos="-5245"/>
          <w:tab w:val="left" w:pos="1134"/>
        </w:tabs>
        <w:spacing w:line="360" w:lineRule="auto"/>
        <w:ind w:firstLine="480" w:firstLineChars="200"/>
        <w:rPr>
          <w:rFonts w:hint="eastAsia" w:ascii="仿宋" w:hAnsi="仿宋" w:eastAsia="仿宋"/>
          <w:color w:val="000000"/>
          <w:sz w:val="24"/>
        </w:rPr>
      </w:pPr>
      <w:r>
        <w:rPr>
          <w:rFonts w:hint="eastAsia" w:ascii="仿宋" w:hAnsi="仿宋" w:eastAsia="仿宋"/>
          <w:color w:val="000000"/>
          <w:sz w:val="24"/>
        </w:rPr>
        <w:t>1.自主学习：建议学生根据</w:t>
      </w:r>
      <w:r>
        <w:rPr>
          <w:rFonts w:hint="eastAsia" w:ascii="仿宋" w:hAnsi="仿宋" w:eastAsia="仿宋"/>
          <w:color w:val="000000"/>
          <w:sz w:val="24"/>
          <w:lang w:val="en-US" w:eastAsia="zh-CN"/>
        </w:rPr>
        <w:t>学习</w:t>
      </w:r>
      <w:r>
        <w:rPr>
          <w:rFonts w:hint="eastAsia" w:ascii="仿宋" w:hAnsi="仿宋" w:eastAsia="仿宋"/>
          <w:color w:val="000000"/>
          <w:sz w:val="24"/>
        </w:rPr>
        <w:t>任务</w:t>
      </w:r>
      <w:r>
        <w:rPr>
          <w:rFonts w:hint="eastAsia" w:ascii="仿宋" w:hAnsi="仿宋" w:eastAsia="仿宋"/>
          <w:color w:val="000000"/>
          <w:sz w:val="24"/>
          <w:lang w:val="en-US" w:eastAsia="zh-CN"/>
        </w:rPr>
        <w:t>书</w:t>
      </w:r>
      <w:r>
        <w:rPr>
          <w:rFonts w:hint="eastAsia" w:ascii="仿宋" w:hAnsi="仿宋" w:eastAsia="仿宋"/>
          <w:color w:val="000000"/>
          <w:sz w:val="24"/>
        </w:rPr>
        <w:t>和翻转课堂及自制小视频课前预习、上课认真听讲、课后复习巩固，结合作业、案例分析及相关竞赛提高理论水平和实践能力。积极利用线上线下资源，扩宽知识面。</w:t>
      </w:r>
    </w:p>
    <w:p>
      <w:pPr>
        <w:numPr>
          <w:ilvl w:val="0"/>
          <w:numId w:val="0"/>
        </w:numPr>
        <w:tabs>
          <w:tab w:val="left" w:pos="-5670"/>
          <w:tab w:val="left" w:pos="-5245"/>
          <w:tab w:val="left" w:pos="1134"/>
        </w:tabs>
        <w:spacing w:line="360" w:lineRule="auto"/>
        <w:ind w:firstLine="480" w:firstLineChars="200"/>
        <w:rPr>
          <w:rFonts w:hint="eastAsia" w:ascii="仿宋" w:hAnsi="仿宋" w:eastAsia="仿宋"/>
          <w:color w:val="000000"/>
          <w:sz w:val="24"/>
        </w:rPr>
      </w:pPr>
      <w:r>
        <w:rPr>
          <w:rFonts w:hint="eastAsia" w:ascii="仿宋" w:hAnsi="仿宋" w:eastAsia="仿宋"/>
          <w:color w:val="000000"/>
          <w:sz w:val="24"/>
        </w:rPr>
        <w:t>2.研究性学习：鼓励学生以个体或小组学习的方式，根据模拟真实的企业和业务场景，能够正确地运用会计学原理和思维，进行单项和综合性案例分析和研讨，提出合理的解决方案和对策建议，形成研究性学习小论文。</w:t>
      </w:r>
    </w:p>
    <w:bookmarkEnd w:id="1"/>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九</w:t>
      </w:r>
      <w:r>
        <w:rPr>
          <w:rFonts w:eastAsia="黑体"/>
          <w:color w:val="000000"/>
          <w:sz w:val="28"/>
          <w:szCs w:val="28"/>
        </w:rPr>
        <w:t>、</w:t>
      </w:r>
      <w:r>
        <w:rPr>
          <w:rFonts w:hint="eastAsia" w:eastAsia="黑体"/>
          <w:color w:val="000000"/>
          <w:sz w:val="28"/>
          <w:szCs w:val="28"/>
        </w:rPr>
        <w:t>教材及</w:t>
      </w:r>
      <w:r>
        <w:rPr>
          <w:rFonts w:eastAsia="黑体"/>
          <w:color w:val="000000"/>
          <w:sz w:val="28"/>
          <w:szCs w:val="28"/>
        </w:rPr>
        <w:t>参考</w:t>
      </w:r>
      <w:r>
        <w:rPr>
          <w:rFonts w:hint="eastAsia" w:eastAsia="黑体"/>
          <w:color w:val="000000"/>
          <w:sz w:val="28"/>
          <w:szCs w:val="28"/>
        </w:rPr>
        <w:t>资料</w:t>
      </w:r>
    </w:p>
    <w:bookmarkEnd w:id="0"/>
    <w:p>
      <w:pPr>
        <w:spacing w:line="360" w:lineRule="auto"/>
        <w:ind w:firstLine="482" w:firstLineChars="200"/>
        <w:rPr>
          <w:rFonts w:hint="eastAsia" w:eastAsia="仿宋"/>
          <w:b/>
          <w:color w:val="000000"/>
          <w:sz w:val="24"/>
          <w:lang w:eastAsia="zh-CN"/>
        </w:rPr>
      </w:pPr>
      <w:r>
        <w:rPr>
          <w:rFonts w:eastAsia="仿宋"/>
          <w:b/>
          <w:color w:val="000000"/>
          <w:sz w:val="24"/>
        </w:rPr>
        <w:t>1．教材</w:t>
      </w:r>
      <w:r>
        <w:rPr>
          <w:rFonts w:hint="eastAsia" w:eastAsia="仿宋"/>
          <w:b/>
          <w:color w:val="000000"/>
          <w:sz w:val="24"/>
          <w:lang w:eastAsia="zh-CN"/>
        </w:rPr>
        <w:t>：</w:t>
      </w:r>
      <w:r>
        <w:rPr>
          <w:rFonts w:hint="eastAsia" w:ascii="仿宋" w:hAnsi="仿宋" w:eastAsia="仿宋"/>
          <w:szCs w:val="21"/>
          <w:lang w:eastAsia="zh-CN"/>
        </w:rPr>
        <w:t>自制</w:t>
      </w:r>
      <w:r>
        <w:rPr>
          <w:rFonts w:hint="eastAsia" w:ascii="仿宋" w:hAnsi="仿宋" w:eastAsia="仿宋"/>
          <w:szCs w:val="21"/>
        </w:rPr>
        <w:t>课程讲义。</w:t>
      </w:r>
    </w:p>
    <w:p>
      <w:pPr>
        <w:spacing w:line="360" w:lineRule="auto"/>
        <w:ind w:firstLine="482" w:firstLineChars="200"/>
        <w:rPr>
          <w:rFonts w:eastAsia="仿宋"/>
          <w:b/>
          <w:color w:val="000000"/>
          <w:sz w:val="24"/>
        </w:rPr>
      </w:pPr>
    </w:p>
    <w:p>
      <w:pPr>
        <w:spacing w:line="360" w:lineRule="auto"/>
        <w:ind w:firstLine="482" w:firstLineChars="200"/>
        <w:rPr>
          <w:rFonts w:hint="eastAsia" w:eastAsia="仿宋"/>
          <w:b/>
          <w:color w:val="000000"/>
          <w:sz w:val="24"/>
        </w:rPr>
      </w:pPr>
      <w:r>
        <w:rPr>
          <w:rFonts w:eastAsia="仿宋"/>
          <w:b/>
          <w:color w:val="000000"/>
          <w:sz w:val="24"/>
        </w:rPr>
        <w:t>2．主要参考</w:t>
      </w:r>
      <w:r>
        <w:rPr>
          <w:rFonts w:hint="eastAsia" w:eastAsia="仿宋"/>
          <w:b/>
          <w:color w:val="000000"/>
          <w:sz w:val="24"/>
        </w:rPr>
        <w:t>书目</w:t>
      </w:r>
    </w:p>
    <w:tbl>
      <w:tblPr>
        <w:tblStyle w:val="8"/>
        <w:tblW w:w="0" w:type="auto"/>
        <w:tblInd w:w="0" w:type="dxa"/>
        <w:tblLayout w:type="fixed"/>
        <w:tblCellMar>
          <w:top w:w="0" w:type="dxa"/>
          <w:left w:w="108" w:type="dxa"/>
          <w:bottom w:w="0" w:type="dxa"/>
          <w:right w:w="108" w:type="dxa"/>
        </w:tblCellMar>
      </w:tblPr>
      <w:tblGrid>
        <w:gridCol w:w="417"/>
        <w:gridCol w:w="1257"/>
        <w:gridCol w:w="1070"/>
        <w:gridCol w:w="1033"/>
        <w:gridCol w:w="1148"/>
        <w:gridCol w:w="1097"/>
        <w:gridCol w:w="1110"/>
        <w:gridCol w:w="1390"/>
      </w:tblGrid>
      <w:tr>
        <w:trPr>
          <w:trHeight w:val="555" w:hRule="atLeast"/>
        </w:trPr>
        <w:tc>
          <w:tcPr>
            <w:tcW w:w="4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kern w:val="0"/>
                <w:sz w:val="20"/>
                <w:szCs w:val="20"/>
                <w:lang w:bidi="ar"/>
              </w:rPr>
            </w:pPr>
            <w:r>
              <w:rPr>
                <w:rFonts w:hint="eastAsia" w:ascii="宋体" w:hAnsi="宋体" w:cs="宋体"/>
                <w:b/>
                <w:bCs/>
                <w:color w:val="000000"/>
                <w:kern w:val="0"/>
                <w:sz w:val="20"/>
                <w:szCs w:val="20"/>
                <w:lang w:bidi="ar"/>
              </w:rPr>
              <w:t>序号</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22"/>
                <w:rFonts w:hint="default"/>
                <w:lang w:bidi="ar"/>
              </w:rPr>
              <w:t>版次</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24"/>
                <w:rFonts w:hint="default"/>
                <w:lang w:bidi="ar"/>
              </w:rPr>
              <w:t>印次</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10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13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24"/>
                <w:rFonts w:hint="default"/>
                <w:lang w:bidi="ar"/>
              </w:rPr>
              <w:t>教材级别</w:t>
            </w:r>
          </w:p>
        </w:tc>
      </w:tr>
      <w:tr>
        <w:trPr>
          <w:trHeight w:val="495" w:hRule="atLeast"/>
        </w:trPr>
        <w:tc>
          <w:tcPr>
            <w:tcW w:w="4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1</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w:t>
            </w:r>
            <w:r>
              <w:rPr>
                <w:rFonts w:hint="eastAsia" w:ascii="宋体" w:hAnsi="宋体" w:eastAsia="宋体" w:cs="宋体"/>
                <w:color w:val="000000"/>
                <w:kern w:val="0"/>
                <w:sz w:val="20"/>
                <w:szCs w:val="20"/>
                <w:lang w:eastAsia="zh-CN" w:bidi="ar"/>
              </w:rPr>
              <w:t>商学精要（</w:t>
            </w:r>
            <w:r>
              <w:rPr>
                <w:rFonts w:hint="eastAsia" w:ascii="宋体" w:hAnsi="宋体" w:eastAsia="宋体" w:cs="宋体"/>
                <w:color w:val="000000"/>
                <w:kern w:val="0"/>
                <w:sz w:val="20"/>
                <w:szCs w:val="20"/>
                <w:lang w:val="en-US" w:eastAsia="zh-CN" w:bidi="ar"/>
              </w:rPr>
              <w:t>第8版）</w:t>
            </w:r>
            <w:r>
              <w:rPr>
                <w:rFonts w:hint="eastAsia" w:ascii="宋体" w:hAnsi="宋体" w:eastAsia="宋体" w:cs="宋体"/>
                <w:color w:val="000000"/>
                <w:kern w:val="0"/>
                <w:sz w:val="20"/>
                <w:szCs w:val="20"/>
                <w:lang w:bidi="ar"/>
              </w:rPr>
              <w:t>》</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kern w:val="0"/>
                <w:sz w:val="20"/>
                <w:szCs w:val="20"/>
                <w:lang w:val="en-US" w:bidi="ar"/>
              </w:rPr>
            </w:pPr>
            <w:r>
              <w:rPr>
                <w:rFonts w:hint="eastAsia" w:ascii="宋体" w:hAnsi="宋体" w:eastAsia="宋体" w:cs="宋体"/>
                <w:color w:val="000000"/>
                <w:kern w:val="0"/>
                <w:sz w:val="20"/>
                <w:szCs w:val="20"/>
                <w:lang w:val="en-US" w:eastAsia="zh-CN" w:bidi="ar"/>
              </w:rPr>
              <w:t>2013年6月第1版</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val="en-US" w:eastAsia="zh-CN" w:bidi="ar"/>
              </w:rPr>
              <w:t>2013年6月第</w:t>
            </w:r>
            <w:r>
              <w:rPr>
                <w:rFonts w:hint="eastAsia" w:ascii="宋体" w:hAnsi="宋体" w:eastAsia="宋体" w:cs="宋体"/>
                <w:color w:val="000000"/>
                <w:kern w:val="0"/>
                <w:sz w:val="20"/>
                <w:szCs w:val="20"/>
                <w:lang w:bidi="ar"/>
              </w:rPr>
              <w:t>1次印刷</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埃伯特，格里芬</w:t>
            </w:r>
          </w:p>
        </w:tc>
        <w:tc>
          <w:tcPr>
            <w:tcW w:w="10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中国</w:t>
            </w:r>
            <w:r>
              <w:rPr>
                <w:rFonts w:hint="eastAsia" w:ascii="宋体" w:hAnsi="宋体" w:cs="宋体"/>
                <w:color w:val="000000"/>
                <w:kern w:val="0"/>
                <w:sz w:val="20"/>
                <w:szCs w:val="20"/>
                <w:lang w:val="en-US" w:eastAsia="zh-CN" w:bidi="ar"/>
              </w:rPr>
              <w:t>人民大学</w:t>
            </w:r>
            <w:r>
              <w:rPr>
                <w:rFonts w:hint="eastAsia" w:ascii="宋体" w:hAnsi="宋体" w:cs="宋体"/>
                <w:color w:val="000000"/>
                <w:kern w:val="0"/>
                <w:sz w:val="20"/>
                <w:szCs w:val="20"/>
                <w:lang w:bidi="ar"/>
              </w:rPr>
              <w:t>出版社</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sz w:val="20"/>
                <w:szCs w:val="20"/>
                <w:lang w:val="en-US" w:eastAsia="zh-CN"/>
              </w:rPr>
            </w:pPr>
            <w:r>
              <w:rPr>
                <w:rFonts w:hint="eastAsia" w:ascii="宋体" w:hAnsi="宋体" w:cs="宋体"/>
                <w:color w:val="000000"/>
                <w:kern w:val="0"/>
                <w:sz w:val="20"/>
                <w:szCs w:val="20"/>
                <w:lang w:bidi="ar"/>
              </w:rPr>
              <w:t>9787</w:t>
            </w:r>
            <w:r>
              <w:rPr>
                <w:rFonts w:hint="eastAsia" w:ascii="宋体" w:hAnsi="宋体" w:cs="宋体"/>
                <w:color w:val="000000"/>
                <w:kern w:val="0"/>
                <w:sz w:val="20"/>
                <w:szCs w:val="20"/>
                <w:lang w:val="en-US" w:eastAsia="zh-CN" w:bidi="ar"/>
              </w:rPr>
              <w:t>300175812</w:t>
            </w:r>
          </w:p>
        </w:tc>
        <w:tc>
          <w:tcPr>
            <w:tcW w:w="13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sz w:val="20"/>
                <w:szCs w:val="20"/>
                <w:lang w:val="en-US" w:eastAsia="zh-CN"/>
              </w:rPr>
            </w:pPr>
            <w:r>
              <w:rPr>
                <w:rFonts w:hint="eastAsia" w:ascii="宋体" w:hAnsi="宋体" w:cs="宋体"/>
                <w:color w:val="000000"/>
                <w:kern w:val="0"/>
                <w:sz w:val="20"/>
                <w:szCs w:val="20"/>
                <w:lang w:eastAsia="zh-CN" w:bidi="ar"/>
              </w:rPr>
              <w:t>《</w:t>
            </w:r>
            <w:r>
              <w:rPr>
                <w:rFonts w:hint="eastAsia" w:ascii="宋体" w:hAnsi="宋体" w:cs="宋体"/>
                <w:color w:val="000000"/>
                <w:kern w:val="0"/>
                <w:sz w:val="20"/>
                <w:szCs w:val="20"/>
                <w:lang w:val="en-US" w:eastAsia="zh-CN" w:bidi="ar"/>
              </w:rPr>
              <w:t>工商管理经典译丛》</w:t>
            </w:r>
          </w:p>
        </w:tc>
      </w:tr>
      <w:tr>
        <w:trPr>
          <w:trHeight w:val="495" w:hRule="atLeast"/>
        </w:trPr>
        <w:tc>
          <w:tcPr>
            <w:tcW w:w="4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2</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会计学导论</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1999年8月第2版</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1999</w:t>
            </w:r>
            <w:r>
              <w:rPr>
                <w:rFonts w:hint="eastAsia" w:ascii="宋体" w:hAnsi="宋体" w:cs="宋体"/>
                <w:color w:val="000000"/>
                <w:kern w:val="0"/>
                <w:sz w:val="20"/>
                <w:szCs w:val="20"/>
                <w:lang w:bidi="ar"/>
              </w:rPr>
              <w:t>年1</w:t>
            </w:r>
            <w:r>
              <w:rPr>
                <w:rFonts w:hint="eastAsia" w:ascii="宋体" w:hAnsi="宋体" w:cs="宋体"/>
                <w:color w:val="000000"/>
                <w:kern w:val="0"/>
                <w:sz w:val="20"/>
                <w:szCs w:val="20"/>
                <w:lang w:val="en-US" w:eastAsia="zh-CN" w:bidi="ar"/>
              </w:rPr>
              <w:t>2</w:t>
            </w:r>
            <w:r>
              <w:rPr>
                <w:rFonts w:hint="eastAsia" w:ascii="宋体" w:hAnsi="宋体" w:cs="宋体"/>
                <w:color w:val="000000"/>
                <w:kern w:val="0"/>
                <w:sz w:val="20"/>
                <w:szCs w:val="20"/>
                <w:lang w:bidi="ar"/>
              </w:rPr>
              <w:t>月第</w:t>
            </w:r>
            <w:r>
              <w:rPr>
                <w:rFonts w:hint="eastAsia" w:ascii="宋体" w:hAnsi="宋体" w:cs="宋体"/>
                <w:color w:val="000000"/>
                <w:kern w:val="0"/>
                <w:sz w:val="20"/>
                <w:szCs w:val="20"/>
                <w:lang w:val="en-US" w:eastAsia="zh-CN" w:bidi="ar"/>
              </w:rPr>
              <w:t>3</w:t>
            </w:r>
            <w:r>
              <w:rPr>
                <w:rFonts w:hint="eastAsia" w:ascii="宋体" w:hAnsi="宋体" w:cs="宋体"/>
                <w:color w:val="000000"/>
                <w:kern w:val="0"/>
                <w:sz w:val="20"/>
                <w:szCs w:val="20"/>
                <w:lang w:bidi="ar"/>
              </w:rPr>
              <w:t>次印刷</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葛家树、刘峰</w:t>
            </w:r>
          </w:p>
        </w:tc>
        <w:tc>
          <w:tcPr>
            <w:tcW w:w="10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立信会计出版社</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7542906534</w:t>
            </w:r>
          </w:p>
        </w:tc>
        <w:tc>
          <w:tcPr>
            <w:tcW w:w="13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 xml:space="preserve">  </w:t>
            </w:r>
          </w:p>
        </w:tc>
      </w:tr>
      <w:tr>
        <w:trPr>
          <w:trHeight w:val="495" w:hRule="atLeast"/>
        </w:trPr>
        <w:tc>
          <w:tcPr>
            <w:tcW w:w="4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3</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世界上最简单的会计书</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201</w:t>
            </w:r>
            <w:r>
              <w:rPr>
                <w:rFonts w:hint="eastAsia" w:ascii="宋体" w:hAnsi="宋体" w:cs="宋体"/>
                <w:color w:val="000000"/>
                <w:kern w:val="0"/>
                <w:sz w:val="20"/>
                <w:szCs w:val="20"/>
                <w:lang w:val="en-US" w:eastAsia="zh-CN" w:bidi="ar"/>
              </w:rPr>
              <w:t>3</w:t>
            </w:r>
            <w:r>
              <w:rPr>
                <w:rFonts w:hint="eastAsia" w:ascii="宋体" w:hAnsi="宋体" w:eastAsia="宋体" w:cs="宋体"/>
                <w:color w:val="000000"/>
                <w:kern w:val="0"/>
                <w:sz w:val="20"/>
                <w:szCs w:val="20"/>
                <w:lang w:val="en-US" w:eastAsia="zh-CN" w:bidi="ar"/>
              </w:rPr>
              <w:t>年</w:t>
            </w:r>
            <w:r>
              <w:rPr>
                <w:rFonts w:hint="eastAsia" w:ascii="宋体" w:hAnsi="宋体" w:cs="宋体"/>
                <w:color w:val="000000"/>
                <w:kern w:val="0"/>
                <w:sz w:val="20"/>
                <w:szCs w:val="20"/>
                <w:lang w:val="en-US" w:eastAsia="zh-CN" w:bidi="ar"/>
              </w:rPr>
              <w:t>10</w:t>
            </w:r>
            <w:r>
              <w:rPr>
                <w:rFonts w:hint="eastAsia" w:ascii="宋体" w:hAnsi="宋体" w:eastAsia="宋体" w:cs="宋体"/>
                <w:color w:val="000000"/>
                <w:kern w:val="0"/>
                <w:sz w:val="20"/>
                <w:szCs w:val="20"/>
                <w:lang w:val="en-US" w:eastAsia="zh-CN" w:bidi="ar"/>
              </w:rPr>
              <w:t>月第2版</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eastAsia="宋体" w:cs="宋体"/>
                <w:color w:val="000000"/>
                <w:kern w:val="0"/>
                <w:sz w:val="20"/>
                <w:szCs w:val="20"/>
                <w:lang w:val="en-US" w:eastAsia="zh-CN" w:bidi="ar"/>
              </w:rPr>
              <w:t>201</w:t>
            </w:r>
            <w:r>
              <w:rPr>
                <w:rFonts w:hint="eastAsia" w:ascii="宋体" w:hAnsi="宋体" w:cs="宋体"/>
                <w:color w:val="000000"/>
                <w:kern w:val="0"/>
                <w:sz w:val="20"/>
                <w:szCs w:val="20"/>
                <w:lang w:val="en-US" w:eastAsia="zh-CN" w:bidi="ar"/>
              </w:rPr>
              <w:t>3</w:t>
            </w:r>
            <w:r>
              <w:rPr>
                <w:rFonts w:hint="eastAsia" w:ascii="宋体" w:hAnsi="宋体" w:eastAsia="宋体" w:cs="宋体"/>
                <w:color w:val="000000"/>
                <w:kern w:val="0"/>
                <w:sz w:val="20"/>
                <w:szCs w:val="20"/>
                <w:lang w:val="en-US" w:eastAsia="zh-CN" w:bidi="ar"/>
              </w:rPr>
              <w:t>年</w:t>
            </w:r>
            <w:r>
              <w:rPr>
                <w:rFonts w:hint="eastAsia" w:ascii="宋体" w:hAnsi="宋体" w:cs="宋体"/>
                <w:color w:val="000000"/>
                <w:kern w:val="0"/>
                <w:sz w:val="20"/>
                <w:szCs w:val="20"/>
                <w:lang w:val="en-US" w:eastAsia="zh-CN" w:bidi="ar"/>
              </w:rPr>
              <w:t>10</w:t>
            </w:r>
            <w:r>
              <w:rPr>
                <w:rFonts w:hint="eastAsia" w:ascii="宋体" w:hAnsi="宋体" w:eastAsia="宋体" w:cs="宋体"/>
                <w:color w:val="000000"/>
                <w:kern w:val="0"/>
                <w:sz w:val="20"/>
                <w:szCs w:val="20"/>
                <w:lang w:val="en-US" w:eastAsia="zh-CN" w:bidi="ar"/>
              </w:rPr>
              <w:t>月</w:t>
            </w:r>
            <w:r>
              <w:rPr>
                <w:rFonts w:hint="eastAsia" w:ascii="宋体" w:hAnsi="宋体" w:cs="宋体"/>
                <w:color w:val="000000"/>
                <w:kern w:val="0"/>
                <w:sz w:val="20"/>
                <w:szCs w:val="20"/>
                <w:lang w:bidi="ar"/>
              </w:rPr>
              <w:t>第</w:t>
            </w:r>
            <w:r>
              <w:rPr>
                <w:rFonts w:hint="eastAsia" w:ascii="宋体" w:hAnsi="宋体" w:cs="宋体"/>
                <w:color w:val="000000"/>
                <w:kern w:val="0"/>
                <w:sz w:val="20"/>
                <w:szCs w:val="20"/>
                <w:lang w:val="en-US" w:eastAsia="zh-CN" w:bidi="ar"/>
              </w:rPr>
              <w:t>1</w:t>
            </w:r>
            <w:r>
              <w:rPr>
                <w:rFonts w:hint="eastAsia" w:ascii="宋体" w:hAnsi="宋体" w:cs="宋体"/>
                <w:color w:val="000000"/>
                <w:kern w:val="0"/>
                <w:sz w:val="20"/>
                <w:szCs w:val="20"/>
                <w:lang w:bidi="ar"/>
              </w:rPr>
              <w:t>次印刷</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达雷尔·穆利斯，朱迪丝·奥洛夫</w:t>
            </w:r>
          </w:p>
        </w:tc>
        <w:tc>
          <w:tcPr>
            <w:tcW w:w="10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机械工业出版社</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kern w:val="0"/>
                <w:sz w:val="20"/>
                <w:szCs w:val="20"/>
                <w:lang w:val="en-US" w:eastAsia="zh-CN" w:bidi="ar"/>
              </w:rPr>
            </w:pPr>
            <w:r>
              <w:rPr>
                <w:rFonts w:hint="eastAsia" w:ascii="宋体" w:hAnsi="宋体" w:cs="宋体"/>
                <w:color w:val="000000"/>
                <w:kern w:val="0"/>
                <w:sz w:val="20"/>
                <w:szCs w:val="20"/>
                <w:lang w:bidi="ar"/>
              </w:rPr>
              <w:t>978-7-111-44258-5</w:t>
            </w:r>
          </w:p>
        </w:tc>
        <w:tc>
          <w:tcPr>
            <w:tcW w:w="13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kern w:val="0"/>
                <w:sz w:val="20"/>
                <w:szCs w:val="20"/>
                <w:lang w:bidi="ar"/>
              </w:rPr>
            </w:pPr>
          </w:p>
        </w:tc>
      </w:tr>
    </w:tbl>
    <w:p>
      <w:pPr>
        <w:spacing w:line="360" w:lineRule="auto"/>
        <w:ind w:firstLine="480" w:firstLineChars="200"/>
        <w:jc w:val="left"/>
        <w:rPr>
          <w:rFonts w:eastAsia="仿宋"/>
          <w:color w:val="000000"/>
          <w:sz w:val="24"/>
        </w:rPr>
      </w:pPr>
    </w:p>
    <w:p>
      <w:pPr>
        <w:spacing w:line="360" w:lineRule="auto"/>
        <w:ind w:firstLine="482" w:firstLineChars="200"/>
        <w:rPr>
          <w:rFonts w:eastAsia="仿宋"/>
          <w:color w:val="808080"/>
          <w:sz w:val="24"/>
        </w:rPr>
      </w:pPr>
      <w:r>
        <w:rPr>
          <w:rFonts w:eastAsia="仿宋"/>
          <w:b/>
          <w:sz w:val="24"/>
        </w:rPr>
        <w:t>3．其他学习资源</w:t>
      </w:r>
    </w:p>
    <w:p>
      <w:pPr>
        <w:spacing w:line="360" w:lineRule="auto"/>
        <w:ind w:firstLine="480" w:firstLineChars="200"/>
        <w:jc w:val="left"/>
        <w:rPr>
          <w:rFonts w:hint="eastAsia" w:eastAsia="仿宋"/>
          <w:color w:val="000000"/>
          <w:sz w:val="24"/>
          <w:lang w:val="en-US" w:eastAsia="zh-CN"/>
        </w:rPr>
      </w:pPr>
      <w:r>
        <w:rPr>
          <w:rFonts w:hint="eastAsia" w:eastAsia="仿宋"/>
          <w:color w:val="000000"/>
          <w:sz w:val="24"/>
          <w:lang w:val="en-US" w:eastAsia="zh-CN"/>
        </w:rPr>
        <w:t>（1）Wind 资讯金融终端， https://library.xmu.edu.cn/info/1081/1098.htm</w:t>
      </w:r>
    </w:p>
    <w:p>
      <w:pPr>
        <w:spacing w:line="360" w:lineRule="auto"/>
        <w:ind w:firstLine="480" w:firstLineChars="200"/>
        <w:jc w:val="left"/>
        <w:rPr>
          <w:rFonts w:hint="eastAsia" w:eastAsia="仿宋"/>
          <w:color w:val="000000"/>
          <w:sz w:val="24"/>
          <w:lang w:val="en-US" w:eastAsia="zh-CN"/>
        </w:rPr>
      </w:pPr>
      <w:r>
        <w:rPr>
          <w:rFonts w:hint="eastAsia" w:eastAsia="仿宋"/>
          <w:color w:val="000000"/>
          <w:sz w:val="24"/>
          <w:lang w:val="en-US" w:eastAsia="zh-CN"/>
        </w:rPr>
        <w:t>（2）会计学基础</w:t>
      </w:r>
      <w:r>
        <w:rPr>
          <w:rFonts w:eastAsia="仿宋"/>
          <w:color w:val="000000"/>
          <w:sz w:val="24"/>
        </w:rPr>
        <w:t>，</w:t>
      </w:r>
      <w:r>
        <w:rPr>
          <w:rFonts w:hint="eastAsia" w:eastAsia="仿宋"/>
          <w:color w:val="000000"/>
          <w:sz w:val="24"/>
          <w:lang w:val="en-US" w:eastAsia="zh-CN"/>
        </w:rPr>
        <w:t>罗炜</w:t>
      </w:r>
      <w:r>
        <w:rPr>
          <w:rFonts w:eastAsia="仿宋"/>
          <w:color w:val="000000"/>
          <w:sz w:val="24"/>
        </w:rPr>
        <w:t>，</w:t>
      </w:r>
      <w:r>
        <w:rPr>
          <w:rFonts w:hint="eastAsia" w:eastAsia="仿宋"/>
          <w:color w:val="000000"/>
          <w:sz w:val="24"/>
          <w:lang w:val="en-US" w:eastAsia="zh-CN"/>
        </w:rPr>
        <w:t>中国大学MOO</w:t>
      </w:r>
      <w:r>
        <w:rPr>
          <w:rFonts w:hint="default" w:eastAsia="仿宋"/>
          <w:color w:val="000000"/>
          <w:sz w:val="24"/>
          <w:lang w:val="en-US" w:eastAsia="zh-CN"/>
        </w:rPr>
        <w:t>C</w:t>
      </w:r>
      <w:r>
        <w:rPr>
          <w:rFonts w:hint="eastAsia" w:eastAsia="仿宋"/>
          <w:color w:val="000000"/>
          <w:sz w:val="24"/>
          <w:lang w:val="en-US" w:eastAsia="zh-CN"/>
        </w:rPr>
        <w:t>，</w:t>
      </w:r>
    </w:p>
    <w:p>
      <w:pPr>
        <w:spacing w:line="360" w:lineRule="auto"/>
        <w:ind w:firstLine="480" w:firstLineChars="200"/>
        <w:jc w:val="left"/>
        <w:rPr>
          <w:rFonts w:hint="eastAsia" w:eastAsia="仿宋"/>
          <w:color w:val="000000"/>
          <w:sz w:val="24"/>
          <w:lang w:val="en-US" w:eastAsia="zh-CN"/>
        </w:rPr>
      </w:pPr>
      <w:r>
        <w:rPr>
          <w:rFonts w:hint="eastAsia" w:eastAsia="仿宋"/>
          <w:color w:val="000000"/>
          <w:sz w:val="24"/>
          <w:lang w:val="en-US" w:eastAsia="zh-CN"/>
        </w:rPr>
        <w:t>https://www.icourse163.org/course/PKU-1002701018?from=searchPage&amp;</w:t>
      </w:r>
    </w:p>
    <w:p>
      <w:pPr>
        <w:spacing w:line="360" w:lineRule="auto"/>
        <w:ind w:firstLine="480" w:firstLineChars="200"/>
        <w:jc w:val="left"/>
        <w:rPr>
          <w:rFonts w:eastAsia="仿宋"/>
          <w:color w:val="000000"/>
          <w:sz w:val="24"/>
        </w:rPr>
      </w:pPr>
      <w:r>
        <w:rPr>
          <w:rFonts w:hint="eastAsia" w:eastAsia="仿宋"/>
          <w:color w:val="000000"/>
          <w:sz w:val="24"/>
          <w:lang w:val="en-US" w:eastAsia="zh-CN"/>
        </w:rPr>
        <w:t>outVendor=zw_mooc_pcssjg_；</w:t>
      </w:r>
    </w:p>
    <w:p>
      <w:pPr>
        <w:spacing w:line="360" w:lineRule="auto"/>
        <w:jc w:val="left"/>
        <w:rPr>
          <w:rFonts w:hint="eastAsia" w:eastAsia="仿宋"/>
          <w:color w:val="000000"/>
          <w:sz w:val="24"/>
        </w:rPr>
      </w:pPr>
    </w:p>
    <w:p>
      <w:pPr>
        <w:spacing w:line="360" w:lineRule="auto"/>
        <w:jc w:val="left"/>
        <w:rPr>
          <w:rFonts w:hint="eastAsia" w:eastAsia="仿宋"/>
          <w:color w:val="000000"/>
          <w:sz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Verdana">
    <w:panose1 w:val="020B0604030504040204"/>
    <w:charset w:val="00"/>
    <w:family w:val="swiss"/>
    <w:pitch w:val="default"/>
    <w:sig w:usb0="A10006FF" w:usb1="4000205B" w:usb2="00000010" w:usb3="00000000" w:csb0="2000019F" w:csb1="00000000"/>
  </w:font>
  <w:font w:name="仿宋">
    <w:altName w:val="方正仿宋_GBK"/>
    <w:panose1 w:val="02010609060101010101"/>
    <w:charset w:val="86"/>
    <w:family w:val="modern"/>
    <w:pitch w:val="default"/>
    <w:sig w:usb0="00000000" w:usb1="00000000" w:usb2="00000016" w:usb3="00000000" w:csb0="00040001" w:csb1="00000000"/>
  </w:font>
  <w:font w:name="仿宋_GB2312">
    <w:altName w:val="方正仿宋_GBK"/>
    <w:panose1 w:val="02010609030101010101"/>
    <w:charset w:val="86"/>
    <w:family w:val="modern"/>
    <w:pitch w:val="default"/>
    <w:sig w:usb0="00000000" w:usb1="00000000" w:usb2="00000010" w:usb3="00000000" w:csb0="00040000" w:csb1="00000000"/>
  </w:font>
  <w:font w:name="Times New Roman Regular">
    <w:panose1 w:val="02020603050405020304"/>
    <w:charset w:val="00"/>
    <w:family w:val="auto"/>
    <w:pitch w:val="default"/>
    <w:sig w:usb0="E0002AEF" w:usb1="C0007841" w:usb2="00000009" w:usb3="00000000" w:csb0="400001FF" w:csb1="FFFF0000"/>
  </w:font>
  <w:font w:name="Wingdings 2">
    <w:panose1 w:val="05020102010507070707"/>
    <w:charset w:val="00"/>
    <w:family w:val="auto"/>
    <w:pitch w:val="default"/>
    <w:sig w:usb0="00000000" w:usb1="00000000" w:usb2="00000000" w:usb3="00000000" w:csb0="8000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仿宋">
    <w:altName w:val="方正仿宋_GBK"/>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FF672E"/>
    <w:multiLevelType w:val="singleLevel"/>
    <w:tmpl w:val="BCFF672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1"/>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3CEF79B0"/>
    <w:rsid w:val="4DBB98E2"/>
    <w:rsid w:val="5FD7BBB4"/>
    <w:rsid w:val="6BF2569F"/>
    <w:rsid w:val="6DEBC8F0"/>
    <w:rsid w:val="77F8ECD6"/>
    <w:rsid w:val="79FFA868"/>
    <w:rsid w:val="7FED8BF4"/>
    <w:rsid w:val="E7DF560E"/>
    <w:rsid w:val="FEB79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unhideWhenUsed/>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Document Map"/>
    <w:basedOn w:val="1"/>
    <w:link w:val="15"/>
    <w:unhideWhenUsed/>
    <w:uiPriority w:val="99"/>
    <w:rPr>
      <w:rFonts w:ascii="宋体"/>
      <w:sz w:val="18"/>
      <w:szCs w:val="18"/>
    </w:rPr>
  </w:style>
  <w:style w:type="paragraph" w:styleId="3">
    <w:name w:val="annotation text"/>
    <w:basedOn w:val="1"/>
    <w:link w:val="12"/>
    <w:unhideWhenUsed/>
    <w:uiPriority w:val="99"/>
    <w:pPr>
      <w:jc w:val="left"/>
    </w:pPr>
    <w:rPr>
      <w:kern w:val="0"/>
      <w:sz w:val="24"/>
    </w:rPr>
  </w:style>
  <w:style w:type="paragraph" w:styleId="4">
    <w:name w:val="Balloon Text"/>
    <w:basedOn w:val="1"/>
    <w:link w:val="13"/>
    <w:unhideWhenUsed/>
    <w:uiPriority w:val="99"/>
    <w:rPr>
      <w:kern w:val="0"/>
      <w:sz w:val="18"/>
      <w:szCs w:val="18"/>
    </w:rPr>
  </w:style>
  <w:style w:type="paragraph" w:styleId="5">
    <w:name w:val="footer"/>
    <w:basedOn w:val="1"/>
    <w:link w:val="14"/>
    <w:unhideWhenUsed/>
    <w:uiPriority w:val="99"/>
    <w:pPr>
      <w:tabs>
        <w:tab w:val="center" w:pos="4153"/>
        <w:tab w:val="right" w:pos="8306"/>
      </w:tabs>
      <w:snapToGrid w:val="0"/>
      <w:jc w:val="left"/>
    </w:pPr>
    <w:rPr>
      <w:rFonts w:ascii="Calibri" w:hAnsi="Calibri"/>
      <w:kern w:val="0"/>
      <w:sz w:val="18"/>
      <w:szCs w:val="18"/>
    </w:rPr>
  </w:style>
  <w:style w:type="paragraph" w:styleId="6">
    <w:name w:val="header"/>
    <w:basedOn w:val="1"/>
    <w:link w:val="16"/>
    <w:unhideWhenUsed/>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7">
    <w:name w:val="annotation subject"/>
    <w:basedOn w:val="3"/>
    <w:next w:val="3"/>
    <w:link w:val="17"/>
    <w:unhideWhenUsed/>
    <w:uiPriority w:val="99"/>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unhideWhenUsed/>
    <w:uiPriority w:val="99"/>
    <w:rPr>
      <w:rFonts w:cs="Times New Roman"/>
      <w:sz w:val="21"/>
      <w:szCs w:val="21"/>
    </w:rPr>
  </w:style>
  <w:style w:type="character" w:customStyle="1" w:styleId="12">
    <w:name w:val="批注文字 Char"/>
    <w:link w:val="3"/>
    <w:semiHidden/>
    <w:locked/>
    <w:uiPriority w:val="99"/>
    <w:rPr>
      <w:rFonts w:ascii="Times New Roman" w:hAnsi="Times New Roman" w:eastAsia="宋体" w:cs="Times New Roman"/>
      <w:sz w:val="24"/>
      <w:szCs w:val="24"/>
    </w:rPr>
  </w:style>
  <w:style w:type="character" w:customStyle="1" w:styleId="13">
    <w:name w:val="批注框文本 Char"/>
    <w:link w:val="4"/>
    <w:semiHidden/>
    <w:locked/>
    <w:uiPriority w:val="99"/>
    <w:rPr>
      <w:rFonts w:ascii="Times New Roman" w:hAnsi="Times New Roman" w:eastAsia="宋体" w:cs="Times New Roman"/>
      <w:sz w:val="18"/>
      <w:szCs w:val="18"/>
    </w:rPr>
  </w:style>
  <w:style w:type="character" w:customStyle="1" w:styleId="14">
    <w:name w:val="页脚 Char"/>
    <w:link w:val="5"/>
    <w:locked/>
    <w:uiPriority w:val="99"/>
    <w:rPr>
      <w:rFonts w:cs="Times New Roman"/>
      <w:sz w:val="18"/>
      <w:szCs w:val="18"/>
    </w:rPr>
  </w:style>
  <w:style w:type="character" w:customStyle="1" w:styleId="15">
    <w:name w:val="文档结构图 Char"/>
    <w:link w:val="2"/>
    <w:semiHidden/>
    <w:uiPriority w:val="99"/>
    <w:rPr>
      <w:rFonts w:ascii="宋体" w:hAnsi="Times New Roman"/>
      <w:kern w:val="2"/>
      <w:sz w:val="18"/>
      <w:szCs w:val="18"/>
    </w:rPr>
  </w:style>
  <w:style w:type="character" w:customStyle="1" w:styleId="16">
    <w:name w:val="页眉 Char"/>
    <w:link w:val="6"/>
    <w:locked/>
    <w:uiPriority w:val="99"/>
    <w:rPr>
      <w:rFonts w:cs="Times New Roman"/>
      <w:sz w:val="18"/>
      <w:szCs w:val="18"/>
    </w:rPr>
  </w:style>
  <w:style w:type="character" w:customStyle="1" w:styleId="17">
    <w:name w:val="批注主题 Char"/>
    <w:link w:val="7"/>
    <w:semiHidden/>
    <w:locked/>
    <w:uiPriority w:val="99"/>
    <w:rPr>
      <w:rFonts w:ascii="Times New Roman" w:hAnsi="Times New Roman" w:eastAsia="宋体" w:cs="Times New Roman"/>
      <w:b/>
      <w:bCs/>
      <w:sz w:val="24"/>
      <w:szCs w:val="24"/>
    </w:rPr>
  </w:style>
  <w:style w:type="paragraph" w:customStyle="1" w:styleId="18">
    <w:name w:val="列出段落"/>
    <w:basedOn w:val="1"/>
    <w:qFormat/>
    <w:uiPriority w:val="34"/>
    <w:pPr>
      <w:ind w:firstLine="420" w:firstLineChars="200"/>
    </w:pPr>
    <w:rPr>
      <w:rFonts w:ascii="Calibri" w:hAnsi="Calibri"/>
      <w:szCs w:val="22"/>
    </w:rPr>
  </w:style>
  <w:style w:type="paragraph" w:customStyle="1" w:styleId="19">
    <w:name w:val=" Char Char5 Char Char Char Char"/>
    <w:basedOn w:val="1"/>
    <w:uiPriority w:val="0"/>
    <w:pPr>
      <w:widowControl/>
      <w:spacing w:after="160" w:line="240" w:lineRule="exact"/>
      <w:jc w:val="left"/>
    </w:pPr>
    <w:rPr>
      <w:rFonts w:ascii="Arial" w:hAnsi="Arial" w:eastAsia="Times New Roman" w:cs="Verdana"/>
      <w:b/>
      <w:kern w:val="0"/>
      <w:sz w:val="24"/>
      <w:lang w:eastAsia="en-US"/>
    </w:rPr>
  </w:style>
  <w:style w:type="paragraph" w:customStyle="1" w:styleId="20">
    <w:name w:val="List Paragraph"/>
    <w:basedOn w:val="1"/>
    <w:qFormat/>
    <w:uiPriority w:val="34"/>
    <w:pPr>
      <w:ind w:firstLine="420" w:firstLineChars="200"/>
    </w:pPr>
  </w:style>
  <w:style w:type="paragraph" w:customStyle="1" w:styleId="21">
    <w:name w:val="Revision"/>
    <w:hidden/>
    <w:unhideWhenUsed/>
    <w:uiPriority w:val="99"/>
    <w:rPr>
      <w:rFonts w:ascii="Times New Roman" w:hAnsi="Times New Roman" w:eastAsia="宋体" w:cs="Times New Roman"/>
      <w:kern w:val="2"/>
      <w:sz w:val="21"/>
      <w:szCs w:val="24"/>
      <w:lang w:val="en-US" w:eastAsia="zh-CN" w:bidi="ar-SA"/>
    </w:rPr>
  </w:style>
  <w:style w:type="character" w:customStyle="1" w:styleId="22">
    <w:name w:val="font31"/>
    <w:uiPriority w:val="0"/>
    <w:rPr>
      <w:rFonts w:hint="eastAsia" w:ascii="宋体" w:hAnsi="宋体" w:eastAsia="宋体" w:cs="宋体"/>
      <w:b/>
      <w:bCs/>
      <w:color w:val="000000"/>
      <w:sz w:val="20"/>
      <w:szCs w:val="20"/>
      <w:u w:val="none"/>
    </w:rPr>
  </w:style>
  <w:style w:type="character" w:customStyle="1" w:styleId="23">
    <w:name w:val="font41"/>
    <w:uiPriority w:val="0"/>
    <w:rPr>
      <w:rFonts w:hint="eastAsia" w:ascii="宋体" w:hAnsi="宋体" w:eastAsia="宋体" w:cs="宋体"/>
      <w:b/>
      <w:bCs/>
      <w:color w:val="FF0000"/>
      <w:sz w:val="20"/>
      <w:szCs w:val="20"/>
      <w:u w:val="none"/>
    </w:rPr>
  </w:style>
  <w:style w:type="character" w:customStyle="1" w:styleId="24">
    <w:name w:val="font11"/>
    <w:uiPriority w:val="0"/>
    <w:rPr>
      <w:rFonts w:hint="eastAsia" w:ascii="宋体" w:hAnsi="宋体" w:eastAsia="宋体" w:cs="宋体"/>
      <w:b/>
      <w:bCs/>
      <w:color w:val="000000"/>
      <w:sz w:val="20"/>
      <w:szCs w:val="20"/>
      <w:u w:val="none"/>
    </w:rPr>
  </w:style>
  <w:style w:type="character" w:customStyle="1" w:styleId="25">
    <w:name w:val="font51"/>
    <w:uiPriority w:val="0"/>
    <w:rPr>
      <w:rFonts w:hint="eastAsia" w:ascii="宋体" w:hAnsi="宋体" w:eastAsia="宋体" w:cs="宋体"/>
      <w:b/>
      <w:bCs/>
      <w:color w:val="FF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5987</Words>
  <Characters>6432</Characters>
  <Lines>115</Lines>
  <Paragraphs>144</Paragraphs>
  <TotalTime>4</TotalTime>
  <ScaleCrop>false</ScaleCrop>
  <LinksUpToDate>false</LinksUpToDate>
  <CharactersWithSpaces>6501</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2024-03-10T00:17:00Z</dcterms:created>
  <dc:creator>dell</dc:creator>
  <cp:lastModifiedBy>全世界我最喜欢你</cp:lastModifiedBy>
  <dcterms:modified xsi:type="dcterms:W3CDTF">2024-06-11T13:41:06Z</dcterms:modified>
  <dc:title>《工程结构抗震设计原理》课程教学大纲</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83FA2EBEEE76FE227BE267666185207F_43</vt:lpwstr>
  </property>
</Properties>
</file>