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FCF8E2">
      <w:pPr>
        <w:jc w:val="center"/>
        <w:rPr>
          <w:rFonts w:ascii="方正小标宋简体" w:hAnsi="黑体" w:eastAsia="方正小标宋简体"/>
          <w:sz w:val="32"/>
          <w:szCs w:val="21"/>
          <w:lang w:val="en-GB"/>
        </w:rPr>
      </w:pPr>
      <w:r>
        <w:rPr>
          <w:rFonts w:hint="eastAsia" w:ascii="方正小标宋简体" w:hAnsi="黑体" w:eastAsia="方正小标宋简体"/>
          <w:sz w:val="32"/>
          <w:szCs w:val="21"/>
          <w:lang w:val="en-GB"/>
        </w:rPr>
        <w:t>《专业实习》大纲</w:t>
      </w:r>
    </w:p>
    <w:p w14:paraId="1DE4E7FF">
      <w:pPr>
        <w:rPr>
          <w:rFonts w:ascii="黑体" w:hAnsi="黑体" w:eastAsia="黑体"/>
          <w:szCs w:val="21"/>
          <w:lang w:val="en-GB"/>
        </w:rPr>
      </w:pPr>
      <w:r>
        <w:rPr>
          <w:rFonts w:hint="eastAsia" w:ascii="黑体" w:hAnsi="黑体" w:eastAsia="黑体"/>
          <w:szCs w:val="21"/>
          <w:lang w:val="en-GB"/>
        </w:rPr>
        <w:t>一、基本信息</w:t>
      </w:r>
    </w:p>
    <w:tbl>
      <w:tblPr>
        <w:tblStyle w:val="6"/>
        <w:tblW w:w="0" w:type="auto"/>
        <w:jc w:val="right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25"/>
        <w:gridCol w:w="3969"/>
      </w:tblGrid>
      <w:tr w14:paraId="006D24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4025" w:type="dxa"/>
            <w:vAlign w:val="center"/>
          </w:tcPr>
          <w:p w14:paraId="71A4D8B5">
            <w:pPr>
              <w:rPr>
                <w:rFonts w:ascii="黑体" w:hAnsi="黑体" w:eastAsia="黑体"/>
                <w:color w:val="000000" w:themeColor="text1"/>
                <w:szCs w:val="21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GB"/>
                <w14:textFill>
                  <w14:solidFill>
                    <w14:schemeClr w14:val="tx1"/>
                  </w14:solidFill>
                </w14:textFill>
              </w:rPr>
              <w:t>课程名称：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专业实习</w:t>
            </w:r>
          </w:p>
        </w:tc>
        <w:tc>
          <w:tcPr>
            <w:tcW w:w="3969" w:type="dxa"/>
            <w:vAlign w:val="center"/>
          </w:tcPr>
          <w:p w14:paraId="5C1A84FF">
            <w:pPr>
              <w:rPr>
                <w:rFonts w:ascii="黑体" w:hAnsi="黑体" w:eastAsia="黑体"/>
                <w:color w:val="000000" w:themeColor="text1"/>
                <w:szCs w:val="21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GB"/>
                <w14:textFill>
                  <w14:solidFill>
                    <w14:schemeClr w14:val="tx1"/>
                  </w14:solidFill>
                </w14:textFill>
              </w:rPr>
              <w:t>英文课程名称：</w:t>
            </w:r>
            <w:r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Professional Internship</w:t>
            </w:r>
          </w:p>
        </w:tc>
      </w:tr>
      <w:tr w14:paraId="6FF1C4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4025" w:type="dxa"/>
            <w:vAlign w:val="center"/>
          </w:tcPr>
          <w:p w14:paraId="761FD6A3">
            <w:pPr>
              <w:rPr>
                <w:rFonts w:ascii="黑体" w:hAnsi="黑体" w:eastAsia="黑体"/>
                <w:color w:val="000000" w:themeColor="text1"/>
                <w:szCs w:val="21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GB"/>
                <w14:textFill>
                  <w14:solidFill>
                    <w14:schemeClr w14:val="tx1"/>
                  </w14:solidFill>
                </w14:textFill>
              </w:rPr>
              <w:t>课程代码：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160723P002</w:t>
            </w:r>
          </w:p>
        </w:tc>
        <w:tc>
          <w:tcPr>
            <w:tcW w:w="3969" w:type="dxa"/>
            <w:vAlign w:val="center"/>
          </w:tcPr>
          <w:p w14:paraId="3E7A2BDE">
            <w:pPr>
              <w:rPr>
                <w:rFonts w:hint="eastAsia" w:ascii="黑体" w:hAnsi="黑体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GB"/>
                <w14:textFill>
                  <w14:solidFill>
                    <w14:schemeClr w14:val="tx1"/>
                  </w14:solidFill>
                </w14:textFill>
              </w:rPr>
              <w:t>总学分：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 w14:paraId="1B6929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4025" w:type="dxa"/>
            <w:vAlign w:val="center"/>
          </w:tcPr>
          <w:p w14:paraId="2907AA30">
            <w:pPr>
              <w:rPr>
                <w:rFonts w:ascii="黑体" w:hAnsi="黑体" w:eastAsia="黑体"/>
                <w:color w:val="000000" w:themeColor="text1"/>
                <w:szCs w:val="21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GB"/>
                <w14:textFill>
                  <w14:solidFill>
                    <w14:schemeClr w14:val="tx1"/>
                  </w14:solidFill>
                </w14:textFill>
              </w:rPr>
              <w:t>总学时：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</w:t>
            </w:r>
          </w:p>
        </w:tc>
        <w:tc>
          <w:tcPr>
            <w:tcW w:w="3969" w:type="dxa"/>
            <w:vAlign w:val="center"/>
          </w:tcPr>
          <w:p w14:paraId="2618AB1C">
            <w:pPr>
              <w:rPr>
                <w:rFonts w:ascii="黑体" w:hAnsi="黑体" w:eastAsia="黑体"/>
                <w:color w:val="000000" w:themeColor="text1"/>
                <w:szCs w:val="21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GB"/>
                <w14:textFill>
                  <w14:solidFill>
                    <w14:schemeClr w14:val="tx1"/>
                  </w14:solidFill>
                </w14:textFill>
              </w:rPr>
              <w:t>课内</w:t>
            </w:r>
            <w:r>
              <w:rPr>
                <w:rFonts w:ascii="仿宋" w:hAnsi="仿宋" w:eastAsia="仿宋"/>
                <w:color w:val="000000" w:themeColor="text1"/>
                <w:szCs w:val="21"/>
                <w:lang w:val="en-GB"/>
                <w14:textFill>
                  <w14:solidFill>
                    <w14:schemeClr w14:val="tx1"/>
                  </w14:solidFill>
                </w14:textFill>
              </w:rPr>
              <w:t>学时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GB"/>
                <w14:textFill>
                  <w14:solidFill>
                    <w14:schemeClr w14:val="tx1"/>
                  </w14:solidFill>
                </w14:textFill>
              </w:rPr>
              <w:t>：0</w:t>
            </w:r>
          </w:p>
        </w:tc>
      </w:tr>
      <w:tr w14:paraId="5B0BD6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4025" w:type="dxa"/>
            <w:vAlign w:val="center"/>
          </w:tcPr>
          <w:p w14:paraId="2C67867B">
            <w:pPr>
              <w:rPr>
                <w:rFonts w:ascii="仿宋" w:hAnsi="仿宋" w:eastAsia="仿宋"/>
                <w:color w:val="000000" w:themeColor="text1"/>
                <w:szCs w:val="21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实习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GB"/>
                <w14:textFill>
                  <w14:solidFill>
                    <w14:schemeClr w14:val="tx1"/>
                  </w14:solidFill>
                </w14:textFill>
              </w:rPr>
              <w:t>学时：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</w:t>
            </w:r>
          </w:p>
        </w:tc>
        <w:tc>
          <w:tcPr>
            <w:tcW w:w="3969" w:type="dxa"/>
            <w:vAlign w:val="center"/>
          </w:tcPr>
          <w:p w14:paraId="1A9ED987">
            <w:pPr>
              <w:rPr>
                <w:rFonts w:ascii="仿宋" w:hAnsi="仿宋" w:eastAsia="仿宋"/>
                <w:color w:val="000000" w:themeColor="text1"/>
                <w:szCs w:val="21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GB"/>
                <w14:textFill>
                  <w14:solidFill>
                    <w14:schemeClr w14:val="tx1"/>
                  </w14:solidFill>
                </w14:textFill>
              </w:rPr>
              <w:t>上机学时：</w:t>
            </w:r>
            <w:r>
              <w:rPr>
                <w:rFonts w:ascii="仿宋" w:hAnsi="仿宋" w:eastAsia="仿宋"/>
                <w:color w:val="000000" w:themeColor="text1"/>
                <w:szCs w:val="21"/>
                <w:lang w:val="en-GB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 w14:paraId="6FE5E8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4025" w:type="dxa"/>
            <w:vAlign w:val="center"/>
          </w:tcPr>
          <w:p w14:paraId="702CF665">
            <w:pPr>
              <w:rPr>
                <w:rFonts w:ascii="黑体" w:hAnsi="黑体" w:eastAsia="黑体"/>
                <w:color w:val="000000" w:themeColor="text1"/>
                <w:szCs w:val="21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GB"/>
                <w14:textFill>
                  <w14:solidFill>
                    <w14:schemeClr w14:val="tx1"/>
                  </w14:solidFill>
                </w14:textFill>
              </w:rPr>
              <w:t>开课学院：工商管理学院/马克思主义学院</w:t>
            </w:r>
          </w:p>
        </w:tc>
        <w:tc>
          <w:tcPr>
            <w:tcW w:w="3969" w:type="dxa"/>
            <w:vAlign w:val="center"/>
          </w:tcPr>
          <w:p w14:paraId="07F57DC0">
            <w:pPr>
              <w:rPr>
                <w:rFonts w:hint="eastAsia" w:ascii="黑体" w:hAnsi="黑体" w:eastAsia="仿宋"/>
                <w:color w:val="000000" w:themeColor="text1"/>
                <w:szCs w:val="21"/>
                <w:lang w:val="en-GB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GB"/>
                <w14:textFill>
                  <w14:solidFill>
                    <w14:schemeClr w14:val="tx1"/>
                  </w14:solidFill>
                </w14:textFill>
              </w:rPr>
              <w:t>适用专业：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行政管理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GB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仿宋" w:hAnsi="仿宋" w:eastAsia="仿宋"/>
                <w:color w:val="000000" w:themeColor="text1"/>
                <w:szCs w:val="21"/>
                <w:lang w:val="en-GB"/>
                <w14:textFill>
                  <w14:solidFill>
                    <w14:schemeClr w14:val="tx1"/>
                  </w14:solidFill>
                </w14:textFill>
              </w:rPr>
              <w:t>02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GB"/>
                <w14:textFill>
                  <w14:solidFill>
                    <w14:schemeClr w14:val="tx1"/>
                  </w14:solidFill>
                </w14:textFill>
              </w:rPr>
              <w:t>级</w:t>
            </w:r>
          </w:p>
        </w:tc>
      </w:tr>
      <w:tr w14:paraId="5AA7A7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4025" w:type="dxa"/>
            <w:vAlign w:val="center"/>
          </w:tcPr>
          <w:p w14:paraId="62105223">
            <w:pPr>
              <w:rPr>
                <w:rFonts w:ascii="黑体" w:hAnsi="黑体" w:eastAsia="黑体"/>
                <w:color w:val="000000" w:themeColor="text1"/>
                <w:szCs w:val="21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GB"/>
                <w14:textFill>
                  <w14:solidFill>
                    <w14:schemeClr w14:val="tx1"/>
                  </w14:solidFill>
                </w14:textFill>
              </w:rPr>
              <w:t>课程性质：必修</w:t>
            </w:r>
          </w:p>
        </w:tc>
        <w:tc>
          <w:tcPr>
            <w:tcW w:w="3969" w:type="dxa"/>
            <w:vAlign w:val="center"/>
          </w:tcPr>
          <w:p w14:paraId="272BE973">
            <w:pPr>
              <w:rPr>
                <w:rFonts w:ascii="黑体" w:hAnsi="黑体" w:eastAsia="黑体"/>
                <w:color w:val="000000" w:themeColor="text1"/>
                <w:szCs w:val="21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val="en-GB"/>
                <w14:textFill>
                  <w14:solidFill>
                    <w14:schemeClr w14:val="tx1"/>
                  </w14:solidFill>
                </w14:textFill>
              </w:rPr>
              <w:t>先修课程：无</w:t>
            </w:r>
          </w:p>
        </w:tc>
      </w:tr>
    </w:tbl>
    <w:p w14:paraId="6CCC524E">
      <w:pPr>
        <w:rPr>
          <w:rFonts w:ascii="黑体" w:hAnsi="黑体" w:eastAsia="黑体"/>
          <w:color w:val="000000" w:themeColor="text1"/>
          <w:szCs w:val="21"/>
          <w:lang w:val="en-GB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Cs w:val="21"/>
          <w:lang w:val="en-GB"/>
          <w14:textFill>
            <w14:solidFill>
              <w14:schemeClr w14:val="tx1"/>
            </w14:solidFill>
          </w14:textFill>
        </w:rPr>
        <w:t>二、实习简介</w:t>
      </w:r>
    </w:p>
    <w:p w14:paraId="757E6B06">
      <w:pPr>
        <w:ind w:firstLine="420" w:firstLineChars="200"/>
        <w:rPr>
          <w:rFonts w:ascii="仿宋" w:hAnsi="仿宋" w:eastAsia="仿宋"/>
          <w:color w:val="000000" w:themeColor="text1"/>
          <w:szCs w:val="21"/>
          <w:lang w:val="en-GB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Cs w:val="21"/>
          <w:lang w:val="en-GB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仿宋" w:hAnsi="仿宋" w:eastAsia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专业实习</w:t>
      </w:r>
      <w:r>
        <w:rPr>
          <w:rFonts w:hint="eastAsia" w:ascii="仿宋" w:hAnsi="仿宋" w:eastAsia="仿宋"/>
          <w:color w:val="000000" w:themeColor="text1"/>
          <w:szCs w:val="21"/>
          <w:lang w:val="en-GB"/>
          <w14:textFill>
            <w14:solidFill>
              <w14:schemeClr w14:val="tx1"/>
            </w14:solidFill>
          </w14:textFill>
        </w:rPr>
        <w:t>》课程为</w:t>
      </w:r>
      <w:r>
        <w:rPr>
          <w:rFonts w:hint="eastAsia" w:ascii="仿宋" w:hAnsi="仿宋" w:eastAsia="仿宋"/>
          <w:color w:val="000000" w:themeColor="text1"/>
          <w:szCs w:val="21"/>
          <w:lang w:val="en-GB" w:eastAsia="zh-CN"/>
          <w14:textFill>
            <w14:solidFill>
              <w14:schemeClr w14:val="tx1"/>
            </w14:solidFill>
          </w14:textFill>
        </w:rPr>
        <w:t>行政管理</w:t>
      </w:r>
      <w:r>
        <w:rPr>
          <w:rFonts w:hint="eastAsia" w:ascii="仿宋" w:hAnsi="仿宋" w:eastAsia="仿宋"/>
          <w:color w:val="000000" w:themeColor="text1"/>
          <w:szCs w:val="21"/>
          <w:lang w:val="en-GB"/>
          <w14:textFill>
            <w14:solidFill>
              <w14:schemeClr w14:val="tx1"/>
            </w14:solidFill>
          </w14:textFill>
        </w:rPr>
        <w:t>专业大</w:t>
      </w:r>
      <w:r>
        <w:rPr>
          <w:rFonts w:hint="eastAsia" w:ascii="仿宋" w:hAnsi="仿宋" w:eastAsia="仿宋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仿宋" w:hAnsi="仿宋" w:eastAsia="仿宋"/>
          <w:color w:val="000000" w:themeColor="text1"/>
          <w:szCs w:val="21"/>
          <w:lang w:val="en-GB"/>
          <w14:textFill>
            <w14:solidFill>
              <w14:schemeClr w14:val="tx1"/>
            </w14:solidFill>
          </w14:textFill>
        </w:rPr>
        <w:t>学生的实习课程，课程性质为必修。学生经过</w:t>
      </w:r>
      <w:r>
        <w:rPr>
          <w:rFonts w:hint="eastAsia" w:ascii="仿宋" w:hAnsi="仿宋" w:eastAsia="仿宋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仿宋" w:hAnsi="仿宋" w:eastAsia="仿宋"/>
          <w:color w:val="000000" w:themeColor="text1"/>
          <w:szCs w:val="21"/>
          <w:lang w:val="en-GB"/>
          <w14:textFill>
            <w14:solidFill>
              <w14:schemeClr w14:val="tx1"/>
            </w14:solidFill>
          </w14:textFill>
        </w:rPr>
        <w:t>年时间的公共基础课程和部分专业课程的学习，对专业内容及未来学习和工作方向有了一定的了解。学院利用暑期时间，对接</w:t>
      </w:r>
      <w:r>
        <w:rPr>
          <w:rFonts w:hint="eastAsia" w:ascii="仿宋" w:hAnsi="仿宋" w:eastAsia="仿宋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政府和企业</w:t>
      </w:r>
      <w:r>
        <w:rPr>
          <w:rFonts w:hint="eastAsia" w:ascii="仿宋" w:hAnsi="仿宋" w:eastAsia="仿宋"/>
          <w:color w:val="000000" w:themeColor="text1"/>
          <w:szCs w:val="21"/>
          <w:lang w:val="en-GB"/>
          <w14:textFill>
            <w14:solidFill>
              <w14:schemeClr w14:val="tx1"/>
            </w14:solidFill>
          </w14:textFill>
        </w:rPr>
        <w:t>，带领学生进行认知实习，以</w:t>
      </w:r>
      <w:r>
        <w:rPr>
          <w:rFonts w:hint="eastAsia" w:ascii="仿宋" w:hAnsi="仿宋" w:eastAsia="仿宋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到单位实习</w:t>
      </w:r>
      <w:r>
        <w:rPr>
          <w:rFonts w:hint="eastAsia" w:ascii="仿宋" w:hAnsi="仿宋" w:eastAsia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形式开展</w:t>
      </w:r>
      <w:r>
        <w:rPr>
          <w:rFonts w:hint="eastAsia" w:ascii="仿宋" w:hAnsi="仿宋" w:eastAsia="仿宋"/>
          <w:color w:val="000000" w:themeColor="text1"/>
          <w:szCs w:val="21"/>
          <w:lang w:val="en-GB"/>
          <w14:textFill>
            <w14:solidFill>
              <w14:schemeClr w14:val="tx1"/>
            </w14:solidFill>
          </w14:textFill>
        </w:rPr>
        <w:t>，邀请</w:t>
      </w:r>
      <w:r>
        <w:rPr>
          <w:rFonts w:hint="eastAsia" w:ascii="仿宋" w:hAnsi="仿宋" w:eastAsia="仿宋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政府</w:t>
      </w:r>
      <w:r>
        <w:rPr>
          <w:rFonts w:hint="eastAsia" w:ascii="仿宋" w:hAnsi="仿宋" w:eastAsia="仿宋"/>
          <w:color w:val="000000" w:themeColor="text1"/>
          <w:szCs w:val="21"/>
          <w:lang w:val="en-GB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企业</w:t>
      </w:r>
      <w:r>
        <w:rPr>
          <w:rFonts w:hint="eastAsia" w:ascii="仿宋" w:hAnsi="仿宋" w:eastAsia="仿宋"/>
          <w:color w:val="000000" w:themeColor="text1"/>
          <w:szCs w:val="21"/>
          <w:lang w:val="en-GB"/>
          <w14:textFill>
            <w14:solidFill>
              <w14:schemeClr w14:val="tx1"/>
            </w14:solidFill>
          </w14:textFill>
        </w:rPr>
        <w:t>的实务从业者分享他们实际工作中的一些业务情况与理论研究，引导学生理论联系实践，注重提高实践能力，培养学生对专业的兴趣，加深对</w:t>
      </w:r>
      <w:r>
        <w:rPr>
          <w:rFonts w:hint="eastAsia" w:ascii="仿宋" w:hAnsi="仿宋" w:eastAsia="仿宋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行政管理</w:t>
      </w:r>
      <w:r>
        <w:rPr>
          <w:rFonts w:hint="eastAsia" w:ascii="仿宋" w:hAnsi="仿宋" w:eastAsia="仿宋"/>
          <w:color w:val="000000" w:themeColor="text1"/>
          <w:szCs w:val="21"/>
          <w:lang w:val="en-GB"/>
          <w14:textFill>
            <w14:solidFill>
              <w14:schemeClr w14:val="tx1"/>
            </w14:solidFill>
          </w14:textFill>
        </w:rPr>
        <w:t>岗位与职责的了解，并尽早做好职业规划。同时，加强</w:t>
      </w:r>
      <w:r>
        <w:rPr>
          <w:rFonts w:hint="eastAsia" w:ascii="仿宋" w:hAnsi="仿宋" w:eastAsia="仿宋"/>
          <w:szCs w:val="21"/>
          <w:lang w:val="en-GB"/>
        </w:rPr>
        <w:t>校区与</w:t>
      </w:r>
      <w:r>
        <w:rPr>
          <w:rFonts w:hint="eastAsia" w:ascii="仿宋" w:hAnsi="仿宋" w:eastAsia="仿宋"/>
          <w:szCs w:val="21"/>
          <w:lang w:val="en-US" w:eastAsia="zh-CN"/>
        </w:rPr>
        <w:t>实习基地</w:t>
      </w:r>
      <w:r>
        <w:rPr>
          <w:rFonts w:hint="eastAsia" w:ascii="仿宋" w:hAnsi="仿宋" w:eastAsia="仿宋"/>
          <w:szCs w:val="21"/>
          <w:lang w:val="en-GB"/>
        </w:rPr>
        <w:t>的联系，积极运用校企平台为</w:t>
      </w:r>
      <w:r>
        <w:rPr>
          <w:rFonts w:hint="eastAsia" w:ascii="仿宋" w:hAnsi="仿宋" w:eastAsia="仿宋"/>
          <w:szCs w:val="21"/>
          <w:lang w:val="en-US" w:eastAsia="zh-CN"/>
        </w:rPr>
        <w:t>行政管理</w:t>
      </w:r>
      <w:r>
        <w:rPr>
          <w:rFonts w:hint="eastAsia" w:ascii="仿宋" w:hAnsi="仿宋" w:eastAsia="仿宋"/>
          <w:szCs w:val="21"/>
          <w:lang w:val="en-GB"/>
        </w:rPr>
        <w:t>专业学生搭建资源共享平台，帮助学生获取实习与就业信息资源。</w:t>
      </w:r>
    </w:p>
    <w:p w14:paraId="0DDCCC94">
      <w:pPr>
        <w:rPr>
          <w:rFonts w:ascii="黑体" w:hAnsi="黑体" w:eastAsia="黑体"/>
          <w:szCs w:val="21"/>
          <w:lang w:val="en-GB"/>
        </w:rPr>
      </w:pPr>
      <w:r>
        <w:rPr>
          <w:rFonts w:hint="eastAsia" w:ascii="黑体" w:hAnsi="黑体" w:eastAsia="黑体"/>
          <w:szCs w:val="21"/>
          <w:lang w:val="en-GB"/>
        </w:rPr>
        <w:t>三、实习目的</w:t>
      </w:r>
    </w:p>
    <w:p w14:paraId="0B91CFE6">
      <w:pPr>
        <w:ind w:firstLine="420" w:firstLineChars="200"/>
        <w:rPr>
          <w:rFonts w:ascii="仿宋" w:hAnsi="仿宋" w:eastAsia="仿宋"/>
          <w:szCs w:val="21"/>
          <w:lang w:val="en-GB"/>
        </w:rPr>
      </w:pPr>
      <w:r>
        <w:rPr>
          <w:rFonts w:hint="eastAsia" w:ascii="仿宋" w:hAnsi="仿宋" w:eastAsia="仿宋"/>
          <w:szCs w:val="21"/>
          <w:lang w:val="en-GB"/>
        </w:rPr>
        <w:t>学生通过行政管理专业社会实践，在知识、能力、</w:t>
      </w:r>
      <w:r>
        <w:rPr>
          <w:rFonts w:ascii="仿宋" w:hAnsi="仿宋" w:eastAsia="仿宋"/>
          <w:szCs w:val="21"/>
          <w:lang w:val="en-GB"/>
        </w:rPr>
        <w:t>素质</w:t>
      </w:r>
      <w:r>
        <w:rPr>
          <w:rFonts w:hint="eastAsia" w:ascii="仿宋" w:hAnsi="仿宋" w:eastAsia="仿宋"/>
          <w:szCs w:val="21"/>
          <w:lang w:val="en-GB"/>
        </w:rPr>
        <w:t>等方面应达到如下具体目标：</w:t>
      </w:r>
    </w:p>
    <w:p w14:paraId="73E17016">
      <w:pPr>
        <w:ind w:firstLine="420" w:firstLineChars="200"/>
        <w:rPr>
          <w:rFonts w:ascii="仿宋" w:hAnsi="仿宋" w:eastAsia="仿宋"/>
          <w:szCs w:val="21"/>
          <w:lang w:val="en-GB"/>
        </w:rPr>
      </w:pPr>
      <w:r>
        <w:rPr>
          <w:rFonts w:hint="eastAsia" w:ascii="仿宋" w:hAnsi="仿宋" w:eastAsia="仿宋"/>
          <w:szCs w:val="21"/>
          <w:lang w:val="en-GB"/>
        </w:rPr>
        <w:t>目标1：了解政府</w:t>
      </w:r>
      <w:r>
        <w:rPr>
          <w:rFonts w:hint="eastAsia" w:ascii="仿宋" w:hAnsi="仿宋" w:eastAsia="仿宋"/>
          <w:szCs w:val="21"/>
          <w:lang w:val="en-US" w:eastAsia="zh-CN"/>
        </w:rPr>
        <w:t>和企业</w:t>
      </w:r>
      <w:r>
        <w:rPr>
          <w:rFonts w:hint="eastAsia" w:ascii="仿宋" w:hAnsi="仿宋" w:eastAsia="仿宋"/>
          <w:szCs w:val="21"/>
          <w:lang w:val="en-GB"/>
        </w:rPr>
        <w:t>运行程序</w:t>
      </w:r>
    </w:p>
    <w:p w14:paraId="2A95EB6A">
      <w:pPr>
        <w:ind w:firstLine="420" w:firstLineChars="200"/>
        <w:rPr>
          <w:rFonts w:ascii="仿宋" w:hAnsi="仿宋" w:eastAsia="仿宋"/>
          <w:szCs w:val="21"/>
          <w:lang w:val="en-GB"/>
        </w:rPr>
      </w:pPr>
      <w:r>
        <w:rPr>
          <w:rFonts w:hint="eastAsia" w:ascii="仿宋" w:hAnsi="仿宋" w:eastAsia="仿宋"/>
          <w:szCs w:val="21"/>
          <w:lang w:val="en-GB"/>
        </w:rPr>
        <w:t>目标2：熟悉办公软件和公文写作</w:t>
      </w:r>
    </w:p>
    <w:p w14:paraId="5474F8E1">
      <w:pPr>
        <w:ind w:firstLine="420" w:firstLineChars="200"/>
        <w:rPr>
          <w:rFonts w:ascii="仿宋" w:hAnsi="仿宋" w:eastAsia="仿宋"/>
          <w:szCs w:val="21"/>
          <w:lang w:val="en-GB"/>
        </w:rPr>
      </w:pPr>
      <w:r>
        <w:rPr>
          <w:rFonts w:hint="eastAsia" w:ascii="仿宋" w:hAnsi="仿宋" w:eastAsia="仿宋"/>
          <w:szCs w:val="21"/>
          <w:lang w:val="en-GB"/>
        </w:rPr>
        <w:t>目标</w:t>
      </w:r>
      <w:r>
        <w:rPr>
          <w:rFonts w:ascii="仿宋" w:hAnsi="仿宋" w:eastAsia="仿宋"/>
          <w:szCs w:val="21"/>
          <w:lang w:val="en-GB"/>
        </w:rPr>
        <w:t>3</w:t>
      </w:r>
      <w:r>
        <w:rPr>
          <w:rFonts w:hint="eastAsia" w:ascii="仿宋" w:hAnsi="仿宋" w:eastAsia="仿宋"/>
          <w:szCs w:val="21"/>
          <w:lang w:val="en-GB"/>
        </w:rPr>
        <w:t>：提高沟通协调能力</w:t>
      </w:r>
    </w:p>
    <w:p w14:paraId="7D11C040">
      <w:pPr>
        <w:ind w:firstLine="420" w:firstLineChars="200"/>
        <w:rPr>
          <w:rFonts w:ascii="仿宋" w:hAnsi="仿宋" w:eastAsia="仿宋"/>
          <w:szCs w:val="21"/>
          <w:lang w:val="en-GB"/>
        </w:rPr>
      </w:pPr>
      <w:r>
        <w:rPr>
          <w:rFonts w:hint="eastAsia" w:ascii="仿宋" w:hAnsi="仿宋" w:eastAsia="仿宋"/>
          <w:szCs w:val="21"/>
          <w:lang w:val="en-GB"/>
        </w:rPr>
        <w:t>目标4：初步掌握办会和办文能力</w:t>
      </w:r>
    </w:p>
    <w:p w14:paraId="0B48971F">
      <w:pPr>
        <w:rPr>
          <w:rFonts w:ascii="黑体" w:hAnsi="黑体" w:eastAsia="黑体"/>
          <w:szCs w:val="21"/>
          <w:lang w:val="en-GB"/>
        </w:rPr>
      </w:pPr>
      <w:r>
        <w:rPr>
          <w:rFonts w:hint="eastAsia" w:ascii="黑体" w:hAnsi="黑体" w:eastAsia="黑体"/>
          <w:szCs w:val="21"/>
          <w:lang w:val="en-GB"/>
        </w:rPr>
        <w:t>四、实习内容与要求</w:t>
      </w:r>
    </w:p>
    <w:p w14:paraId="7ADA408C">
      <w:pPr>
        <w:ind w:firstLine="420" w:firstLineChars="200"/>
        <w:rPr>
          <w:rFonts w:hint="eastAsia" w:ascii="仿宋" w:hAnsi="仿宋" w:eastAsia="仿宋"/>
          <w:szCs w:val="21"/>
          <w:lang w:val="en-GB"/>
        </w:rPr>
      </w:pPr>
      <w:r>
        <w:rPr>
          <w:rFonts w:hint="eastAsia" w:ascii="仿宋" w:hAnsi="仿宋" w:eastAsia="仿宋"/>
          <w:szCs w:val="21"/>
          <w:lang w:val="en-GB"/>
        </w:rPr>
        <w:t>（1）</w:t>
      </w:r>
      <w:r>
        <w:rPr>
          <w:rFonts w:hint="eastAsia" w:ascii="仿宋" w:hAnsi="仿宋" w:eastAsia="仿宋"/>
          <w:szCs w:val="21"/>
          <w:lang w:val="en-US" w:eastAsia="zh-CN"/>
        </w:rPr>
        <w:t>行政管理</w:t>
      </w:r>
      <w:r>
        <w:rPr>
          <w:rFonts w:hint="eastAsia" w:ascii="仿宋" w:hAnsi="仿宋" w:eastAsia="仿宋"/>
          <w:szCs w:val="21"/>
          <w:lang w:val="en-GB"/>
        </w:rPr>
        <w:t>专业实习于</w:t>
      </w:r>
      <w:r>
        <w:rPr>
          <w:rFonts w:hint="eastAsia" w:ascii="仿宋" w:hAnsi="仿宋" w:eastAsia="仿宋"/>
          <w:szCs w:val="21"/>
          <w:lang w:val="en-US" w:eastAsia="zh-CN"/>
        </w:rPr>
        <w:t>6</w:t>
      </w:r>
      <w:r>
        <w:rPr>
          <w:rFonts w:hint="eastAsia" w:ascii="仿宋" w:hAnsi="仿宋" w:eastAsia="仿宋"/>
          <w:szCs w:val="21"/>
          <w:lang w:val="en-GB"/>
        </w:rPr>
        <w:t>月</w:t>
      </w:r>
      <w:r>
        <w:rPr>
          <w:rFonts w:hint="eastAsia" w:ascii="仿宋" w:hAnsi="仿宋" w:eastAsia="仿宋"/>
          <w:szCs w:val="21"/>
          <w:lang w:val="en-US" w:eastAsia="zh-CN"/>
        </w:rPr>
        <w:t>24</w:t>
      </w:r>
      <w:r>
        <w:rPr>
          <w:rFonts w:hint="eastAsia" w:ascii="仿宋" w:hAnsi="仿宋" w:eastAsia="仿宋"/>
          <w:szCs w:val="21"/>
          <w:lang w:val="en-GB"/>
        </w:rPr>
        <w:t>日至</w:t>
      </w:r>
      <w:r>
        <w:rPr>
          <w:rFonts w:hint="eastAsia" w:ascii="仿宋" w:hAnsi="仿宋" w:eastAsia="仿宋"/>
          <w:szCs w:val="21"/>
          <w:lang w:val="en-US" w:eastAsia="zh-CN"/>
        </w:rPr>
        <w:t>7</w:t>
      </w:r>
      <w:r>
        <w:rPr>
          <w:rFonts w:hint="eastAsia" w:ascii="仿宋" w:hAnsi="仿宋" w:eastAsia="仿宋"/>
          <w:szCs w:val="21"/>
          <w:lang w:val="en-GB"/>
        </w:rPr>
        <w:t>月</w:t>
      </w:r>
      <w:r>
        <w:rPr>
          <w:rFonts w:hint="eastAsia" w:ascii="仿宋" w:hAnsi="仿宋" w:eastAsia="仿宋"/>
          <w:szCs w:val="21"/>
          <w:lang w:val="en-US" w:eastAsia="zh-CN"/>
        </w:rPr>
        <w:t>21</w:t>
      </w:r>
      <w:r>
        <w:rPr>
          <w:rFonts w:hint="eastAsia" w:ascii="仿宋" w:hAnsi="仿宋" w:eastAsia="仿宋"/>
          <w:szCs w:val="21"/>
          <w:lang w:val="en-GB"/>
        </w:rPr>
        <w:t>日进行，共</w:t>
      </w:r>
      <w:r>
        <w:rPr>
          <w:rFonts w:hint="eastAsia" w:ascii="仿宋" w:hAnsi="仿宋" w:eastAsia="仿宋"/>
          <w:szCs w:val="21"/>
          <w:lang w:val="en-US" w:eastAsia="zh-CN"/>
        </w:rPr>
        <w:t>28</w:t>
      </w:r>
      <w:r>
        <w:rPr>
          <w:rFonts w:hint="eastAsia" w:ascii="仿宋" w:hAnsi="仿宋" w:eastAsia="仿宋"/>
          <w:szCs w:val="21"/>
          <w:lang w:val="en-GB"/>
        </w:rPr>
        <w:t>天。</w:t>
      </w:r>
    </w:p>
    <w:p w14:paraId="4AC3EEB9">
      <w:pPr>
        <w:ind w:firstLine="420" w:firstLineChars="200"/>
        <w:rPr>
          <w:rFonts w:hint="eastAsia" w:ascii="仿宋" w:hAnsi="仿宋" w:eastAsia="仿宋"/>
          <w:szCs w:val="21"/>
          <w:lang w:val="en-GB" w:eastAsia="zh-CN"/>
        </w:rPr>
      </w:pPr>
      <w:r>
        <w:rPr>
          <w:rFonts w:hint="eastAsia" w:ascii="仿宋" w:hAnsi="仿宋" w:eastAsia="仿宋"/>
          <w:szCs w:val="21"/>
          <w:lang w:val="en-GB" w:eastAsia="zh-CN"/>
        </w:rPr>
        <w:t>（</w:t>
      </w:r>
      <w:r>
        <w:rPr>
          <w:rFonts w:hint="eastAsia" w:ascii="仿宋" w:hAnsi="仿宋" w:eastAsia="仿宋"/>
          <w:szCs w:val="21"/>
          <w:lang w:val="en-US" w:eastAsia="zh-CN"/>
        </w:rPr>
        <w:t>2</w:t>
      </w:r>
      <w:r>
        <w:rPr>
          <w:rFonts w:hint="eastAsia" w:ascii="仿宋" w:hAnsi="仿宋" w:eastAsia="仿宋"/>
          <w:szCs w:val="21"/>
          <w:lang w:val="en-GB" w:eastAsia="zh-CN"/>
        </w:rPr>
        <w:t>）</w:t>
      </w:r>
      <w:r>
        <w:rPr>
          <w:rFonts w:hint="eastAsia" w:ascii="仿宋" w:hAnsi="仿宋" w:eastAsia="仿宋"/>
          <w:szCs w:val="21"/>
          <w:lang w:val="en-GB"/>
        </w:rPr>
        <w:t>由</w:t>
      </w:r>
      <w:r>
        <w:rPr>
          <w:rFonts w:hint="eastAsia" w:ascii="仿宋" w:hAnsi="仿宋" w:eastAsia="仿宋"/>
          <w:szCs w:val="21"/>
          <w:lang w:val="en-US" w:eastAsia="zh-CN"/>
        </w:rPr>
        <w:t>实习</w:t>
      </w:r>
      <w:r>
        <w:rPr>
          <w:rFonts w:hint="eastAsia" w:ascii="仿宋" w:hAnsi="仿宋" w:eastAsia="仿宋"/>
          <w:szCs w:val="21"/>
          <w:lang w:val="en-GB"/>
        </w:rPr>
        <w:t>单位安排</w:t>
      </w:r>
      <w:r>
        <w:rPr>
          <w:rFonts w:hint="eastAsia" w:ascii="仿宋" w:hAnsi="仿宋" w:eastAsia="仿宋"/>
          <w:szCs w:val="21"/>
          <w:lang w:val="en-US" w:eastAsia="zh-CN"/>
        </w:rPr>
        <w:t>实习</w:t>
      </w:r>
      <w:r>
        <w:rPr>
          <w:rFonts w:hint="eastAsia" w:ascii="仿宋" w:hAnsi="仿宋" w:eastAsia="仿宋"/>
          <w:szCs w:val="21"/>
          <w:lang w:val="en-GB"/>
        </w:rPr>
        <w:t>岗位和内容</w:t>
      </w:r>
      <w:r>
        <w:rPr>
          <w:rFonts w:hint="eastAsia" w:ascii="仿宋" w:hAnsi="仿宋" w:eastAsia="仿宋"/>
          <w:szCs w:val="21"/>
          <w:lang w:val="en-GB" w:eastAsia="zh-CN"/>
        </w:rPr>
        <w:t>（</w:t>
      </w:r>
      <w:r>
        <w:rPr>
          <w:rFonts w:hint="eastAsia" w:ascii="仿宋" w:hAnsi="仿宋" w:eastAsia="仿宋"/>
          <w:szCs w:val="21"/>
          <w:lang w:val="en-US" w:eastAsia="zh-CN"/>
        </w:rPr>
        <w:t>见表1</w:t>
      </w:r>
      <w:r>
        <w:rPr>
          <w:rFonts w:hint="eastAsia" w:ascii="仿宋" w:hAnsi="仿宋" w:eastAsia="仿宋"/>
          <w:szCs w:val="21"/>
          <w:lang w:val="en-GB" w:eastAsia="zh-CN"/>
        </w:rPr>
        <w:t>）</w:t>
      </w:r>
    </w:p>
    <w:p w14:paraId="66D520D7">
      <w:pPr>
        <w:ind w:firstLine="420" w:firstLineChars="200"/>
        <w:rPr>
          <w:rFonts w:hint="eastAsia" w:ascii="仿宋" w:hAnsi="仿宋" w:eastAsia="仿宋"/>
          <w:szCs w:val="21"/>
          <w:lang w:val="en-GB" w:eastAsia="zh-CN"/>
        </w:rPr>
      </w:pPr>
    </w:p>
    <w:p w14:paraId="42ECD7D6">
      <w:pPr>
        <w:rPr>
          <w:rFonts w:hint="default" w:ascii="仿宋" w:hAnsi="仿宋" w:eastAsia="仿宋"/>
          <w:b/>
          <w:bCs/>
          <w:szCs w:val="21"/>
          <w:lang w:val="en-US" w:eastAsia="zh-CN"/>
        </w:rPr>
      </w:pPr>
      <w:r>
        <w:rPr>
          <w:rFonts w:hint="eastAsia" w:ascii="仿宋" w:hAnsi="仿宋" w:eastAsia="仿宋"/>
          <w:b/>
          <w:bCs/>
          <w:szCs w:val="21"/>
          <w:lang w:val="en-US" w:eastAsia="zh-CN"/>
        </w:rPr>
        <w:t>表1                     实习方式、内容、学生和要求</w:t>
      </w:r>
    </w:p>
    <w:tbl>
      <w:tblPr>
        <w:tblStyle w:val="5"/>
        <w:tblW w:w="87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9"/>
        <w:gridCol w:w="4245"/>
        <w:gridCol w:w="607"/>
        <w:gridCol w:w="479"/>
        <w:gridCol w:w="479"/>
        <w:gridCol w:w="479"/>
        <w:gridCol w:w="479"/>
      </w:tblGrid>
      <w:tr w14:paraId="3365D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9" w:type="dxa"/>
            <w:vMerge w:val="restart"/>
            <w:vAlign w:val="center"/>
          </w:tcPr>
          <w:p w14:paraId="07F57CB7">
            <w:pPr>
              <w:tabs>
                <w:tab w:val="left" w:pos="-720"/>
              </w:tabs>
              <w:suppressAutoHyphens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spacing w:val="-3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pacing w:val="-3"/>
                <w:szCs w:val="21"/>
              </w:rPr>
              <w:t>实习方式</w:t>
            </w:r>
          </w:p>
        </w:tc>
        <w:tc>
          <w:tcPr>
            <w:tcW w:w="4245" w:type="dxa"/>
            <w:vMerge w:val="restart"/>
            <w:vAlign w:val="center"/>
          </w:tcPr>
          <w:p w14:paraId="2B4C71DE">
            <w:pPr>
              <w:tabs>
                <w:tab w:val="left" w:pos="-720"/>
              </w:tabs>
              <w:suppressAutoHyphens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pacing w:val="-3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pacing w:val="-3"/>
                <w:szCs w:val="21"/>
              </w:rPr>
              <w:t>实习</w:t>
            </w:r>
            <w:r>
              <w:rPr>
                <w:rFonts w:hint="eastAsia" w:ascii="仿宋" w:hAnsi="仿宋" w:eastAsia="仿宋" w:cs="仿宋"/>
                <w:b/>
                <w:spacing w:val="-3"/>
                <w:szCs w:val="21"/>
                <w:lang w:val="en-US" w:eastAsia="zh-CN"/>
              </w:rPr>
              <w:t>内容</w:t>
            </w:r>
          </w:p>
        </w:tc>
        <w:tc>
          <w:tcPr>
            <w:tcW w:w="607" w:type="dxa"/>
            <w:vMerge w:val="restart"/>
            <w:vAlign w:val="center"/>
          </w:tcPr>
          <w:p w14:paraId="0468C0AD">
            <w:pPr>
              <w:tabs>
                <w:tab w:val="left" w:pos="-720"/>
              </w:tabs>
              <w:suppressAutoHyphens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spacing w:val="-3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pacing w:val="-3"/>
                <w:szCs w:val="21"/>
              </w:rPr>
              <w:t>学时</w:t>
            </w:r>
          </w:p>
        </w:tc>
        <w:tc>
          <w:tcPr>
            <w:tcW w:w="1916" w:type="dxa"/>
            <w:gridSpan w:val="4"/>
            <w:vAlign w:val="center"/>
          </w:tcPr>
          <w:p w14:paraId="39AF393A">
            <w:pPr>
              <w:tabs>
                <w:tab w:val="left" w:pos="-720"/>
              </w:tabs>
              <w:suppressAutoHyphens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spacing w:val="-3"/>
                <w:szCs w:val="21"/>
                <w:lang w:val="en-GB"/>
              </w:rPr>
            </w:pPr>
            <w:r>
              <w:rPr>
                <w:rFonts w:hint="eastAsia" w:ascii="仿宋" w:hAnsi="仿宋" w:eastAsia="仿宋" w:cs="仿宋"/>
                <w:b/>
                <w:spacing w:val="-3"/>
                <w:szCs w:val="21"/>
                <w:lang w:val="en-GB"/>
              </w:rPr>
              <w:t>要求</w:t>
            </w:r>
          </w:p>
        </w:tc>
      </w:tr>
      <w:tr w14:paraId="1EF98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9" w:type="dxa"/>
            <w:vMerge w:val="continue"/>
          </w:tcPr>
          <w:p w14:paraId="6E1FBC22">
            <w:pPr>
              <w:tabs>
                <w:tab w:val="left" w:pos="-720"/>
              </w:tabs>
              <w:suppressAutoHyphens/>
              <w:snapToGrid w:val="0"/>
              <w:spacing w:line="360" w:lineRule="auto"/>
              <w:jc w:val="center"/>
              <w:rPr>
                <w:rFonts w:ascii="仿宋" w:hAnsi="仿宋" w:eastAsia="仿宋" w:cs="仿宋"/>
                <w:bCs/>
                <w:spacing w:val="-3"/>
                <w:szCs w:val="21"/>
                <w:lang w:val="en-GB"/>
              </w:rPr>
            </w:pPr>
          </w:p>
        </w:tc>
        <w:tc>
          <w:tcPr>
            <w:tcW w:w="4245" w:type="dxa"/>
            <w:vMerge w:val="continue"/>
          </w:tcPr>
          <w:p w14:paraId="1BC5DBAC">
            <w:pPr>
              <w:tabs>
                <w:tab w:val="left" w:pos="-720"/>
              </w:tabs>
              <w:suppressAutoHyphens/>
              <w:snapToGrid w:val="0"/>
              <w:spacing w:line="360" w:lineRule="auto"/>
              <w:jc w:val="center"/>
              <w:rPr>
                <w:rFonts w:ascii="仿宋" w:hAnsi="仿宋" w:eastAsia="仿宋" w:cs="仿宋"/>
                <w:bCs/>
                <w:spacing w:val="-3"/>
                <w:szCs w:val="21"/>
                <w:lang w:val="en-GB"/>
              </w:rPr>
            </w:pPr>
          </w:p>
        </w:tc>
        <w:tc>
          <w:tcPr>
            <w:tcW w:w="607" w:type="dxa"/>
            <w:vMerge w:val="continue"/>
          </w:tcPr>
          <w:p w14:paraId="134544DC">
            <w:pPr>
              <w:tabs>
                <w:tab w:val="left" w:pos="-720"/>
              </w:tabs>
              <w:suppressAutoHyphens/>
              <w:snapToGrid w:val="0"/>
              <w:spacing w:line="360" w:lineRule="auto"/>
              <w:jc w:val="center"/>
              <w:rPr>
                <w:rFonts w:ascii="仿宋" w:hAnsi="仿宋" w:eastAsia="仿宋" w:cs="仿宋"/>
                <w:bCs/>
                <w:spacing w:val="-3"/>
                <w:szCs w:val="21"/>
                <w:lang w:val="en-GB"/>
              </w:rPr>
            </w:pPr>
          </w:p>
        </w:tc>
        <w:tc>
          <w:tcPr>
            <w:tcW w:w="479" w:type="dxa"/>
            <w:vAlign w:val="center"/>
          </w:tcPr>
          <w:p w14:paraId="0128338D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记忆</w:t>
            </w:r>
          </w:p>
        </w:tc>
        <w:tc>
          <w:tcPr>
            <w:tcW w:w="479" w:type="dxa"/>
            <w:vAlign w:val="center"/>
          </w:tcPr>
          <w:p w14:paraId="4598E18C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理解</w:t>
            </w:r>
          </w:p>
        </w:tc>
        <w:tc>
          <w:tcPr>
            <w:tcW w:w="479" w:type="dxa"/>
            <w:vAlign w:val="center"/>
          </w:tcPr>
          <w:p w14:paraId="1E1B643D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应用</w:t>
            </w:r>
          </w:p>
        </w:tc>
        <w:tc>
          <w:tcPr>
            <w:tcW w:w="479" w:type="dxa"/>
            <w:vAlign w:val="center"/>
          </w:tcPr>
          <w:p w14:paraId="44860BD1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综合分析</w:t>
            </w:r>
          </w:p>
        </w:tc>
      </w:tr>
      <w:tr w14:paraId="23AFD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9" w:type="dxa"/>
          </w:tcPr>
          <w:p w14:paraId="4FAFF613">
            <w:pPr>
              <w:tabs>
                <w:tab w:val="left" w:pos="-720"/>
              </w:tabs>
              <w:suppressAutoHyphens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pacing w:val="-3"/>
                <w:szCs w:val="21"/>
                <w:lang w:val="en-US" w:eastAsia="zh-CN"/>
              </w:rPr>
            </w:pPr>
          </w:p>
          <w:p w14:paraId="2A0385EC">
            <w:pPr>
              <w:tabs>
                <w:tab w:val="left" w:pos="-720"/>
              </w:tabs>
              <w:suppressAutoHyphens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pacing w:val="-3"/>
                <w:szCs w:val="21"/>
                <w:lang w:val="en-US" w:eastAsia="zh-CN"/>
              </w:rPr>
            </w:pPr>
          </w:p>
          <w:p w14:paraId="7F89FFE0">
            <w:pPr>
              <w:tabs>
                <w:tab w:val="left" w:pos="-720"/>
              </w:tabs>
              <w:suppressAutoHyphens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pacing w:val="-3"/>
                <w:szCs w:val="21"/>
                <w:lang w:val="en-US" w:eastAsia="zh-CN"/>
              </w:rPr>
            </w:pPr>
          </w:p>
          <w:p w14:paraId="615DEF3F">
            <w:pPr>
              <w:tabs>
                <w:tab w:val="left" w:pos="-720"/>
              </w:tabs>
              <w:suppressAutoHyphens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pacing w:val="-3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pacing w:val="-3"/>
                <w:szCs w:val="21"/>
                <w:lang w:val="en-US" w:eastAsia="zh-CN"/>
              </w:rPr>
              <w:t>在实习单位</w:t>
            </w:r>
          </w:p>
          <w:p w14:paraId="036FD3A6">
            <w:pPr>
              <w:tabs>
                <w:tab w:val="left" w:pos="-720"/>
              </w:tabs>
              <w:suppressAutoHyphens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pacing w:val="-3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pacing w:val="-3"/>
                <w:szCs w:val="21"/>
                <w:lang w:val="en-US" w:eastAsia="zh-CN"/>
              </w:rPr>
              <w:t>驻点实习</w:t>
            </w:r>
          </w:p>
        </w:tc>
        <w:tc>
          <w:tcPr>
            <w:tcW w:w="4245" w:type="dxa"/>
          </w:tcPr>
          <w:p w14:paraId="388D739F">
            <w:pPr>
              <w:ind w:firstLine="420" w:firstLineChars="200"/>
              <w:rPr>
                <w:rFonts w:ascii="仿宋" w:hAnsi="仿宋" w:eastAsia="仿宋"/>
                <w:szCs w:val="21"/>
                <w:lang w:val="en-GB"/>
              </w:rPr>
            </w:pPr>
            <w:r>
              <w:rPr>
                <w:rFonts w:hint="eastAsia" w:ascii="仿宋" w:hAnsi="仿宋" w:eastAsia="仿宋"/>
                <w:szCs w:val="21"/>
                <w:lang w:val="en-GB"/>
              </w:rPr>
              <w:t>1</w:t>
            </w:r>
            <w:r>
              <w:rPr>
                <w:rFonts w:ascii="仿宋" w:hAnsi="仿宋" w:eastAsia="仿宋"/>
                <w:szCs w:val="21"/>
                <w:lang w:val="en-GB"/>
              </w:rPr>
              <w:t>.</w:t>
            </w:r>
            <w:r>
              <w:rPr>
                <w:rFonts w:hint="eastAsia" w:ascii="仿宋" w:hAnsi="仿宋" w:eastAsia="仿宋"/>
                <w:szCs w:val="21"/>
                <w:lang w:val="en-GB"/>
              </w:rPr>
              <w:t>了解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实习</w:t>
            </w:r>
            <w:r>
              <w:rPr>
                <w:rFonts w:hint="eastAsia" w:ascii="仿宋" w:hAnsi="仿宋" w:eastAsia="仿宋"/>
                <w:szCs w:val="21"/>
                <w:lang w:val="en-GB"/>
              </w:rPr>
              <w:t>单位的内部机构设置情况及主要职能。</w:t>
            </w:r>
          </w:p>
          <w:p w14:paraId="25996970">
            <w:pPr>
              <w:ind w:firstLine="420" w:firstLineChars="200"/>
              <w:rPr>
                <w:rFonts w:ascii="仿宋" w:hAnsi="仿宋" w:eastAsia="仿宋"/>
                <w:szCs w:val="21"/>
                <w:lang w:val="en-GB"/>
              </w:rPr>
            </w:pPr>
            <w:r>
              <w:rPr>
                <w:rFonts w:hint="eastAsia" w:ascii="仿宋" w:hAnsi="仿宋" w:eastAsia="仿宋"/>
                <w:szCs w:val="21"/>
                <w:lang w:val="en-GB"/>
              </w:rPr>
              <w:t>2</w:t>
            </w:r>
            <w:r>
              <w:rPr>
                <w:rFonts w:ascii="仿宋" w:hAnsi="仿宋" w:eastAsia="仿宋"/>
                <w:szCs w:val="21"/>
                <w:lang w:val="en-GB"/>
              </w:rPr>
              <w:t>.</w:t>
            </w:r>
            <w:r>
              <w:rPr>
                <w:rFonts w:hint="eastAsia" w:ascii="仿宋" w:hAnsi="仿宋" w:eastAsia="仿宋"/>
                <w:szCs w:val="21"/>
                <w:lang w:val="en-GB"/>
              </w:rPr>
              <w:t>了解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实习</w:t>
            </w:r>
            <w:r>
              <w:rPr>
                <w:rFonts w:hint="eastAsia" w:ascii="仿宋" w:hAnsi="仿宋" w:eastAsia="仿宋"/>
                <w:szCs w:val="21"/>
                <w:lang w:val="en-GB"/>
              </w:rPr>
              <w:t>单位的行政隶属关系、组织管理方式、人员构成等情况。</w:t>
            </w:r>
          </w:p>
          <w:p w14:paraId="096EBCE4">
            <w:pPr>
              <w:ind w:firstLine="420" w:firstLineChars="200"/>
              <w:rPr>
                <w:rFonts w:ascii="仿宋" w:hAnsi="仿宋" w:eastAsia="仿宋"/>
                <w:szCs w:val="21"/>
                <w:lang w:val="en-GB"/>
              </w:rPr>
            </w:pPr>
            <w:r>
              <w:rPr>
                <w:rFonts w:ascii="仿宋" w:hAnsi="仿宋" w:eastAsia="仿宋"/>
                <w:szCs w:val="21"/>
                <w:lang w:val="en-GB"/>
              </w:rPr>
              <w:t>3.</w:t>
            </w:r>
            <w:r>
              <w:rPr>
                <w:rFonts w:hint="eastAsia" w:ascii="仿宋" w:hAnsi="仿宋" w:eastAsia="仿宋"/>
                <w:szCs w:val="21"/>
                <w:lang w:val="en-GB"/>
              </w:rPr>
              <w:t>了解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实习</w:t>
            </w:r>
            <w:r>
              <w:rPr>
                <w:rFonts w:hint="eastAsia" w:ascii="仿宋" w:hAnsi="仿宋" w:eastAsia="仿宋"/>
                <w:szCs w:val="21"/>
                <w:lang w:val="en-GB"/>
              </w:rPr>
              <w:t>单位的规章制度和相关的政策法规。</w:t>
            </w:r>
          </w:p>
          <w:p w14:paraId="78512A13">
            <w:pPr>
              <w:ind w:firstLine="420" w:firstLineChars="200"/>
              <w:rPr>
                <w:rFonts w:ascii="仿宋" w:hAnsi="仿宋" w:eastAsia="仿宋"/>
                <w:szCs w:val="21"/>
                <w:lang w:val="en-GB"/>
              </w:rPr>
            </w:pPr>
            <w:r>
              <w:rPr>
                <w:rFonts w:ascii="仿宋" w:hAnsi="仿宋" w:eastAsia="仿宋"/>
                <w:szCs w:val="21"/>
                <w:lang w:val="en-GB"/>
              </w:rPr>
              <w:t>4.</w:t>
            </w:r>
            <w:r>
              <w:rPr>
                <w:rFonts w:hint="eastAsia" w:ascii="仿宋" w:hAnsi="仿宋" w:eastAsia="仿宋"/>
                <w:szCs w:val="21"/>
                <w:lang w:val="en-GB"/>
              </w:rPr>
              <w:t>了解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实习</w:t>
            </w:r>
            <w:r>
              <w:rPr>
                <w:rFonts w:hint="eastAsia" w:ascii="仿宋" w:hAnsi="仿宋" w:eastAsia="仿宋"/>
                <w:szCs w:val="21"/>
                <w:lang w:val="en-GB"/>
              </w:rPr>
              <w:t>单位内外部的工作程序及具体工作要求</w:t>
            </w:r>
          </w:p>
          <w:p w14:paraId="43FF0E1A">
            <w:pPr>
              <w:tabs>
                <w:tab w:val="left" w:pos="-720"/>
              </w:tabs>
              <w:suppressAutoHyphens/>
              <w:snapToGrid w:val="0"/>
              <w:spacing w:line="360" w:lineRule="auto"/>
              <w:jc w:val="center"/>
              <w:rPr>
                <w:rFonts w:ascii="仿宋" w:hAnsi="仿宋" w:eastAsia="仿宋" w:cs="仿宋"/>
                <w:bCs/>
                <w:spacing w:val="-3"/>
                <w:szCs w:val="21"/>
                <w:lang w:val="en-GB"/>
              </w:rPr>
            </w:pPr>
            <w:r>
              <w:rPr>
                <w:rFonts w:hint="eastAsia" w:ascii="仿宋" w:hAnsi="仿宋" w:eastAsia="仿宋"/>
                <w:szCs w:val="21"/>
                <w:lang w:val="en-GB"/>
              </w:rPr>
              <w:t>5</w:t>
            </w:r>
            <w:r>
              <w:rPr>
                <w:rFonts w:ascii="仿宋" w:hAnsi="仿宋" w:eastAsia="仿宋"/>
                <w:szCs w:val="21"/>
                <w:lang w:val="en-GB"/>
              </w:rPr>
              <w:t>.</w:t>
            </w:r>
            <w:r>
              <w:rPr>
                <w:rFonts w:hint="eastAsia" w:ascii="仿宋" w:hAnsi="仿宋" w:eastAsia="仿宋"/>
                <w:szCs w:val="21"/>
                <w:lang w:val="en-GB"/>
              </w:rPr>
              <w:t>进一步熟悉办公软件和公文写作。</w:t>
            </w:r>
          </w:p>
        </w:tc>
        <w:tc>
          <w:tcPr>
            <w:tcW w:w="607" w:type="dxa"/>
          </w:tcPr>
          <w:p w14:paraId="6AE9F4E6">
            <w:pPr>
              <w:tabs>
                <w:tab w:val="left" w:pos="-720"/>
              </w:tabs>
              <w:suppressAutoHyphens/>
              <w:snapToGrid w:val="0"/>
              <w:spacing w:line="360" w:lineRule="auto"/>
              <w:jc w:val="center"/>
              <w:rPr>
                <w:rFonts w:ascii="仿宋" w:hAnsi="仿宋" w:eastAsia="仿宋" w:cs="仿宋"/>
                <w:bCs/>
                <w:spacing w:val="-3"/>
                <w:szCs w:val="21"/>
                <w:lang w:val="en-GB"/>
              </w:rPr>
            </w:pPr>
          </w:p>
          <w:p w14:paraId="32DE71BA">
            <w:pPr>
              <w:tabs>
                <w:tab w:val="left" w:pos="-720"/>
              </w:tabs>
              <w:suppressAutoHyphens/>
              <w:snapToGrid w:val="0"/>
              <w:spacing w:line="360" w:lineRule="auto"/>
              <w:jc w:val="center"/>
              <w:rPr>
                <w:rFonts w:ascii="仿宋" w:hAnsi="仿宋" w:eastAsia="仿宋" w:cs="仿宋"/>
                <w:bCs/>
                <w:spacing w:val="-3"/>
                <w:szCs w:val="21"/>
                <w:lang w:val="en-GB"/>
              </w:rPr>
            </w:pPr>
          </w:p>
          <w:p w14:paraId="40209443">
            <w:pPr>
              <w:tabs>
                <w:tab w:val="left" w:pos="-720"/>
              </w:tabs>
              <w:suppressAutoHyphens/>
              <w:snapToGrid w:val="0"/>
              <w:spacing w:line="360" w:lineRule="auto"/>
              <w:jc w:val="center"/>
              <w:rPr>
                <w:rFonts w:ascii="仿宋" w:hAnsi="仿宋" w:eastAsia="仿宋" w:cs="仿宋"/>
                <w:bCs/>
                <w:spacing w:val="-3"/>
                <w:szCs w:val="21"/>
                <w:lang w:val="en-GB"/>
              </w:rPr>
            </w:pPr>
          </w:p>
          <w:p w14:paraId="7E565E3C">
            <w:pPr>
              <w:tabs>
                <w:tab w:val="left" w:pos="-720"/>
              </w:tabs>
              <w:suppressAutoHyphens/>
              <w:snapToGrid w:val="0"/>
              <w:spacing w:line="360" w:lineRule="auto"/>
              <w:jc w:val="both"/>
              <w:rPr>
                <w:rFonts w:hint="eastAsia" w:ascii="仿宋" w:hAnsi="仿宋" w:eastAsia="仿宋" w:cs="仿宋"/>
                <w:bCs/>
                <w:spacing w:val="-3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pacing w:val="-3"/>
                <w:szCs w:val="21"/>
                <w:lang w:val="en-US" w:eastAsia="zh-CN"/>
              </w:rPr>
              <w:t>四周</w:t>
            </w:r>
          </w:p>
        </w:tc>
        <w:tc>
          <w:tcPr>
            <w:tcW w:w="479" w:type="dxa"/>
            <w:vAlign w:val="center"/>
          </w:tcPr>
          <w:p w14:paraId="64605EF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Cs w:val="21"/>
              </w:rPr>
            </w:pPr>
          </w:p>
        </w:tc>
        <w:tc>
          <w:tcPr>
            <w:tcW w:w="479" w:type="dxa"/>
            <w:vAlign w:val="center"/>
          </w:tcPr>
          <w:p w14:paraId="3043AC7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Cs w:val="21"/>
              </w:rPr>
            </w:pPr>
          </w:p>
        </w:tc>
        <w:tc>
          <w:tcPr>
            <w:tcW w:w="479" w:type="dxa"/>
            <w:vAlign w:val="center"/>
          </w:tcPr>
          <w:p w14:paraId="3285525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default" w:ascii="Arial" w:hAnsi="Arial" w:eastAsia="仿宋" w:cs="Arial"/>
                <w:bCs/>
                <w:szCs w:val="21"/>
              </w:rPr>
              <w:t>√</w:t>
            </w:r>
          </w:p>
        </w:tc>
        <w:tc>
          <w:tcPr>
            <w:tcW w:w="479" w:type="dxa"/>
            <w:vAlign w:val="center"/>
          </w:tcPr>
          <w:p w14:paraId="144CCB9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szCs w:val="21"/>
              </w:rPr>
            </w:pPr>
          </w:p>
        </w:tc>
      </w:tr>
    </w:tbl>
    <w:p w14:paraId="44312ADB">
      <w:pPr>
        <w:rPr>
          <w:rFonts w:hint="eastAsia" w:ascii="黑体" w:hAnsi="黑体" w:eastAsia="黑体"/>
          <w:szCs w:val="21"/>
          <w:lang w:val="en-GB"/>
        </w:rPr>
      </w:pPr>
    </w:p>
    <w:p w14:paraId="03D510BC">
      <w:pPr>
        <w:rPr>
          <w:rFonts w:ascii="黑体" w:hAnsi="黑体" w:eastAsia="黑体"/>
          <w:szCs w:val="21"/>
          <w:lang w:val="en-GB"/>
        </w:rPr>
      </w:pPr>
      <w:r>
        <w:rPr>
          <w:rFonts w:hint="eastAsia" w:ascii="黑体" w:hAnsi="黑体" w:eastAsia="黑体"/>
          <w:szCs w:val="21"/>
          <w:lang w:val="en-GB"/>
        </w:rPr>
        <w:t>五、安全教育</w:t>
      </w:r>
    </w:p>
    <w:p w14:paraId="1FEFA2E3">
      <w:pPr>
        <w:ind w:firstLine="420" w:firstLineChars="200"/>
        <w:rPr>
          <w:rFonts w:ascii="仿宋" w:hAnsi="仿宋" w:eastAsia="仿宋"/>
          <w:szCs w:val="21"/>
          <w:lang w:val="en-GB"/>
        </w:rPr>
      </w:pPr>
      <w:r>
        <w:rPr>
          <w:rFonts w:hint="eastAsia" w:ascii="仿宋" w:hAnsi="仿宋" w:eastAsia="仿宋"/>
          <w:szCs w:val="21"/>
          <w:lang w:val="en-US" w:eastAsia="zh-CN"/>
        </w:rPr>
        <w:t>由带队教师和实习单位具体负责人分别进行安全教育</w:t>
      </w:r>
      <w:r>
        <w:rPr>
          <w:rFonts w:hint="eastAsia" w:ascii="仿宋" w:hAnsi="仿宋" w:eastAsia="仿宋"/>
          <w:szCs w:val="21"/>
          <w:lang w:val="en-GB"/>
        </w:rPr>
        <w:t>。</w:t>
      </w:r>
    </w:p>
    <w:p w14:paraId="4748A6D8">
      <w:pPr>
        <w:rPr>
          <w:rFonts w:ascii="黑体" w:hAnsi="黑体" w:eastAsia="黑体"/>
          <w:szCs w:val="21"/>
          <w:lang w:val="en-GB"/>
        </w:rPr>
      </w:pPr>
      <w:r>
        <w:rPr>
          <w:rFonts w:hint="eastAsia" w:ascii="黑体" w:hAnsi="黑体" w:eastAsia="黑体"/>
          <w:szCs w:val="21"/>
          <w:lang w:val="en-GB"/>
        </w:rPr>
        <w:t>六、考核方式</w:t>
      </w:r>
    </w:p>
    <w:p w14:paraId="1A6AC5E2">
      <w:pPr>
        <w:ind w:firstLine="420" w:firstLineChars="200"/>
        <w:rPr>
          <w:rFonts w:hint="default" w:ascii="仿宋" w:hAnsi="仿宋" w:eastAsia="仿宋"/>
          <w:szCs w:val="21"/>
          <w:lang w:val="en-US" w:eastAsia="zh-CN"/>
        </w:rPr>
      </w:pPr>
      <w:r>
        <w:rPr>
          <w:rFonts w:hint="eastAsia" w:ascii="仿宋" w:hAnsi="仿宋" w:eastAsia="仿宋"/>
          <w:szCs w:val="21"/>
        </w:rPr>
        <w:t>由实践单位鉴定证明以及</w:t>
      </w:r>
      <w:r>
        <w:rPr>
          <w:rFonts w:hint="eastAsia" w:ascii="仿宋" w:hAnsi="仿宋" w:eastAsia="仿宋"/>
          <w:szCs w:val="21"/>
          <w:lang w:val="en-US" w:eastAsia="zh-CN"/>
        </w:rPr>
        <w:t>专业实习</w:t>
      </w:r>
      <w:r>
        <w:rPr>
          <w:rFonts w:hint="eastAsia" w:ascii="仿宋" w:hAnsi="仿宋" w:eastAsia="仿宋"/>
          <w:szCs w:val="21"/>
        </w:rPr>
        <w:t>报告</w:t>
      </w:r>
      <w:r>
        <w:rPr>
          <w:rFonts w:hint="eastAsia" w:ascii="仿宋" w:hAnsi="仿宋" w:eastAsia="仿宋"/>
          <w:szCs w:val="21"/>
          <w:lang w:val="en-US" w:eastAsia="zh-CN"/>
        </w:rPr>
        <w:t>两</w:t>
      </w:r>
      <w:r>
        <w:rPr>
          <w:rFonts w:hint="eastAsia" w:ascii="仿宋" w:hAnsi="仿宋" w:eastAsia="仿宋"/>
          <w:szCs w:val="21"/>
        </w:rPr>
        <w:t>个要件作为基本条件。</w:t>
      </w:r>
      <w:r>
        <w:rPr>
          <w:rFonts w:hint="eastAsia" w:ascii="仿宋" w:hAnsi="仿宋" w:eastAsia="仿宋"/>
          <w:szCs w:val="21"/>
          <w:lang w:val="en-US" w:eastAsia="zh-CN"/>
        </w:rPr>
        <w:t>专业实习</w:t>
      </w:r>
      <w:r>
        <w:rPr>
          <w:rFonts w:hint="eastAsia" w:ascii="仿宋" w:hAnsi="仿宋" w:eastAsia="仿宋"/>
          <w:szCs w:val="21"/>
        </w:rPr>
        <w:t>报告撰写包含实践时间、实践单位情况、实践情况、实践单位存在问题及建议、实践心得等。采用百分制。</w:t>
      </w:r>
    </w:p>
    <w:p w14:paraId="0D362368">
      <w:pPr>
        <w:ind w:firstLine="420" w:firstLineChars="200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具体要求：</w:t>
      </w:r>
    </w:p>
    <w:p w14:paraId="70F8F803">
      <w:pPr>
        <w:ind w:firstLine="420" w:firstLineChars="200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1、统一采用老师发的课程报告封面（电子版）；标题和内容分别为宋体四号和小四号，行间距为1.5倍；图表格式规范；封面单面打印，内容双面打印；</w:t>
      </w:r>
    </w:p>
    <w:p w14:paraId="1A4F83E0">
      <w:pPr>
        <w:ind w:firstLine="420" w:firstLineChars="200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2、结构和层次分明、逻辑清晰，语言通顺、观点鲜明，体现较好的专业素养；</w:t>
      </w:r>
    </w:p>
    <w:p w14:paraId="7782FAB8">
      <w:pPr>
        <w:ind w:firstLine="420" w:firstLineChars="200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3、内容充实、论证充分、结论正确，如有文献引用注明出处；</w:t>
      </w:r>
    </w:p>
    <w:p w14:paraId="76D95695">
      <w:pPr>
        <w:ind w:firstLine="420" w:firstLineChars="200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4、报告字数不少于</w:t>
      </w:r>
      <w:r>
        <w:rPr>
          <w:rFonts w:hint="eastAsia" w:ascii="仿宋" w:hAnsi="仿宋" w:eastAsia="仿宋"/>
          <w:szCs w:val="21"/>
          <w:lang w:val="en-US" w:eastAsia="zh-CN"/>
        </w:rPr>
        <w:t>6</w:t>
      </w:r>
      <w:r>
        <w:rPr>
          <w:rFonts w:ascii="仿宋" w:hAnsi="仿宋" w:eastAsia="仿宋"/>
          <w:szCs w:val="21"/>
        </w:rPr>
        <w:t>000</w:t>
      </w:r>
      <w:r>
        <w:rPr>
          <w:rFonts w:hint="eastAsia" w:ascii="仿宋" w:hAnsi="仿宋" w:eastAsia="仿宋"/>
          <w:szCs w:val="21"/>
        </w:rPr>
        <w:t>字。</w:t>
      </w:r>
    </w:p>
    <w:p w14:paraId="0ADB8825">
      <w:pPr>
        <w:rPr>
          <w:rFonts w:ascii="黑体" w:hAnsi="黑体" w:eastAsia="黑体"/>
          <w:szCs w:val="21"/>
          <w:lang w:val="en-GB"/>
        </w:rPr>
      </w:pPr>
      <w:r>
        <w:rPr>
          <w:rFonts w:hint="eastAsia" w:ascii="黑体" w:hAnsi="黑体" w:eastAsia="黑体"/>
          <w:szCs w:val="21"/>
          <w:lang w:val="en-GB"/>
        </w:rPr>
        <w:t>七、教材与参考书</w:t>
      </w:r>
    </w:p>
    <w:p w14:paraId="2302AA37">
      <w:pPr>
        <w:ind w:firstLine="420" w:firstLineChars="200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暂无。</w:t>
      </w:r>
    </w:p>
    <w:p w14:paraId="3848D15A">
      <w:pPr>
        <w:ind w:firstLine="420" w:firstLineChars="200"/>
        <w:rPr>
          <w:rFonts w:ascii="仿宋" w:hAnsi="仿宋" w:eastAsia="仿宋"/>
          <w:szCs w:val="21"/>
          <w:lang w:val="en-GB"/>
        </w:rPr>
      </w:pPr>
    </w:p>
    <w:p w14:paraId="5C944D93">
      <w:pPr>
        <w:ind w:firstLine="420" w:firstLineChars="200"/>
        <w:rPr>
          <w:rFonts w:ascii="仿宋" w:hAnsi="仿宋" w:eastAsia="仿宋"/>
          <w:szCs w:val="21"/>
          <w:lang w:val="en-GB"/>
        </w:rPr>
      </w:pPr>
    </w:p>
    <w:tbl>
      <w:tblPr>
        <w:tblStyle w:val="6"/>
        <w:tblW w:w="0" w:type="auto"/>
        <w:jc w:val="right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8"/>
        <w:gridCol w:w="3316"/>
      </w:tblGrid>
      <w:tr w14:paraId="49B290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right"/>
        </w:trPr>
        <w:tc>
          <w:tcPr>
            <w:tcW w:w="4678" w:type="dxa"/>
            <w:vAlign w:val="center"/>
          </w:tcPr>
          <w:p w14:paraId="4070DF1D">
            <w:pPr>
              <w:rPr>
                <w:rFonts w:ascii="黑体" w:hAnsi="黑体" w:eastAsia="黑体"/>
                <w:szCs w:val="21"/>
                <w:lang w:val="en-GB"/>
              </w:rPr>
            </w:pPr>
          </w:p>
        </w:tc>
        <w:tc>
          <w:tcPr>
            <w:tcW w:w="3316" w:type="dxa"/>
            <w:vAlign w:val="center"/>
          </w:tcPr>
          <w:p w14:paraId="452C25CA">
            <w:pPr>
              <w:rPr>
                <w:rFonts w:hint="default" w:ascii="黑体" w:hAnsi="黑体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GB"/>
              </w:rPr>
              <w:t>制定人：（课程</w:t>
            </w:r>
            <w:r>
              <w:rPr>
                <w:rFonts w:ascii="仿宋" w:hAnsi="仿宋" w:eastAsia="仿宋"/>
                <w:szCs w:val="21"/>
                <w:lang w:val="en-GB"/>
              </w:rPr>
              <w:t>负责人</w:t>
            </w:r>
            <w:r>
              <w:rPr>
                <w:rFonts w:hint="eastAsia" w:ascii="仿宋" w:hAnsi="仿宋" w:eastAsia="仿宋"/>
                <w:szCs w:val="21"/>
                <w:lang w:val="en-GB"/>
              </w:rPr>
              <w:t>）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苏忠林</w:t>
            </w:r>
          </w:p>
        </w:tc>
      </w:tr>
      <w:tr w14:paraId="5C3685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right"/>
        </w:trPr>
        <w:tc>
          <w:tcPr>
            <w:tcW w:w="4678" w:type="dxa"/>
            <w:vAlign w:val="center"/>
          </w:tcPr>
          <w:p w14:paraId="625C4BFD">
            <w:pPr>
              <w:rPr>
                <w:rFonts w:ascii="黑体" w:hAnsi="黑体" w:eastAsia="黑体"/>
                <w:szCs w:val="21"/>
                <w:lang w:val="en-GB"/>
              </w:rPr>
            </w:pPr>
          </w:p>
        </w:tc>
        <w:tc>
          <w:tcPr>
            <w:tcW w:w="3316" w:type="dxa"/>
            <w:vAlign w:val="center"/>
          </w:tcPr>
          <w:p w14:paraId="09DC1C4E">
            <w:pPr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GB"/>
              </w:rPr>
              <w:t>审核人</w:t>
            </w:r>
            <w:r>
              <w:rPr>
                <w:rFonts w:ascii="仿宋" w:hAnsi="仿宋" w:eastAsia="仿宋"/>
                <w:szCs w:val="21"/>
                <w:lang w:val="en-GB"/>
              </w:rPr>
              <w:t>：（</w:t>
            </w:r>
            <w:r>
              <w:rPr>
                <w:rFonts w:hint="eastAsia" w:ascii="仿宋" w:hAnsi="仿宋" w:eastAsia="仿宋"/>
                <w:szCs w:val="21"/>
                <w:lang w:val="en-GB"/>
              </w:rPr>
              <w:t>开课系主任</w:t>
            </w:r>
            <w:r>
              <w:rPr>
                <w:rFonts w:ascii="仿宋" w:hAnsi="仿宋" w:eastAsia="仿宋"/>
                <w:szCs w:val="21"/>
                <w:lang w:val="en-GB"/>
              </w:rPr>
              <w:t>）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鞠小玉</w:t>
            </w:r>
          </w:p>
        </w:tc>
      </w:tr>
      <w:tr w14:paraId="3E4CAE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right"/>
        </w:trPr>
        <w:tc>
          <w:tcPr>
            <w:tcW w:w="4678" w:type="dxa"/>
            <w:vAlign w:val="center"/>
          </w:tcPr>
          <w:p w14:paraId="32A58257">
            <w:pPr>
              <w:rPr>
                <w:rFonts w:ascii="黑体" w:hAnsi="黑体" w:eastAsia="黑体"/>
                <w:szCs w:val="21"/>
                <w:lang w:val="en-GB"/>
              </w:rPr>
            </w:pPr>
          </w:p>
        </w:tc>
        <w:tc>
          <w:tcPr>
            <w:tcW w:w="3316" w:type="dxa"/>
            <w:vAlign w:val="center"/>
          </w:tcPr>
          <w:p w14:paraId="12861E7F">
            <w:pPr>
              <w:rPr>
                <w:rFonts w:ascii="仿宋" w:hAnsi="仿宋" w:eastAsia="仿宋"/>
                <w:szCs w:val="21"/>
                <w:lang w:val="en-GB"/>
              </w:rPr>
            </w:pPr>
            <w:r>
              <w:rPr>
                <w:rFonts w:hint="eastAsia" w:ascii="仿宋" w:hAnsi="仿宋" w:eastAsia="仿宋"/>
                <w:szCs w:val="21"/>
                <w:lang w:val="en-GB"/>
              </w:rPr>
              <w:t>制（修）订时间：</w:t>
            </w:r>
            <w:r>
              <w:rPr>
                <w:rFonts w:ascii="仿宋" w:hAnsi="仿宋" w:eastAsia="仿宋"/>
                <w:szCs w:val="21"/>
                <w:lang w:val="en-GB"/>
              </w:rPr>
              <w:t xml:space="preserve"> 2024</w:t>
            </w:r>
            <w:r>
              <w:rPr>
                <w:rFonts w:hint="eastAsia" w:ascii="仿宋" w:hAnsi="仿宋" w:eastAsia="仿宋"/>
                <w:szCs w:val="21"/>
                <w:lang w:val="en-GB"/>
              </w:rPr>
              <w:t>年</w:t>
            </w:r>
            <w:r>
              <w:rPr>
                <w:rFonts w:ascii="仿宋" w:hAnsi="仿宋" w:eastAsia="仿宋"/>
                <w:szCs w:val="21"/>
                <w:lang w:val="en-GB"/>
              </w:rPr>
              <w:t xml:space="preserve"> 6 </w:t>
            </w:r>
            <w:r>
              <w:rPr>
                <w:rFonts w:hint="eastAsia" w:ascii="仿宋" w:hAnsi="仿宋" w:eastAsia="仿宋"/>
                <w:szCs w:val="21"/>
                <w:lang w:val="en-GB"/>
              </w:rPr>
              <w:t>月</w:t>
            </w:r>
          </w:p>
        </w:tc>
      </w:tr>
    </w:tbl>
    <w:p w14:paraId="5FE67C53">
      <w:pPr>
        <w:widowControl/>
        <w:jc w:val="left"/>
        <w:rPr>
          <w:rFonts w:ascii="Times New Roman" w:hAnsi="Times New Roman" w:eastAsia="仿宋" w:cs="Times New Roman"/>
          <w:szCs w:val="21"/>
          <w:lang w:val="en-GB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NiNTA0MGUxMDg3MzY1YzY2NTZhN2U1OTMwM2ZlYTgifQ=="/>
  </w:docVars>
  <w:rsids>
    <w:rsidRoot w:val="00BC67B7"/>
    <w:rsid w:val="000012F6"/>
    <w:rsid w:val="00016C51"/>
    <w:rsid w:val="0002163E"/>
    <w:rsid w:val="000226BF"/>
    <w:rsid w:val="00037816"/>
    <w:rsid w:val="000450CD"/>
    <w:rsid w:val="000547F8"/>
    <w:rsid w:val="00055E58"/>
    <w:rsid w:val="00073D06"/>
    <w:rsid w:val="000B6822"/>
    <w:rsid w:val="00105CF1"/>
    <w:rsid w:val="00120828"/>
    <w:rsid w:val="00127917"/>
    <w:rsid w:val="00164A0A"/>
    <w:rsid w:val="001753DB"/>
    <w:rsid w:val="001C7304"/>
    <w:rsid w:val="001F03AD"/>
    <w:rsid w:val="002276EE"/>
    <w:rsid w:val="0023022E"/>
    <w:rsid w:val="00242929"/>
    <w:rsid w:val="00252CD0"/>
    <w:rsid w:val="00260D83"/>
    <w:rsid w:val="00262E6F"/>
    <w:rsid w:val="002758A2"/>
    <w:rsid w:val="002A236D"/>
    <w:rsid w:val="002D003F"/>
    <w:rsid w:val="002E098E"/>
    <w:rsid w:val="002F1FA9"/>
    <w:rsid w:val="0030767C"/>
    <w:rsid w:val="003527E4"/>
    <w:rsid w:val="003540BA"/>
    <w:rsid w:val="003B15CF"/>
    <w:rsid w:val="003D2D07"/>
    <w:rsid w:val="003D5125"/>
    <w:rsid w:val="003F1339"/>
    <w:rsid w:val="003F7F36"/>
    <w:rsid w:val="004140B3"/>
    <w:rsid w:val="004164C0"/>
    <w:rsid w:val="004328B9"/>
    <w:rsid w:val="004617FA"/>
    <w:rsid w:val="00471C8A"/>
    <w:rsid w:val="004C62F2"/>
    <w:rsid w:val="004D4355"/>
    <w:rsid w:val="004F585A"/>
    <w:rsid w:val="0050046C"/>
    <w:rsid w:val="00503321"/>
    <w:rsid w:val="005327A3"/>
    <w:rsid w:val="00537518"/>
    <w:rsid w:val="00546B05"/>
    <w:rsid w:val="005551B7"/>
    <w:rsid w:val="00571584"/>
    <w:rsid w:val="005924A4"/>
    <w:rsid w:val="0059543E"/>
    <w:rsid w:val="00596152"/>
    <w:rsid w:val="005A0FDC"/>
    <w:rsid w:val="005A4B9D"/>
    <w:rsid w:val="005A5309"/>
    <w:rsid w:val="005C27C9"/>
    <w:rsid w:val="005D0EB7"/>
    <w:rsid w:val="00613316"/>
    <w:rsid w:val="0062645D"/>
    <w:rsid w:val="00627399"/>
    <w:rsid w:val="006761DB"/>
    <w:rsid w:val="00677F3C"/>
    <w:rsid w:val="00681917"/>
    <w:rsid w:val="00690E08"/>
    <w:rsid w:val="00691F37"/>
    <w:rsid w:val="006B2C0D"/>
    <w:rsid w:val="006C732D"/>
    <w:rsid w:val="006E7DDD"/>
    <w:rsid w:val="006F7C1D"/>
    <w:rsid w:val="0072007F"/>
    <w:rsid w:val="007276A9"/>
    <w:rsid w:val="007360AD"/>
    <w:rsid w:val="007402E0"/>
    <w:rsid w:val="00783262"/>
    <w:rsid w:val="007B3335"/>
    <w:rsid w:val="007D6466"/>
    <w:rsid w:val="007D6B6C"/>
    <w:rsid w:val="007F5EE5"/>
    <w:rsid w:val="007F70BE"/>
    <w:rsid w:val="008075C7"/>
    <w:rsid w:val="008416AB"/>
    <w:rsid w:val="008904AC"/>
    <w:rsid w:val="00893C79"/>
    <w:rsid w:val="008D00F4"/>
    <w:rsid w:val="008D1B7D"/>
    <w:rsid w:val="008D7B68"/>
    <w:rsid w:val="0091128F"/>
    <w:rsid w:val="009329EB"/>
    <w:rsid w:val="00937EB0"/>
    <w:rsid w:val="00952E43"/>
    <w:rsid w:val="00954F58"/>
    <w:rsid w:val="009823A0"/>
    <w:rsid w:val="00997260"/>
    <w:rsid w:val="009E7044"/>
    <w:rsid w:val="009F79C9"/>
    <w:rsid w:val="00A72E27"/>
    <w:rsid w:val="00A869CB"/>
    <w:rsid w:val="00A912DA"/>
    <w:rsid w:val="00AA37CA"/>
    <w:rsid w:val="00AC5BFF"/>
    <w:rsid w:val="00AF16E6"/>
    <w:rsid w:val="00B11384"/>
    <w:rsid w:val="00B20FFF"/>
    <w:rsid w:val="00B36916"/>
    <w:rsid w:val="00B41E4A"/>
    <w:rsid w:val="00B62EB5"/>
    <w:rsid w:val="00B73111"/>
    <w:rsid w:val="00B73647"/>
    <w:rsid w:val="00B83E49"/>
    <w:rsid w:val="00BB12C6"/>
    <w:rsid w:val="00BB30B6"/>
    <w:rsid w:val="00BC0B32"/>
    <w:rsid w:val="00BC67B7"/>
    <w:rsid w:val="00BD2D02"/>
    <w:rsid w:val="00BE0EE0"/>
    <w:rsid w:val="00C25C32"/>
    <w:rsid w:val="00C47CCC"/>
    <w:rsid w:val="00C80493"/>
    <w:rsid w:val="00C849E0"/>
    <w:rsid w:val="00CA7E72"/>
    <w:rsid w:val="00CE2D8A"/>
    <w:rsid w:val="00CE2E71"/>
    <w:rsid w:val="00CF5C6E"/>
    <w:rsid w:val="00CF6A0F"/>
    <w:rsid w:val="00D15DCB"/>
    <w:rsid w:val="00D17364"/>
    <w:rsid w:val="00D2734E"/>
    <w:rsid w:val="00D3236B"/>
    <w:rsid w:val="00D37EE4"/>
    <w:rsid w:val="00D97DB8"/>
    <w:rsid w:val="00DA1966"/>
    <w:rsid w:val="00DA6CFF"/>
    <w:rsid w:val="00DC4214"/>
    <w:rsid w:val="00DD3DC1"/>
    <w:rsid w:val="00DE78C4"/>
    <w:rsid w:val="00E02CD4"/>
    <w:rsid w:val="00E1410B"/>
    <w:rsid w:val="00E16DCA"/>
    <w:rsid w:val="00E6192A"/>
    <w:rsid w:val="00E673C9"/>
    <w:rsid w:val="00E8509C"/>
    <w:rsid w:val="00EA66BF"/>
    <w:rsid w:val="00EB4605"/>
    <w:rsid w:val="00F10D28"/>
    <w:rsid w:val="00F12F8F"/>
    <w:rsid w:val="00F22B8D"/>
    <w:rsid w:val="00F25791"/>
    <w:rsid w:val="00F30218"/>
    <w:rsid w:val="00F51BDD"/>
    <w:rsid w:val="00F76782"/>
    <w:rsid w:val="00F83B47"/>
    <w:rsid w:val="00F9273B"/>
    <w:rsid w:val="00F934F8"/>
    <w:rsid w:val="00F97AED"/>
    <w:rsid w:val="00FA103F"/>
    <w:rsid w:val="14515DD5"/>
    <w:rsid w:val="159C3EAD"/>
    <w:rsid w:val="1755464F"/>
    <w:rsid w:val="22F32E79"/>
    <w:rsid w:val="2C862667"/>
    <w:rsid w:val="32BD0642"/>
    <w:rsid w:val="3FC25A31"/>
    <w:rsid w:val="40B72AFB"/>
    <w:rsid w:val="46420DB4"/>
    <w:rsid w:val="4C684AA1"/>
    <w:rsid w:val="4E396E11"/>
    <w:rsid w:val="5192449B"/>
    <w:rsid w:val="565151E5"/>
    <w:rsid w:val="56FC594E"/>
    <w:rsid w:val="58754322"/>
    <w:rsid w:val="5F9616B4"/>
    <w:rsid w:val="5FE96F45"/>
    <w:rsid w:val="636649C5"/>
    <w:rsid w:val="75AC5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1636</Words>
  <Characters>4817</Characters>
  <Lines>46</Lines>
  <Paragraphs>13</Paragraphs>
  <TotalTime>2</TotalTime>
  <ScaleCrop>false</ScaleCrop>
  <LinksUpToDate>false</LinksUpToDate>
  <CharactersWithSpaces>5417</CharactersWithSpaces>
  <Application>WPS Office_12.1.0.18196_F1E327BC-269C-435d-A152-05C5408002CA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2024-08-26T05:50:00Z</dcterms:created>
  <dc:creator>Admin</dc:creator>
  <cp:lastModifiedBy>Administrator</cp:lastModifiedBy>
  <dcterms:modified xsi:type="dcterms:W3CDTF">2024-09-03T02:04:00Z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2052-12.1.0.18196</vt:lpwstr>
  </property>
  <property fmtid="{D5CDD505-2E9C-101B-9397-08002B2CF9AE}" pid="3" name="ICV">
    <vt:lpwstr>13F90DCE804D46FE8DC8C61149C9505B_13</vt:lpwstr>
  </property>
</Properties>
</file>