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US" w:eastAsia="zh-CN"/>
        </w:rPr>
        <w:t>公共部门人力资源管理</w:t>
      </w:r>
      <w:r>
        <w:rPr>
          <w:rFonts w:hint="eastAsia" w:eastAsia="黑体"/>
          <w:color w:val="000000"/>
          <w:sz w:val="44"/>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2</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柳保珠</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p>
        </w:tc>
      </w:tr>
    </w:tbl>
    <w:p>
      <w:pPr>
        <w:jc w:val="center"/>
        <w:rPr>
          <w:rFonts w:ascii="仿宋" w:hAnsi="仿宋" w:eastAsia="仿宋"/>
          <w:color w:val="000000"/>
          <w:sz w:val="28"/>
          <w:u w:val="single"/>
        </w:rPr>
      </w:pPr>
    </w:p>
    <w:p>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b/>
                <w:color w:val="000000"/>
                <w:sz w:val="24"/>
              </w:rPr>
            </w:pPr>
            <w:r>
              <w:rPr>
                <w:rFonts w:hint="eastAsia" w:ascii="仿宋" w:hAnsi="仿宋" w:eastAsia="仿宋"/>
                <w:b w:val="0"/>
                <w:bCs/>
                <w:color w:val="000000"/>
                <w:sz w:val="24"/>
                <w:lang w:val="en-US" w:eastAsia="zh-CN"/>
              </w:rPr>
              <w:t>160723T009</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ascii="仿宋" w:hAnsi="仿宋" w:eastAsia="仿宋"/>
                <w:b/>
                <w:color w:val="000000"/>
                <w:sz w:val="24"/>
              </w:rPr>
            </w:pPr>
            <w:r>
              <w:rPr>
                <w:rFonts w:hint="eastAsia" w:ascii="仿宋" w:hAnsi="仿宋" w:eastAsia="仿宋"/>
                <w:b w:val="0"/>
                <w:bCs/>
                <w:color w:val="000000"/>
                <w:sz w:val="24"/>
              </w:rPr>
              <w:t>工商管理学院/马克思主义学院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ascii="仿宋" w:hAnsi="仿宋" w:eastAsia="仿宋"/>
                <w:b/>
                <w:color w:val="000000"/>
                <w:sz w:val="24"/>
              </w:rPr>
            </w:pPr>
            <w:r>
              <w:rPr>
                <w:rFonts w:hint="eastAsia" w:ascii="仿宋" w:hAnsi="仿宋" w:eastAsia="仿宋"/>
                <w:b w:val="0"/>
                <w:bCs/>
                <w:color w:val="000000"/>
                <w:sz w:val="24"/>
                <w:lang w:val="en-US" w:eastAsia="zh-CN"/>
              </w:rPr>
              <w:t>公共部门人力资源管理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b/>
                <w:color w:val="000000"/>
                <w:sz w:val="24"/>
              </w:rPr>
            </w:pPr>
            <w:r>
              <w:rPr>
                <w:rFonts w:hint="eastAsia" w:ascii="仿宋" w:hAnsi="仿宋" w:eastAsia="仿宋"/>
                <w:b w:val="0"/>
                <w:bCs/>
                <w:color w:val="000000"/>
                <w:sz w:val="24"/>
                <w:lang w:val="en-US" w:eastAsia="zh-CN"/>
              </w:rPr>
              <w:t>public sector human Resource managment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eastAsia" w:ascii="仿宋" w:hAnsi="仿宋" w:eastAsia="仿宋"/>
                <w:b/>
                <w:color w:val="000000"/>
                <w:sz w:val="24"/>
              </w:rPr>
            </w:pPr>
            <w:r>
              <w:rPr>
                <w:rFonts w:hint="eastAsia" w:ascii="仿宋" w:hAnsi="仿宋" w:eastAsia="仿宋"/>
                <w:b w:val="0"/>
                <w:bCs/>
                <w:color w:val="000000"/>
                <w:sz w:val="24"/>
                <w:lang w:val="en-US" w:eastAsia="zh-CN"/>
              </w:rPr>
              <w:t>行政管理</w:t>
            </w:r>
            <w:r>
              <w:rPr>
                <w:rFonts w:hint="eastAsia" w:ascii="仿宋" w:hAnsi="仿宋" w:eastAsia="仿宋"/>
                <w:b w:val="0"/>
                <w:bCs/>
                <w:color w:val="000000"/>
                <w:sz w:val="24"/>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hint="eastAsia" w:ascii="仿宋" w:hAnsi="仿宋" w:eastAsia="仿宋"/>
                <w:b/>
                <w:color w:val="000000"/>
                <w:sz w:val="24"/>
                <w:lang w:val="en-US" w:eastAsia="zh-CN"/>
              </w:rPr>
            </w:pPr>
            <w:r>
              <w:rPr>
                <w:rFonts w:hint="eastAsia" w:ascii="仿宋" w:hAnsi="仿宋" w:eastAsia="仿宋"/>
                <w:b w:val="0"/>
                <w:bCs/>
                <w:color w:val="000000"/>
                <w:sz w:val="24"/>
                <w:lang w:val="en-US" w:eastAsia="zh-CN"/>
              </w:rPr>
              <w:t>行政管理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b/>
                <w:color w:val="000000"/>
                <w:sz w:val="24"/>
                <w:lang w:val="en-US" w:eastAsia="zh-CN"/>
              </w:rPr>
            </w:pPr>
            <w:r>
              <w:rPr>
                <w:rFonts w:hint="eastAsia" w:ascii="仿宋" w:hAnsi="仿宋" w:eastAsia="仿宋"/>
                <w:b w:val="0"/>
                <w:bCs/>
                <w:color w:val="000000"/>
                <w:sz w:val="24"/>
                <w:lang w:val="en-US" w:eastAsia="zh-CN"/>
              </w:rPr>
              <w:t>3</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b/>
                <w:color w:val="000000"/>
                <w:sz w:val="24"/>
                <w:lang w:val="en-US" w:eastAsia="zh-CN"/>
              </w:rPr>
            </w:pPr>
            <w:r>
              <w:rPr>
                <w:rFonts w:hint="eastAsia" w:ascii="仿宋" w:hAnsi="仿宋" w:eastAsia="仿宋"/>
                <w:b w:val="0"/>
                <w:bCs/>
                <w:color w:val="000000"/>
                <w:sz w:val="24"/>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b/>
                <w:color w:val="000000"/>
                <w:sz w:val="24"/>
                <w:lang w:val="en-US" w:eastAsia="zh-CN"/>
              </w:rPr>
            </w:pPr>
            <w:r>
              <w:rPr>
                <w:rFonts w:hint="eastAsia" w:ascii="仿宋" w:hAnsi="仿宋" w:eastAsia="仿宋"/>
                <w:b w:val="0"/>
                <w:bCs/>
                <w:color w:val="000000"/>
                <w:sz w:val="24"/>
                <w:lang w:val="en-US" w:eastAsia="zh-CN"/>
              </w:rPr>
              <w:t>48</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b/>
                <w:color w:val="000000"/>
                <w:sz w:val="24"/>
                <w:lang w:val="en-US" w:eastAsia="zh-CN"/>
              </w:rPr>
            </w:pPr>
            <w:r>
              <w:rPr>
                <w:rFonts w:hint="eastAsia" w:ascii="仿宋" w:hAnsi="仿宋" w:eastAsia="仿宋"/>
                <w:b w:val="0"/>
                <w:bCs/>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eastAsia" w:ascii="仿宋" w:hAnsi="仿宋" w:eastAsia="仿宋"/>
                <w:b/>
                <w:color w:val="000000"/>
                <w:sz w:val="24"/>
                <w:lang w:val="en-US" w:eastAsia="zh-CN"/>
              </w:rPr>
            </w:pPr>
            <w:r>
              <w:rPr>
                <w:rFonts w:hint="eastAsia" w:ascii="仿宋" w:hAnsi="仿宋" w:eastAsia="仿宋"/>
                <w:b w:val="0"/>
                <w:bCs/>
                <w:color w:val="000000"/>
                <w:sz w:val="24"/>
                <w:lang w:val="en-US" w:eastAsia="zh-CN"/>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eastAsia" w:ascii="仿宋" w:hAnsi="仿宋" w:eastAsia="仿宋"/>
                <w:b/>
                <w:color w:val="000000"/>
                <w:sz w:val="24"/>
                <w:lang w:val="en-US" w:eastAsia="zh-CN"/>
              </w:rPr>
            </w:pPr>
            <w:r>
              <w:rPr>
                <w:rFonts w:hint="eastAsia" w:ascii="仿宋" w:hAnsi="仿宋" w:eastAsia="仿宋"/>
                <w:b w:val="0"/>
                <w:bCs/>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eastAsia" w:ascii="仿宋" w:hAnsi="仿宋" w:eastAsia="仿宋"/>
                <w:b/>
                <w:color w:val="000000"/>
                <w:sz w:val="24"/>
              </w:rPr>
            </w:pPr>
            <w:r>
              <w:rPr>
                <w:rFonts w:hint="eastAsia" w:ascii="仿宋" w:hAnsi="仿宋" w:eastAsia="仿宋"/>
                <w:b w:val="0"/>
                <w:bCs/>
                <w:color w:val="000000"/>
                <w:sz w:val="24"/>
                <w:lang w:val="en-US" w:eastAsia="zh-CN"/>
              </w:rPr>
              <w:t>公共行政学、管理学</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napToGrid w:val="0"/>
        <w:spacing w:line="360" w:lineRule="auto"/>
        <w:ind w:firstLine="420" w:firstLineChars="200"/>
        <w:rPr>
          <w:rFonts w:hint="eastAsia" w:ascii="仿宋" w:hAnsi="仿宋" w:eastAsia="仿宋"/>
          <w:color w:val="0070C0"/>
          <w:sz w:val="24"/>
        </w:rPr>
      </w:pPr>
      <w:r>
        <w:rPr>
          <w:rFonts w:hint="eastAsia" w:ascii="宋体" w:hAnsi="宋体" w:eastAsia="宋体" w:cs="宋体"/>
          <w:sz w:val="21"/>
          <w:szCs w:val="21"/>
          <w:lang w:val="en-US" w:eastAsia="zh-CN"/>
        </w:rPr>
        <w:t>《</w:t>
      </w:r>
      <w:r>
        <w:rPr>
          <w:rFonts w:hint="eastAsia" w:ascii="宋体" w:hAnsi="宋体" w:eastAsia="宋体" w:cs="宋体"/>
          <w:i w:val="0"/>
          <w:iCs w:val="0"/>
          <w:caps w:val="0"/>
          <w:color w:val="111111"/>
          <w:spacing w:val="0"/>
          <w:sz w:val="21"/>
          <w:szCs w:val="21"/>
          <w:shd w:val="clear" w:fill="FFFFFF"/>
        </w:rPr>
        <w:t>公共部门人力资源管理</w:t>
      </w:r>
      <w:r>
        <w:rPr>
          <w:rFonts w:hint="eastAsia" w:ascii="宋体" w:hAnsi="宋体" w:eastAsia="宋体" w:cs="宋体"/>
          <w:i w:val="0"/>
          <w:iCs w:val="0"/>
          <w:caps w:val="0"/>
          <w:color w:val="111111"/>
          <w:spacing w:val="0"/>
          <w:sz w:val="21"/>
          <w:szCs w:val="21"/>
          <w:shd w:val="clear" w:fill="FFFFFF"/>
          <w:lang w:eastAsia="zh-CN"/>
        </w:rPr>
        <w:t>》</w:t>
      </w:r>
      <w:r>
        <w:rPr>
          <w:rFonts w:hint="eastAsia" w:ascii="宋体" w:hAnsi="宋体" w:eastAsia="宋体" w:cs="宋体"/>
          <w:i w:val="0"/>
          <w:iCs w:val="0"/>
          <w:caps w:val="0"/>
          <w:color w:val="111111"/>
          <w:spacing w:val="0"/>
          <w:sz w:val="21"/>
          <w:szCs w:val="21"/>
          <w:shd w:val="clear" w:fill="FFFFFF"/>
        </w:rPr>
        <w:t>是为行政管理专业本科生开设的专业必修课，目的在于通过教与学，使学生正确理解人力资源管理的基本原理，进而能通过对比和迁移理解公共部门人力资源管理的概念，掌握公共部门人力资源管理的普遍规律、基本原理和一般方法，并能综合运用于对实际问题的分析，初步具有解决一般人力资源开发与管理问题及公共部门特定情境下人力资源管理问题 的能力，进而提升学生的综合管理素质。</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20" w:firstLineChars="200"/>
        <w:rPr>
          <w:rFonts w:hint="eastAsia" w:ascii="宋体" w:hAnsi="宋体" w:eastAsia="宋体" w:cs="宋体"/>
          <w:i w:val="0"/>
          <w:iCs w:val="0"/>
          <w:caps w:val="0"/>
          <w:color w:val="111111"/>
          <w:spacing w:val="0"/>
          <w:sz w:val="21"/>
          <w:szCs w:val="21"/>
          <w:shd w:val="clear" w:fill="FFFFFF"/>
        </w:rPr>
      </w:pPr>
      <w:r>
        <w:rPr>
          <w:rFonts w:hint="eastAsia" w:ascii="宋体" w:hAnsi="宋体" w:eastAsia="宋体" w:cs="宋体"/>
          <w:i w:val="0"/>
          <w:iCs w:val="0"/>
          <w:caps w:val="0"/>
          <w:color w:val="111111"/>
          <w:spacing w:val="0"/>
          <w:sz w:val="21"/>
          <w:szCs w:val="21"/>
          <w:shd w:val="clear" w:fill="FFFFFF"/>
        </w:rPr>
        <w:t>通过教与学，使学生正确理解人力资源管理的基本原理，进而能通过对比和迁移理解公共部门人力资源管理的概念，掌握公共部门人力资源管理的普遍规律、基本原理和一般方法，并能综合运用于对实际问题的分析，初步具有解决一般人力资源开发与管理问题及公共部门特定情境下人力资源管理问题的能力，进而提升学生的综合管理素质。</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hint="eastAsia" w:ascii="宋体" w:hAnsi="宋体" w:eastAsia="宋体" w:cs="宋体"/>
          <w:color w:val="000000"/>
          <w:kern w:val="0"/>
          <w:sz w:val="21"/>
          <w:szCs w:val="21"/>
          <w:lang w:bidi="ar"/>
        </w:rPr>
        <w:t>了解</w:t>
      </w:r>
      <w:r>
        <w:rPr>
          <w:rFonts w:hint="eastAsia" w:ascii="宋体" w:hAnsi="宋体" w:eastAsia="宋体" w:cs="宋体"/>
          <w:color w:val="000000"/>
          <w:kern w:val="0"/>
          <w:sz w:val="21"/>
          <w:szCs w:val="21"/>
          <w:lang w:val="en-US" w:eastAsia="zh-CN" w:bidi="ar"/>
        </w:rPr>
        <w:t>公共部门人力资源管理</w:t>
      </w:r>
      <w:r>
        <w:rPr>
          <w:rFonts w:hint="eastAsia" w:ascii="宋体" w:hAnsi="宋体" w:eastAsia="宋体" w:cs="宋体"/>
          <w:color w:val="000000"/>
          <w:kern w:val="0"/>
          <w:sz w:val="21"/>
          <w:szCs w:val="21"/>
          <w:lang w:bidi="ar"/>
        </w:rPr>
        <w:t>的研究对象和研究意义。</w:t>
      </w:r>
    </w:p>
    <w:p>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r>
        <w:rPr>
          <w:rFonts w:hint="eastAsia" w:ascii="宋体" w:hAnsi="宋体" w:eastAsia="宋体" w:cs="宋体"/>
          <w:color w:val="000000"/>
          <w:kern w:val="0"/>
          <w:sz w:val="21"/>
          <w:szCs w:val="21"/>
          <w:lang w:bidi="ar"/>
        </w:rPr>
        <w:t>掌握</w:t>
      </w:r>
      <w:r>
        <w:rPr>
          <w:rFonts w:hint="eastAsia" w:ascii="宋体" w:hAnsi="宋体" w:eastAsia="宋体" w:cs="宋体"/>
          <w:color w:val="000000"/>
          <w:kern w:val="0"/>
          <w:sz w:val="21"/>
          <w:szCs w:val="21"/>
          <w:lang w:val="en-US" w:eastAsia="zh-CN" w:bidi="ar"/>
        </w:rPr>
        <w:t>公共部门人力资源管理</w:t>
      </w:r>
      <w:r>
        <w:rPr>
          <w:rFonts w:hint="eastAsia" w:ascii="宋体" w:hAnsi="宋体" w:eastAsia="宋体" w:cs="宋体"/>
          <w:color w:val="000000"/>
          <w:kern w:val="0"/>
          <w:sz w:val="21"/>
          <w:szCs w:val="21"/>
          <w:lang w:bidi="ar"/>
        </w:rPr>
        <w:t>的基本研究方法。</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r>
        <w:rPr>
          <w:rFonts w:hint="eastAsia" w:ascii="宋体" w:hAnsi="宋体" w:eastAsia="宋体" w:cs="宋体"/>
          <w:sz w:val="21"/>
          <w:szCs w:val="21"/>
          <w:lang w:val="en-US" w:eastAsia="zh-CN"/>
        </w:rPr>
        <w:t>了解世界上先进国家公共部门人力资源管理的理论、经验和做法，为我们提供必要的借鉴。</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r>
        <w:rPr>
          <w:rFonts w:hint="eastAsia" w:ascii="宋体" w:hAnsi="宋体" w:eastAsia="宋体" w:cs="宋体"/>
          <w:color w:val="000000"/>
          <w:kern w:val="0"/>
          <w:sz w:val="21"/>
          <w:szCs w:val="21"/>
          <w:lang w:bidi="ar"/>
        </w:rPr>
        <w:t>了解和掌握中国特色</w:t>
      </w:r>
      <w:r>
        <w:rPr>
          <w:rFonts w:hint="eastAsia" w:ascii="宋体" w:hAnsi="宋体" w:eastAsia="宋体" w:cs="宋体"/>
          <w:color w:val="000000"/>
          <w:kern w:val="0"/>
          <w:sz w:val="21"/>
          <w:szCs w:val="21"/>
          <w:lang w:val="en-US" w:eastAsia="zh-CN" w:bidi="ar"/>
        </w:rPr>
        <w:t>公共部门人力资源管理</w:t>
      </w:r>
      <w:r>
        <w:rPr>
          <w:rFonts w:hint="eastAsia" w:ascii="宋体" w:hAnsi="宋体" w:eastAsia="宋体" w:cs="宋体"/>
          <w:color w:val="000000"/>
          <w:kern w:val="0"/>
          <w:sz w:val="21"/>
          <w:szCs w:val="21"/>
          <w:lang w:bidi="ar"/>
        </w:rPr>
        <w:t>制度</w:t>
      </w:r>
      <w:r>
        <w:rPr>
          <w:rFonts w:hint="eastAsia" w:ascii="宋体" w:hAnsi="宋体" w:eastAsia="宋体" w:cs="宋体"/>
          <w:color w:val="000000"/>
          <w:kern w:val="0"/>
          <w:sz w:val="21"/>
          <w:szCs w:val="21"/>
          <w:lang w:val="en-US" w:eastAsia="zh-CN" w:bidi="ar"/>
        </w:rPr>
        <w:t>和公共部门人力资源管理的基本方法</w:t>
      </w:r>
      <w:r>
        <w:rPr>
          <w:rFonts w:hint="eastAsia" w:ascii="宋体" w:hAnsi="宋体" w:eastAsia="宋体" w:cs="宋体"/>
          <w:color w:val="000000"/>
          <w:kern w:val="0"/>
          <w:sz w:val="21"/>
          <w:szCs w:val="21"/>
          <w:lang w:bidi="ar"/>
        </w:rPr>
        <w:t>。</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943"/>
        <w:gridCol w:w="2816"/>
        <w:gridCol w:w="2489"/>
        <w:gridCol w:w="1714"/>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widowControl/>
              <w:spacing w:line="276" w:lineRule="auto"/>
              <w:jc w:val="left"/>
              <w:rPr>
                <w:rFonts w:hint="eastAsia" w:ascii="仿宋" w:hAnsi="仿宋" w:eastAsia="仿宋"/>
                <w:color w:val="0070C0"/>
                <w:kern w:val="0"/>
                <w:sz w:val="24"/>
                <w:lang w:eastAsia="zh-CN"/>
              </w:rPr>
            </w:pPr>
            <w:r>
              <w:rPr>
                <w:rFonts w:hint="eastAsia" w:ascii="仿宋" w:hAnsi="仿宋" w:eastAsia="仿宋"/>
                <w:b/>
                <w:bCs/>
                <w:sz w:val="24"/>
              </w:rPr>
              <w:t>毕业要求1：</w:t>
            </w:r>
            <w:r>
              <w:rPr>
                <w:rFonts w:hint="eastAsia" w:ascii="仿宋" w:hAnsi="仿宋" w:eastAsia="仿宋"/>
                <w:sz w:val="24"/>
              </w:rPr>
              <w:t>具有正确的政治方向、良好的思想品德和健全的人格</w:t>
            </w:r>
            <w:r>
              <w:rPr>
                <w:rFonts w:hint="eastAsia" w:ascii="仿宋" w:hAnsi="仿宋" w:eastAsia="仿宋"/>
                <w:sz w:val="24"/>
                <w:lang w:eastAsia="zh-CN"/>
              </w:rPr>
              <w:t>；</w:t>
            </w:r>
            <w:r>
              <w:rPr>
                <w:rFonts w:hint="eastAsia" w:ascii="仿宋" w:hAnsi="仿宋" w:eastAsia="仿宋"/>
                <w:sz w:val="24"/>
              </w:rPr>
              <w:t>热爱祖国，热爱人民</w:t>
            </w:r>
            <w:r>
              <w:rPr>
                <w:rFonts w:hint="eastAsia" w:ascii="仿宋" w:hAnsi="仿宋" w:eastAsia="仿宋"/>
                <w:sz w:val="24"/>
                <w:lang w:eastAsia="zh-CN"/>
              </w:rPr>
              <w:t>；</w:t>
            </w:r>
            <w:r>
              <w:rPr>
                <w:rFonts w:hint="eastAsia" w:ascii="仿宋" w:hAnsi="仿宋" w:eastAsia="仿宋"/>
                <w:sz w:val="24"/>
              </w:rPr>
              <w:t>拥护中国共产党领导，拥护祖国统一；具备</w:t>
            </w:r>
            <w:r>
              <w:rPr>
                <w:rFonts w:hint="eastAsia" w:ascii="仿宋" w:hAnsi="仿宋" w:eastAsia="仿宋"/>
                <w:sz w:val="24"/>
                <w:lang w:val="en-US" w:eastAsia="zh-CN"/>
              </w:rPr>
              <w:t>较为丰富的现代知识、</w:t>
            </w:r>
            <w:r>
              <w:rPr>
                <w:rFonts w:hint="eastAsia" w:ascii="仿宋" w:hAnsi="仿宋" w:eastAsia="仿宋"/>
                <w:sz w:val="24"/>
              </w:rPr>
              <w:t>人文和科学素质，较强的公共意识、公共精神与公共责任，具备终身学习</w:t>
            </w:r>
            <w:r>
              <w:rPr>
                <w:rFonts w:hint="eastAsia" w:ascii="仿宋" w:hAnsi="仿宋" w:eastAsia="仿宋"/>
                <w:sz w:val="24"/>
                <w:lang w:val="en-US" w:eastAsia="zh-CN"/>
              </w:rPr>
              <w:t>的意识与</w:t>
            </w:r>
            <w:r>
              <w:rPr>
                <w:rFonts w:hint="eastAsia" w:ascii="仿宋" w:hAnsi="仿宋" w:eastAsia="仿宋"/>
                <w:sz w:val="24"/>
              </w:rPr>
              <w:t>能力</w:t>
            </w:r>
            <w:r>
              <w:rPr>
                <w:rFonts w:hint="eastAsia" w:ascii="仿宋" w:hAnsi="仿宋" w:eastAsia="仿宋"/>
                <w:sz w:val="24"/>
                <w:lang w:eastAsia="zh-CN"/>
              </w:rPr>
              <w:t>，</w:t>
            </w:r>
            <w:r>
              <w:rPr>
                <w:rFonts w:hint="eastAsia" w:ascii="仿宋" w:hAnsi="仿宋" w:eastAsia="仿宋"/>
                <w:sz w:val="24"/>
                <w:lang w:val="en-US" w:eastAsia="zh-CN"/>
              </w:rPr>
              <w:t>具备创新精神</w:t>
            </w:r>
            <w:r>
              <w:rPr>
                <w:rFonts w:hint="eastAsia" w:ascii="仿宋" w:hAnsi="仿宋" w:eastAsia="仿宋"/>
                <w:sz w:val="24"/>
                <w:lang w:eastAsia="zh-CN"/>
              </w:rPr>
              <w:t>。</w:t>
            </w:r>
          </w:p>
        </w:tc>
        <w:tc>
          <w:tcPr>
            <w:tcW w:w="1413"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sz w:val="24"/>
                <w:lang w:eastAsia="zh-CN"/>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sz w:val="24"/>
              </w:rPr>
              <w:t>培育学生社会主义核心价值观，正确的人生观、世界观，形成高尚的道德情操，树立体现中华民族传统和时代精神的价值标准和行为规范</w:t>
            </w:r>
            <w:r>
              <w:rPr>
                <w:rFonts w:hint="eastAsia" w:ascii="仿宋" w:hAnsi="仿宋" w:eastAsia="仿宋"/>
                <w:sz w:val="24"/>
                <w:lang w:eastAsia="zh-CN"/>
              </w:rPr>
              <w:t>。</w:t>
            </w:r>
          </w:p>
          <w:p>
            <w:pPr>
              <w:spacing w:line="276" w:lineRule="auto"/>
              <w:rPr>
                <w:rFonts w:hint="eastAsia" w:ascii="仿宋" w:hAnsi="仿宋" w:eastAsia="仿宋"/>
                <w:sz w:val="24"/>
                <w:lang w:eastAsia="zh-CN"/>
              </w:rPr>
            </w:pPr>
            <w:r>
              <w:rPr>
                <w:rFonts w:hint="eastAsia" w:ascii="仿宋" w:hAnsi="仿宋" w:eastAsia="仿宋"/>
                <w:b/>
                <w:bCs/>
                <w:sz w:val="24"/>
              </w:rPr>
              <w:t>观测点2</w:t>
            </w:r>
            <w:r>
              <w:rPr>
                <w:rFonts w:hint="eastAsia" w:ascii="仿宋" w:hAnsi="仿宋" w:eastAsia="仿宋"/>
                <w:sz w:val="24"/>
              </w:rPr>
              <w:t>：正确认识我国的基本国情和党的路线方针政策。掌握基本军享技能和军事理论，具有国防观念和国家安全意识，增强爱国主义及民族凝聚力。</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default" w:ascii="仿宋" w:hAnsi="仿宋" w:eastAsia="仿宋"/>
                <w:color w:val="000000"/>
                <w:sz w:val="24"/>
                <w:lang w:val="en-US" w:eastAsia="zh-CN"/>
              </w:rPr>
            </w:pPr>
            <w:r>
              <w:rPr>
                <w:rFonts w:hint="eastAsia" w:ascii="仿宋" w:hAnsi="仿宋" w:eastAsia="仿宋"/>
                <w:color w:val="000000"/>
                <w:kern w:val="0"/>
                <w:sz w:val="24"/>
              </w:rPr>
              <w:t>课程目标1</w:t>
            </w:r>
            <w:r>
              <w:rPr>
                <w:rFonts w:hint="eastAsia" w:ascii="仿宋" w:hAnsi="仿宋" w:eastAsia="仿宋"/>
                <w:color w:val="000000"/>
                <w:kern w:val="0"/>
                <w:sz w:val="24"/>
                <w:lang w:eastAsia="zh-CN"/>
              </w:rPr>
              <w:t>、</w:t>
            </w:r>
            <w:r>
              <w:rPr>
                <w:rFonts w:hint="eastAsia" w:ascii="仿宋" w:hAnsi="仿宋" w:eastAsia="仿宋"/>
                <w:color w:val="000000"/>
                <w:kern w:val="0"/>
                <w:sz w:val="24"/>
                <w:lang w:val="en-US" w:eastAsia="zh-CN"/>
              </w:rPr>
              <w:t>2、3、4</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hint="eastAsia" w:ascii="仿宋" w:hAnsi="仿宋" w:eastAsia="仿宋"/>
                <w:color w:val="000000"/>
                <w:sz w:val="24"/>
              </w:rPr>
            </w:pP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b w:val="0"/>
                <w:bCs w:val="0"/>
                <w:color w:val="000000"/>
                <w:kern w:val="0"/>
                <w:sz w:val="24"/>
                <w:lang w:val="en-US" w:eastAsia="zh-CN"/>
              </w:rPr>
            </w:pPr>
            <w:r>
              <w:rPr>
                <w:rFonts w:hint="eastAsia" w:ascii="仿宋" w:hAnsi="仿宋" w:eastAsia="仿宋"/>
                <w:b/>
                <w:bCs/>
                <w:color w:val="000000"/>
                <w:kern w:val="0"/>
                <w:sz w:val="24"/>
              </w:rPr>
              <w:t>毕业要求2：</w:t>
            </w:r>
            <w:r>
              <w:rPr>
                <w:rFonts w:hint="eastAsia" w:ascii="仿宋" w:hAnsi="仿宋" w:eastAsia="仿宋"/>
                <w:b w:val="0"/>
                <w:bCs w:val="0"/>
                <w:color w:val="000000"/>
                <w:kern w:val="0"/>
                <w:sz w:val="24"/>
                <w:lang w:val="en-US" w:eastAsia="zh-CN"/>
              </w:rPr>
              <w:t>系统掌握行政管理专业基础知识和相应技能，具有宽广的管理学、法学、经济学等方面的综合理论知识和运用综合理论视角思</w:t>
            </w:r>
            <w:r>
              <w:rPr>
                <w:rFonts w:hint="default" w:ascii="仿宋" w:hAnsi="仿宋" w:eastAsia="仿宋"/>
                <w:b w:val="0"/>
                <w:bCs w:val="0"/>
                <w:color w:val="000000"/>
                <w:kern w:val="0"/>
                <w:sz w:val="24"/>
                <w:lang w:val="en-US" w:eastAsia="zh-CN"/>
              </w:rPr>
              <w:t>考问题的能力，能够灵活的将理论与实践相结合，不断在实践中总结经验形成自己的知识理论体系及在学术界、管理界等不同领域开展与专业相关职业活动的方法</w:t>
            </w:r>
            <w:r>
              <w:rPr>
                <w:rFonts w:hint="eastAsia" w:ascii="仿宋" w:hAnsi="仿宋" w:eastAsia="仿宋"/>
                <w:b w:val="0"/>
                <w:bCs w:val="0"/>
                <w:color w:val="000000"/>
                <w:kern w:val="0"/>
                <w:sz w:val="24"/>
                <w:lang w:val="en-US" w:eastAsia="zh-CN"/>
              </w:rPr>
              <w:t>。</w:t>
            </w:r>
          </w:p>
          <w:p>
            <w:pPr>
              <w:widowControl/>
              <w:spacing w:line="276" w:lineRule="auto"/>
              <w:jc w:val="center"/>
              <w:rPr>
                <w:rFonts w:hint="default" w:ascii="仿宋" w:hAnsi="仿宋" w:eastAsia="仿宋"/>
                <w:b/>
                <w:bCs/>
                <w:color w:val="000000"/>
                <w:kern w:val="0"/>
                <w:sz w:val="24"/>
                <w:lang w:val="en-US" w:eastAsia="zh-CN"/>
              </w:rPr>
            </w:pP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sz w:val="24"/>
                <w:lang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1</w:t>
            </w:r>
            <w:r>
              <w:rPr>
                <w:rFonts w:hint="eastAsia" w:ascii="仿宋" w:hAnsi="仿宋" w:eastAsia="仿宋"/>
                <w:b/>
                <w:bCs/>
                <w:color w:val="000000"/>
                <w:sz w:val="24"/>
              </w:rPr>
              <w:t>：</w:t>
            </w:r>
            <w:r>
              <w:rPr>
                <w:rFonts w:hint="eastAsia" w:ascii="仿宋" w:hAnsi="仿宋" w:eastAsia="仿宋"/>
                <w:sz w:val="24"/>
              </w:rPr>
              <w:t>掌握行政管理专业的基本理论和基础知识，具有学科知识融合贯通能力</w:t>
            </w:r>
            <w:r>
              <w:rPr>
                <w:rFonts w:hint="eastAsia" w:ascii="仿宋" w:hAnsi="仿宋" w:eastAsia="仿宋"/>
                <w:sz w:val="24"/>
                <w:lang w:eastAsia="zh-CN"/>
              </w:rPr>
              <w:t>。</w:t>
            </w:r>
          </w:p>
          <w:p>
            <w:pPr>
              <w:spacing w:line="276" w:lineRule="auto"/>
              <w:rPr>
                <w:rFonts w:hint="eastAsia" w:ascii="仿宋" w:hAnsi="仿宋" w:eastAsia="仿宋"/>
                <w:b/>
                <w:bCs/>
                <w:color w:val="000000"/>
                <w:sz w:val="24"/>
                <w:lang w:eastAsia="zh-CN"/>
              </w:rPr>
            </w:pPr>
            <w:r>
              <w:rPr>
                <w:rFonts w:hint="eastAsia" w:ascii="仿宋" w:hAnsi="仿宋" w:eastAsia="仿宋"/>
                <w:b/>
                <w:bCs/>
                <w:sz w:val="24"/>
              </w:rPr>
              <w:t>观测点2：</w:t>
            </w:r>
            <w:r>
              <w:rPr>
                <w:rFonts w:hint="eastAsia" w:ascii="仿宋" w:hAnsi="仿宋" w:eastAsia="仿宋"/>
                <w:sz w:val="24"/>
              </w:rPr>
              <w:t>掌握行政管理专业所必各的分析方法和工具，并能够应用于现实间题的能力</w:t>
            </w:r>
            <w:r>
              <w:rPr>
                <w:rFonts w:hint="eastAsia" w:ascii="仿宋" w:hAnsi="仿宋" w:eastAsia="仿宋"/>
                <w:sz w:val="24"/>
                <w:lang w:eastAsia="zh-CN"/>
              </w:rPr>
              <w:t>。</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default" w:ascii="仿宋" w:hAnsi="仿宋" w:eastAsia="仿宋"/>
                <w:color w:val="000000"/>
                <w:sz w:val="24"/>
                <w:lang w:val="en-US" w:eastAsia="zh-CN"/>
              </w:rPr>
            </w:pPr>
            <w:r>
              <w:rPr>
                <w:rFonts w:hint="eastAsia" w:ascii="仿宋" w:hAnsi="仿宋" w:eastAsia="仿宋"/>
                <w:color w:val="000000"/>
                <w:kern w:val="0"/>
                <w:sz w:val="24"/>
              </w:rPr>
              <w:t>课程目标</w:t>
            </w:r>
            <w:r>
              <w:rPr>
                <w:rFonts w:ascii="仿宋" w:hAnsi="仿宋" w:eastAsia="仿宋"/>
                <w:color w:val="000000"/>
                <w:kern w:val="0"/>
                <w:sz w:val="24"/>
              </w:rPr>
              <w:t>2</w:t>
            </w:r>
            <w:r>
              <w:rPr>
                <w:rFonts w:hint="eastAsia" w:ascii="仿宋" w:hAnsi="仿宋" w:eastAsia="仿宋"/>
                <w:color w:val="000000"/>
                <w:kern w:val="0"/>
                <w:sz w:val="24"/>
                <w:lang w:eastAsia="zh-CN"/>
              </w:rPr>
              <w:t>、</w:t>
            </w:r>
            <w:r>
              <w:rPr>
                <w:rFonts w:hint="eastAsia" w:ascii="仿宋" w:hAnsi="仿宋" w:eastAsia="仿宋"/>
                <w:color w:val="000000"/>
                <w:kern w:val="0"/>
                <w:sz w:val="24"/>
                <w:lang w:val="en-US" w:eastAsia="zh-CN"/>
              </w:rPr>
              <w:t>3、4</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hint="eastAsia" w:ascii="仿宋" w:hAnsi="仿宋" w:eastAsia="仿宋"/>
                <w:color w:val="000000"/>
                <w:sz w:val="24"/>
              </w:rPr>
            </w:pP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hint="default" w:ascii="仿宋" w:hAnsi="仿宋" w:eastAsia="仿宋"/>
                <w:b w:val="0"/>
                <w:bCs w:val="0"/>
                <w:color w:val="000000"/>
                <w:kern w:val="0"/>
                <w:sz w:val="24"/>
                <w:lang w:val="en-US" w:eastAsia="zh-CN"/>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hint="default" w:ascii="仿宋" w:hAnsi="仿宋" w:eastAsia="仿宋"/>
                <w:b w:val="0"/>
                <w:bCs w:val="0"/>
                <w:color w:val="000000"/>
                <w:kern w:val="0"/>
                <w:sz w:val="24"/>
                <w:lang w:val="en-US" w:eastAsia="zh-CN"/>
              </w:rPr>
              <w:t>具有敏锐的洞察力发现现存及潜在的问题，灵活运用文献检索、资料查询等方法分析问题，并提出有效对策来解决行政管理领域较为复杂的问题</w:t>
            </w:r>
            <w:r>
              <w:rPr>
                <w:rFonts w:hint="eastAsia" w:ascii="仿宋" w:hAnsi="仿宋" w:eastAsia="仿宋"/>
                <w:b w:val="0"/>
                <w:bCs w:val="0"/>
                <w:color w:val="000000"/>
                <w:kern w:val="0"/>
                <w:sz w:val="24"/>
                <w:lang w:val="en-US" w:eastAsia="zh-CN"/>
              </w:rPr>
              <w:t>。</w:t>
            </w:r>
          </w:p>
          <w:p>
            <w:pPr>
              <w:widowControl/>
              <w:spacing w:line="276" w:lineRule="auto"/>
              <w:jc w:val="center"/>
              <w:rPr>
                <w:rFonts w:hint="eastAsia" w:ascii="仿宋" w:hAnsi="仿宋" w:eastAsia="仿宋"/>
                <w:color w:val="000000"/>
                <w:kern w:val="0"/>
                <w:sz w:val="24"/>
              </w:rPr>
            </w:pP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lang w:eastAsia="zh-CN"/>
              </w:rPr>
            </w:pPr>
            <w:r>
              <w:rPr>
                <w:rFonts w:hint="eastAsia" w:ascii="仿宋" w:hAnsi="仿宋" w:eastAsia="仿宋"/>
                <w:b/>
                <w:bCs/>
                <w:sz w:val="24"/>
              </w:rPr>
              <w:t>观测点</w:t>
            </w:r>
            <w:r>
              <w:rPr>
                <w:rFonts w:ascii="仿宋" w:hAnsi="仿宋" w:eastAsia="仿宋"/>
                <w:b/>
                <w:bCs/>
                <w:sz w:val="24"/>
              </w:rPr>
              <w:t>1</w:t>
            </w:r>
            <w:r>
              <w:rPr>
                <w:rFonts w:hint="eastAsia" w:ascii="仿宋" w:hAnsi="仿宋" w:eastAsia="仿宋"/>
                <w:b/>
                <w:bCs/>
                <w:sz w:val="24"/>
              </w:rPr>
              <w:t>：</w:t>
            </w:r>
            <w:r>
              <w:rPr>
                <w:rFonts w:hint="eastAsia" w:ascii="仿宋" w:hAnsi="仿宋" w:eastAsia="仿宋"/>
                <w:sz w:val="24"/>
              </w:rPr>
              <w:t>能够运用理论知识进行行政管理专业综合复杂问题思考与解决的能力</w:t>
            </w:r>
            <w:r>
              <w:rPr>
                <w:rFonts w:hint="eastAsia" w:ascii="仿宋" w:hAnsi="仿宋" w:eastAsia="仿宋"/>
                <w:b/>
                <w:bCs/>
                <w:color w:val="000000"/>
                <w:sz w:val="24"/>
                <w:lang w:eastAsia="zh-CN"/>
              </w:rPr>
              <w:t>。</w:t>
            </w:r>
          </w:p>
        </w:tc>
        <w:tc>
          <w:tcPr>
            <w:tcW w:w="1249" w:type="pct"/>
            <w:tcBorders>
              <w:top w:val="single" w:color="auto" w:sz="4" w:space="0"/>
              <w:left w:val="nil"/>
              <w:bottom w:val="single" w:color="auto" w:sz="4" w:space="0"/>
              <w:right w:val="single" w:color="auto" w:sz="4" w:space="0"/>
            </w:tcBorders>
            <w:vAlign w:val="center"/>
          </w:tcPr>
          <w:p>
            <w:pPr>
              <w:spacing w:line="276" w:lineRule="auto"/>
              <w:jc w:val="center"/>
              <w:rPr>
                <w:rFonts w:hint="default" w:ascii="仿宋" w:hAnsi="仿宋" w:eastAsia="仿宋"/>
                <w:color w:val="000000"/>
                <w:kern w:val="0"/>
                <w:sz w:val="24"/>
                <w:lang w:val="en-US" w:eastAsia="zh-CN"/>
              </w:rPr>
            </w:pPr>
            <w:r>
              <w:rPr>
                <w:rFonts w:hint="eastAsia" w:ascii="仿宋" w:hAnsi="仿宋" w:eastAsia="仿宋"/>
                <w:color w:val="000000"/>
                <w:kern w:val="0"/>
                <w:sz w:val="24"/>
              </w:rPr>
              <w:t>课程目标</w:t>
            </w:r>
            <w:r>
              <w:rPr>
                <w:rFonts w:ascii="仿宋" w:hAnsi="仿宋" w:eastAsia="仿宋"/>
                <w:color w:val="000000"/>
                <w:kern w:val="0"/>
                <w:sz w:val="24"/>
              </w:rPr>
              <w:t>3</w:t>
            </w:r>
            <w:r>
              <w:rPr>
                <w:rFonts w:hint="eastAsia" w:ascii="仿宋" w:hAnsi="仿宋" w:eastAsia="仿宋"/>
                <w:color w:val="000000"/>
                <w:kern w:val="0"/>
                <w:sz w:val="24"/>
                <w:lang w:eastAsia="zh-CN"/>
              </w:rPr>
              <w:t>、</w:t>
            </w:r>
            <w:r>
              <w:rPr>
                <w:rFonts w:hint="eastAsia" w:ascii="仿宋" w:hAnsi="仿宋" w:eastAsia="仿宋"/>
                <w:color w:val="000000"/>
                <w:kern w:val="0"/>
                <w:sz w:val="24"/>
                <w:lang w:val="en-US" w:eastAsia="zh-CN"/>
              </w:rPr>
              <w:t>4</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0"/>
              </w:numPr>
              <w:spacing w:line="276" w:lineRule="auto"/>
              <w:ind w:leftChars="0"/>
              <w:jc w:val="center"/>
              <w:rPr>
                <w:rFonts w:hint="eastAsia" w:ascii="仿宋" w:hAnsi="仿宋" w:eastAsia="仿宋"/>
                <w:color w:val="000000"/>
                <w:sz w:val="24"/>
              </w:rPr>
            </w:pP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971"/>
        <w:gridCol w:w="1789"/>
        <w:gridCol w:w="529"/>
        <w:gridCol w:w="2147"/>
        <w:gridCol w:w="988"/>
        <w:gridCol w:w="988"/>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4"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2"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6"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2" w:type="pct"/>
            <w:vAlign w:val="center"/>
          </w:tcPr>
          <w:p>
            <w:pPr>
              <w:suppressAutoHyphens/>
              <w:spacing w:before="156" w:beforeLines="50" w:after="156" w:afterLines="50" w:line="276" w:lineRule="auto"/>
              <w:jc w:val="center"/>
              <w:rPr>
                <w:rFonts w:eastAsia="仿宋"/>
                <w:b/>
                <w:spacing w:val="-3"/>
                <w:sz w:val="24"/>
                <w:lang w:val="en-GB"/>
              </w:rPr>
            </w:pPr>
            <w:commentRangeStart w:id="0"/>
            <w:r>
              <w:rPr>
                <w:rFonts w:hint="eastAsia" w:eastAsia="仿宋"/>
                <w:b/>
                <w:spacing w:val="-3"/>
                <w:sz w:val="24"/>
                <w:lang w:val="en-GB"/>
              </w:rPr>
              <w:t>授课要点</w:t>
            </w:r>
            <w:commentRangeEnd w:id="0"/>
            <w:r>
              <w:commentReference w:id="0"/>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GB"/>
              </w:rPr>
              <w:t>1</w:t>
            </w:r>
          </w:p>
        </w:tc>
        <w:tc>
          <w:tcPr>
            <w:tcW w:w="544"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第1章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导论</w:t>
            </w:r>
          </w:p>
        </w:tc>
        <w:tc>
          <w:tcPr>
            <w:tcW w:w="1002"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1.1基本概念</w:t>
            </w:r>
          </w:p>
          <w:p>
            <w:pPr>
              <w:numPr>
                <w:ilvl w:val="0"/>
                <w:numId w:val="0"/>
              </w:num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1.2从人事管理到人力资源管理的演进与发展</w:t>
            </w:r>
          </w:p>
          <w:p>
            <w:pPr>
              <w:numPr>
                <w:ilvl w:val="0"/>
                <w:numId w:val="0"/>
              </w:num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1.3公共部门人力资源管理的基本理论</w:t>
            </w:r>
          </w:p>
          <w:p>
            <w:pPr>
              <w:numPr>
                <w:ilvl w:val="0"/>
                <w:numId w:val="0"/>
              </w:numPr>
              <w:spacing w:beforeLines="0" w:afterLines="0"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1.4公共部门人力资源管理的基本职能与任务</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6</w:t>
            </w:r>
          </w:p>
        </w:tc>
        <w:tc>
          <w:tcPr>
            <w:tcW w:w="1202" w:type="pct"/>
            <w:vAlign w:val="center"/>
          </w:tcPr>
          <w:p>
            <w:pPr>
              <w:numPr>
                <w:ilvl w:val="0"/>
                <w:numId w:val="0"/>
              </w:numPr>
              <w:spacing w:beforeLines="0" w:afterLines="0"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重点：</w:t>
            </w:r>
            <w:r>
              <w:rPr>
                <w:rFonts w:hint="eastAsia" w:ascii="宋体" w:hAnsi="宋体" w:eastAsia="宋体" w:cs="宋体"/>
                <w:b w:val="0"/>
                <w:bCs/>
                <w:sz w:val="21"/>
                <w:szCs w:val="21"/>
                <w:lang w:val="en-US" w:eastAsia="zh-CN"/>
              </w:rPr>
              <w:t>人事管理与人力资源管理的关系。</w:t>
            </w:r>
          </w:p>
          <w:p>
            <w:pPr>
              <w:numPr>
                <w:ilvl w:val="0"/>
                <w:numId w:val="0"/>
              </w:num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难点：公共人力资源管理的基本理论。</w:t>
            </w:r>
          </w:p>
          <w:p>
            <w:pPr>
              <w:numPr>
                <w:ilvl w:val="0"/>
                <w:numId w:val="0"/>
              </w:numPr>
              <w:spacing w:line="240" w:lineRule="auto"/>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思政元素：以人为本。</w:t>
            </w:r>
          </w:p>
          <w:p>
            <w:pPr>
              <w:suppressAutoHyphens/>
              <w:spacing w:before="156" w:beforeLines="50" w:after="156" w:afterLines="50" w:line="276" w:lineRule="auto"/>
              <w:jc w:val="center"/>
              <w:rPr>
                <w:rFonts w:hint="eastAsia" w:eastAsia="仿宋"/>
                <w:b w:val="0"/>
                <w:bCs/>
                <w:spacing w:val="-3"/>
                <w:sz w:val="24"/>
                <w:lang w:val="en-GB"/>
              </w:rPr>
            </w:pP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课堂提问、期中考核</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掌握公共部门人力资源管理的概念与发展、基础理论与职能任务。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GB"/>
              </w:rPr>
              <w:t>2</w:t>
            </w:r>
          </w:p>
        </w:tc>
        <w:tc>
          <w:tcPr>
            <w:tcW w:w="544"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公共部门人力资源管理的基本制度</w:t>
            </w:r>
          </w:p>
        </w:tc>
        <w:tc>
          <w:tcPr>
            <w:tcW w:w="1002" w:type="pct"/>
            <w:shd w:val="clear" w:color="auto" w:fill="auto"/>
            <w:vAlign w:val="center"/>
          </w:tcPr>
          <w:p>
            <w:pPr>
              <w:spacing w:beforeLines="0" w:afterLines="0"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2.1公共部门人力资源管理的基本制度</w:t>
            </w:r>
          </w:p>
          <w:p>
            <w:pPr>
              <w:spacing w:beforeLines="0" w:afterLines="0"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2.2公共部门人力资源管理的内外部环境</w:t>
            </w:r>
          </w:p>
          <w:p>
            <w:pPr>
              <w:spacing w:beforeLines="0" w:afterLines="0"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2.3公共部门人员的分类管理</w:t>
            </w:r>
          </w:p>
          <w:p>
            <w:pPr>
              <w:spacing w:beforeLines="0" w:afterLines="0"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4</w:t>
            </w:r>
          </w:p>
        </w:tc>
        <w:tc>
          <w:tcPr>
            <w:tcW w:w="1202" w:type="pct"/>
            <w:vAlign w:val="center"/>
          </w:tcPr>
          <w:p>
            <w:pPr>
              <w:spacing w:line="240" w:lineRule="auto"/>
              <w:jc w:val="center"/>
              <w:rPr>
                <w:rFonts w:hint="default" w:ascii="宋体" w:hAnsi="宋体" w:eastAsia="宋体" w:cs="宋体"/>
                <w:b w:val="0"/>
                <w:bCs/>
                <w:sz w:val="21"/>
                <w:szCs w:val="21"/>
                <w:lang w:val="en-US"/>
              </w:rPr>
            </w:pPr>
            <w:r>
              <w:rPr>
                <w:rFonts w:hint="eastAsia" w:ascii="宋体" w:hAnsi="宋体" w:eastAsia="宋体" w:cs="宋体"/>
                <w:b w:val="0"/>
                <w:bCs/>
                <w:sz w:val="21"/>
                <w:szCs w:val="21"/>
              </w:rPr>
              <w:t>重点：</w:t>
            </w:r>
            <w:r>
              <w:rPr>
                <w:rFonts w:hint="eastAsia" w:ascii="宋体" w:hAnsi="宋体" w:eastAsia="宋体" w:cs="宋体"/>
                <w:b w:val="0"/>
                <w:bCs/>
                <w:sz w:val="21"/>
                <w:szCs w:val="21"/>
                <w:lang w:val="en-US" w:eastAsia="zh-CN"/>
              </w:rPr>
              <w:t>公共部门人员管理的内外部环境及意义</w:t>
            </w:r>
            <w:r>
              <w:rPr>
                <w:rFonts w:hint="eastAsia" w:ascii="宋体" w:hAnsi="宋体" w:cs="宋体"/>
                <w:b w:val="0"/>
                <w:bCs/>
                <w:sz w:val="21"/>
                <w:szCs w:val="21"/>
                <w:lang w:val="en-US" w:eastAsia="zh-CN"/>
              </w:rPr>
              <w:t>.</w:t>
            </w:r>
          </w:p>
          <w:p>
            <w:pPr>
              <w:spacing w:beforeLines="0" w:afterLines="0"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难点：</w:t>
            </w:r>
            <w:r>
              <w:rPr>
                <w:rFonts w:hint="eastAsia" w:ascii="宋体" w:hAnsi="宋体" w:eastAsia="宋体" w:cs="宋体"/>
                <w:b w:val="0"/>
                <w:bCs/>
                <w:sz w:val="21"/>
                <w:szCs w:val="21"/>
                <w:lang w:val="en-US" w:eastAsia="zh-CN"/>
              </w:rPr>
              <w:t>中外公共部门人员管理的的基本制度及其演进过程</w:t>
            </w:r>
            <w:r>
              <w:rPr>
                <w:rFonts w:hint="eastAsia" w:ascii="宋体" w:hAnsi="宋体" w:eastAsia="宋体" w:cs="宋体"/>
                <w:b w:val="0"/>
                <w:bCs/>
                <w:sz w:val="21"/>
                <w:szCs w:val="21"/>
              </w:rPr>
              <w:t>。</w:t>
            </w:r>
          </w:p>
          <w:p>
            <w:pPr>
              <w:spacing w:beforeLines="0" w:afterLines="0" w:line="240" w:lineRule="auto"/>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思政元素：好的制度可以让坏人不那么坏，让好人更好。</w:t>
            </w:r>
          </w:p>
          <w:p>
            <w:pPr>
              <w:spacing w:beforeLines="0" w:afterLines="0" w:line="240" w:lineRule="auto"/>
              <w:jc w:val="center"/>
              <w:rPr>
                <w:rFonts w:hint="eastAsia" w:eastAsia="仿宋"/>
                <w:b w:val="0"/>
                <w:bCs/>
                <w:spacing w:val="-3"/>
                <w:sz w:val="24"/>
                <w:lang w:val="en-GB"/>
              </w:rPr>
            </w:pP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课堂提问、期中考核</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了解公共部门人力资源管理的基本制度及其内外环境。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GB"/>
              </w:rPr>
              <w:t>3</w:t>
            </w:r>
          </w:p>
        </w:tc>
        <w:tc>
          <w:tcPr>
            <w:tcW w:w="544"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第3章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公共部门工作分析与职位</w:t>
            </w:r>
          </w:p>
        </w:tc>
        <w:tc>
          <w:tcPr>
            <w:tcW w:w="1002"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3.1工作分析概述</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3.2工作说明书3.3职位评价</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4</w:t>
            </w:r>
          </w:p>
        </w:tc>
        <w:tc>
          <w:tcPr>
            <w:tcW w:w="1202" w:type="pct"/>
            <w:vAlign w:val="center"/>
          </w:tcPr>
          <w:p>
            <w:pPr>
              <w:spacing w:line="240"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lang w:val="en-US" w:eastAsia="zh-CN"/>
              </w:rPr>
              <w:t>重点：工作分析的基本方法</w:t>
            </w:r>
            <w:r>
              <w:rPr>
                <w:rFonts w:hint="eastAsia" w:ascii="宋体" w:hAnsi="宋体" w:cs="宋体"/>
                <w:b w:val="0"/>
                <w:bCs/>
                <w:sz w:val="21"/>
                <w:szCs w:val="21"/>
                <w:lang w:val="en-US" w:eastAsia="zh-CN"/>
              </w:rPr>
              <w:t>。</w:t>
            </w:r>
          </w:p>
          <w:p>
            <w:pPr>
              <w:spacing w:line="240"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lang w:val="en-US" w:eastAsia="zh-CN"/>
              </w:rPr>
              <w:t>难点</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职位评价</w:t>
            </w:r>
            <w:r>
              <w:rPr>
                <w:rFonts w:hint="eastAsia" w:ascii="宋体" w:hAnsi="宋体" w:cs="宋体"/>
                <w:b w:val="0"/>
                <w:bCs/>
                <w:sz w:val="21"/>
                <w:szCs w:val="21"/>
                <w:lang w:val="en-US" w:eastAsia="zh-CN"/>
              </w:rPr>
              <w:t>的方法。</w:t>
            </w:r>
          </w:p>
          <w:p>
            <w:pPr>
              <w:spacing w:line="240" w:lineRule="auto"/>
              <w:jc w:val="center"/>
              <w:rPr>
                <w:rFonts w:hint="default" w:ascii="宋体" w:hAnsi="宋体" w:cs="宋体"/>
                <w:b w:val="0"/>
                <w:bCs/>
                <w:sz w:val="21"/>
                <w:szCs w:val="21"/>
                <w:lang w:val="en-US" w:eastAsia="zh-CN"/>
              </w:rPr>
            </w:pPr>
            <w:r>
              <w:rPr>
                <w:rFonts w:hint="eastAsia" w:ascii="宋体" w:hAnsi="宋体" w:cs="宋体"/>
                <w:b w:val="0"/>
                <w:bCs/>
                <w:sz w:val="21"/>
                <w:szCs w:val="21"/>
                <w:lang w:val="en-US" w:eastAsia="zh-CN"/>
              </w:rPr>
              <w:t>思政元素：责任意识。</w:t>
            </w:r>
          </w:p>
          <w:p>
            <w:pPr>
              <w:suppressAutoHyphens/>
              <w:spacing w:before="156" w:beforeLines="50" w:after="156" w:afterLines="50" w:line="276" w:lineRule="auto"/>
              <w:jc w:val="center"/>
              <w:rPr>
                <w:rFonts w:hint="eastAsia" w:eastAsia="仿宋"/>
                <w:b w:val="0"/>
                <w:bCs/>
                <w:spacing w:val="-3"/>
                <w:sz w:val="24"/>
                <w:lang w:val="en-GB"/>
              </w:rPr>
            </w:pP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rPr>
            </w:pPr>
            <w:r>
              <w:rPr>
                <w:rFonts w:hint="eastAsia" w:eastAsia="仿宋"/>
                <w:b w:val="0"/>
                <w:bCs/>
                <w:spacing w:val="-3"/>
                <w:sz w:val="24"/>
                <w:lang w:val="en-US" w:eastAsia="zh-CN"/>
              </w:rPr>
              <w:t>课堂提问、期中考核</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掌握工作分析和职位评价的基本方法。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4</w:t>
            </w:r>
          </w:p>
        </w:tc>
        <w:tc>
          <w:tcPr>
            <w:tcW w:w="544"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4</w:t>
            </w:r>
            <w:r>
              <w:rPr>
                <w:rFonts w:hint="eastAsia" w:ascii="宋体" w:hAnsi="宋体" w:eastAsia="宋体" w:cs="宋体"/>
                <w:b w:val="0"/>
                <w:bCs/>
                <w:sz w:val="21"/>
                <w:szCs w:val="21"/>
              </w:rPr>
              <w:t>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公共部门人力资源规划</w:t>
            </w:r>
          </w:p>
        </w:tc>
        <w:tc>
          <w:tcPr>
            <w:tcW w:w="1002"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4.1公共部门人力资源规划概述</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4.2公共部门人力资源的核心内容</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4.3公共部门人力资源规划报告的编写</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4.4公共部门人力资源规划实施与评估</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4</w:t>
            </w:r>
          </w:p>
        </w:tc>
        <w:tc>
          <w:tcPr>
            <w:tcW w:w="1202" w:type="pct"/>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重点：</w:t>
            </w:r>
            <w:r>
              <w:rPr>
                <w:rFonts w:hint="eastAsia" w:ascii="宋体" w:hAnsi="宋体" w:eastAsia="宋体" w:cs="宋体"/>
                <w:b w:val="0"/>
                <w:bCs/>
                <w:sz w:val="21"/>
                <w:szCs w:val="21"/>
                <w:lang w:val="en-US" w:eastAsia="zh-CN"/>
              </w:rPr>
              <w:t>公共部门人力资源需求的预测</w:t>
            </w:r>
            <w:r>
              <w:rPr>
                <w:rFonts w:hint="eastAsia" w:ascii="宋体" w:hAnsi="宋体" w:eastAsia="宋体" w:cs="宋体"/>
                <w:b w:val="0"/>
                <w:bCs/>
                <w:sz w:val="21"/>
                <w:szCs w:val="21"/>
              </w:rPr>
              <w:t>。</w:t>
            </w:r>
          </w:p>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难点</w:t>
            </w:r>
            <w:r>
              <w:rPr>
                <w:rFonts w:hint="eastAsia" w:ascii="宋体" w:hAnsi="宋体" w:cs="宋体"/>
                <w:b w:val="0"/>
                <w:bCs/>
                <w:sz w:val="21"/>
                <w:szCs w:val="21"/>
                <w:lang w:eastAsia="zh-CN"/>
              </w:rPr>
              <w:t>：</w:t>
            </w:r>
            <w:r>
              <w:rPr>
                <w:rFonts w:hint="eastAsia" w:ascii="宋体" w:hAnsi="宋体" w:eastAsia="宋体" w:cs="宋体"/>
                <w:b w:val="0"/>
                <w:bCs/>
                <w:sz w:val="21"/>
                <w:szCs w:val="21"/>
                <w:lang w:val="en-US" w:eastAsia="zh-CN"/>
              </w:rPr>
              <w:t>公共部门人力资源需求</w:t>
            </w:r>
            <w:r>
              <w:rPr>
                <w:rFonts w:hint="eastAsia" w:ascii="宋体" w:hAnsi="宋体" w:cs="宋体"/>
                <w:b w:val="0"/>
                <w:bCs/>
                <w:sz w:val="21"/>
                <w:szCs w:val="21"/>
                <w:lang w:val="en-US" w:eastAsia="zh-CN"/>
              </w:rPr>
              <w:t>的</w:t>
            </w:r>
            <w:r>
              <w:rPr>
                <w:rFonts w:hint="eastAsia" w:ascii="宋体" w:hAnsi="宋体" w:eastAsia="宋体" w:cs="宋体"/>
                <w:b w:val="0"/>
                <w:bCs/>
                <w:sz w:val="21"/>
                <w:szCs w:val="21"/>
                <w:lang w:val="en-US" w:eastAsia="zh-CN"/>
              </w:rPr>
              <w:t>预测方法</w:t>
            </w:r>
            <w:r>
              <w:rPr>
                <w:rFonts w:hint="eastAsia" w:ascii="宋体" w:hAnsi="宋体" w:eastAsia="宋体" w:cs="宋体"/>
                <w:b w:val="0"/>
                <w:bCs/>
                <w:sz w:val="21"/>
                <w:szCs w:val="21"/>
              </w:rPr>
              <w:t>。</w:t>
            </w:r>
          </w:p>
          <w:p>
            <w:pPr>
              <w:spacing w:line="240" w:lineRule="auto"/>
              <w:jc w:val="center"/>
              <w:rPr>
                <w:rFonts w:hint="eastAsia" w:eastAsia="仿宋"/>
                <w:b w:val="0"/>
                <w:bCs/>
                <w:spacing w:val="-3"/>
                <w:sz w:val="24"/>
                <w:lang w:val="en-GB"/>
              </w:rPr>
            </w:pPr>
            <w:r>
              <w:rPr>
                <w:rFonts w:hint="eastAsia" w:ascii="宋体" w:hAnsi="宋体" w:cs="宋体"/>
                <w:b w:val="0"/>
                <w:bCs/>
                <w:sz w:val="21"/>
                <w:szCs w:val="21"/>
                <w:lang w:val="en-US" w:eastAsia="zh-CN"/>
              </w:rPr>
              <w:t>思政元素：凡事预则立。</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课堂提问、期中考核</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掌握公共部门人力资源需求和供给的预测方法。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5</w:t>
            </w:r>
          </w:p>
        </w:tc>
        <w:tc>
          <w:tcPr>
            <w:tcW w:w="544"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第5章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公共部门人员招聘</w:t>
            </w:r>
          </w:p>
        </w:tc>
        <w:tc>
          <w:tcPr>
            <w:tcW w:w="1002"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5.1公共部门人员招聘概述</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5.2公共部门的招募渠道</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5.3公共部门人员甄选</w:t>
            </w:r>
          </w:p>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5.4人员录用与招聘评估</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5.5中国公务员招录制度</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4</w:t>
            </w:r>
          </w:p>
        </w:tc>
        <w:tc>
          <w:tcPr>
            <w:tcW w:w="1202" w:type="pct"/>
            <w:vAlign w:val="center"/>
          </w:tcPr>
          <w:p>
            <w:pPr>
              <w:suppressAutoHyphens/>
              <w:spacing w:before="156" w:beforeLines="50" w:after="156" w:afterLines="50" w:line="276"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rPr>
              <w:t>重点和难点：</w:t>
            </w:r>
            <w:r>
              <w:rPr>
                <w:rFonts w:hint="eastAsia" w:ascii="宋体" w:hAnsi="宋体" w:eastAsia="宋体" w:cs="宋体"/>
                <w:b w:val="0"/>
                <w:bCs/>
                <w:sz w:val="21"/>
                <w:szCs w:val="21"/>
                <w:lang w:val="en-US" w:eastAsia="zh-CN"/>
              </w:rPr>
              <w:t>中国公务员招录的评估方法</w:t>
            </w:r>
            <w:r>
              <w:rPr>
                <w:rFonts w:hint="eastAsia" w:ascii="宋体" w:hAnsi="宋体" w:cs="宋体"/>
                <w:b w:val="0"/>
                <w:bCs/>
                <w:sz w:val="21"/>
                <w:szCs w:val="21"/>
                <w:lang w:val="en-US" w:eastAsia="zh-CN"/>
              </w:rPr>
              <w:t>。</w:t>
            </w:r>
          </w:p>
          <w:p>
            <w:pPr>
              <w:suppressAutoHyphens/>
              <w:spacing w:before="156" w:beforeLines="50" w:after="156" w:afterLines="50" w:line="276" w:lineRule="auto"/>
              <w:jc w:val="center"/>
              <w:rPr>
                <w:rFonts w:hint="default" w:ascii="宋体" w:hAnsi="宋体" w:cs="宋体"/>
                <w:b w:val="0"/>
                <w:bCs/>
                <w:sz w:val="21"/>
                <w:szCs w:val="21"/>
                <w:lang w:val="en-US" w:eastAsia="zh-CN"/>
              </w:rPr>
            </w:pPr>
            <w:r>
              <w:rPr>
                <w:rFonts w:hint="eastAsia" w:ascii="宋体" w:hAnsi="宋体" w:cs="宋体"/>
                <w:b w:val="0"/>
                <w:bCs/>
                <w:sz w:val="21"/>
                <w:szCs w:val="21"/>
                <w:lang w:val="en-US" w:eastAsia="zh-CN"/>
              </w:rPr>
              <w:t>思政元素：人尽其用。</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rPr>
            </w:pPr>
            <w:r>
              <w:rPr>
                <w:rFonts w:hint="eastAsia" w:eastAsia="仿宋"/>
                <w:b w:val="0"/>
                <w:bCs/>
                <w:spacing w:val="-3"/>
                <w:sz w:val="24"/>
                <w:lang w:val="en-US" w:eastAsia="zh-CN"/>
              </w:rPr>
              <w:t>课堂提问、期中考核</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掌握人力资源招聘的全部理论和程序。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6</w:t>
            </w:r>
          </w:p>
        </w:tc>
        <w:tc>
          <w:tcPr>
            <w:tcW w:w="544"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第6章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公共部门人员职业生涯规划与管理</w:t>
            </w:r>
          </w:p>
        </w:tc>
        <w:tc>
          <w:tcPr>
            <w:tcW w:w="1002"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6.1职业生涯规划与管理概述</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6.2职业生涯规划与管理的基本理论</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6.3公共部门人员职业生涯规划</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6.4公共部门职业生涯管理</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4</w:t>
            </w:r>
          </w:p>
        </w:tc>
        <w:tc>
          <w:tcPr>
            <w:tcW w:w="1202" w:type="pct"/>
            <w:vAlign w:val="center"/>
          </w:tcPr>
          <w:p>
            <w:pPr>
              <w:suppressAutoHyphens/>
              <w:spacing w:before="156" w:beforeLines="50" w:after="156" w:afterLines="50" w:line="276"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rPr>
              <w:t>重点和难点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个人职业生涯规划和公共部门的职业生涯管理。</w:t>
            </w:r>
          </w:p>
          <w:p>
            <w:pPr>
              <w:suppressAutoHyphens/>
              <w:spacing w:before="156" w:beforeLines="50" w:after="156" w:afterLines="50" w:line="276" w:lineRule="auto"/>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思政元素：凡事预则立，不预则废。</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rPr>
            </w:pPr>
            <w:r>
              <w:rPr>
                <w:rFonts w:hint="eastAsia" w:eastAsia="仿宋"/>
                <w:b w:val="0"/>
                <w:bCs/>
                <w:spacing w:val="-3"/>
                <w:sz w:val="24"/>
                <w:lang w:val="en-US" w:eastAsia="zh-CN"/>
              </w:rPr>
              <w:t>课堂提问、作业</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7</w:t>
            </w:r>
          </w:p>
        </w:tc>
        <w:tc>
          <w:tcPr>
            <w:tcW w:w="54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7</w:t>
            </w:r>
            <w:r>
              <w:rPr>
                <w:rFonts w:hint="eastAsia" w:ascii="宋体" w:hAnsi="宋体" w:eastAsia="宋体" w:cs="宋体"/>
                <w:b w:val="0"/>
                <w:bCs/>
                <w:sz w:val="21"/>
                <w:szCs w:val="21"/>
              </w:rPr>
              <w:t>章</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公共部门人员培训</w:t>
            </w:r>
          </w:p>
          <w:p>
            <w:pPr>
              <w:suppressAutoHyphens/>
              <w:spacing w:before="156" w:beforeLines="50" w:after="156" w:afterLines="50" w:line="276" w:lineRule="auto"/>
              <w:jc w:val="center"/>
              <w:rPr>
                <w:rFonts w:hint="eastAsia" w:eastAsia="仿宋"/>
                <w:b w:val="0"/>
                <w:bCs/>
                <w:spacing w:val="-3"/>
                <w:sz w:val="24"/>
                <w:lang w:val="en-GB"/>
              </w:rPr>
            </w:pPr>
          </w:p>
        </w:tc>
        <w:tc>
          <w:tcPr>
            <w:tcW w:w="1002"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7.1公共部门人员培训概述</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7.2培训需求分析与培训方案设计</w:t>
            </w:r>
          </w:p>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7.3公共部门人员培训的实施</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7.4公共部门人员培训效果的评估</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6</w:t>
            </w:r>
          </w:p>
        </w:tc>
        <w:tc>
          <w:tcPr>
            <w:tcW w:w="1202" w:type="pct"/>
            <w:vAlign w:val="center"/>
          </w:tcPr>
          <w:p>
            <w:pPr>
              <w:spacing w:line="240"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rPr>
              <w:t>重点：</w:t>
            </w:r>
            <w:r>
              <w:rPr>
                <w:rFonts w:hint="eastAsia" w:ascii="宋体" w:hAnsi="宋体" w:eastAsia="宋体" w:cs="宋体"/>
                <w:b w:val="0"/>
                <w:bCs/>
                <w:sz w:val="21"/>
                <w:szCs w:val="21"/>
                <w:lang w:val="en-US" w:eastAsia="zh-CN"/>
              </w:rPr>
              <w:t>公共部门人员培训方案设计</w:t>
            </w:r>
            <w:r>
              <w:rPr>
                <w:rFonts w:hint="eastAsia" w:ascii="宋体" w:hAnsi="宋体" w:cs="宋体"/>
                <w:b w:val="0"/>
                <w:bCs/>
                <w:sz w:val="21"/>
                <w:szCs w:val="21"/>
                <w:lang w:val="en-US" w:eastAsia="zh-CN"/>
              </w:rPr>
              <w:t>。</w:t>
            </w:r>
          </w:p>
          <w:p>
            <w:pPr>
              <w:spacing w:line="240"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rPr>
              <w:t>难点</w:t>
            </w:r>
            <w:r>
              <w:rPr>
                <w:rFonts w:hint="eastAsia" w:ascii="宋体" w:hAnsi="宋体" w:cs="宋体"/>
                <w:b w:val="0"/>
                <w:bCs/>
                <w:sz w:val="21"/>
                <w:szCs w:val="21"/>
                <w:lang w:eastAsia="zh-CN"/>
              </w:rPr>
              <w:t>：</w:t>
            </w:r>
            <w:r>
              <w:rPr>
                <w:rFonts w:hint="eastAsia" w:ascii="宋体" w:hAnsi="宋体" w:cs="宋体"/>
                <w:b w:val="0"/>
                <w:bCs/>
                <w:sz w:val="21"/>
                <w:szCs w:val="21"/>
                <w:lang w:val="en-US" w:eastAsia="zh-CN"/>
              </w:rPr>
              <w:t>公共部门人员培训效果测评。</w:t>
            </w:r>
          </w:p>
          <w:p>
            <w:pPr>
              <w:spacing w:line="240" w:lineRule="auto"/>
              <w:jc w:val="center"/>
              <w:rPr>
                <w:rFonts w:hint="eastAsia" w:eastAsia="仿宋"/>
                <w:b w:val="0"/>
                <w:bCs/>
                <w:spacing w:val="-3"/>
                <w:sz w:val="24"/>
                <w:lang w:val="en-GB"/>
              </w:rPr>
            </w:pPr>
            <w:r>
              <w:rPr>
                <w:rFonts w:hint="eastAsia" w:ascii="宋体" w:hAnsi="宋体" w:cs="宋体"/>
                <w:b w:val="0"/>
                <w:bCs/>
                <w:sz w:val="21"/>
                <w:szCs w:val="21"/>
                <w:lang w:val="en-US" w:eastAsia="zh-CN"/>
              </w:rPr>
              <w:t>思政元素：终身学习理念的培养。</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rPr>
            </w:pPr>
            <w:r>
              <w:rPr>
                <w:rFonts w:hint="eastAsia" w:eastAsia="仿宋"/>
                <w:b w:val="0"/>
                <w:bCs/>
                <w:spacing w:val="-3"/>
                <w:sz w:val="24"/>
                <w:lang w:val="en-US" w:eastAsia="zh-CN"/>
              </w:rPr>
              <w:t>课堂提问、作业</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掌握人力资源培训和效果评估的方法。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8</w:t>
            </w:r>
          </w:p>
        </w:tc>
        <w:tc>
          <w:tcPr>
            <w:tcW w:w="544"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8</w:t>
            </w:r>
            <w:r>
              <w:rPr>
                <w:rFonts w:hint="eastAsia" w:ascii="宋体" w:hAnsi="宋体" w:eastAsia="宋体" w:cs="宋体"/>
                <w:b w:val="0"/>
                <w:bCs/>
                <w:sz w:val="21"/>
                <w:szCs w:val="21"/>
              </w:rPr>
              <w:t>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公共部门人员绩效管理</w:t>
            </w:r>
          </w:p>
        </w:tc>
        <w:tc>
          <w:tcPr>
            <w:tcW w:w="1002"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8.1绩效管理概述</w:t>
            </w:r>
          </w:p>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8.2公共部门进行计划的制定与实施</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8.3公共部门人员绩效考评</w:t>
            </w:r>
          </w:p>
          <w:p>
            <w:pPr>
              <w:spacing w:line="240" w:lineRule="auto"/>
              <w:jc w:val="center"/>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8.4公共部门人员绩效反馈与绩效改进</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8.5公共部门人员绩效考评结果的应用</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6</w:t>
            </w:r>
          </w:p>
        </w:tc>
        <w:tc>
          <w:tcPr>
            <w:tcW w:w="1202" w:type="pct"/>
            <w:vAlign w:val="center"/>
          </w:tcPr>
          <w:p>
            <w:pPr>
              <w:suppressAutoHyphens/>
              <w:spacing w:before="156" w:beforeLines="50" w:after="156" w:afterLines="50" w:line="276"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rPr>
              <w:t>重点：</w:t>
            </w:r>
            <w:r>
              <w:rPr>
                <w:rFonts w:hint="eastAsia" w:ascii="宋体" w:hAnsi="宋体" w:eastAsia="宋体" w:cs="宋体"/>
                <w:b w:val="0"/>
                <w:bCs/>
                <w:sz w:val="21"/>
                <w:szCs w:val="21"/>
                <w:lang w:val="en-US" w:eastAsia="zh-CN"/>
              </w:rPr>
              <w:t>公共部门绩效管理考评指标体系的建立</w:t>
            </w:r>
            <w:r>
              <w:rPr>
                <w:rFonts w:hint="eastAsia" w:ascii="宋体" w:hAnsi="宋体" w:cs="宋体"/>
                <w:b w:val="0"/>
                <w:bCs/>
                <w:sz w:val="21"/>
                <w:szCs w:val="21"/>
                <w:lang w:val="en-US" w:eastAsia="zh-CN"/>
              </w:rPr>
              <w:t>。</w:t>
            </w:r>
          </w:p>
          <w:p>
            <w:pPr>
              <w:suppressAutoHyphens/>
              <w:spacing w:before="156" w:beforeLines="50" w:after="156" w:afterLines="50"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难点</w:t>
            </w:r>
            <w:r>
              <w:rPr>
                <w:rFonts w:hint="eastAsia" w:ascii="宋体" w:hAnsi="宋体" w:cs="宋体"/>
                <w:b w:val="0"/>
                <w:bCs/>
                <w:sz w:val="21"/>
                <w:szCs w:val="21"/>
                <w:lang w:eastAsia="zh-CN"/>
              </w:rPr>
              <w:t>：</w:t>
            </w:r>
            <w:r>
              <w:rPr>
                <w:rFonts w:hint="eastAsia" w:ascii="宋体" w:hAnsi="宋体" w:eastAsia="宋体" w:cs="宋体"/>
                <w:b w:val="0"/>
                <w:bCs/>
                <w:sz w:val="21"/>
                <w:szCs w:val="21"/>
                <w:lang w:val="en-US" w:eastAsia="zh-CN"/>
              </w:rPr>
              <w:t>公共部门绩效管理考评方法的实际运用</w:t>
            </w:r>
            <w:r>
              <w:rPr>
                <w:rFonts w:hint="eastAsia" w:ascii="宋体" w:hAnsi="宋体" w:eastAsia="宋体" w:cs="宋体"/>
                <w:b w:val="0"/>
                <w:bCs/>
                <w:sz w:val="21"/>
                <w:szCs w:val="21"/>
              </w:rPr>
              <w:t>。</w:t>
            </w:r>
          </w:p>
          <w:p>
            <w:pPr>
              <w:suppressAutoHyphens/>
              <w:spacing w:before="156" w:beforeLines="50" w:after="156" w:afterLines="50" w:line="276" w:lineRule="auto"/>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思政元素：按劳取酬。</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rPr>
            </w:pPr>
            <w:r>
              <w:rPr>
                <w:rFonts w:hint="eastAsia" w:eastAsia="仿宋"/>
                <w:b w:val="0"/>
                <w:bCs/>
                <w:spacing w:val="-3"/>
                <w:sz w:val="24"/>
                <w:lang w:val="en-US" w:eastAsia="zh-CN"/>
              </w:rPr>
              <w:t>课堂提问、闭卷考试</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掌握公共部门绩效考评的方法。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9</w:t>
            </w:r>
          </w:p>
        </w:tc>
        <w:tc>
          <w:tcPr>
            <w:tcW w:w="544"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9</w:t>
            </w:r>
            <w:r>
              <w:rPr>
                <w:rFonts w:hint="eastAsia" w:ascii="宋体" w:hAnsi="宋体" w:eastAsia="宋体" w:cs="宋体"/>
                <w:b w:val="0"/>
                <w:bCs/>
                <w:sz w:val="21"/>
                <w:szCs w:val="21"/>
              </w:rPr>
              <w:t>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公共部门薪酬管理</w:t>
            </w:r>
          </w:p>
        </w:tc>
        <w:tc>
          <w:tcPr>
            <w:tcW w:w="1002"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9.1薪酬管理概述</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9.2公共部门薪酬制度及薪酬设计与管理</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9.3公共部门人员福利管理</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9.4社会保险</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6</w:t>
            </w:r>
          </w:p>
        </w:tc>
        <w:tc>
          <w:tcPr>
            <w:tcW w:w="1202" w:type="pct"/>
            <w:vAlign w:val="center"/>
          </w:tcPr>
          <w:p>
            <w:pPr>
              <w:spacing w:line="240"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lang w:val="en-US" w:eastAsia="zh-CN"/>
              </w:rPr>
              <w:t>重点：公共部门薪酬制度设计</w:t>
            </w:r>
            <w:r>
              <w:rPr>
                <w:rFonts w:hint="eastAsia" w:ascii="宋体" w:hAnsi="宋体" w:cs="宋体"/>
                <w:b w:val="0"/>
                <w:bCs/>
                <w:sz w:val="21"/>
                <w:szCs w:val="21"/>
                <w:lang w:val="en-US" w:eastAsia="zh-CN"/>
              </w:rPr>
              <w:t>的原则。</w:t>
            </w:r>
          </w:p>
          <w:p>
            <w:pPr>
              <w:spacing w:line="240" w:lineRule="auto"/>
              <w:jc w:val="center"/>
              <w:rPr>
                <w:rFonts w:hint="eastAsia" w:ascii="宋体" w:hAnsi="宋体" w:cs="宋体"/>
                <w:b w:val="0"/>
                <w:bCs/>
                <w:sz w:val="21"/>
                <w:szCs w:val="21"/>
                <w:lang w:val="en-US" w:eastAsia="zh-CN"/>
              </w:rPr>
            </w:pPr>
            <w:r>
              <w:rPr>
                <w:rFonts w:hint="eastAsia" w:ascii="宋体" w:hAnsi="宋体" w:cs="宋体"/>
                <w:b w:val="0"/>
                <w:bCs/>
                <w:sz w:val="21"/>
                <w:szCs w:val="21"/>
                <w:lang w:val="en-US" w:eastAsia="zh-CN"/>
              </w:rPr>
              <w:t>难点：公共部门薪酬制度设计。</w:t>
            </w:r>
          </w:p>
          <w:p>
            <w:pPr>
              <w:spacing w:line="240" w:lineRule="auto"/>
              <w:jc w:val="center"/>
              <w:rPr>
                <w:rFonts w:hint="eastAsia" w:eastAsia="仿宋"/>
                <w:b w:val="0"/>
                <w:bCs/>
                <w:spacing w:val="-3"/>
                <w:sz w:val="24"/>
                <w:lang w:val="en-GB"/>
              </w:rPr>
            </w:pPr>
            <w:r>
              <w:rPr>
                <w:rFonts w:hint="eastAsia" w:ascii="宋体" w:hAnsi="宋体" w:cs="宋体"/>
                <w:b w:val="0"/>
                <w:bCs/>
                <w:sz w:val="21"/>
                <w:szCs w:val="21"/>
                <w:lang w:val="en-US" w:eastAsia="zh-CN"/>
              </w:rPr>
              <w:t>思政元素：物质利益原则。</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课堂提问</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学会公共部门薪酬制度设计的基本方法。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shd w:val="clear" w:color="auto" w:fill="auto"/>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10</w:t>
            </w:r>
          </w:p>
        </w:tc>
        <w:tc>
          <w:tcPr>
            <w:tcW w:w="544" w:type="pct"/>
            <w:shd w:val="clear" w:color="auto" w:fill="auto"/>
            <w:vAlign w:val="center"/>
          </w:tcPr>
          <w:p>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第</w:t>
            </w:r>
            <w:r>
              <w:rPr>
                <w:rFonts w:hint="eastAsia" w:ascii="宋体" w:hAnsi="宋体" w:eastAsia="宋体" w:cs="宋体"/>
                <w:b w:val="0"/>
                <w:bCs/>
                <w:sz w:val="21"/>
                <w:szCs w:val="21"/>
                <w:lang w:val="en-US" w:eastAsia="zh-CN"/>
              </w:rPr>
              <w:t>10</w:t>
            </w:r>
            <w:r>
              <w:rPr>
                <w:rFonts w:hint="eastAsia" w:ascii="宋体" w:hAnsi="宋体" w:eastAsia="宋体" w:cs="宋体"/>
                <w:b w:val="0"/>
                <w:bCs/>
                <w:sz w:val="21"/>
                <w:szCs w:val="21"/>
              </w:rPr>
              <w:t>章</w:t>
            </w:r>
          </w:p>
          <w:p>
            <w:pPr>
              <w:suppressAutoHyphens/>
              <w:spacing w:before="156" w:beforeLines="50" w:after="156" w:afterLines="50" w:line="276" w:lineRule="auto"/>
              <w:jc w:val="center"/>
              <w:rPr>
                <w:rFonts w:hint="eastAsia" w:eastAsia="仿宋"/>
                <w:b w:val="0"/>
                <w:bCs/>
                <w:spacing w:val="-3"/>
                <w:sz w:val="24"/>
                <w:lang w:val="en-GB"/>
              </w:rPr>
            </w:pPr>
            <w:r>
              <w:rPr>
                <w:rFonts w:hint="eastAsia" w:ascii="宋体" w:hAnsi="宋体" w:eastAsia="宋体" w:cs="宋体"/>
                <w:b w:val="0"/>
                <w:bCs/>
                <w:sz w:val="21"/>
                <w:szCs w:val="21"/>
                <w:lang w:val="en-US" w:eastAsia="zh-CN"/>
              </w:rPr>
              <w:t>公共部门人员聘用与关系管理</w:t>
            </w:r>
          </w:p>
        </w:tc>
        <w:tc>
          <w:tcPr>
            <w:tcW w:w="1002" w:type="pct"/>
            <w:shd w:val="clear" w:color="auto" w:fill="auto"/>
            <w:vAlign w:val="center"/>
          </w:tcPr>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10.1公共部门人员聘用</w:t>
            </w:r>
          </w:p>
          <w:p>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10.2公共部门人事关系管理</w:t>
            </w:r>
          </w:p>
          <w:p>
            <w:pPr>
              <w:spacing w:line="240" w:lineRule="auto"/>
              <w:jc w:val="center"/>
              <w:rPr>
                <w:rFonts w:hint="eastAsia" w:ascii="宋体" w:hAnsi="宋体" w:eastAsia="宋体" w:cs="宋体"/>
                <w:b w:val="0"/>
                <w:bCs/>
                <w:kern w:val="2"/>
                <w:sz w:val="21"/>
                <w:szCs w:val="21"/>
                <w:lang w:val="en-GB" w:eastAsia="zh-CN" w:bidi="ar-SA"/>
              </w:rPr>
            </w:pPr>
          </w:p>
        </w:tc>
        <w:tc>
          <w:tcPr>
            <w:tcW w:w="296" w:type="pct"/>
            <w:vAlign w:val="center"/>
          </w:tcPr>
          <w:p>
            <w:pPr>
              <w:suppressAutoHyphens/>
              <w:spacing w:before="156" w:beforeLines="50" w:after="156" w:afterLines="50" w:line="276" w:lineRule="auto"/>
              <w:jc w:val="center"/>
              <w:rPr>
                <w:rFonts w:hint="eastAsia" w:eastAsia="仿宋"/>
                <w:b w:val="0"/>
                <w:bCs/>
                <w:spacing w:val="-3"/>
                <w:sz w:val="24"/>
                <w:lang w:val="en-US" w:eastAsia="zh-CN"/>
              </w:rPr>
            </w:pPr>
            <w:r>
              <w:rPr>
                <w:rFonts w:hint="eastAsia" w:eastAsia="仿宋"/>
                <w:b w:val="0"/>
                <w:bCs/>
                <w:spacing w:val="-3"/>
                <w:sz w:val="24"/>
                <w:lang w:val="en-US" w:eastAsia="zh-CN"/>
              </w:rPr>
              <w:t>4</w:t>
            </w:r>
          </w:p>
        </w:tc>
        <w:tc>
          <w:tcPr>
            <w:tcW w:w="1202" w:type="pct"/>
            <w:vAlign w:val="center"/>
          </w:tcPr>
          <w:p>
            <w:pPr>
              <w:spacing w:line="240" w:lineRule="auto"/>
              <w:jc w:val="center"/>
              <w:rPr>
                <w:rFonts w:hint="eastAsia" w:ascii="宋体" w:hAnsi="宋体" w:cs="宋体"/>
                <w:b w:val="0"/>
                <w:bCs/>
                <w:sz w:val="21"/>
                <w:szCs w:val="21"/>
                <w:lang w:val="en-US" w:eastAsia="zh-CN"/>
              </w:rPr>
            </w:pPr>
            <w:r>
              <w:rPr>
                <w:rFonts w:hint="eastAsia" w:ascii="宋体" w:hAnsi="宋体" w:eastAsia="宋体" w:cs="宋体"/>
                <w:b w:val="0"/>
                <w:bCs/>
                <w:sz w:val="21"/>
                <w:szCs w:val="21"/>
                <w:lang w:val="en-US" w:eastAsia="zh-CN"/>
              </w:rPr>
              <w:t>重难点：公共部门人员聘用</w:t>
            </w:r>
            <w:r>
              <w:rPr>
                <w:rFonts w:hint="eastAsia" w:ascii="宋体" w:hAnsi="宋体" w:cs="宋体"/>
                <w:b w:val="0"/>
                <w:bCs/>
                <w:sz w:val="21"/>
                <w:szCs w:val="21"/>
                <w:lang w:val="en-US" w:eastAsia="zh-CN"/>
              </w:rPr>
              <w:t>。</w:t>
            </w:r>
          </w:p>
          <w:p>
            <w:pPr>
              <w:spacing w:line="240" w:lineRule="auto"/>
              <w:jc w:val="center"/>
              <w:rPr>
                <w:rFonts w:hint="eastAsia" w:eastAsia="仿宋"/>
                <w:b w:val="0"/>
                <w:bCs/>
                <w:spacing w:val="-3"/>
                <w:sz w:val="24"/>
                <w:lang w:val="en-GB"/>
              </w:rPr>
            </w:pPr>
            <w:r>
              <w:rPr>
                <w:rFonts w:hint="eastAsia" w:ascii="宋体" w:hAnsi="宋体" w:cs="宋体"/>
                <w:b w:val="0"/>
                <w:bCs/>
                <w:sz w:val="21"/>
                <w:szCs w:val="21"/>
                <w:lang w:val="en-US" w:eastAsia="zh-CN"/>
              </w:rPr>
              <w:t>思政元素：管理也是生产力。</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课堂讲授与讨论</w:t>
            </w:r>
          </w:p>
        </w:tc>
        <w:tc>
          <w:tcPr>
            <w:tcW w:w="553" w:type="pct"/>
            <w:vAlign w:val="center"/>
          </w:tcPr>
          <w:p>
            <w:pPr>
              <w:suppressAutoHyphens/>
              <w:spacing w:before="156" w:beforeLines="50" w:after="156" w:afterLines="50" w:line="276" w:lineRule="auto"/>
              <w:jc w:val="center"/>
              <w:rPr>
                <w:rFonts w:hint="eastAsia" w:eastAsia="仿宋"/>
                <w:b w:val="0"/>
                <w:bCs/>
                <w:spacing w:val="-3"/>
                <w:sz w:val="24"/>
                <w:lang w:val="en-GB"/>
              </w:rPr>
            </w:pPr>
            <w:r>
              <w:rPr>
                <w:rFonts w:hint="eastAsia" w:eastAsia="仿宋"/>
                <w:b w:val="0"/>
                <w:bCs/>
                <w:spacing w:val="-3"/>
                <w:sz w:val="24"/>
                <w:lang w:val="en-US" w:eastAsia="zh-CN"/>
              </w:rPr>
              <w:t>课堂提问</w:t>
            </w:r>
          </w:p>
        </w:tc>
        <w:tc>
          <w:tcPr>
            <w:tcW w:w="553" w:type="pct"/>
            <w:vAlign w:val="center"/>
          </w:tcPr>
          <w:p>
            <w:pPr>
              <w:suppressAutoHyphens/>
              <w:spacing w:before="156" w:beforeLines="50" w:after="156" w:afterLines="50" w:line="276" w:lineRule="auto"/>
              <w:jc w:val="center"/>
              <w:rPr>
                <w:rFonts w:hint="default" w:eastAsia="仿宋"/>
                <w:b w:val="0"/>
                <w:bCs/>
                <w:spacing w:val="-3"/>
                <w:sz w:val="24"/>
                <w:lang w:val="en-US" w:eastAsia="zh-CN"/>
              </w:rPr>
            </w:pPr>
            <w:r>
              <w:rPr>
                <w:rFonts w:hint="eastAsia" w:eastAsia="仿宋"/>
                <w:b w:val="0"/>
                <w:bCs/>
                <w:spacing w:val="-3"/>
                <w:sz w:val="24"/>
                <w:lang w:val="en-US" w:eastAsia="zh-CN"/>
              </w:rPr>
              <w:t>掌握公共部门人员聘用与管理的基本方法。</w:t>
            </w:r>
          </w:p>
        </w:tc>
      </w:tr>
    </w:tbl>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hint="default" w:eastAsia="仿宋"/>
          <w:sz w:val="24"/>
          <w:lang w:val="en-US" w:eastAsia="zh-CN"/>
        </w:rPr>
      </w:pPr>
      <w:r>
        <w:rPr>
          <w:rFonts w:hint="eastAsia" w:ascii="仿宋" w:hAnsi="仿宋" w:eastAsia="仿宋"/>
          <w:b/>
          <w:color w:val="000000"/>
          <w:sz w:val="24"/>
        </w:rPr>
        <w:t>（一）成绩评定方式：</w:t>
      </w:r>
      <w:r>
        <w:rPr>
          <w:rFonts w:hint="eastAsia" w:eastAsia="仿宋"/>
          <w:sz w:val="24"/>
          <w:lang w:val="en-US" w:eastAsia="zh-CN"/>
        </w:rPr>
        <w:t>百分制。</w:t>
      </w:r>
    </w:p>
    <w:p>
      <w:pPr>
        <w:snapToGrid w:val="0"/>
        <w:spacing w:line="360" w:lineRule="auto"/>
        <w:ind w:firstLine="482" w:firstLineChars="200"/>
        <w:rPr>
          <w:rFonts w:hint="eastAsia" w:eastAsia="仿宋"/>
          <w:sz w:val="24"/>
          <w:lang w:eastAsia="zh-CN"/>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eastAsia="zh-CN"/>
        </w:rPr>
        <w:t>（</w:t>
      </w:r>
      <w:r>
        <w:rPr>
          <w:rFonts w:hint="eastAsia" w:eastAsia="仿宋"/>
          <w:sz w:val="24"/>
          <w:lang w:val="en-US" w:eastAsia="zh-CN"/>
        </w:rPr>
        <w:t>含作业、课堂回答问题、考勤、期中考核，各占10%</w:t>
      </w:r>
      <w:r>
        <w:rPr>
          <w:rFonts w:hint="eastAsia" w:eastAsia="仿宋"/>
          <w:sz w:val="24"/>
          <w:lang w:eastAsia="zh-CN"/>
        </w:rPr>
        <w:t>）</w:t>
      </w:r>
      <w:r>
        <w:rPr>
          <w:rFonts w:hint="eastAsia" w:eastAsia="仿宋"/>
          <w:sz w:val="24"/>
          <w:lang w:val="en-US" w:eastAsia="zh-CN"/>
        </w:rPr>
        <w:t>40</w:t>
      </w:r>
      <w:r>
        <w:rPr>
          <w:rFonts w:eastAsia="仿宋"/>
          <w:sz w:val="24"/>
        </w:rPr>
        <w:t>%</w:t>
      </w:r>
      <w:r>
        <w:rPr>
          <w:rFonts w:hint="eastAsia" w:eastAsia="仿宋"/>
          <w:sz w:val="24"/>
        </w:rPr>
        <w:t>，结课</w:t>
      </w:r>
      <w:r>
        <w:rPr>
          <w:rFonts w:hint="eastAsia" w:eastAsia="仿宋"/>
          <w:sz w:val="24"/>
          <w:lang w:val="en-US" w:eastAsia="zh-CN"/>
        </w:rPr>
        <w:t>考试</w:t>
      </w:r>
      <w:r>
        <w:rPr>
          <w:rFonts w:hint="eastAsia" w:eastAsia="仿宋"/>
          <w:sz w:val="24"/>
        </w:rPr>
        <w:t>成绩</w:t>
      </w:r>
      <w:r>
        <w:rPr>
          <w:rFonts w:hint="eastAsia" w:eastAsia="仿宋"/>
          <w:sz w:val="24"/>
          <w:lang w:val="en-US" w:eastAsia="zh-CN"/>
        </w:rPr>
        <w:t>60</w:t>
      </w:r>
      <w:r>
        <w:rPr>
          <w:rFonts w:eastAsia="仿宋"/>
          <w:sz w:val="24"/>
        </w:rPr>
        <w:t>%</w:t>
      </w:r>
      <w:r>
        <w:rPr>
          <w:rFonts w:hint="eastAsia" w:eastAsia="仿宋"/>
          <w:sz w:val="24"/>
          <w:lang w:eastAsia="zh-CN"/>
        </w:rPr>
        <w:t>。</w:t>
      </w:r>
      <w:bookmarkStart w:id="2" w:name="_GoBack"/>
      <w:bookmarkEnd w:id="2"/>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8"/>
        <w:gridCol w:w="761"/>
        <w:gridCol w:w="798"/>
        <w:gridCol w:w="2904"/>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9"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904"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492"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8"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904"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观点正确50分，论证有力20分，逻辑严密20分，文字通顺10分。</w:t>
            </w:r>
          </w:p>
        </w:tc>
        <w:tc>
          <w:tcPr>
            <w:tcW w:w="2492"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课程目标2、3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8" w:type="dxa"/>
            <w:vMerge w:val="continue"/>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eastAsia="zh-CN"/>
              </w:rPr>
              <w:t>a</w:t>
            </w:r>
          </w:p>
        </w:tc>
        <w:tc>
          <w:tcPr>
            <w:tcW w:w="761"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课堂提问</w:t>
            </w:r>
          </w:p>
        </w:tc>
        <w:tc>
          <w:tcPr>
            <w:tcW w:w="798"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904"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观点鲜明，理由充分，论据有力，主动回答。</w:t>
            </w:r>
          </w:p>
        </w:tc>
        <w:tc>
          <w:tcPr>
            <w:tcW w:w="2492"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课程目标1、2、3、4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8" w:type="dxa"/>
            <w:vMerge w:val="continue"/>
            <w:shd w:val="clear" w:color="auto" w:fill="auto"/>
            <w:vAlign w:val="center"/>
          </w:tcPr>
          <w:p>
            <w:pPr>
              <w:snapToGrid w:val="0"/>
              <w:spacing w:line="360" w:lineRule="auto"/>
              <w:jc w:val="center"/>
              <w:rPr>
                <w:rFonts w:hint="eastAsia" w:ascii="仿宋" w:hAnsi="仿宋" w:eastAsia="仿宋"/>
                <w:b/>
                <w:color w:val="000000"/>
                <w:sz w:val="24"/>
                <w:lang w:eastAsia="zh-CN"/>
              </w:rPr>
            </w:pPr>
          </w:p>
        </w:tc>
        <w:tc>
          <w:tcPr>
            <w:tcW w:w="761"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w:t>
            </w:r>
          </w:p>
        </w:tc>
        <w:tc>
          <w:tcPr>
            <w:tcW w:w="798"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904"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全勤满分，缺一次扣20分，扣完为止。</w:t>
            </w:r>
          </w:p>
        </w:tc>
        <w:tc>
          <w:tcPr>
            <w:tcW w:w="2492" w:type="dxa"/>
            <w:vAlign w:val="center"/>
          </w:tcPr>
          <w:p>
            <w:pPr>
              <w:snapToGrid w:val="0"/>
              <w:spacing w:line="240" w:lineRule="auto"/>
              <w:jc w:val="center"/>
              <w:rPr>
                <w:rFonts w:hint="eastAsia" w:ascii="仿宋" w:hAnsi="仿宋" w:eastAsia="仿宋"/>
                <w:b w:val="0"/>
                <w:bCs/>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8"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期中考试</w:t>
            </w:r>
          </w:p>
        </w:tc>
        <w:tc>
          <w:tcPr>
            <w:tcW w:w="798"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904" w:type="dxa"/>
            <w:vAlign w:val="center"/>
          </w:tcPr>
          <w:p>
            <w:pPr>
              <w:snapToGrid w:val="0"/>
              <w:spacing w:line="240" w:lineRule="auto"/>
              <w:jc w:val="center"/>
              <w:rPr>
                <w:rFonts w:hint="eastAsia" w:ascii="仿宋" w:hAnsi="仿宋" w:eastAsia="仿宋"/>
                <w:b w:val="0"/>
                <w:bCs/>
                <w:color w:val="000000"/>
                <w:sz w:val="24"/>
              </w:rPr>
            </w:pPr>
            <w:r>
              <w:rPr>
                <w:rFonts w:hint="eastAsia" w:ascii="仿宋" w:hAnsi="仿宋" w:eastAsia="仿宋"/>
                <w:b w:val="0"/>
                <w:bCs/>
                <w:color w:val="000000"/>
                <w:sz w:val="24"/>
                <w:lang w:val="en-US" w:eastAsia="zh-CN"/>
              </w:rPr>
              <w:t>观点正确50分，论证有力20分，逻辑严密20分，文字通顺10分。</w:t>
            </w:r>
          </w:p>
        </w:tc>
        <w:tc>
          <w:tcPr>
            <w:tcW w:w="2492"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课程目标1、2、3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904" w:type="dxa"/>
            <w:vAlign w:val="center"/>
          </w:tcPr>
          <w:p>
            <w:pPr>
              <w:snapToGrid w:val="0"/>
              <w:spacing w:line="240" w:lineRule="auto"/>
              <w:jc w:val="center"/>
              <w:rPr>
                <w:rFonts w:hint="eastAsia" w:ascii="仿宋" w:hAnsi="仿宋" w:eastAsia="仿宋"/>
                <w:b w:val="0"/>
                <w:bCs/>
                <w:color w:val="0070C0"/>
                <w:sz w:val="24"/>
              </w:rPr>
            </w:pPr>
            <w:r>
              <w:rPr>
                <w:rFonts w:hint="eastAsia" w:ascii="仿宋" w:hAnsi="仿宋" w:eastAsia="仿宋"/>
                <w:b w:val="0"/>
                <w:bCs/>
                <w:color w:val="auto"/>
                <w:sz w:val="24"/>
              </w:rPr>
              <w:t>闭卷笔试:满分 100分。</w:t>
            </w:r>
            <w:r>
              <w:rPr>
                <w:rFonts w:hint="eastAsia" w:ascii="仿宋" w:hAnsi="仿宋" w:eastAsia="仿宋"/>
                <w:b w:val="0"/>
                <w:bCs/>
                <w:color w:val="auto"/>
                <w:sz w:val="24"/>
                <w:lang w:val="en-US" w:eastAsia="zh-CN"/>
              </w:rPr>
              <w:t>其中</w:t>
            </w:r>
            <w:r>
              <w:rPr>
                <w:rFonts w:hint="eastAsia" w:ascii="仿宋" w:hAnsi="仿宋" w:eastAsia="仿宋"/>
                <w:b w:val="0"/>
                <w:bCs/>
                <w:color w:val="auto"/>
                <w:sz w:val="24"/>
              </w:rPr>
              <w:t>:名词解释(2</w:t>
            </w:r>
            <w:r>
              <w:rPr>
                <w:rFonts w:hint="eastAsia" w:ascii="仿宋" w:hAnsi="仿宋" w:eastAsia="仿宋"/>
                <w:b w:val="0"/>
                <w:bCs/>
                <w:color w:val="auto"/>
                <w:sz w:val="24"/>
                <w:lang w:val="en-US" w:eastAsia="zh-CN"/>
              </w:rPr>
              <w:t>5</w:t>
            </w:r>
            <w:r>
              <w:rPr>
                <w:rFonts w:hint="eastAsia" w:ascii="仿宋" w:hAnsi="仿宋" w:eastAsia="仿宋"/>
                <w:b w:val="0"/>
                <w:bCs/>
                <w:color w:val="auto"/>
                <w:sz w:val="24"/>
              </w:rPr>
              <w:t>分)</w:t>
            </w:r>
            <w:r>
              <w:rPr>
                <w:rFonts w:hint="eastAsia" w:ascii="仿宋" w:hAnsi="仿宋" w:eastAsia="仿宋"/>
                <w:b w:val="0"/>
                <w:bCs/>
                <w:color w:val="auto"/>
                <w:sz w:val="24"/>
                <w:lang w:eastAsia="zh-CN"/>
              </w:rPr>
              <w:t>、</w:t>
            </w:r>
            <w:r>
              <w:rPr>
                <w:rFonts w:hint="eastAsia" w:ascii="仿宋" w:hAnsi="仿宋" w:eastAsia="仿宋"/>
                <w:b w:val="0"/>
                <w:bCs/>
                <w:color w:val="auto"/>
                <w:sz w:val="24"/>
              </w:rPr>
              <w:t>简答题(</w:t>
            </w:r>
            <w:r>
              <w:rPr>
                <w:rFonts w:hint="eastAsia" w:ascii="仿宋" w:hAnsi="仿宋" w:eastAsia="仿宋"/>
                <w:b w:val="0"/>
                <w:bCs/>
                <w:color w:val="auto"/>
                <w:sz w:val="24"/>
                <w:lang w:val="en-US" w:eastAsia="zh-CN"/>
              </w:rPr>
              <w:t>25</w:t>
            </w:r>
            <w:r>
              <w:rPr>
                <w:rFonts w:hint="eastAsia" w:ascii="仿宋" w:hAnsi="仿宋" w:eastAsia="仿宋"/>
                <w:b w:val="0"/>
                <w:bCs/>
                <w:color w:val="auto"/>
                <w:sz w:val="24"/>
              </w:rPr>
              <w:t>分)、论述题(</w:t>
            </w:r>
            <w:r>
              <w:rPr>
                <w:rFonts w:hint="eastAsia" w:ascii="仿宋" w:hAnsi="仿宋" w:eastAsia="仿宋"/>
                <w:b w:val="0"/>
                <w:bCs/>
                <w:color w:val="auto"/>
                <w:sz w:val="24"/>
                <w:lang w:val="en-US" w:eastAsia="zh-CN"/>
              </w:rPr>
              <w:t>25</w:t>
            </w:r>
            <w:r>
              <w:rPr>
                <w:rFonts w:hint="eastAsia" w:ascii="仿宋" w:hAnsi="仿宋" w:eastAsia="仿宋"/>
                <w:b w:val="0"/>
                <w:bCs/>
                <w:color w:val="auto"/>
                <w:sz w:val="24"/>
              </w:rPr>
              <w:t>分)、案例分析题(</w:t>
            </w:r>
            <w:r>
              <w:rPr>
                <w:rFonts w:hint="eastAsia" w:ascii="仿宋" w:hAnsi="仿宋" w:eastAsia="仿宋"/>
                <w:b w:val="0"/>
                <w:bCs/>
                <w:color w:val="auto"/>
                <w:sz w:val="24"/>
                <w:lang w:val="en-US" w:eastAsia="zh-CN"/>
              </w:rPr>
              <w:t>25</w:t>
            </w:r>
            <w:r>
              <w:rPr>
                <w:rFonts w:hint="eastAsia" w:ascii="仿宋" w:hAnsi="仿宋" w:eastAsia="仿宋"/>
                <w:b w:val="0"/>
                <w:bCs/>
                <w:color w:val="auto"/>
                <w:sz w:val="24"/>
              </w:rPr>
              <w:t>分)。</w:t>
            </w:r>
          </w:p>
        </w:tc>
        <w:tc>
          <w:tcPr>
            <w:tcW w:w="2492" w:type="dxa"/>
            <w:vAlign w:val="center"/>
          </w:tcPr>
          <w:p>
            <w:pPr>
              <w:snapToGrid w:val="0"/>
              <w:spacing w:line="24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课程目标1、2、3、4</w:t>
            </w:r>
          </w:p>
        </w:tc>
      </w:tr>
    </w:tbl>
    <w:p>
      <w:pPr>
        <w:snapToGrid w:val="0"/>
        <w:spacing w:line="360" w:lineRule="auto"/>
        <w:ind w:firstLine="482" w:firstLineChars="200"/>
        <w:rPr>
          <w:rFonts w:hint="eastAsia" w:ascii="仿宋" w:hAnsi="仿宋" w:eastAsia="仿宋"/>
          <w:b/>
          <w:color w:val="000000"/>
          <w:sz w:val="24"/>
        </w:rPr>
      </w:pP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146"/>
        <w:gridCol w:w="1146"/>
        <w:gridCol w:w="1146"/>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4"/>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134" w:type="dxa"/>
            <w:vMerge w:val="continue"/>
          </w:tcPr>
          <w:p>
            <w:pPr>
              <w:snapToGrid w:val="0"/>
              <w:spacing w:line="360" w:lineRule="auto"/>
              <w:jc w:val="center"/>
              <w:rPr>
                <w:rFonts w:hint="eastAsia" w:ascii="仿宋" w:hAnsi="仿宋" w:eastAsia="仿宋"/>
                <w:b/>
                <w:color w:val="000000"/>
                <w:sz w:val="24"/>
              </w:rPr>
            </w:pPr>
          </w:p>
        </w:tc>
        <w:tc>
          <w:tcPr>
            <w:tcW w:w="1146"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146"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146"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148" w:type="dxa"/>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1146" w:type="dxa"/>
            <w:shd w:val="clear" w:color="auto" w:fill="auto"/>
            <w:vAlign w:val="center"/>
          </w:tcPr>
          <w:p>
            <w:pPr>
              <w:snapToGrid w:val="0"/>
              <w:spacing w:line="360" w:lineRule="auto"/>
              <w:jc w:val="center"/>
              <w:rPr>
                <w:rFonts w:hint="eastAsia" w:ascii="仿宋" w:hAnsi="仿宋" w:eastAsia="仿宋"/>
                <w:b w:val="0"/>
                <w:bCs/>
                <w:color w:val="000000"/>
                <w:sz w:val="24"/>
                <w:lang w:val="en-US" w:eastAsia="zh-CN"/>
              </w:rPr>
            </w:pPr>
          </w:p>
        </w:tc>
        <w:tc>
          <w:tcPr>
            <w:tcW w:w="1146" w:type="dxa"/>
            <w:vAlign w:val="center"/>
          </w:tcPr>
          <w:p>
            <w:pPr>
              <w:snapToGrid w:val="0"/>
              <w:spacing w:line="360" w:lineRule="auto"/>
              <w:jc w:val="center"/>
              <w:rPr>
                <w:rFonts w:hint="eastAsia" w:ascii="仿宋" w:hAnsi="仿宋" w:eastAsia="仿宋"/>
                <w:b w:val="0"/>
                <w:bCs/>
                <w:color w:val="000000"/>
                <w:sz w:val="24"/>
              </w:rPr>
            </w:pPr>
          </w:p>
        </w:tc>
        <w:tc>
          <w:tcPr>
            <w:tcW w:w="1146"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50</w:t>
            </w:r>
          </w:p>
        </w:tc>
        <w:tc>
          <w:tcPr>
            <w:tcW w:w="1148"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期中考试</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1146" w:type="dxa"/>
            <w:shd w:val="clear" w:color="auto" w:fill="auto"/>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50</w:t>
            </w:r>
          </w:p>
        </w:tc>
        <w:tc>
          <w:tcPr>
            <w:tcW w:w="1146"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50</w:t>
            </w:r>
          </w:p>
        </w:tc>
        <w:tc>
          <w:tcPr>
            <w:tcW w:w="1146" w:type="dxa"/>
            <w:vAlign w:val="center"/>
          </w:tcPr>
          <w:p>
            <w:pPr>
              <w:snapToGrid w:val="0"/>
              <w:spacing w:line="360" w:lineRule="auto"/>
              <w:jc w:val="center"/>
              <w:rPr>
                <w:rFonts w:hint="eastAsia" w:ascii="仿宋" w:hAnsi="仿宋" w:eastAsia="仿宋"/>
                <w:b w:val="0"/>
                <w:bCs/>
                <w:color w:val="000000"/>
                <w:sz w:val="24"/>
              </w:rPr>
            </w:pPr>
          </w:p>
        </w:tc>
        <w:tc>
          <w:tcPr>
            <w:tcW w:w="1148" w:type="dxa"/>
            <w:vAlign w:val="center"/>
          </w:tcPr>
          <w:p>
            <w:pPr>
              <w:snapToGrid w:val="0"/>
              <w:spacing w:line="360" w:lineRule="auto"/>
              <w:jc w:val="center"/>
              <w:rPr>
                <w:rFonts w:hint="eastAsia" w:ascii="仿宋" w:hAnsi="仿宋" w:eastAsia="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课堂提问</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1146" w:type="dxa"/>
            <w:shd w:val="clear" w:color="auto" w:fill="auto"/>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1146"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1146"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1148"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1146" w:type="dxa"/>
            <w:shd w:val="clear" w:color="auto" w:fill="auto"/>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1146"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1146"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c>
          <w:tcPr>
            <w:tcW w:w="1148"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146"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val="0"/>
                <w:bCs/>
                <w:color w:val="000000"/>
                <w:sz w:val="24"/>
                <w:lang w:val="en-US" w:eastAsia="zh-CN"/>
              </w:rPr>
              <w:t>100</w:t>
            </w:r>
          </w:p>
        </w:tc>
        <w:tc>
          <w:tcPr>
            <w:tcW w:w="1146"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100</w:t>
            </w:r>
          </w:p>
        </w:tc>
        <w:tc>
          <w:tcPr>
            <w:tcW w:w="1146"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100</w:t>
            </w:r>
          </w:p>
        </w:tc>
        <w:tc>
          <w:tcPr>
            <w:tcW w:w="1148"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100</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pPr>
        <w:snapToGrid w:val="0"/>
        <w:spacing w:line="300" w:lineRule="auto"/>
        <w:ind w:firstLine="480" w:firstLineChars="200"/>
        <w:rPr>
          <w:rFonts w:hint="eastAsia" w:ascii="仿宋" w:hAnsi="仿宋" w:eastAsia="仿宋"/>
          <w:color w:val="0070C0"/>
          <w:sz w:val="24"/>
        </w:rPr>
      </w:pPr>
      <w:r>
        <w:rPr>
          <w:rFonts w:hint="eastAsia" w:ascii="仿宋" w:hAnsi="仿宋" w:eastAsia="仿宋"/>
          <w:color w:val="0070C0"/>
          <w:sz w:val="24"/>
        </w:rPr>
        <w:t>（实习、实验类课程须根据课程教学内容填写，其他课程无需填写。）</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r>
        <w:rPr>
          <w:rFonts w:hint="eastAsia" w:ascii="仿宋" w:hAnsi="仿宋" w:eastAsia="仿宋"/>
          <w:sz w:val="24"/>
        </w:rPr>
        <w:t>一是需要强化互动，引导学生善于表达自己对专业问题的看法；二是</w:t>
      </w:r>
      <w:r>
        <w:rPr>
          <w:rFonts w:hint="eastAsia" w:ascii="仿宋" w:hAnsi="仿宋" w:eastAsia="仿宋"/>
          <w:sz w:val="24"/>
          <w:lang w:val="en-US" w:eastAsia="zh-CN"/>
        </w:rPr>
        <w:t>注重课外资料的阅读；三是</w:t>
      </w:r>
      <w:r>
        <w:rPr>
          <w:rFonts w:hint="eastAsia" w:ascii="仿宋" w:hAnsi="仿宋" w:eastAsia="仿宋"/>
          <w:sz w:val="24"/>
        </w:rPr>
        <w:t>注重培养学生</w:t>
      </w:r>
      <w:r>
        <w:rPr>
          <w:rFonts w:hint="eastAsia" w:ascii="仿宋" w:hAnsi="仿宋" w:eastAsia="仿宋"/>
          <w:sz w:val="24"/>
          <w:lang w:val="en-US" w:eastAsia="zh-CN"/>
        </w:rPr>
        <w:t>独立思考能和</w:t>
      </w:r>
      <w:r>
        <w:rPr>
          <w:rFonts w:hint="eastAsia" w:ascii="仿宋" w:hAnsi="仿宋" w:eastAsia="仿宋"/>
          <w:sz w:val="24"/>
        </w:rPr>
        <w:t>的团队协作能力。</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445"/>
        <w:gridCol w:w="1369"/>
        <w:gridCol w:w="1505"/>
        <w:gridCol w:w="652"/>
        <w:gridCol w:w="1063"/>
        <w:gridCol w:w="2001"/>
        <w:gridCol w:w="1927"/>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Theme="minorEastAsia" w:hAnsiTheme="minorEastAsia" w:cstheme="minorEastAsia"/>
                <w:szCs w:val="21"/>
                <w:lang w:val="en-US" w:eastAsia="zh-CN"/>
              </w:rPr>
              <w:t>公共部门人力资源管理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Theme="minorEastAsia" w:hAnsiTheme="minorEastAsia" w:cstheme="minorEastAsia"/>
                <w:szCs w:val="21"/>
                <w:lang w:val="en-US" w:eastAsia="zh-CN"/>
              </w:rPr>
              <w:t>2022年6月第二版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2023年2月第二次印刷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Theme="minorEastAsia" w:hAnsiTheme="minorEastAsia" w:cstheme="minorEastAsia"/>
                <w:szCs w:val="21"/>
                <w:lang w:val="en-US" w:eastAsia="zh-CN"/>
              </w:rPr>
              <w:t>赵秋成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清华大学</w:t>
            </w:r>
            <w:r>
              <w:rPr>
                <w:rFonts w:hint="eastAsia" w:ascii="宋体" w:hAnsi="宋体" w:cs="宋体"/>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仿宋" w:hAnsi="仿宋" w:eastAsia="仿宋"/>
                <w:szCs w:val="21"/>
              </w:rPr>
              <w:t>978</w:t>
            </w:r>
            <w:r>
              <w:rPr>
                <w:rFonts w:hint="eastAsia" w:ascii="仿宋" w:hAnsi="仿宋" w:eastAsia="仿宋"/>
                <w:szCs w:val="21"/>
                <w:lang w:val="en-US" w:eastAsia="zh-CN"/>
              </w:rPr>
              <w:t>-</w:t>
            </w:r>
            <w:r>
              <w:rPr>
                <w:rFonts w:hint="eastAsia" w:ascii="仿宋" w:hAnsi="仿宋" w:eastAsia="仿宋"/>
                <w:szCs w:val="21"/>
              </w:rPr>
              <w:t>7</w:t>
            </w:r>
            <w:r>
              <w:rPr>
                <w:rFonts w:hint="eastAsia" w:ascii="仿宋" w:hAnsi="仿宋" w:eastAsia="仿宋"/>
                <w:szCs w:val="21"/>
                <w:lang w:val="en-US" w:eastAsia="zh-CN"/>
              </w:rPr>
              <w:t>-</w:t>
            </w:r>
            <w:r>
              <w:rPr>
                <w:rFonts w:hint="eastAsia" w:ascii="仿宋" w:hAnsi="仿宋" w:eastAsia="仿宋"/>
                <w:szCs w:val="21"/>
              </w:rPr>
              <w:t>30</w:t>
            </w:r>
            <w:r>
              <w:rPr>
                <w:rFonts w:hint="eastAsia" w:ascii="仿宋" w:hAnsi="仿宋" w:eastAsia="仿宋"/>
                <w:szCs w:val="21"/>
                <w:lang w:val="en-US" w:eastAsia="zh-CN"/>
              </w:rPr>
              <w:t>2-59871-8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高等院校公共管理类专业系列教材</w:t>
            </w:r>
          </w:p>
        </w:tc>
      </w:tr>
    </w:tbl>
    <w:p>
      <w:pPr>
        <w:spacing w:line="360" w:lineRule="auto"/>
        <w:ind w:firstLine="482" w:firstLineChars="200"/>
        <w:rPr>
          <w:rFonts w:eastAsia="仿宋"/>
          <w:b/>
          <w:color w:val="000000"/>
          <w:sz w:val="24"/>
        </w:rPr>
      </w:pPr>
    </w:p>
    <w:p>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618"/>
        <w:gridCol w:w="1021"/>
        <w:gridCol w:w="987"/>
        <w:gridCol w:w="1096"/>
        <w:gridCol w:w="1055"/>
        <w:gridCol w:w="636"/>
        <w:gridCol w:w="1516"/>
        <w:gridCol w:w="2087"/>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eastAsia="宋体" w:cs="宋体"/>
                <w:i w:val="0"/>
                <w:iCs w:val="0"/>
                <w:caps w:val="0"/>
                <w:color w:val="000000"/>
                <w:spacing w:val="0"/>
                <w:sz w:val="19"/>
                <w:szCs w:val="19"/>
                <w:shd w:val="clear" w:fill="FFFFFF"/>
              </w:rPr>
              <w:t>公共部门人力资源管理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08</w:t>
            </w:r>
            <w:r>
              <w:rPr>
                <w:rFonts w:hint="eastAsia" w:ascii="宋体" w:hAnsi="宋体" w:cs="宋体"/>
                <w:color w:val="000000"/>
                <w:kern w:val="0"/>
                <w:sz w:val="20"/>
                <w:szCs w:val="20"/>
                <w:lang w:bidi="ar"/>
              </w:rPr>
              <w:t>年第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08</w:t>
            </w:r>
            <w:r>
              <w:rPr>
                <w:rFonts w:hint="eastAsia" w:ascii="宋体" w:hAnsi="宋体" w:cs="宋体"/>
                <w:color w:val="000000"/>
                <w:kern w:val="0"/>
                <w:sz w:val="20"/>
                <w:szCs w:val="20"/>
                <w:lang w:bidi="ar"/>
              </w:rPr>
              <w:t>年第1次印刷</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滕玉成</w:t>
            </w:r>
            <w:r>
              <w:rPr>
                <w:rFonts w:hint="default" w:ascii="宋体" w:hAnsi="宋体" w:cs="宋体"/>
                <w:color w:val="000000"/>
                <w:kern w:val="0"/>
                <w:sz w:val="20"/>
                <w:szCs w:val="20"/>
                <w:lang w:bidi="ar"/>
              </w:rPr>
              <w:t>、于萍</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中国人民</w:t>
            </w:r>
            <w:r>
              <w:rPr>
                <w:rFonts w:hint="eastAsia" w:ascii="宋体" w:hAnsi="宋体" w:cs="宋体"/>
                <w:color w:val="000000"/>
                <w:kern w:val="0"/>
                <w:sz w:val="20"/>
                <w:szCs w:val="20"/>
                <w:lang w:bidi="ar"/>
              </w:rPr>
              <w:t>大学出版社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ascii="宋体" w:hAnsi="宋体" w:eastAsia="宋体" w:cs="宋体"/>
                <w:sz w:val="24"/>
                <w:szCs w:val="24"/>
              </w:rPr>
              <w:br w:type="textWrapping"/>
            </w:r>
            <w:r>
              <w:rPr>
                <w:rFonts w:hint="eastAsia" w:ascii="宋体" w:hAnsi="宋体" w:cs="宋体"/>
                <w:color w:val="000000"/>
                <w:kern w:val="0"/>
                <w:sz w:val="20"/>
                <w:szCs w:val="20"/>
                <w:lang w:val="en-US" w:eastAsia="zh-CN" w:bidi="ar"/>
              </w:rPr>
              <w:t>9787300093130</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aps w:val="0"/>
                <w:color w:val="000000"/>
                <w:spacing w:val="0"/>
                <w:sz w:val="19"/>
                <w:szCs w:val="19"/>
                <w:shd w:val="clear" w:fill="FFFFFF"/>
              </w:rPr>
              <w:t>公共部门人力资源管理：系统与战略</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200</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9</w:t>
            </w:r>
            <w:r>
              <w:rPr>
                <w:rFonts w:hint="eastAsia" w:ascii="宋体" w:hAnsi="宋体" w:cs="宋体"/>
                <w:color w:val="000000"/>
                <w:kern w:val="0"/>
                <w:sz w:val="20"/>
                <w:szCs w:val="20"/>
                <w:lang w:bidi="ar"/>
              </w:rPr>
              <w:t>月第1版</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01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第一次</w:t>
            </w:r>
            <w:r>
              <w:rPr>
                <w:rFonts w:hint="eastAsia" w:ascii="宋体" w:hAnsi="宋体" w:cs="宋体"/>
                <w:color w:val="000000"/>
                <w:kern w:val="0"/>
                <w:sz w:val="20"/>
                <w:szCs w:val="20"/>
                <w:lang w:bidi="ar"/>
              </w:rPr>
              <w:t>印刷</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eastAsia="宋体" w:cs="宋体"/>
                <w:i w:val="0"/>
                <w:iCs w:val="0"/>
                <w:caps w:val="0"/>
                <w:color w:val="000000"/>
                <w:spacing w:val="0"/>
                <w:sz w:val="19"/>
                <w:szCs w:val="19"/>
                <w:shd w:val="clear" w:fill="FFFFFF"/>
              </w:rPr>
              <w:t>克林格勒·纳尔班迪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中国人民大学</w:t>
            </w:r>
            <w:r>
              <w:rPr>
                <w:rFonts w:hint="eastAsia" w:ascii="宋体" w:hAnsi="宋体" w:cs="宋体"/>
                <w:color w:val="000000"/>
                <w:kern w:val="0"/>
                <w:sz w:val="20"/>
                <w:szCs w:val="20"/>
                <w:lang w:bidi="ar"/>
              </w:rPr>
              <w:t>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9787300038919</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kern w:val="0"/>
                <w:sz w:val="20"/>
                <w:szCs w:val="20"/>
                <w:lang w:bidi="ar"/>
              </w:rPr>
            </w:pPr>
          </w:p>
        </w:tc>
      </w:tr>
    </w:tbl>
    <w:p>
      <w:pPr>
        <w:spacing w:line="360" w:lineRule="auto"/>
        <w:ind w:firstLine="480" w:firstLineChars="200"/>
        <w:jc w:val="left"/>
        <w:rPr>
          <w:rFonts w:eastAsia="仿宋"/>
          <w:color w:val="000000"/>
          <w:sz w:val="24"/>
        </w:rPr>
      </w:pPr>
    </w:p>
    <w:p>
      <w:pPr>
        <w:spacing w:line="360" w:lineRule="auto"/>
        <w:ind w:firstLine="482" w:firstLineChars="200"/>
        <w:rPr>
          <w:rFonts w:eastAsia="仿宋"/>
          <w:color w:val="808080"/>
          <w:sz w:val="24"/>
        </w:rPr>
      </w:pPr>
      <w:r>
        <w:rPr>
          <w:rFonts w:eastAsia="仿宋"/>
          <w:b/>
          <w:sz w:val="24"/>
        </w:rPr>
        <w:t>3．其他学习资源</w:t>
      </w:r>
    </w:p>
    <w:p>
      <w:pPr>
        <w:spacing w:line="360" w:lineRule="auto"/>
        <w:ind w:firstLine="480" w:firstLineChars="200"/>
        <w:jc w:val="left"/>
        <w:rPr>
          <w:rFonts w:hint="eastAsia" w:eastAsia="仿宋"/>
          <w:color w:val="000000"/>
          <w:sz w:val="24"/>
          <w:lang w:val="en-US" w:eastAsia="zh-CN"/>
        </w:rPr>
      </w:pPr>
      <w:r>
        <w:rPr>
          <w:rFonts w:eastAsia="仿宋"/>
          <w:color w:val="000000"/>
          <w:sz w:val="24"/>
        </w:rPr>
        <w:t>（1）</w:t>
      </w:r>
      <w:r>
        <w:rPr>
          <w:rFonts w:hint="eastAsia" w:eastAsia="仿宋"/>
          <w:color w:val="000000"/>
          <w:sz w:val="24"/>
          <w:lang w:val="en-US" w:eastAsia="zh-CN"/>
        </w:rPr>
        <w:t>公共部门人力资源管理的思考：制度与价值，孙荣，中国人才</w:t>
      </w:r>
      <w:r>
        <w:rPr>
          <w:rFonts w:eastAsia="仿宋"/>
          <w:color w:val="000000"/>
          <w:sz w:val="24"/>
        </w:rPr>
        <w:t>，</w:t>
      </w:r>
      <w:r>
        <w:rPr>
          <w:rFonts w:hint="eastAsia" w:eastAsia="仿宋"/>
          <w:color w:val="000000"/>
          <w:sz w:val="24"/>
          <w:lang w:val="en-US" w:eastAsia="zh-CN"/>
        </w:rPr>
        <w:t>2008（17）：6.</w:t>
      </w:r>
    </w:p>
    <w:p>
      <w:pPr>
        <w:spacing w:line="360" w:lineRule="auto"/>
        <w:ind w:firstLine="480" w:firstLineChars="200"/>
        <w:jc w:val="left"/>
        <w:rPr>
          <w:rFonts w:hint="eastAsia" w:eastAsia="仿宋"/>
          <w:color w:val="000000"/>
          <w:sz w:val="24"/>
          <w:lang w:val="en-US" w:eastAsia="zh-CN"/>
        </w:rPr>
      </w:pPr>
      <w:r>
        <w:rPr>
          <w:rFonts w:eastAsia="仿宋"/>
          <w:color w:val="000000"/>
          <w:sz w:val="24"/>
        </w:rPr>
        <w:t>（2）</w:t>
      </w:r>
      <w:r>
        <w:rPr>
          <w:rFonts w:hint="eastAsia" w:eastAsia="仿宋"/>
          <w:color w:val="000000"/>
          <w:sz w:val="24"/>
          <w:lang w:val="en-US" w:eastAsia="zh-CN"/>
        </w:rPr>
        <w:t>公共人力资源管理制度简述，杨柳，今日科苑，2010（8）：115.</w:t>
      </w:r>
    </w:p>
    <w:p>
      <w:pPr>
        <w:spacing w:line="360" w:lineRule="auto"/>
        <w:ind w:firstLine="480" w:firstLineChars="200"/>
        <w:jc w:val="left"/>
        <w:rPr>
          <w:rFonts w:hint="eastAsia" w:eastAsia="仿宋"/>
          <w:color w:val="000000"/>
          <w:sz w:val="24"/>
          <w:lang w:val="en-US" w:eastAsia="zh-CN"/>
        </w:rPr>
      </w:pPr>
      <w:r>
        <w:rPr>
          <w:rFonts w:hint="eastAsia" w:eastAsia="仿宋"/>
          <w:color w:val="000000"/>
          <w:sz w:val="24"/>
          <w:lang w:val="en-US" w:eastAsia="zh-CN"/>
        </w:rPr>
        <w:t>（3）制度的力量，鲁先圣，廉政瞭望，2002（11）.</w:t>
      </w:r>
    </w:p>
    <w:p>
      <w:pPr>
        <w:spacing w:line="360" w:lineRule="auto"/>
        <w:ind w:firstLine="480" w:firstLineChars="200"/>
        <w:jc w:val="left"/>
        <w:rPr>
          <w:rFonts w:hint="default" w:eastAsia="仿宋"/>
          <w:color w:val="000000"/>
          <w:sz w:val="24"/>
          <w:lang w:val="en-US" w:eastAsia="zh-CN"/>
        </w:rPr>
      </w:pPr>
      <w:r>
        <w:rPr>
          <w:rFonts w:hint="eastAsia" w:eastAsia="仿宋"/>
          <w:color w:val="000000"/>
          <w:sz w:val="24"/>
          <w:lang w:val="en-US" w:eastAsia="zh-CN"/>
        </w:rPr>
        <w:t>（4）国外公务员分类管理的经验及启示，李敏，重庆科技学院学报（社会科学版），2011（19）.</w:t>
      </w:r>
    </w:p>
    <w:p>
      <w:pPr>
        <w:spacing w:line="360" w:lineRule="auto"/>
        <w:jc w:val="left"/>
        <w:rPr>
          <w:rFonts w:hint="eastAsia" w:eastAsia="仿宋"/>
          <w:color w:val="000000"/>
          <w:sz w:val="24"/>
        </w:rPr>
      </w:pPr>
    </w:p>
    <w:p>
      <w:pPr>
        <w:spacing w:line="360" w:lineRule="auto"/>
        <w:jc w:val="left"/>
        <w:rPr>
          <w:rFonts w:hint="eastAsia" w:eastAsia="仿宋"/>
          <w:color w:val="000000"/>
          <w:sz w:val="24"/>
        </w:rPr>
      </w:pPr>
    </w:p>
    <w:sectPr>
      <w:pgSz w:w="11906" w:h="16838"/>
      <w:pgMar w:top="1440" w:right="1080" w:bottom="1440" w:left="108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全世界我最喜欢你" w:date="2024-06-08T10:02:16Z" w:initials="">
    <w:p w14:paraId="55CB2D10">
      <w:pPr>
        <w:pStyle w:val="3"/>
      </w:pPr>
      <w:r>
        <w:rPr>
          <w:rFonts w:hint="eastAsia"/>
        </w:rPr>
        <w:t>需增加课程思政元素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5CB2D1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全世界我最喜欢你">
    <w15:presenceInfo w15:providerId="WPS Office" w15:userId="2689947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4MWRlODlhYmM1MTA1YjJiYTdmMDQ0ZjQ4MjY0OT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2B86002"/>
    <w:rsid w:val="0A570314"/>
    <w:rsid w:val="110D4D64"/>
    <w:rsid w:val="15C26F8A"/>
    <w:rsid w:val="181A48C7"/>
    <w:rsid w:val="2AB78AD7"/>
    <w:rsid w:val="37C7238E"/>
    <w:rsid w:val="39B80D4F"/>
    <w:rsid w:val="45056A78"/>
    <w:rsid w:val="48CA3A64"/>
    <w:rsid w:val="4F560EBE"/>
    <w:rsid w:val="4FF02AE2"/>
    <w:rsid w:val="637D586B"/>
    <w:rsid w:val="6BF2569F"/>
    <w:rsid w:val="718A7382"/>
    <w:rsid w:val="73A91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semiHidden/>
    <w:qFormat/>
    <w:locked/>
    <w:uiPriority w:val="99"/>
    <w:rPr>
      <w:rFonts w:ascii="Times New Roman" w:hAnsi="Times New Roman" w:eastAsia="宋体" w:cs="Times New Roman"/>
      <w:sz w:val="18"/>
      <w:szCs w:val="18"/>
    </w:rPr>
  </w:style>
  <w:style w:type="character" w:customStyle="1" w:styleId="14">
    <w:name w:val="页脚 Char"/>
    <w:link w:val="5"/>
    <w:qFormat/>
    <w:locked/>
    <w:uiPriority w:val="99"/>
    <w:rPr>
      <w:rFonts w:cs="Times New Roman"/>
      <w:sz w:val="18"/>
      <w:szCs w:val="18"/>
    </w:rPr>
  </w:style>
  <w:style w:type="character" w:customStyle="1" w:styleId="15">
    <w:name w:val="文档结构图 Char"/>
    <w:link w:val="2"/>
    <w:semiHidden/>
    <w:qFormat/>
    <w:uiPriority w:val="99"/>
    <w:rPr>
      <w:rFonts w:ascii="宋体" w:hAnsi="Times New Roman"/>
      <w:kern w:val="2"/>
      <w:sz w:val="18"/>
      <w:szCs w:val="18"/>
    </w:rPr>
  </w:style>
  <w:style w:type="character" w:customStyle="1" w:styleId="16">
    <w:name w:val="页眉 Char"/>
    <w:link w:val="6"/>
    <w:qFormat/>
    <w:locked/>
    <w:uiPriority w:val="99"/>
    <w:rPr>
      <w:rFonts w:cs="Times New Roman"/>
      <w:sz w:val="18"/>
      <w:szCs w:val="18"/>
    </w:rPr>
  </w:style>
  <w:style w:type="character" w:customStyle="1" w:styleId="17">
    <w:name w:val="批注主题 Char"/>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3724</Words>
  <Characters>3996</Characters>
  <Lines>115</Lines>
  <Paragraphs>144</Paragraphs>
  <TotalTime>19</TotalTime>
  <ScaleCrop>false</ScaleCrop>
  <LinksUpToDate>false</LinksUpToDate>
  <CharactersWithSpaces>4003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2024-03-08T18:17:00Z</dcterms:created>
  <dc:creator>dell</dc:creator>
  <cp:lastModifiedBy>柳</cp:lastModifiedBy>
  <dcterms:modified xsi:type="dcterms:W3CDTF">2024-06-13T11:17:02Z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1BCF312AE94447A887714C5917CD7FED_13</vt:lpwstr>
  </property>
</Properties>
</file>