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w:t>
      </w:r>
      <w:r>
        <w:rPr>
          <w:rFonts w:hint="eastAsia" w:eastAsia="黑体" w:cs="Times New Roman"/>
          <w:color w:val="000000"/>
          <w:sz w:val="40"/>
          <w:szCs w:val="22"/>
          <w:lang w:val="en-US" w:eastAsia="zh-CN"/>
        </w:rPr>
        <w:t>马克思主义基本原理</w:t>
      </w:r>
      <w:r>
        <w:rPr>
          <w:rFonts w:hint="eastAsia" w:ascii="Times New Roman" w:hAnsi="Times New Roman" w:eastAsia="黑体" w:cs="Times New Roman"/>
          <w:color w:val="000000"/>
          <w:sz w:val="40"/>
          <w:szCs w:val="22"/>
        </w:rPr>
        <w:t>》</w:t>
      </w:r>
    </w:p>
    <w:p>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2</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5"/>
        <w:tblW w:w="0" w:type="auto"/>
        <w:jc w:val="center"/>
        <w:tblLayout w:type="autofit"/>
        <w:tblCellMar>
          <w:top w:w="0" w:type="dxa"/>
          <w:left w:w="108" w:type="dxa"/>
          <w:bottom w:w="0" w:type="dxa"/>
          <w:right w:w="108" w:type="dxa"/>
        </w:tblCellMar>
      </w:tblPr>
      <w:tblGrid>
        <w:gridCol w:w="1482"/>
        <w:gridCol w:w="4863"/>
      </w:tblGrid>
      <w:tr>
        <w:trPr>
          <w:jc w:val="center"/>
        </w:trPr>
        <w:tc>
          <w:tcPr>
            <w:tcW w:w="1482" w:type="dxa"/>
            <w:shd w:val="clear" w:color="auto" w:fill="auto"/>
            <w:vAlign w:val="bottom"/>
          </w:tcPr>
          <w:p>
            <w:pPr>
              <w:spacing w:line="480" w:lineRule="auto"/>
              <w:jc w:val="center"/>
              <w:rPr>
                <w:rFonts w:ascii="仿宋" w:hAnsi="仿宋" w:eastAsia="仿宋"/>
                <w:b/>
                <w:bCs/>
                <w:color w:val="000000"/>
                <w:sz w:val="28"/>
              </w:rPr>
            </w:pPr>
            <w:r>
              <w:rPr>
                <w:rFonts w:hint="eastAsia" w:ascii="仿宋" w:hAnsi="仿宋" w:eastAsia="仿宋"/>
                <w:b/>
                <w:bCs/>
                <w:color w:val="000000"/>
                <w:sz w:val="28"/>
              </w:rPr>
              <w:t>执笔人：</w:t>
            </w:r>
          </w:p>
        </w:tc>
        <w:tc>
          <w:tcPr>
            <w:tcW w:w="4863" w:type="dxa"/>
            <w:tcBorders>
              <w:left w:val="nil"/>
              <w:bottom w:val="single" w:color="auto" w:sz="4" w:space="0"/>
            </w:tcBorders>
            <w:shd w:val="clear" w:color="auto" w:fill="auto"/>
            <w:vAlign w:val="center"/>
          </w:tcPr>
          <w:p>
            <w:pPr>
              <w:spacing w:line="480" w:lineRule="auto"/>
              <w:ind w:firstLine="1680" w:firstLineChars="600"/>
              <w:jc w:val="left"/>
              <w:rPr>
                <w:rFonts w:hint="eastAsia" w:eastAsia="宋体"/>
                <w:color w:val="000000"/>
                <w:sz w:val="28"/>
                <w:lang w:val="en-US" w:eastAsia="zh-CN"/>
              </w:rPr>
            </w:pPr>
            <w:r>
              <w:rPr>
                <w:rFonts w:hint="eastAsia"/>
                <w:color w:val="000000"/>
                <w:sz w:val="28"/>
                <w:lang w:val="en-US" w:eastAsia="zh-CN"/>
              </w:rPr>
              <w:t>杨晨晨</w:t>
            </w:r>
          </w:p>
        </w:tc>
      </w:tr>
      <w:tr>
        <w:trPr>
          <w:jc w:val="center"/>
        </w:trPr>
        <w:tc>
          <w:tcPr>
            <w:tcW w:w="1482" w:type="dxa"/>
            <w:shd w:val="clear" w:color="auto" w:fill="auto"/>
            <w:vAlign w:val="bottom"/>
          </w:tcPr>
          <w:p>
            <w:pPr>
              <w:spacing w:line="480" w:lineRule="auto"/>
              <w:jc w:val="center"/>
              <w:rPr>
                <w:rFonts w:ascii="仿宋" w:hAnsi="仿宋" w:eastAsia="仿宋"/>
                <w:b/>
                <w:bCs/>
                <w:color w:val="000000"/>
                <w:sz w:val="28"/>
              </w:rPr>
            </w:pPr>
            <w:r>
              <w:rPr>
                <w:rFonts w:hint="eastAsia" w:ascii="仿宋" w:hAnsi="仿宋" w:eastAsia="仿宋"/>
                <w:b/>
                <w:bCs/>
                <w:color w:val="000000"/>
                <w:sz w:val="28"/>
              </w:rPr>
              <w:t>审核人：</w:t>
            </w:r>
          </w:p>
        </w:tc>
        <w:tc>
          <w:tcPr>
            <w:tcW w:w="4863" w:type="dxa"/>
            <w:tcBorders>
              <w:top w:val="single" w:color="auto" w:sz="4" w:space="0"/>
              <w:left w:val="nil"/>
              <w:bottom w:val="single" w:color="auto" w:sz="4" w:space="0"/>
            </w:tcBorders>
            <w:shd w:val="clear" w:color="auto" w:fill="auto"/>
            <w:vAlign w:val="center"/>
          </w:tcPr>
          <w:p>
            <w:pPr>
              <w:spacing w:line="480" w:lineRule="auto"/>
              <w:ind w:firstLine="1680" w:firstLineChars="600"/>
              <w:jc w:val="both"/>
              <w:rPr>
                <w:rFonts w:hint="default" w:eastAsia="宋体"/>
                <w:color w:val="000000"/>
                <w:sz w:val="28"/>
                <w:lang w:val="en-US" w:eastAsia="zh-CN"/>
              </w:rPr>
            </w:pPr>
            <w:r>
              <w:rPr>
                <w:rFonts w:hint="eastAsia"/>
                <w:color w:val="000000"/>
                <w:sz w:val="28"/>
                <w:lang w:val="en-US" w:eastAsia="zh-CN"/>
              </w:rPr>
              <w:t>晁娜娜</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5</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5"/>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keepNext w:val="0"/>
              <w:keepLines w:val="0"/>
              <w:widowControl/>
              <w:suppressLineNumbers w:val="0"/>
              <w:jc w:val="center"/>
              <w:rPr>
                <w:rFonts w:ascii="仿宋" w:hAnsi="仿宋" w:eastAsia="仿宋"/>
                <w:color w:val="000000"/>
                <w:sz w:val="24"/>
              </w:rPr>
            </w:pPr>
            <w:r>
              <w:rPr>
                <w:rFonts w:hint="eastAsia" w:ascii="仿宋" w:hAnsi="仿宋" w:eastAsia="仿宋"/>
                <w:color w:val="000000"/>
                <w:kern w:val="0"/>
                <w:sz w:val="24"/>
                <w:lang w:val="en-US" w:eastAsia="zh-CN"/>
              </w:rPr>
              <w:t>160844M005</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ascii="仿宋" w:hAnsi="仿宋" w:eastAsia="仿宋"/>
                <w:color w:val="000000"/>
                <w:sz w:val="24"/>
              </w:rPr>
            </w:pPr>
            <w:r>
              <w:rPr>
                <w:rFonts w:hint="eastAsia" w:ascii="仿宋" w:hAnsi="仿宋" w:eastAsia="仿宋"/>
                <w:color w:val="000000"/>
                <w:kern w:val="0"/>
                <w:sz w:val="24"/>
                <w:lang w:val="en-GB" w:eastAsia="zh-CN"/>
              </w:rPr>
              <w:t>工商管理学院/马克思主义学院</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hint="default" w:ascii="仿宋" w:hAnsi="仿宋" w:eastAsia="仿宋"/>
                <w:color w:val="000000"/>
                <w:sz w:val="24"/>
                <w:lang w:val="en-US"/>
              </w:rPr>
            </w:pPr>
            <w:r>
              <w:rPr>
                <w:rFonts w:hint="eastAsia" w:ascii="仿宋" w:hAnsi="仿宋" w:eastAsia="仿宋"/>
                <w:color w:val="000000"/>
                <w:kern w:val="0"/>
                <w:sz w:val="24"/>
                <w:lang w:val="en-US" w:eastAsia="zh-CN"/>
              </w:rPr>
              <w:t>马克思主义基本原理</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hint="eastAsia" w:ascii="仿宋" w:hAnsi="仿宋" w:eastAsia="仿宋"/>
                <w:szCs w:val="21"/>
                <w:lang w:val="en-GB"/>
              </w:rPr>
            </w:pPr>
            <w:r>
              <w:rPr>
                <w:rFonts w:hint="eastAsia" w:ascii="仿宋" w:hAnsi="仿宋" w:eastAsia="仿宋"/>
                <w:szCs w:val="21"/>
                <w:lang w:val="en-US" w:eastAsia="zh-CN"/>
              </w:rPr>
              <w:t>T</w:t>
            </w:r>
            <w:r>
              <w:rPr>
                <w:rFonts w:hint="default" w:ascii="仿宋" w:hAnsi="仿宋" w:eastAsia="仿宋"/>
                <w:szCs w:val="21"/>
                <w:lang w:val="en-US" w:eastAsia="zh-CN"/>
              </w:rPr>
              <w:t>he</w:t>
            </w:r>
            <w:r>
              <w:rPr>
                <w:rFonts w:hint="eastAsia" w:ascii="仿宋" w:hAnsi="仿宋" w:eastAsia="仿宋"/>
                <w:szCs w:val="21"/>
                <w:lang w:val="en-US" w:eastAsia="zh-CN"/>
              </w:rPr>
              <w:t> B</w:t>
            </w:r>
            <w:r>
              <w:rPr>
                <w:rFonts w:hint="default" w:ascii="仿宋" w:hAnsi="仿宋" w:eastAsia="仿宋"/>
                <w:szCs w:val="21"/>
                <w:lang w:val="en-US" w:eastAsia="zh-CN"/>
              </w:rPr>
              <w:t>asic</w:t>
            </w:r>
            <w:r>
              <w:rPr>
                <w:rFonts w:hint="eastAsia" w:ascii="仿宋" w:hAnsi="仿宋" w:eastAsia="仿宋"/>
                <w:szCs w:val="21"/>
                <w:lang w:val="en-US" w:eastAsia="zh-CN"/>
              </w:rPr>
              <w:t> P</w:t>
            </w:r>
            <w:r>
              <w:rPr>
                <w:rFonts w:hint="default" w:ascii="仿宋" w:hAnsi="仿宋" w:eastAsia="仿宋"/>
                <w:szCs w:val="21"/>
                <w:lang w:val="en-US" w:eastAsia="zh-CN"/>
              </w:rPr>
              <w:t>rinciples</w:t>
            </w:r>
            <w:r>
              <w:rPr>
                <w:rFonts w:hint="eastAsia" w:ascii="仿宋" w:hAnsi="仿宋" w:eastAsia="仿宋"/>
                <w:szCs w:val="21"/>
                <w:lang w:val="en-US" w:eastAsia="zh-CN"/>
              </w:rPr>
              <w:t> </w:t>
            </w:r>
            <w:r>
              <w:rPr>
                <w:rFonts w:hint="default" w:ascii="仿宋" w:hAnsi="仿宋" w:eastAsia="仿宋"/>
                <w:szCs w:val="21"/>
                <w:lang w:val="en-US" w:eastAsia="zh-CN"/>
              </w:rPr>
              <w:t>of</w:t>
            </w:r>
            <w:r>
              <w:rPr>
                <w:rFonts w:hint="eastAsia" w:ascii="仿宋" w:hAnsi="仿宋" w:eastAsia="仿宋"/>
                <w:szCs w:val="21"/>
                <w:lang w:val="en-US" w:eastAsia="zh-CN"/>
              </w:rPr>
              <w:t> </w:t>
            </w:r>
            <w:r>
              <w:rPr>
                <w:rFonts w:hint="default" w:ascii="仿宋" w:hAnsi="仿宋" w:eastAsia="仿宋"/>
                <w:szCs w:val="21"/>
                <w:lang w:val="en-US" w:eastAsia="zh-CN"/>
              </w:rPr>
              <w:t>Marx</w:t>
            </w:r>
            <w:r>
              <w:rPr>
                <w:rFonts w:hint="eastAsia" w:ascii="仿宋" w:hAnsi="仿宋" w:eastAsia="仿宋"/>
                <w:szCs w:val="21"/>
                <w:lang w:val="en-US" w:eastAsia="zh-CN"/>
              </w:rPr>
              <w:t>i</w:t>
            </w:r>
            <w:r>
              <w:rPr>
                <w:rFonts w:hint="default" w:ascii="仿宋" w:hAnsi="仿宋" w:eastAsia="仿宋"/>
                <w:szCs w:val="21"/>
                <w:lang w:val="en-US" w:eastAsia="zh-CN"/>
              </w:rPr>
              <w:t>sm</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left"/>
              <w:rPr>
                <w:rFonts w:hint="eastAsia" w:ascii="仿宋" w:hAnsi="仿宋" w:eastAsia="仿宋"/>
                <w:color w:val="FF0000"/>
                <w:sz w:val="24"/>
              </w:rPr>
            </w:pPr>
            <w:r>
              <w:rPr>
                <w:rFonts w:hint="eastAsia" w:ascii="仿宋" w:hAnsi="仿宋" w:eastAsia="仿宋"/>
                <w:color w:val="000000"/>
                <w:kern w:val="0"/>
                <w:sz w:val="24"/>
                <w:lang w:val="en-GB" w:eastAsia="zh-CN"/>
              </w:rPr>
              <w:t>公共必修课：思政类必修课</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left"/>
              <w:rPr>
                <w:rFonts w:ascii="仿宋" w:hAnsi="仿宋" w:eastAsia="仿宋"/>
                <w:color w:val="0070C0"/>
                <w:sz w:val="24"/>
              </w:rPr>
            </w:pPr>
            <w:r>
              <w:rPr>
                <w:rFonts w:hint="eastAsia" w:ascii="仿宋" w:hAnsi="仿宋" w:eastAsia="仿宋"/>
                <w:color w:val="000000"/>
                <w:kern w:val="0"/>
                <w:sz w:val="24"/>
                <w:lang w:val="en-GB" w:eastAsia="zh-CN"/>
              </w:rPr>
              <w:t>全校各专业本科生</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3</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48</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32</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0</w:t>
            </w:r>
          </w:p>
        </w:tc>
      </w:tr>
      <w:tr>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16</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keepNext w:val="0"/>
              <w:keepLines w:val="0"/>
              <w:widowControl/>
              <w:suppressLineNumbers w:val="0"/>
              <w:jc w:val="left"/>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《思想道德与法治》、《中国近现代史纲要》</w:t>
            </w:r>
          </w:p>
        </w:tc>
      </w:tr>
    </w:tbl>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snapToGrid w:val="0"/>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马克思主义基本原理》是高校大学生思想政治理论教育的一门必修课程，是大学生学习和掌握马克思主义基本理论知识的主渠道。本课程系统讲授马克思主义的基本理论，内容涵盖马克思主义哲学、政治经济学和科学社会主义三个主要组成部分，具体包括马克思主义的基本立场、基本观点和基本方法。通过《马克思主义基本原理》的教学，促使大学生正确认识物质世界的发展规律、人类认识发展规律、资本主义社会的发展规律和社会主义社会的发展规律，坚定资本主义必然灭亡、社会主义必然胜利的信念，树立共产主义远大理想，提高理论素养和思维能力，增强运用马克思主义的基本理论发现问题、分析问题、解决问题的能力，积极投身于新时代中国特色社会主义的伟大事业。</w:t>
      </w:r>
      <w:r>
        <w:rPr>
          <w:rFonts w:hint="eastAsia" w:ascii="仿宋" w:hAnsi="仿宋" w:eastAsia="仿宋"/>
          <w:sz w:val="24"/>
          <w:lang w:val="en-US" w:eastAsia="zh-CN"/>
        </w:rPr>
        <w:br w:type="page"/>
      </w:r>
    </w:p>
    <w:p>
      <w:pPr>
        <w:snapToGrid w:val="0"/>
        <w:spacing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pacing w:before="156" w:beforeLines="50" w:after="156" w:afterLines="50" w:line="300" w:lineRule="auto"/>
        <w:ind w:firstLine="482" w:firstLineChars="200"/>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知识目标: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left"/>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通过本课程的教学，帮助大学生从总体上掌握什么是马克思主义、什么是马克思主义基本原理，了解马克思主义产生的过程和条件，掌握马克思主义最鲜明的特征；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left"/>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了解马克思主义辩证唯物主义和认识论基本原理，着重掌握世界统一于物质和物质决定意识及事物矛盾运动规律的观点，实践、认识、真理、价值的本质及其相互关系和实践第一的观点；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left"/>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认清历史唯物主义基本原理，着重掌握社会存在和社会意识的辩证关系、社会基本矛盾运动规律、社会发展的动力和人民群众是历史的创造者等观点；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left"/>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把握资本主义产生和发展的过程及其新变化和历史地位，了解社会主义从空想到科学、从理论到现实、从一国到多国的发展过程，掌握科学社会主义的基本观点。</w:t>
      </w:r>
    </w:p>
    <w:p>
      <w:pPr>
        <w:spacing w:before="156" w:beforeLines="50" w:after="156" w:afterLines="50" w:line="300" w:lineRule="auto"/>
        <w:ind w:firstLine="482" w:firstLineChars="200"/>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能力与素质目标: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left"/>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帮助学生从整体上把握马克思主义，正确认识人类社会发展的基本规律，以马克思主义作为行动指南，树立正确的世界观、人生观和价值观；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left"/>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培养和提高学生辩证思维能力，增强运用马克思主义立场、观点、方法分析问题、解决问题的能力，并以马克思主义基本原理指导自己的学习和生活；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left"/>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使学生坚定资本主义必然灭亡、社会主义必然胜利的信念，树立共产主义远大理想，积极投身于新时代中国特色社会主义伟大事业。</w:t>
      </w:r>
    </w:p>
    <w:p>
      <w:pPr>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br w:type="page"/>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5"/>
        <w:tblW w:w="5000" w:type="pct"/>
        <w:jc w:val="center"/>
        <w:tblLayout w:type="autofit"/>
        <w:tblCellMar>
          <w:top w:w="0" w:type="dxa"/>
          <w:left w:w="108" w:type="dxa"/>
          <w:bottom w:w="0" w:type="dxa"/>
          <w:right w:w="108" w:type="dxa"/>
        </w:tblCellMar>
      </w:tblPr>
      <w:tblGrid>
        <w:gridCol w:w="2788"/>
        <w:gridCol w:w="2517"/>
        <w:gridCol w:w="1750"/>
        <w:gridCol w:w="1467"/>
      </w:tblGrid>
      <w:tr>
        <w:trPr>
          <w:trHeight w:val="510" w:hRule="atLeast"/>
          <w:jc w:val="center"/>
        </w:trPr>
        <w:tc>
          <w:tcPr>
            <w:tcW w:w="16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76"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026"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pPr>
              <w:snapToGrid w:val="0"/>
              <w:spacing w:line="300" w:lineRule="auto"/>
              <w:ind w:firstLine="480" w:firstLineChars="200"/>
              <w:rPr>
                <w:rFonts w:hint="eastAsia" w:ascii="仿宋" w:hAnsi="仿宋" w:eastAsia="仿宋"/>
                <w:bCs/>
                <w:color w:val="000000"/>
                <w:sz w:val="24"/>
                <w:lang w:val="en-US" w:eastAsia="zh-CN"/>
              </w:rPr>
            </w:pPr>
            <w:r>
              <w:rPr>
                <w:rFonts w:hint="eastAsia" w:ascii="仿宋" w:hAnsi="仿宋" w:eastAsia="仿宋"/>
                <w:bCs/>
                <w:color w:val="000000"/>
                <w:sz w:val="24"/>
                <w:lang w:val="en-US" w:eastAsia="zh-CN"/>
              </w:rPr>
              <w:t>1.政治过硬：具备过硬的政治素质，热爱祖国，拥护中国共产党领导，践行社会主义核心价值观，在思想、政治、理论和情感各方面高度认同中国特色社会主义。</w:t>
            </w:r>
          </w:p>
          <w:p>
            <w:pPr>
              <w:snapToGrid w:val="0"/>
              <w:spacing w:line="300" w:lineRule="auto"/>
              <w:ind w:firstLine="480" w:firstLineChars="200"/>
              <w:rPr>
                <w:rFonts w:hint="eastAsia" w:ascii="仿宋" w:hAnsi="仿宋" w:eastAsia="仿宋"/>
                <w:bCs/>
                <w:color w:val="000000"/>
                <w:sz w:val="24"/>
                <w:lang w:eastAsia="zh-CN"/>
              </w:rPr>
            </w:pPr>
          </w:p>
        </w:tc>
        <w:tc>
          <w:tcPr>
            <w:tcW w:w="1476" w:type="pct"/>
            <w:tcBorders>
              <w:top w:val="single" w:color="auto" w:sz="4" w:space="0"/>
              <w:left w:val="nil"/>
              <w:bottom w:val="single" w:color="auto" w:sz="4" w:space="0"/>
              <w:right w:val="single" w:color="auto" w:sz="4" w:space="0"/>
            </w:tcBorders>
          </w:tcPr>
          <w:p>
            <w:pPr>
              <w:snapToGrid w:val="0"/>
              <w:spacing w:line="300" w:lineRule="auto"/>
              <w:ind w:firstLine="480" w:firstLineChars="200"/>
              <w:rPr>
                <w:rFonts w:hint="eastAsia" w:ascii="仿宋" w:hAnsi="仿宋" w:eastAsia="仿宋"/>
                <w:bCs/>
                <w:color w:val="000000"/>
                <w:sz w:val="24"/>
              </w:rPr>
            </w:pPr>
            <w:r>
              <w:rPr>
                <w:rFonts w:hint="eastAsia" w:ascii="仿宋" w:hAnsi="仿宋" w:eastAsia="仿宋"/>
                <w:bCs/>
                <w:color w:val="000000"/>
                <w:sz w:val="24"/>
                <w:lang w:val="en-US" w:eastAsia="zh-CN"/>
              </w:rPr>
              <w:t>正确认识马克思主义理论的时代价值和现实意义，掌握马克思主义中国化的理论成果，增强对中国特色社会主义的理论自信、道路自信、制度自信和文化自信。能够以马克思主义作为行动指南，树立正确的世界观、人生观和价值观</w:t>
            </w:r>
          </w:p>
        </w:tc>
        <w:tc>
          <w:tcPr>
            <w:tcW w:w="1026" w:type="pct"/>
            <w:tcBorders>
              <w:top w:val="single" w:color="auto" w:sz="4" w:space="0"/>
              <w:left w:val="nil"/>
              <w:bottom w:val="single" w:color="auto" w:sz="4" w:space="0"/>
              <w:right w:val="single" w:color="auto" w:sz="4" w:space="0"/>
            </w:tcBorders>
            <w:vAlign w:val="center"/>
          </w:tcPr>
          <w:p>
            <w:pPr>
              <w:snapToGrid w:val="0"/>
              <w:spacing w:line="300" w:lineRule="auto"/>
              <w:rPr>
                <w:rFonts w:hint="default" w:ascii="仿宋" w:hAnsi="仿宋" w:eastAsia="仿宋"/>
                <w:bCs/>
                <w:color w:val="000000"/>
                <w:sz w:val="24"/>
                <w:lang w:val="en-US" w:eastAsia="zh-CN"/>
              </w:rPr>
            </w:pPr>
            <w:r>
              <w:rPr>
                <w:rFonts w:hint="eastAsia" w:ascii="仿宋" w:hAnsi="仿宋" w:eastAsia="仿宋"/>
                <w:bCs/>
                <w:color w:val="000000"/>
                <w:sz w:val="24"/>
              </w:rPr>
              <w:t>课程目标1</w:t>
            </w:r>
            <w:r>
              <w:rPr>
                <w:rFonts w:hint="eastAsia" w:ascii="仿宋" w:hAnsi="仿宋" w:eastAsia="仿宋"/>
                <w:bCs/>
                <w:color w:val="000000"/>
                <w:sz w:val="24"/>
                <w:lang w:eastAsia="zh-CN"/>
              </w:rPr>
              <w:t>、</w:t>
            </w:r>
            <w:r>
              <w:rPr>
                <w:rFonts w:hint="eastAsia" w:ascii="仿宋" w:hAnsi="仿宋" w:eastAsia="仿宋"/>
                <w:bCs/>
                <w:color w:val="000000"/>
                <w:sz w:val="24"/>
                <w:lang w:val="en-US" w:eastAsia="zh-CN"/>
              </w:rPr>
              <w:t>2</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pPr>
              <w:snapToGrid w:val="0"/>
              <w:spacing w:line="300" w:lineRule="auto"/>
              <w:ind w:firstLine="480" w:firstLineChars="200"/>
              <w:rPr>
                <w:rFonts w:hint="eastAsia" w:ascii="仿宋" w:hAnsi="仿宋" w:eastAsia="仿宋"/>
                <w:bCs/>
                <w:color w:val="000000"/>
                <w:sz w:val="24"/>
                <w:lang w:val="en-US" w:eastAsia="zh-CN"/>
              </w:rPr>
            </w:pPr>
            <w:r>
              <w:rPr>
                <w:rFonts w:hint="eastAsia" w:ascii="仿宋" w:hAnsi="仿宋" w:eastAsia="仿宋"/>
                <w:bCs/>
                <w:color w:val="000000"/>
                <w:sz w:val="24"/>
                <w:lang w:val="en-US" w:eastAsia="zh-CN"/>
              </w:rPr>
              <w:t>2.反思研</w:t>
            </w:r>
            <w:r>
              <w:rPr>
                <w:rFonts w:hint="eastAsia" w:ascii="仿宋" w:hAnsi="仿宋" w:eastAsia="仿宋"/>
                <w:bCs/>
                <w:color w:val="000000"/>
                <w:sz w:val="24"/>
              </w:rPr>
              <w:t>究：</w:t>
            </w:r>
            <w:r>
              <w:rPr>
                <w:rFonts w:hint="eastAsia" w:ascii="仿宋" w:hAnsi="仿宋" w:eastAsia="仿宋"/>
                <w:bCs/>
                <w:color w:val="000000"/>
                <w:sz w:val="24"/>
                <w:lang w:val="en-US" w:eastAsia="zh-CN"/>
              </w:rPr>
              <w:t>具备较强的辩证思维能力和解决问题的能力，学会运用马克思主义基本原理分析和解决实际问题。</w:t>
            </w:r>
          </w:p>
          <w:p>
            <w:pPr>
              <w:snapToGrid w:val="0"/>
              <w:spacing w:line="300" w:lineRule="auto"/>
              <w:ind w:firstLine="480" w:firstLineChars="200"/>
              <w:rPr>
                <w:rFonts w:hint="eastAsia" w:ascii="仿宋" w:hAnsi="仿宋" w:eastAsia="仿宋"/>
                <w:bCs/>
                <w:color w:val="000000"/>
                <w:sz w:val="24"/>
              </w:rPr>
            </w:pPr>
          </w:p>
        </w:tc>
        <w:tc>
          <w:tcPr>
            <w:tcW w:w="1476" w:type="pct"/>
            <w:tcBorders>
              <w:top w:val="single" w:color="auto" w:sz="4" w:space="0"/>
              <w:left w:val="nil"/>
              <w:bottom w:val="single" w:color="auto" w:sz="4" w:space="0"/>
              <w:right w:val="single" w:color="auto" w:sz="4" w:space="0"/>
            </w:tcBorders>
          </w:tcPr>
          <w:p>
            <w:pPr>
              <w:snapToGrid w:val="0"/>
              <w:spacing w:line="300" w:lineRule="auto"/>
              <w:ind w:firstLine="480" w:firstLineChars="200"/>
              <w:rPr>
                <w:rFonts w:hint="eastAsia" w:ascii="仿宋" w:hAnsi="仿宋" w:eastAsia="仿宋"/>
                <w:bCs/>
                <w:color w:val="000000"/>
                <w:sz w:val="24"/>
                <w:lang w:val="en-US" w:eastAsia="zh-CN"/>
              </w:rPr>
            </w:pPr>
            <w:r>
              <w:rPr>
                <w:rFonts w:hint="eastAsia" w:ascii="仿宋" w:hAnsi="仿宋" w:eastAsia="仿宋"/>
                <w:bCs/>
                <w:color w:val="000000"/>
                <w:sz w:val="24"/>
                <w:lang w:val="en-US" w:eastAsia="zh-CN"/>
              </w:rPr>
              <w:t>深入理解和掌握马克思主义哲学、政治经济学和科学社会主义的基本原理，能够清晰阐述辩证唯物主义和历史唯物主义的世界观和方法论，以及人类社会发展的基本规律。在此基础上，能够运用马克思主义的立场、观点和方法分析和解决实际问题。</w:t>
            </w:r>
          </w:p>
          <w:p>
            <w:pPr>
              <w:snapToGrid w:val="0"/>
              <w:spacing w:line="300" w:lineRule="auto"/>
              <w:ind w:firstLine="480" w:firstLineChars="200"/>
              <w:rPr>
                <w:rFonts w:hint="default" w:ascii="仿宋" w:hAnsi="仿宋" w:eastAsia="仿宋"/>
                <w:bCs/>
                <w:color w:val="000000"/>
                <w:sz w:val="24"/>
                <w:lang w:val="en-US" w:eastAsia="zh-CN"/>
              </w:rPr>
            </w:pPr>
          </w:p>
        </w:tc>
        <w:tc>
          <w:tcPr>
            <w:tcW w:w="1026" w:type="pct"/>
            <w:tcBorders>
              <w:top w:val="single" w:color="auto" w:sz="4" w:space="0"/>
              <w:left w:val="nil"/>
              <w:bottom w:val="single" w:color="auto" w:sz="4" w:space="0"/>
              <w:right w:val="single" w:color="auto" w:sz="4" w:space="0"/>
            </w:tcBorders>
            <w:vAlign w:val="center"/>
          </w:tcPr>
          <w:p>
            <w:pPr>
              <w:snapToGrid w:val="0"/>
              <w:spacing w:line="300" w:lineRule="auto"/>
              <w:rPr>
                <w:rFonts w:hint="eastAsia" w:ascii="仿宋" w:hAnsi="仿宋" w:eastAsia="仿宋"/>
                <w:bCs/>
                <w:color w:val="000000"/>
                <w:sz w:val="24"/>
              </w:rPr>
            </w:pPr>
            <w:r>
              <w:rPr>
                <w:rFonts w:hint="eastAsia" w:ascii="仿宋" w:hAnsi="仿宋" w:eastAsia="仿宋"/>
                <w:bCs/>
                <w:color w:val="000000"/>
                <w:sz w:val="24"/>
              </w:rPr>
              <w:t>课程目标1</w:t>
            </w:r>
            <w:r>
              <w:rPr>
                <w:rFonts w:hint="eastAsia" w:ascii="仿宋" w:hAnsi="仿宋" w:eastAsia="仿宋"/>
                <w:bCs/>
                <w:color w:val="000000"/>
                <w:sz w:val="24"/>
                <w:lang w:eastAsia="zh-CN"/>
              </w:rPr>
              <w:t>、</w:t>
            </w:r>
            <w:r>
              <w:rPr>
                <w:rFonts w:hint="eastAsia" w:ascii="仿宋" w:hAnsi="仿宋" w:eastAsia="仿宋"/>
                <w:bCs/>
                <w:color w:val="000000"/>
                <w:sz w:val="24"/>
                <w:lang w:val="en-US" w:eastAsia="zh-CN"/>
              </w:rPr>
              <w:t>2</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pPr>
              <w:numPr>
                <w:ilvl w:val="0"/>
                <w:numId w:val="0"/>
              </w:numPr>
              <w:spacing w:line="276" w:lineRule="auto"/>
              <w:ind w:left="360" w:leftChars="0" w:hanging="360" w:firstLineChars="0"/>
              <w:jc w:val="center"/>
              <w:rPr>
                <w:rFonts w:hint="eastAsia" w:ascii="仿宋" w:hAnsi="仿宋" w:eastAsia="仿宋" w:cs="Times New Roman"/>
                <w:color w:val="000000"/>
                <w:kern w:val="2"/>
                <w:sz w:val="24"/>
                <w:szCs w:val="24"/>
                <w:lang w:val="en-US" w:eastAsia="zh-CN" w:bidi="ar-SA"/>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bl>
    <w:p>
      <w:pPr>
        <w:rPr>
          <w:rFonts w:hint="eastAsia" w:eastAsia="黑体"/>
          <w:color w:val="000000"/>
          <w:sz w:val="28"/>
          <w:szCs w:val="28"/>
        </w:rPr>
      </w:pPr>
      <w:r>
        <w:rPr>
          <w:rFonts w:hint="eastAsia" w:eastAsia="黑体"/>
          <w:color w:val="000000"/>
          <w:sz w:val="28"/>
          <w:szCs w:val="28"/>
        </w:rPr>
        <w:br w:type="page"/>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5"/>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
        <w:gridCol w:w="827"/>
        <w:gridCol w:w="1529"/>
        <w:gridCol w:w="452"/>
        <w:gridCol w:w="1836"/>
        <w:gridCol w:w="845"/>
        <w:gridCol w:w="845"/>
        <w:gridCol w:w="845"/>
      </w:tblGrid>
      <w:tr>
        <w:trPr>
          <w:trHeight w:val="1868" w:hRule="atLeast"/>
          <w:jc w:val="center"/>
        </w:trPr>
        <w:tc>
          <w:tcPr>
            <w:tcW w:w="296"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1"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6"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2"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1"/>
                <w:szCs w:val="21"/>
                <w:lang w:val="en-GB"/>
              </w:rPr>
              <w:t>（重点、难点、课程思政元素等）</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rPr>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GB" w:eastAsia="zh-CN" w:bidi="ar-SA"/>
              </w:rPr>
              <w:t>1</w:t>
            </w:r>
          </w:p>
        </w:tc>
        <w:tc>
          <w:tcPr>
            <w:tcW w:w="541"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1"/>
                <w:szCs w:val="21"/>
                <w:lang w:val="en-US" w:eastAsia="zh-CN" w:bidi="ar-SA"/>
              </w:rPr>
              <w:t>导论</w:t>
            </w:r>
            <w:r>
              <w:rPr>
                <w:rFonts w:hint="eastAsia" w:ascii="仿宋" w:hAnsi="仿宋" w:eastAsia="仿宋" w:cs="Times New Roman"/>
                <w:bCs/>
                <w:color w:val="000000"/>
                <w:kern w:val="2"/>
                <w:sz w:val="21"/>
                <w:szCs w:val="21"/>
                <w:lang w:val="en-GB" w:eastAsia="zh-CN" w:bidi="ar-SA"/>
              </w:rPr>
              <w:t xml:space="preserve"> </w:t>
            </w:r>
          </w:p>
        </w:tc>
        <w:tc>
          <w:tcPr>
            <w:tcW w:w="1001" w:type="pct"/>
            <w:shd w:val="clear" w:color="auto" w:fill="auto"/>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GB" w:eastAsia="zh-CN" w:bidi="ar-SA"/>
              </w:rPr>
              <w:t>介绍课程总体安排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观看纪录片</w:t>
            </w:r>
            <w:r>
              <w:rPr>
                <w:rFonts w:hint="eastAsia" w:ascii="仿宋" w:hAnsi="仿宋" w:eastAsia="仿宋" w:cs="Times New Roman"/>
                <w:bCs/>
                <w:color w:val="000000"/>
                <w:kern w:val="2"/>
                <w:sz w:val="21"/>
                <w:szCs w:val="21"/>
                <w:lang w:val="en-GB" w:eastAsia="zh-CN" w:bidi="ar-SA"/>
              </w:rPr>
              <w:t>《不朽的马克思》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讲解：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GB" w:eastAsia="zh-CN" w:bidi="ar-SA"/>
              </w:rPr>
              <w:t>一、 什么是马克思主义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GB" w:eastAsia="zh-CN" w:bidi="ar-SA"/>
              </w:rPr>
              <w:t>二、马克思主义的创立与发展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GB" w:eastAsia="zh-CN" w:bidi="ar-SA"/>
              </w:rPr>
              <w:t>三、马克思主义的鲜明特征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1"/>
                <w:szCs w:val="21"/>
                <w:lang w:val="en-GB" w:eastAsia="zh-CN" w:bidi="ar-SA"/>
              </w:rPr>
              <w:t>四、马克思主义的当代价值</w:t>
            </w: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2"/>
                <w:szCs w:val="22"/>
                <w:lang w:val="en-US" w:eastAsia="zh-CN" w:bidi="ar-SA"/>
              </w:rPr>
              <w:t>4</w:t>
            </w:r>
          </w:p>
        </w:tc>
        <w:tc>
          <w:tcPr>
            <w:tcW w:w="1202" w:type="pct"/>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1.了解：马克思主义产生的历史过程和发展阶段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2.理解：为什么要学习马克思主义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3.掌握：马克思主义的鲜明特征；马克思主义的当代价值</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1"/>
                <w:szCs w:val="21"/>
                <w:lang w:val="en-US" w:eastAsia="zh-CN" w:bidi="ar-SA"/>
              </w:rPr>
              <w:t>情景教学</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1"/>
                <w:szCs w:val="21"/>
                <w:lang w:val="en-US" w:eastAsia="zh-CN" w:bidi="ar-SA"/>
              </w:rPr>
              <w:t>小组讨论</w:t>
            </w:r>
          </w:p>
        </w:tc>
        <w:tc>
          <w:tcPr>
            <w:tcW w:w="553" w:type="pct"/>
            <w:vAlign w:val="center"/>
          </w:tcPr>
          <w:p>
            <w:pPr>
              <w:suppressAutoHyphens/>
              <w:spacing w:before="156" w:beforeLines="50" w:after="156" w:afterLines="50" w:line="276" w:lineRule="auto"/>
              <w:jc w:val="center"/>
              <w:rPr>
                <w:rFonts w:hint="default" w:eastAsia="仿宋"/>
                <w:bCs/>
                <w:spacing w:val="-3"/>
                <w:sz w:val="22"/>
                <w:szCs w:val="22"/>
                <w:lang w:val="en-US" w:eastAsia="zh-CN"/>
              </w:rPr>
            </w:pPr>
            <w:r>
              <w:rPr>
                <w:rFonts w:hint="eastAsia" w:ascii="仿宋" w:hAnsi="仿宋" w:eastAsia="仿宋" w:cs="仿宋"/>
                <w:bCs/>
                <w:spacing w:val="-3"/>
                <w:sz w:val="22"/>
                <w:szCs w:val="22"/>
                <w:lang w:val="en-US" w:eastAsia="zh-CN"/>
              </w:rPr>
              <w:t>1、2</w:t>
            </w:r>
          </w:p>
        </w:tc>
      </w:tr>
      <w:tr>
        <w:trPr>
          <w:trHeight w:val="5761" w:hRule="atLeast"/>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GB" w:eastAsia="zh-CN" w:bidi="ar-SA"/>
              </w:rPr>
              <w:t>2</w:t>
            </w:r>
          </w:p>
        </w:tc>
        <w:tc>
          <w:tcPr>
            <w:tcW w:w="541" w:type="pct"/>
            <w:shd w:val="clear" w:color="auto" w:fill="auto"/>
            <w:vAlign w:val="center"/>
          </w:tcPr>
          <w:p>
            <w:pPr>
              <w:rPr>
                <w:rFonts w:hint="eastAsia" w:ascii="仿宋" w:hAnsi="仿宋" w:eastAsia="仿宋" w:cs="Times New Roman"/>
                <w:bCs/>
                <w:color w:val="000000"/>
                <w:kern w:val="2"/>
                <w:sz w:val="21"/>
                <w:szCs w:val="21"/>
                <w:lang w:val="en-US" w:eastAsia="zh-CN" w:bidi="ar-SA"/>
              </w:rPr>
            </w:pPr>
            <w:bookmarkStart w:id="1" w:name="bookmark3"/>
            <w:bookmarkStart w:id="2" w:name="bookmark4"/>
            <w:bookmarkStart w:id="3" w:name="bookmark5"/>
            <w:r>
              <w:rPr>
                <w:rFonts w:hint="eastAsia" w:ascii="仿宋" w:hAnsi="仿宋" w:eastAsia="仿宋" w:cs="Times New Roman"/>
                <w:bCs/>
                <w:color w:val="000000"/>
                <w:kern w:val="2"/>
                <w:sz w:val="21"/>
                <w:szCs w:val="21"/>
                <w:lang w:val="en-US" w:eastAsia="zh-CN" w:bidi="ar-SA"/>
              </w:rPr>
              <w:t>第一章</w:t>
            </w:r>
            <w:bookmarkEnd w:id="1"/>
            <w:bookmarkEnd w:id="2"/>
            <w:bookmarkEnd w:id="3"/>
          </w:p>
          <w:p>
            <w:pPr>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世界的物质性及发展规律</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p>
        </w:tc>
        <w:tc>
          <w:tcPr>
            <w:tcW w:w="1001"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20" w:lineRule="exact"/>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第一节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20" w:lineRule="exact"/>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世界多样性与物质统一性</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20" w:lineRule="exact"/>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20" w:lineRule="exact"/>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20" w:lineRule="exact"/>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事物的普遍联系和变化发展</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20" w:lineRule="exact"/>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20" w:lineRule="exact"/>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第三节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20" w:lineRule="exact"/>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唯物辩证法是认识世界和改造世界的根本方法</w:t>
            </w:r>
            <w:r>
              <w:rPr>
                <w:rFonts w:hint="eastAsia" w:ascii="仿宋" w:hAnsi="仿宋" w:eastAsia="仿宋" w:cs="Times New Roman"/>
                <w:bCs/>
                <w:color w:val="000000"/>
                <w:kern w:val="2"/>
                <w:sz w:val="21"/>
                <w:szCs w:val="21"/>
                <w:lang w:val="en-US" w:eastAsia="zh-CN" w:bidi="ar-SA"/>
              </w:rPr>
              <w:t xml:space="preserve">  </w:t>
            </w: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4</w:t>
            </w:r>
          </w:p>
        </w:tc>
        <w:tc>
          <w:tcPr>
            <w:tcW w:w="1202" w:type="pct"/>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1.了解：世界的物质统一性和马克思主义关于实践与社会生活关系的基本观点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2.理解：主观能动性与客观规律性的辩证统一；对立统一规律是事物发展的根本规律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3.掌握：唯物辩证法的基本规律和根本方法</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360" w:lineRule="exact"/>
              <w:jc w:val="both"/>
              <w:textAlignment w:val="auto"/>
              <w:rPr>
                <w:rFonts w:hint="eastAsia" w:ascii="仿宋" w:hAnsi="仿宋" w:eastAsia="仿宋" w:cs="Times New Roman"/>
                <w:bCs/>
                <w:color w:val="000000"/>
                <w:kern w:val="2"/>
                <w:sz w:val="21"/>
                <w:szCs w:val="21"/>
                <w:lang w:val="en-GB" w:eastAsia="zh-CN" w:bidi="ar-SA"/>
              </w:rPr>
            </w:pPr>
          </w:p>
        </w:tc>
        <w:tc>
          <w:tcPr>
            <w:tcW w:w="553"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情景教学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课堂讨论</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考勤</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2"/>
                <w:szCs w:val="22"/>
                <w:lang w:val="en-US" w:eastAsia="zh-CN" w:bidi="ar-SA"/>
              </w:rPr>
              <w:t>1、2</w:t>
            </w:r>
          </w:p>
        </w:tc>
      </w:tr>
      <w:tr>
        <w:trPr>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GB" w:eastAsia="zh-CN" w:bidi="ar-SA"/>
              </w:rPr>
              <w:t>3</w:t>
            </w:r>
          </w:p>
        </w:tc>
        <w:tc>
          <w:tcPr>
            <w:tcW w:w="541" w:type="pct"/>
            <w:shd w:val="clear" w:color="auto" w:fill="auto"/>
            <w:vAlign w:val="center"/>
          </w:tcPr>
          <w:p>
            <w:pPr>
              <w:jc w:val="both"/>
              <w:rPr>
                <w:rFonts w:hint="eastAsia" w:ascii="仿宋" w:hAnsi="仿宋" w:eastAsia="仿宋" w:cs="Times New Roman"/>
                <w:bCs/>
                <w:color w:val="000000"/>
                <w:kern w:val="2"/>
                <w:sz w:val="21"/>
                <w:szCs w:val="21"/>
                <w:lang w:val="en-US" w:eastAsia="zh-CN" w:bidi="ar-SA"/>
              </w:rPr>
            </w:pPr>
            <w:bookmarkStart w:id="4" w:name="bookmark33"/>
            <w:bookmarkStart w:id="5" w:name="bookmark31"/>
            <w:bookmarkStart w:id="6" w:name="bookmark32"/>
          </w:p>
          <w:p>
            <w:pPr>
              <w:jc w:val="both"/>
              <w:rPr>
                <w:rFonts w:hint="eastAsia" w:ascii="仿宋" w:hAnsi="仿宋" w:eastAsia="仿宋" w:cs="Times New Roman"/>
                <w:bCs/>
                <w:color w:val="000000"/>
                <w:kern w:val="2"/>
                <w:sz w:val="21"/>
                <w:szCs w:val="21"/>
                <w:lang w:val="en-US" w:eastAsia="zh-CN" w:bidi="ar-SA"/>
              </w:rPr>
            </w:pPr>
          </w:p>
          <w:p>
            <w:pPr>
              <w:jc w:val="both"/>
              <w:rPr>
                <w:rFonts w:hint="eastAsia" w:ascii="仿宋" w:hAnsi="仿宋" w:eastAsia="仿宋" w:cs="Times New Roman"/>
                <w:bCs/>
                <w:color w:val="000000"/>
                <w:kern w:val="2"/>
                <w:sz w:val="21"/>
                <w:szCs w:val="21"/>
                <w:lang w:val="en-US" w:eastAsia="zh-CN" w:bidi="ar-SA"/>
              </w:rPr>
            </w:pPr>
          </w:p>
          <w:p>
            <w:pPr>
              <w:jc w:val="both"/>
              <w:rPr>
                <w:rFonts w:hint="eastAsia" w:ascii="仿宋" w:hAnsi="仿宋" w:eastAsia="仿宋" w:cs="Times New Roman"/>
                <w:bCs/>
                <w:color w:val="000000"/>
                <w:kern w:val="2"/>
                <w:sz w:val="21"/>
                <w:szCs w:val="21"/>
                <w:lang w:val="en-US" w:eastAsia="zh-CN" w:bidi="ar-SA"/>
              </w:rPr>
            </w:pPr>
          </w:p>
          <w:p>
            <w:pPr>
              <w:jc w:val="both"/>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第二章</w:t>
            </w:r>
            <w:bookmarkEnd w:id="4"/>
            <w:bookmarkEnd w:id="5"/>
            <w:bookmarkEnd w:id="6"/>
          </w:p>
          <w:p>
            <w:pPr>
              <w:jc w:val="both"/>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实践与认识及其发展规律</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1001"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第一节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en-US" w:eastAsia="zh-CN" w:bidi="ar-SA"/>
              </w:rPr>
              <w:t>实</w:t>
            </w:r>
            <w:r>
              <w:rPr>
                <w:rFonts w:hint="eastAsia" w:ascii="仿宋" w:hAnsi="仿宋" w:eastAsia="仿宋" w:cs="Times New Roman"/>
                <w:bCs/>
                <w:color w:val="000000"/>
                <w:kern w:val="2"/>
                <w:sz w:val="21"/>
                <w:szCs w:val="21"/>
                <w:lang w:val="zh-CN" w:eastAsia="zh-CN" w:bidi="ar-SA"/>
              </w:rPr>
              <w:t>践与认识</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真理与价值</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第三节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认识世界和改造世界</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4</w:t>
            </w:r>
          </w:p>
        </w:tc>
        <w:tc>
          <w:tcPr>
            <w:tcW w:w="1202" w:type="pct"/>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1.了解：马克思主义实践观、认识论和价值论的基本观点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2.理解：实践的观点是辩证唯物主义认识论的首要的基本的观点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3.掌握：实践与认识的辩证运动及其规律；实践是检验真理的唯一标准</w:t>
            </w:r>
          </w:p>
        </w:tc>
        <w:tc>
          <w:tcPr>
            <w:tcW w:w="553"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专题报告</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课堂讨论</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考勤</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作业</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US" w:eastAsia="zh-CN" w:bidi="ar-SA"/>
              </w:rPr>
              <w:t>1、2</w:t>
            </w:r>
          </w:p>
        </w:tc>
      </w:tr>
      <w:tr>
        <w:trPr>
          <w:trHeight w:val="3854" w:hRule="atLeast"/>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2"/>
                <w:szCs w:val="22"/>
                <w:lang w:val="en-US" w:eastAsia="zh-CN" w:bidi="ar-SA"/>
              </w:rPr>
              <w:t>4</w:t>
            </w:r>
          </w:p>
        </w:tc>
        <w:tc>
          <w:tcPr>
            <w:tcW w:w="541" w:type="pct"/>
            <w:shd w:val="clear" w:color="auto" w:fill="auto"/>
            <w:vAlign w:val="center"/>
          </w:tcPr>
          <w:p>
            <w:pPr>
              <w:rPr>
                <w:rFonts w:hint="eastAsia" w:ascii="仿宋" w:hAnsi="仿宋" w:eastAsia="仿宋" w:cs="Times New Roman"/>
                <w:bCs/>
                <w:color w:val="000000"/>
                <w:kern w:val="2"/>
                <w:sz w:val="21"/>
                <w:szCs w:val="21"/>
                <w:lang w:val="en-US" w:eastAsia="zh-CN" w:bidi="ar-SA"/>
              </w:rPr>
            </w:pPr>
            <w:bookmarkStart w:id="7" w:name="bookmark60"/>
            <w:bookmarkStart w:id="8" w:name="bookmark61"/>
            <w:bookmarkStart w:id="9" w:name="bookmark59"/>
            <w:r>
              <w:rPr>
                <w:rFonts w:hint="eastAsia" w:ascii="仿宋" w:hAnsi="仿宋" w:eastAsia="仿宋" w:cs="Times New Roman"/>
                <w:bCs/>
                <w:color w:val="000000"/>
                <w:kern w:val="2"/>
                <w:sz w:val="21"/>
                <w:szCs w:val="21"/>
                <w:lang w:val="en-US" w:eastAsia="zh-CN" w:bidi="ar-SA"/>
              </w:rPr>
              <w:t>第三章</w:t>
            </w:r>
            <w:bookmarkEnd w:id="7"/>
            <w:bookmarkEnd w:id="8"/>
            <w:bookmarkEnd w:id="9"/>
          </w:p>
          <w:p>
            <w:pPr>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人类社会及其发展规</w:t>
            </w:r>
            <w:r>
              <w:rPr>
                <w:rFonts w:hint="eastAsia" w:ascii="仿宋" w:hAnsi="仿宋" w:eastAsia="仿宋" w:cs="Times New Roman"/>
                <w:bCs/>
                <w:color w:val="000000"/>
                <w:kern w:val="2"/>
                <w:sz w:val="21"/>
                <w:szCs w:val="21"/>
                <w:lang w:val="en-US" w:eastAsia="zh-CN" w:bidi="ar-SA"/>
              </w:rPr>
              <w:t xml:space="preserve"> </w:t>
            </w:r>
            <w:r>
              <w:rPr>
                <w:rFonts w:hint="eastAsia" w:ascii="仿宋" w:hAnsi="仿宋" w:eastAsia="仿宋" w:cs="Times New Roman"/>
                <w:bCs/>
                <w:color w:val="000000"/>
                <w:kern w:val="2"/>
                <w:sz w:val="21"/>
                <w:szCs w:val="21"/>
                <w:lang w:val="zh-CN" w:eastAsia="zh-CN" w:bidi="ar-SA"/>
              </w:rPr>
              <w:t>律</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1001" w:type="pct"/>
            <w:shd w:val="clear" w:color="auto" w:fill="auto"/>
            <w:vAlign w:val="center"/>
          </w:tcPr>
          <w:p>
            <w:pPr>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 xml:space="preserve">第一节 </w:t>
            </w:r>
          </w:p>
          <w:p>
            <w:pPr>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人类社会的存在与发展</w:t>
            </w:r>
          </w:p>
          <w:p>
            <w:pPr>
              <w:rPr>
                <w:rFonts w:hint="eastAsia" w:ascii="仿宋" w:hAnsi="仿宋" w:eastAsia="仿宋" w:cs="Times New Roman"/>
                <w:bCs/>
                <w:color w:val="000000"/>
                <w:kern w:val="2"/>
                <w:sz w:val="21"/>
                <w:szCs w:val="21"/>
                <w:lang w:val="zh-CN" w:eastAsia="zh-CN" w:bidi="ar-SA"/>
              </w:rPr>
            </w:pPr>
          </w:p>
          <w:p>
            <w:pPr>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 xml:space="preserve">第二节 </w:t>
            </w:r>
          </w:p>
          <w:p>
            <w:pPr>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社会历史发展的动力</w:t>
            </w:r>
          </w:p>
          <w:p>
            <w:pPr>
              <w:rPr>
                <w:rFonts w:hint="eastAsia" w:ascii="仿宋" w:hAnsi="仿宋" w:eastAsia="仿宋" w:cs="Times New Roman"/>
                <w:bCs/>
                <w:color w:val="000000"/>
                <w:kern w:val="2"/>
                <w:sz w:val="21"/>
                <w:szCs w:val="21"/>
                <w:lang w:val="zh-CN" w:eastAsia="zh-CN" w:bidi="ar-SA"/>
              </w:rPr>
            </w:pPr>
          </w:p>
          <w:p>
            <w:pPr>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 xml:space="preserve">第三节 </w:t>
            </w:r>
          </w:p>
          <w:p>
            <w:pPr>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人民群众在历史发展中的作用</w:t>
            </w: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6</w:t>
            </w:r>
          </w:p>
        </w:tc>
        <w:tc>
          <w:tcPr>
            <w:tcW w:w="1202" w:type="pct"/>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1.了解：历史唯物主义的基本原理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2.理解：社会存在和社会意识的辩证关系；社会基本矛盾运动规律；社会形态更替的一般规律；社会历史发展的动力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3.掌握：人民群众是历史的创造者</w:t>
            </w:r>
          </w:p>
        </w:tc>
        <w:tc>
          <w:tcPr>
            <w:tcW w:w="553"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情景教学</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小组讨论</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考勤</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US" w:eastAsia="zh-CN" w:bidi="ar-SA"/>
              </w:rPr>
              <w:t>1、2</w:t>
            </w:r>
          </w:p>
        </w:tc>
      </w:tr>
      <w:tr>
        <w:trPr>
          <w:trHeight w:val="610" w:hRule="atLeast"/>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2"/>
                <w:szCs w:val="22"/>
                <w:lang w:val="en-US" w:eastAsia="zh-CN" w:bidi="ar-SA"/>
              </w:rPr>
              <w:t>5</w:t>
            </w:r>
          </w:p>
        </w:tc>
        <w:tc>
          <w:tcPr>
            <w:tcW w:w="541"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bookmarkStart w:id="10" w:name="bookmark84"/>
            <w:bookmarkStart w:id="11" w:name="bookmark82"/>
            <w:bookmarkStart w:id="12" w:name="bookmark83"/>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第四章</w:t>
            </w:r>
            <w:bookmarkEnd w:id="10"/>
            <w:bookmarkEnd w:id="11"/>
            <w:bookmarkEnd w:id="12"/>
          </w:p>
          <w:p>
            <w:pPr>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资本主义的本质及规</w:t>
            </w:r>
            <w:r>
              <w:rPr>
                <w:rFonts w:hint="eastAsia" w:ascii="仿宋" w:hAnsi="仿宋" w:eastAsia="仿宋" w:cs="Times New Roman"/>
                <w:bCs/>
                <w:color w:val="000000"/>
                <w:kern w:val="2"/>
                <w:sz w:val="21"/>
                <w:szCs w:val="21"/>
                <w:lang w:val="en-US" w:eastAsia="zh-CN" w:bidi="ar-SA"/>
              </w:rPr>
              <w:t xml:space="preserve"> </w:t>
            </w:r>
            <w:r>
              <w:rPr>
                <w:rFonts w:hint="eastAsia" w:ascii="仿宋" w:hAnsi="仿宋" w:eastAsia="仿宋" w:cs="Times New Roman"/>
                <w:bCs/>
                <w:color w:val="000000"/>
                <w:kern w:val="2"/>
                <w:sz w:val="21"/>
                <w:szCs w:val="21"/>
                <w:lang w:val="zh-CN" w:eastAsia="zh-CN" w:bidi="ar-SA"/>
              </w:rPr>
              <w:t>律</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1001" w:type="pct"/>
            <w:shd w:val="clear" w:color="auto" w:fill="auto"/>
            <w:vAlign w:val="top"/>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第一节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商品经济和价值规律</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资本主义经济制度的本质</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第三节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资本主义上层建筑</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4</w:t>
            </w:r>
          </w:p>
        </w:tc>
        <w:tc>
          <w:tcPr>
            <w:tcW w:w="1202" w:type="pct"/>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1.了解：资本主义生产方式的内在矛盾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2.理解：资本主义经济制度的本质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3.掌握：社会化大生产和商品经济运动的一般规律；资本主义政治制度的本质</w:t>
            </w:r>
          </w:p>
        </w:tc>
        <w:tc>
          <w:tcPr>
            <w:tcW w:w="553"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情景教学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课堂讨论</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 xml:space="preserve"> </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US" w:eastAsia="zh-CN" w:bidi="ar-SA"/>
              </w:rPr>
              <w:t>1、2</w:t>
            </w:r>
          </w:p>
        </w:tc>
      </w:tr>
      <w:tr>
        <w:trPr>
          <w:trHeight w:val="4217" w:hRule="atLeast"/>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2"/>
                <w:szCs w:val="22"/>
                <w:lang w:val="en-US" w:eastAsia="zh-CN" w:bidi="ar-SA"/>
              </w:rPr>
              <w:t>6</w:t>
            </w:r>
          </w:p>
        </w:tc>
        <w:tc>
          <w:tcPr>
            <w:tcW w:w="541" w:type="pct"/>
            <w:shd w:val="clear" w:color="auto" w:fill="auto"/>
            <w:vAlign w:val="center"/>
          </w:tcPr>
          <w:p>
            <w:pPr>
              <w:rPr>
                <w:rFonts w:hint="eastAsia" w:ascii="仿宋" w:hAnsi="仿宋" w:eastAsia="仿宋" w:cs="Times New Roman"/>
                <w:bCs/>
                <w:color w:val="000000"/>
                <w:kern w:val="2"/>
                <w:sz w:val="21"/>
                <w:szCs w:val="21"/>
                <w:lang w:val="en-US" w:eastAsia="zh-CN" w:bidi="ar-SA"/>
              </w:rPr>
            </w:pPr>
            <w:bookmarkStart w:id="13" w:name="bookmark114"/>
            <w:bookmarkStart w:id="14" w:name="bookmark112"/>
            <w:bookmarkStart w:id="15" w:name="bookmark113"/>
            <w:r>
              <w:rPr>
                <w:rFonts w:hint="eastAsia" w:ascii="仿宋" w:hAnsi="仿宋" w:eastAsia="仿宋" w:cs="Times New Roman"/>
                <w:bCs/>
                <w:color w:val="000000"/>
                <w:kern w:val="2"/>
                <w:sz w:val="21"/>
                <w:szCs w:val="21"/>
                <w:lang w:val="en-US" w:eastAsia="zh-CN" w:bidi="ar-SA"/>
              </w:rPr>
              <w:t>第五章</w:t>
            </w:r>
            <w:bookmarkEnd w:id="13"/>
            <w:bookmarkEnd w:id="14"/>
            <w:bookmarkEnd w:id="15"/>
          </w:p>
          <w:p>
            <w:pPr>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资本主义的发展及其趋势</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1001" w:type="pct"/>
            <w:shd w:val="clear" w:color="auto" w:fill="auto"/>
            <w:vAlign w:val="top"/>
          </w:tcPr>
          <w:p>
            <w:pPr>
              <w:jc w:val="both"/>
              <w:rPr>
                <w:rFonts w:hint="eastAsia" w:ascii="仿宋" w:hAnsi="仿宋" w:eastAsia="仿宋" w:cs="Times New Roman"/>
                <w:bCs/>
                <w:color w:val="000000"/>
                <w:kern w:val="2"/>
                <w:sz w:val="21"/>
                <w:szCs w:val="21"/>
                <w:lang w:val="en-US" w:eastAsia="zh-CN" w:bidi="ar-SA"/>
              </w:rPr>
            </w:pPr>
            <w:bookmarkStart w:id="16" w:name="bookmark125"/>
            <w:bookmarkStart w:id="17" w:name="bookmark126"/>
            <w:bookmarkStart w:id="18" w:name="bookmark124"/>
          </w:p>
          <w:p>
            <w:pPr>
              <w:jc w:val="both"/>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第一节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垄断资本主义的形成与发展</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p>
          <w:bookmarkEnd w:id="16"/>
          <w:bookmarkEnd w:id="17"/>
          <w:bookmarkEnd w:id="18"/>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第二节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正确认识当代资本主义的新变化</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第三节</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资本主义的历史地位和发展趋势</w:t>
            </w: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4</w:t>
            </w:r>
          </w:p>
        </w:tc>
        <w:tc>
          <w:tcPr>
            <w:tcW w:w="1202"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bookmarkStart w:id="19" w:name="bookmark116"/>
            <w:bookmarkEnd w:id="19"/>
            <w:r>
              <w:rPr>
                <w:rFonts w:hint="eastAsia" w:ascii="仿宋" w:hAnsi="仿宋" w:eastAsia="仿宋" w:cs="Times New Roman"/>
                <w:bCs/>
                <w:color w:val="000000"/>
                <w:kern w:val="2"/>
                <w:sz w:val="21"/>
                <w:szCs w:val="21"/>
                <w:lang w:val="en-US" w:eastAsia="zh-CN" w:bidi="ar-SA"/>
              </w:rPr>
              <w:t>1.了解：资本主义从自由竞争发展到垄断的进程；国家垄断资本主义和经济全球化的本质</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2.理解：资本主义内在矛盾决定了资本主义的灭亡</w:t>
            </w:r>
            <w:r>
              <w:rPr>
                <w:rFonts w:hint="default" w:ascii="仿宋" w:hAnsi="仿宋" w:eastAsia="仿宋" w:cs="Times New Roman"/>
                <w:bCs/>
                <w:color w:val="000000"/>
                <w:kern w:val="2"/>
                <w:sz w:val="21"/>
                <w:szCs w:val="21"/>
                <w:lang w:val="en-US" w:eastAsia="zh-CN" w:bidi="ar-SA"/>
              </w:rPr>
              <w:t> </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3.掌握：社会主义代替资本主义的历史必然性和长期性</w:t>
            </w:r>
          </w:p>
        </w:tc>
        <w:tc>
          <w:tcPr>
            <w:tcW w:w="553"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情景教学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课堂讨论</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作业</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US" w:eastAsia="zh-CN" w:bidi="ar-SA"/>
              </w:rPr>
              <w:t>1、2</w:t>
            </w:r>
          </w:p>
        </w:tc>
      </w:tr>
      <w:tr>
        <w:trPr>
          <w:trHeight w:val="90" w:hRule="atLeast"/>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2"/>
                <w:szCs w:val="22"/>
                <w:lang w:val="en-US" w:eastAsia="zh-CN" w:bidi="ar-SA"/>
              </w:rPr>
              <w:t>7</w:t>
            </w:r>
          </w:p>
        </w:tc>
        <w:tc>
          <w:tcPr>
            <w:tcW w:w="541"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bookmarkStart w:id="20" w:name="bookmark139"/>
            <w:bookmarkStart w:id="21" w:name="bookmark138"/>
            <w:bookmarkStart w:id="22" w:name="bookmark140"/>
            <w:r>
              <w:rPr>
                <w:rFonts w:hint="eastAsia" w:ascii="仿宋" w:hAnsi="仿宋" w:eastAsia="仿宋" w:cs="Times New Roman"/>
                <w:bCs/>
                <w:color w:val="000000"/>
                <w:kern w:val="2"/>
                <w:sz w:val="21"/>
                <w:szCs w:val="21"/>
                <w:lang w:val="en-US" w:eastAsia="zh-CN" w:bidi="ar-SA"/>
              </w:rPr>
              <w:t>第六章</w:t>
            </w:r>
          </w:p>
          <w:bookmarkEnd w:id="20"/>
          <w:bookmarkEnd w:id="21"/>
          <w:bookmarkEnd w:id="22"/>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社会主义的发展及其规律</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1001" w:type="pct"/>
            <w:shd w:val="clear" w:color="auto" w:fill="auto"/>
            <w:vAlign w:val="top"/>
          </w:tcPr>
          <w:p>
            <w:pPr>
              <w:jc w:val="both"/>
              <w:rPr>
                <w:rFonts w:hint="eastAsia" w:ascii="仿宋" w:hAnsi="仿宋" w:eastAsia="仿宋" w:cs="Times New Roman"/>
                <w:bCs/>
                <w:color w:val="000000"/>
                <w:kern w:val="2"/>
                <w:sz w:val="21"/>
                <w:szCs w:val="21"/>
                <w:lang w:val="zh-CN" w:eastAsia="zh-CN" w:bidi="ar-SA"/>
              </w:rPr>
            </w:pPr>
          </w:p>
          <w:p>
            <w:pPr>
              <w:jc w:val="both"/>
              <w:rPr>
                <w:rFonts w:hint="eastAsia" w:ascii="仿宋" w:hAnsi="仿宋" w:eastAsia="仿宋" w:cs="Times New Roman"/>
                <w:bCs/>
                <w:color w:val="000000"/>
                <w:kern w:val="2"/>
                <w:sz w:val="21"/>
                <w:szCs w:val="21"/>
                <w:lang w:val="zh-CN" w:eastAsia="zh-CN" w:bidi="ar-SA"/>
              </w:rPr>
            </w:pPr>
          </w:p>
          <w:p>
            <w:pPr>
              <w:jc w:val="both"/>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第一节</w:t>
            </w:r>
            <w:r>
              <w:rPr>
                <w:rFonts w:hint="eastAsia" w:ascii="仿宋" w:hAnsi="仿宋" w:eastAsia="仿宋" w:cs="Times New Roman"/>
                <w:bCs/>
                <w:color w:val="000000"/>
                <w:kern w:val="2"/>
                <w:sz w:val="21"/>
                <w:szCs w:val="21"/>
                <w:lang w:val="en-US" w:eastAsia="zh-CN" w:bidi="ar-SA"/>
              </w:rPr>
              <w:t xml:space="preserve"> </w:t>
            </w:r>
          </w:p>
          <w:p>
            <w:pPr>
              <w:jc w:val="both"/>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社会主义五百年的历史进程</w:t>
            </w:r>
          </w:p>
          <w:p>
            <w:pPr>
              <w:jc w:val="both"/>
              <w:rPr>
                <w:rFonts w:hint="eastAsia" w:ascii="仿宋" w:hAnsi="仿宋" w:eastAsia="仿宋" w:cs="Times New Roman"/>
                <w:bCs/>
                <w:color w:val="000000"/>
                <w:kern w:val="2"/>
                <w:sz w:val="21"/>
                <w:szCs w:val="21"/>
                <w:lang w:val="zh-CN" w:eastAsia="zh-CN" w:bidi="ar-SA"/>
              </w:rPr>
            </w:pPr>
          </w:p>
          <w:p>
            <w:pPr>
              <w:jc w:val="both"/>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w:t>
            </w:r>
            <w:r>
              <w:rPr>
                <w:rFonts w:hint="eastAsia" w:ascii="仿宋" w:hAnsi="仿宋" w:eastAsia="仿宋" w:cs="Times New Roman"/>
                <w:bCs/>
                <w:color w:val="000000"/>
                <w:kern w:val="2"/>
                <w:sz w:val="21"/>
                <w:szCs w:val="21"/>
                <w:lang w:val="en-US" w:eastAsia="zh-CN" w:bidi="ar-SA"/>
              </w:rPr>
              <w:t xml:space="preserve"> </w:t>
            </w:r>
          </w:p>
          <w:p>
            <w:pPr>
              <w:jc w:val="both"/>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科学社会主义基本原则</w:t>
            </w:r>
          </w:p>
          <w:p>
            <w:pPr>
              <w:jc w:val="both"/>
              <w:rPr>
                <w:rFonts w:hint="eastAsia" w:ascii="仿宋" w:hAnsi="仿宋" w:eastAsia="仿宋" w:cs="Times New Roman"/>
                <w:bCs/>
                <w:color w:val="000000"/>
                <w:kern w:val="2"/>
                <w:sz w:val="21"/>
                <w:szCs w:val="21"/>
                <w:lang w:val="zh-CN" w:eastAsia="zh-CN" w:bidi="ar-SA"/>
              </w:rPr>
            </w:pPr>
          </w:p>
          <w:p>
            <w:pPr>
              <w:jc w:val="both"/>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第三节</w:t>
            </w:r>
            <w:r>
              <w:rPr>
                <w:rFonts w:hint="eastAsia" w:ascii="仿宋" w:hAnsi="仿宋" w:eastAsia="仿宋" w:cs="Times New Roman"/>
                <w:bCs/>
                <w:color w:val="000000"/>
                <w:kern w:val="2"/>
                <w:sz w:val="21"/>
                <w:szCs w:val="21"/>
                <w:lang w:val="en-US" w:eastAsia="zh-CN" w:bidi="ar-SA"/>
              </w:rPr>
              <w:t xml:space="preserve"> </w:t>
            </w:r>
          </w:p>
          <w:p>
            <w:pPr>
              <w:jc w:val="both"/>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在实践中探索现实社会主义的发展规律</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202"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1.了解：社会主义五百年发展历程；科学社会主义基本原则</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2.理解：社会主义发展道路的多样性；社会主义在实践中开拓前进</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3.掌握：科学社会主义基本原则与中国特色社会主义的关系；经济文化相对落后国家建设社会主义的艰巨性和长期性</w:t>
            </w:r>
          </w:p>
        </w:tc>
        <w:tc>
          <w:tcPr>
            <w:tcW w:w="553"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情景教学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课堂讨论</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US" w:eastAsia="zh-CN" w:bidi="ar-SA"/>
              </w:rPr>
              <w:t>1、2</w:t>
            </w:r>
          </w:p>
        </w:tc>
      </w:tr>
      <w:tr>
        <w:trPr>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2"/>
                <w:szCs w:val="22"/>
                <w:lang w:val="en-US" w:eastAsia="zh-CN" w:bidi="ar-SA"/>
              </w:rPr>
              <w:t>8</w:t>
            </w:r>
          </w:p>
        </w:tc>
        <w:tc>
          <w:tcPr>
            <w:tcW w:w="541"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bookmarkStart w:id="23" w:name="bookmark163"/>
            <w:bookmarkStart w:id="24" w:name="bookmark165"/>
            <w:bookmarkStart w:id="25" w:name="bookmark164"/>
            <w:r>
              <w:rPr>
                <w:rFonts w:hint="eastAsia" w:ascii="仿宋" w:hAnsi="仿宋" w:eastAsia="仿宋" w:cs="Times New Roman"/>
                <w:bCs/>
                <w:color w:val="000000"/>
                <w:kern w:val="2"/>
                <w:sz w:val="21"/>
                <w:szCs w:val="21"/>
                <w:lang w:val="en-US" w:eastAsia="zh-CN" w:bidi="ar-SA"/>
              </w:rPr>
              <w:t>第七章</w:t>
            </w:r>
            <w:bookmarkEnd w:id="23"/>
            <w:bookmarkEnd w:id="24"/>
            <w:bookmarkEnd w:id="25"/>
          </w:p>
          <w:p>
            <w:pPr>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共产主义崇高理想及其最终实</w:t>
            </w:r>
            <w:r>
              <w:rPr>
                <w:rFonts w:hint="eastAsia" w:ascii="仿宋" w:hAnsi="仿宋" w:eastAsia="仿宋" w:cs="Times New Roman"/>
                <w:bCs/>
                <w:color w:val="000000"/>
                <w:kern w:val="2"/>
                <w:sz w:val="21"/>
                <w:szCs w:val="21"/>
                <w:lang w:val="en-US" w:eastAsia="zh-CN" w:bidi="ar-SA"/>
              </w:rPr>
              <w:t xml:space="preserve"> </w:t>
            </w:r>
            <w:r>
              <w:rPr>
                <w:rFonts w:hint="eastAsia" w:ascii="仿宋" w:hAnsi="仿宋" w:eastAsia="仿宋" w:cs="Times New Roman"/>
                <w:bCs/>
                <w:color w:val="000000"/>
                <w:kern w:val="2"/>
                <w:sz w:val="21"/>
                <w:szCs w:val="21"/>
                <w:lang w:val="zh-CN" w:eastAsia="zh-CN" w:bidi="ar-SA"/>
              </w:rPr>
              <w:t>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1001" w:type="pct"/>
            <w:shd w:val="clear" w:color="auto" w:fill="auto"/>
            <w:vAlign w:val="top"/>
          </w:tcPr>
          <w:p>
            <w:pPr>
              <w:jc w:val="both"/>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第一节</w:t>
            </w:r>
            <w:r>
              <w:rPr>
                <w:rFonts w:hint="eastAsia" w:ascii="仿宋" w:hAnsi="仿宋" w:eastAsia="仿宋" w:cs="Times New Roman"/>
                <w:bCs/>
                <w:color w:val="000000"/>
                <w:kern w:val="2"/>
                <w:sz w:val="21"/>
                <w:szCs w:val="21"/>
                <w:lang w:val="en-US" w:eastAsia="zh-CN" w:bidi="ar-SA"/>
              </w:rPr>
              <w:t xml:space="preserve"> </w:t>
            </w:r>
          </w:p>
          <w:p>
            <w:pPr>
              <w:jc w:val="both"/>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展望未来共产主义新社会</w:t>
            </w:r>
          </w:p>
          <w:p>
            <w:pPr>
              <w:jc w:val="both"/>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第二节</w:t>
            </w:r>
            <w:r>
              <w:rPr>
                <w:rFonts w:hint="eastAsia" w:ascii="仿宋" w:hAnsi="仿宋" w:eastAsia="仿宋" w:cs="Times New Roman"/>
                <w:bCs/>
                <w:color w:val="000000"/>
                <w:kern w:val="2"/>
                <w:sz w:val="21"/>
                <w:szCs w:val="21"/>
                <w:lang w:val="en-US" w:eastAsia="zh-CN" w:bidi="ar-SA"/>
              </w:rPr>
              <w:t xml:space="preserve"> </w:t>
            </w:r>
          </w:p>
          <w:p>
            <w:pPr>
              <w:jc w:val="both"/>
              <w:rPr>
                <w:rFonts w:hint="eastAsia" w:ascii="仿宋" w:hAnsi="仿宋" w:eastAsia="仿宋" w:cs="Times New Roman"/>
                <w:bCs/>
                <w:color w:val="000000"/>
                <w:kern w:val="2"/>
                <w:sz w:val="21"/>
                <w:szCs w:val="21"/>
                <w:lang w:val="zh-CN" w:eastAsia="zh-CN" w:bidi="ar-SA"/>
              </w:rPr>
            </w:pPr>
            <w:r>
              <w:rPr>
                <w:rFonts w:hint="eastAsia" w:ascii="仿宋" w:hAnsi="仿宋" w:eastAsia="仿宋" w:cs="Times New Roman"/>
                <w:bCs/>
                <w:color w:val="000000"/>
                <w:kern w:val="2"/>
                <w:sz w:val="21"/>
                <w:szCs w:val="21"/>
                <w:lang w:val="zh-CN" w:eastAsia="zh-CN" w:bidi="ar-SA"/>
              </w:rPr>
              <w:t>实现共产主义是历史发展的必然趋势</w:t>
            </w:r>
          </w:p>
          <w:p>
            <w:pPr>
              <w:jc w:val="both"/>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zh-CN" w:eastAsia="zh-CN" w:bidi="ar-SA"/>
              </w:rPr>
              <w:t>第三节</w:t>
            </w:r>
            <w:r>
              <w:rPr>
                <w:rFonts w:hint="eastAsia" w:ascii="仿宋" w:hAnsi="仿宋" w:eastAsia="仿宋" w:cs="Times New Roman"/>
                <w:bCs/>
                <w:color w:val="000000"/>
                <w:kern w:val="2"/>
                <w:sz w:val="21"/>
                <w:szCs w:val="21"/>
                <w:lang w:val="en-US" w:eastAsia="zh-CN" w:bidi="ar-SA"/>
              </w:rPr>
              <w:t xml:space="preserve"> </w:t>
            </w:r>
          </w:p>
          <w:p>
            <w:pPr>
              <w:jc w:val="both"/>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zh-CN" w:eastAsia="zh-CN" w:bidi="ar-SA"/>
              </w:rPr>
              <w:t>共产主义远大理想与中国特色社会主义共同理想</w:t>
            </w: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202" w:type="pct"/>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 w:hAnsi="仿宋" w:eastAsia="仿宋" w:cs="Times New Roman"/>
                <w:bCs/>
                <w:color w:val="000000"/>
                <w:kern w:val="2"/>
                <w:sz w:val="21"/>
                <w:szCs w:val="21"/>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1.了解：共产主义的基本特征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2.理解：实现共产主义理想的历史必然性和长期性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3.掌握：共产主义远大理想与中国特色社会主义共同理想的辩证关系</w:t>
            </w:r>
          </w:p>
        </w:tc>
        <w:tc>
          <w:tcPr>
            <w:tcW w:w="553"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课堂讲授</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案例教学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情景教学</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GB" w:eastAsia="zh-CN" w:bidi="ar-SA"/>
              </w:rPr>
            </w:pP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课堂表现</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课堂讨论</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作业</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US" w:eastAsia="zh-CN" w:bidi="ar-SA"/>
              </w:rPr>
              <w:t>1、2</w:t>
            </w:r>
          </w:p>
        </w:tc>
      </w:tr>
      <w:tr>
        <w:trPr>
          <w:trHeight w:val="90" w:hRule="atLeast"/>
          <w:jc w:val="center"/>
        </w:trPr>
        <w:tc>
          <w:tcPr>
            <w:tcW w:w="296"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2"/>
                <w:szCs w:val="22"/>
                <w:lang w:val="en-US" w:eastAsia="zh-CN" w:bidi="ar-SA"/>
              </w:rPr>
            </w:pPr>
            <w:r>
              <w:rPr>
                <w:rFonts w:hint="eastAsia" w:ascii="仿宋" w:hAnsi="仿宋" w:eastAsia="仿宋" w:cs="Times New Roman"/>
                <w:bCs/>
                <w:color w:val="000000"/>
                <w:kern w:val="2"/>
                <w:sz w:val="22"/>
                <w:szCs w:val="22"/>
                <w:lang w:val="en-US" w:eastAsia="zh-CN" w:bidi="ar-SA"/>
              </w:rPr>
              <w:t>9</w:t>
            </w:r>
          </w:p>
        </w:tc>
        <w:tc>
          <w:tcPr>
            <w:tcW w:w="541"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课 程小 结</w:t>
            </w:r>
          </w:p>
        </w:tc>
        <w:tc>
          <w:tcPr>
            <w:tcW w:w="1001"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串讲整本书的主要内容、答疑</w:t>
            </w:r>
          </w:p>
        </w:tc>
        <w:tc>
          <w:tcPr>
            <w:tcW w:w="296"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2</w:t>
            </w:r>
          </w:p>
        </w:tc>
        <w:tc>
          <w:tcPr>
            <w:tcW w:w="1202"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1"/>
                <w:szCs w:val="21"/>
                <w:lang w:val="en-US" w:eastAsia="zh-CN" w:bidi="ar-SA"/>
              </w:rPr>
            </w:pPr>
            <w:r>
              <w:rPr>
                <w:rFonts w:hint="eastAsia" w:ascii="仿宋" w:hAnsi="仿宋" w:eastAsia="仿宋" w:cs="Times New Roman"/>
                <w:bCs/>
                <w:color w:val="000000"/>
                <w:kern w:val="2"/>
                <w:sz w:val="21"/>
                <w:szCs w:val="21"/>
                <w:lang w:val="en-US" w:eastAsia="zh-CN" w:bidi="ar-SA"/>
              </w:rPr>
              <w:t>掌握书本基本知识</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课堂讲授</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1"/>
                <w:szCs w:val="21"/>
                <w:lang w:val="en-GB" w:eastAsia="zh-CN" w:bidi="ar-SA"/>
              </w:rPr>
            </w:pPr>
            <w:r>
              <w:rPr>
                <w:rFonts w:hint="eastAsia" w:ascii="仿宋" w:hAnsi="仿宋" w:eastAsia="仿宋" w:cs="Times New Roman"/>
                <w:bCs/>
                <w:color w:val="000000"/>
                <w:kern w:val="2"/>
                <w:sz w:val="21"/>
                <w:szCs w:val="21"/>
                <w:lang w:val="en-US" w:eastAsia="zh-CN" w:bidi="ar-SA"/>
              </w:rPr>
              <w:t>课堂表现</w:t>
            </w:r>
          </w:p>
        </w:tc>
        <w:tc>
          <w:tcPr>
            <w:tcW w:w="55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2"/>
                <w:szCs w:val="22"/>
                <w:lang w:val="en-GB" w:eastAsia="zh-CN" w:bidi="ar-SA"/>
              </w:rPr>
            </w:pPr>
            <w:r>
              <w:rPr>
                <w:rFonts w:hint="eastAsia" w:ascii="仿宋" w:hAnsi="仿宋" w:eastAsia="仿宋" w:cs="Times New Roman"/>
                <w:bCs/>
                <w:color w:val="000000"/>
                <w:kern w:val="2"/>
                <w:sz w:val="22"/>
                <w:szCs w:val="22"/>
                <w:lang w:val="en-US" w:eastAsia="zh-CN" w:bidi="ar-SA"/>
              </w:rPr>
              <w:t>1、2</w:t>
            </w:r>
          </w:p>
        </w:tc>
      </w:tr>
    </w:tbl>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pPr>
        <w:snapToGrid w:val="0"/>
        <w:spacing w:line="360" w:lineRule="auto"/>
        <w:ind w:firstLine="480" w:firstLineChars="200"/>
        <w:rPr>
          <w:rFonts w:hint="eastAsia" w:eastAsia="仿宋"/>
          <w:sz w:val="24"/>
        </w:rPr>
      </w:pPr>
      <w:r>
        <w:rPr>
          <w:rFonts w:hint="eastAsia" w:eastAsia="仿宋"/>
          <w:sz w:val="24"/>
          <w:lang w:val="en-US" w:eastAsia="zh-CN"/>
        </w:rPr>
        <w:t>理论部分采用</w:t>
      </w:r>
      <w:r>
        <w:rPr>
          <w:rFonts w:hint="eastAsia" w:eastAsia="仿宋"/>
          <w:sz w:val="24"/>
        </w:rPr>
        <w:t>百分制</w:t>
      </w:r>
      <w:r>
        <w:rPr>
          <w:rFonts w:hint="eastAsia" w:eastAsia="仿宋"/>
          <w:sz w:val="24"/>
          <w:lang w:eastAsia="zh-CN"/>
        </w:rPr>
        <w:t>；</w:t>
      </w:r>
      <w:r>
        <w:rPr>
          <w:rFonts w:hint="eastAsia" w:eastAsia="仿宋"/>
          <w:sz w:val="24"/>
          <w:lang w:val="en-US" w:eastAsia="zh-CN"/>
        </w:rPr>
        <w:t>实践教学环节采用</w:t>
      </w:r>
      <w:r>
        <w:rPr>
          <w:rFonts w:hint="eastAsia" w:eastAsia="仿宋"/>
          <w:sz w:val="24"/>
        </w:rPr>
        <w:t>两等级制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5"/>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4110"/>
        <w:gridCol w:w="2043"/>
      </w:tblGrid>
      <w:tr>
        <w:trPr>
          <w:trHeight w:val="370" w:hRule="atLeast"/>
          <w:jc w:val="center"/>
        </w:trPr>
        <w:tc>
          <w:tcPr>
            <w:tcW w:w="1578"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 w:hAnsi="仿宋" w:eastAsia="仿宋"/>
                <w:b/>
                <w:color w:val="000000"/>
                <w:sz w:val="24"/>
              </w:rPr>
            </w:pPr>
            <w:r>
              <w:rPr>
                <w:rFonts w:hint="eastAsia" w:ascii="仿宋" w:hAnsi="仿宋" w:eastAsia="仿宋"/>
                <w:b/>
                <w:color w:val="000000"/>
                <w:sz w:val="24"/>
              </w:rPr>
              <w:t>考核环节</w:t>
            </w:r>
          </w:p>
        </w:tc>
        <w:tc>
          <w:tcPr>
            <w:tcW w:w="798" w:type="dxa"/>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 w:hAnsi="仿宋" w:eastAsia="仿宋"/>
                <w:b/>
                <w:color w:val="000000"/>
                <w:sz w:val="24"/>
              </w:rPr>
            </w:pPr>
            <w:r>
              <w:rPr>
                <w:rFonts w:hint="eastAsia" w:ascii="仿宋" w:hAnsi="仿宋" w:eastAsia="仿宋"/>
                <w:b/>
                <w:color w:val="000000"/>
                <w:sz w:val="24"/>
              </w:rPr>
              <w:t>分值</w:t>
            </w:r>
          </w:p>
        </w:tc>
        <w:tc>
          <w:tcPr>
            <w:tcW w:w="4110" w:type="dxa"/>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 w:hAnsi="仿宋" w:eastAsia="仿宋"/>
                <w:b/>
                <w:color w:val="000000"/>
                <w:sz w:val="24"/>
              </w:rPr>
            </w:pPr>
            <w:r>
              <w:rPr>
                <w:rFonts w:hint="eastAsia" w:ascii="仿宋" w:hAnsi="仿宋" w:eastAsia="仿宋"/>
                <w:b/>
                <w:color w:val="000000"/>
                <w:sz w:val="24"/>
              </w:rPr>
              <w:t>考核/评价细则</w:t>
            </w:r>
          </w:p>
        </w:tc>
        <w:tc>
          <w:tcPr>
            <w:tcW w:w="2043" w:type="dxa"/>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 w:hAnsi="仿宋" w:eastAsia="仿宋"/>
                <w:b/>
                <w:color w:val="000000"/>
                <w:sz w:val="24"/>
              </w:rPr>
            </w:pPr>
            <w:r>
              <w:rPr>
                <w:rFonts w:hint="eastAsia" w:ascii="仿宋" w:hAnsi="仿宋" w:eastAsia="仿宋"/>
                <w:b/>
                <w:color w:val="000000"/>
                <w:sz w:val="24"/>
              </w:rPr>
              <w:t>对应的课程目标</w:t>
            </w:r>
          </w:p>
        </w:tc>
      </w:tr>
      <w:tr>
        <w:trPr>
          <w:trHeight w:val="827" w:hRule="atLeast"/>
          <w:jc w:val="center"/>
        </w:trPr>
        <w:tc>
          <w:tcPr>
            <w:tcW w:w="817" w:type="dxa"/>
            <w:vMerge w:val="restart"/>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pPr>
              <w:snapToGrid w:val="0"/>
              <w:spacing w:line="240" w:lineRule="auto"/>
              <w:jc w:val="center"/>
              <w:rPr>
                <w:rFonts w:ascii="仿宋" w:hAnsi="仿宋" w:eastAsia="仿宋"/>
                <w:b/>
                <w:color w:val="000000"/>
                <w:sz w:val="24"/>
              </w:rPr>
            </w:pPr>
            <w:r>
              <w:rPr>
                <w:rFonts w:hint="eastAsia" w:ascii="仿宋" w:hAnsi="仿宋" w:eastAsia="仿宋"/>
                <w:b/>
                <w:sz w:val="24"/>
                <w:lang w:val="en-US" w:eastAsia="zh-CN"/>
              </w:rPr>
              <w:t>平时</w:t>
            </w:r>
            <w:r>
              <w:rPr>
                <w:rFonts w:hint="eastAsia" w:ascii="仿宋" w:hAnsi="仿宋" w:eastAsia="仿宋"/>
                <w:b/>
                <w:sz w:val="24"/>
              </w:rPr>
              <w:t>作业</w:t>
            </w:r>
          </w:p>
        </w:tc>
        <w:tc>
          <w:tcPr>
            <w:tcW w:w="798"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sz w:val="24"/>
                <w:lang w:val="en-US" w:eastAsia="zh-CN"/>
              </w:rPr>
              <w:t>20</w:t>
            </w:r>
          </w:p>
        </w:tc>
        <w:tc>
          <w:tcPr>
            <w:tcW w:w="4110" w:type="dxa"/>
            <w:vAlign w:val="center"/>
          </w:tcPr>
          <w:p>
            <w:pPr>
              <w:snapToGrid w:val="0"/>
              <w:spacing w:line="240" w:lineRule="auto"/>
              <w:jc w:val="both"/>
              <w:rPr>
                <w:rFonts w:ascii="仿宋" w:hAnsi="仿宋" w:eastAsia="仿宋"/>
                <w:b w:val="0"/>
                <w:bCs/>
                <w:color w:val="000000"/>
                <w:sz w:val="24"/>
              </w:rPr>
            </w:pPr>
            <w:r>
              <w:rPr>
                <w:rFonts w:hint="eastAsia" w:ascii="仿宋" w:hAnsi="仿宋" w:eastAsia="仿宋" w:cs="Times New Roman"/>
                <w:bCs/>
                <w:color w:val="000000"/>
                <w:kern w:val="2"/>
                <w:sz w:val="24"/>
                <w:szCs w:val="24"/>
                <w:lang w:val="zh-CN" w:eastAsia="zh-CN" w:bidi="ar-SA"/>
              </w:rPr>
              <w:t>任课教师完成一定教学内容之后安排的常规作业。帮助学生巩固学习内容。</w:t>
            </w:r>
          </w:p>
        </w:tc>
        <w:tc>
          <w:tcPr>
            <w:tcW w:w="2043" w:type="dxa"/>
            <w:vAlign w:val="center"/>
          </w:tcPr>
          <w:p>
            <w:pPr>
              <w:snapToGrid w:val="0"/>
              <w:spacing w:line="240" w:lineRule="auto"/>
              <w:jc w:val="center"/>
              <w:rPr>
                <w:rFonts w:ascii="仿宋" w:hAnsi="仿宋" w:eastAsia="仿宋"/>
                <w:b w:val="0"/>
                <w:bCs/>
                <w:color w:val="000000"/>
                <w:sz w:val="24"/>
              </w:rPr>
            </w:pPr>
            <w:r>
              <w:rPr>
                <w:rFonts w:hint="eastAsia" w:ascii="仿宋" w:hAnsi="仿宋" w:eastAsia="仿宋"/>
                <w:b w:val="0"/>
                <w:bCs/>
                <w:sz w:val="24"/>
              </w:rPr>
              <w:t>课程目标1</w:t>
            </w:r>
          </w:p>
        </w:tc>
      </w:tr>
      <w:tr>
        <w:trPr>
          <w:trHeight w:val="673" w:hRule="atLeast"/>
          <w:jc w:val="center"/>
        </w:trPr>
        <w:tc>
          <w:tcPr>
            <w:tcW w:w="817" w:type="dxa"/>
            <w:vMerge w:val="continue"/>
            <w:shd w:val="clear" w:color="auto" w:fill="auto"/>
            <w:vAlign w:val="center"/>
          </w:tcPr>
          <w:p>
            <w:pPr>
              <w:snapToGrid w:val="0"/>
              <w:spacing w:line="360" w:lineRule="auto"/>
              <w:jc w:val="center"/>
              <w:rPr>
                <w:rFonts w:ascii="仿宋" w:hAnsi="仿宋" w:eastAsia="仿宋"/>
                <w:b/>
                <w:color w:val="000000"/>
                <w:sz w:val="24"/>
              </w:rPr>
            </w:pPr>
          </w:p>
        </w:tc>
        <w:tc>
          <w:tcPr>
            <w:tcW w:w="76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 w:hAnsi="仿宋" w:eastAsia="仿宋"/>
                <w:b/>
                <w:color w:val="000000"/>
                <w:sz w:val="24"/>
              </w:rPr>
            </w:pPr>
            <w:r>
              <w:rPr>
                <w:rFonts w:hint="eastAsia" w:ascii="仿宋" w:hAnsi="仿宋" w:eastAsia="仿宋"/>
                <w:b/>
                <w:sz w:val="24"/>
              </w:rPr>
              <w:t>考勤</w:t>
            </w:r>
          </w:p>
        </w:tc>
        <w:tc>
          <w:tcPr>
            <w:tcW w:w="798" w:type="dxa"/>
            <w:vAlign w:val="center"/>
          </w:tcPr>
          <w:p>
            <w:pPr>
              <w:snapToGrid w:val="0"/>
              <w:spacing w:line="240" w:lineRule="auto"/>
              <w:jc w:val="center"/>
              <w:rPr>
                <w:rFonts w:ascii="仿宋" w:hAnsi="仿宋" w:eastAsia="仿宋"/>
                <w:b w:val="0"/>
                <w:bCs/>
                <w:color w:val="000000"/>
                <w:sz w:val="24"/>
              </w:rPr>
            </w:pPr>
            <w:r>
              <w:rPr>
                <w:rFonts w:hint="eastAsia" w:ascii="仿宋" w:hAnsi="仿宋" w:eastAsia="仿宋"/>
                <w:b w:val="0"/>
                <w:bCs/>
                <w:sz w:val="24"/>
              </w:rPr>
              <w:t>20</w:t>
            </w:r>
          </w:p>
        </w:tc>
        <w:tc>
          <w:tcPr>
            <w:tcW w:w="4110" w:type="dxa"/>
            <w:vAlign w:val="center"/>
          </w:tcPr>
          <w:p>
            <w:pPr>
              <w:snapToGrid w:val="0"/>
              <w:spacing w:line="240" w:lineRule="auto"/>
              <w:jc w:val="both"/>
              <w:rPr>
                <w:rFonts w:hint="eastAsia" w:ascii="仿宋" w:hAnsi="仿宋" w:eastAsia="仿宋"/>
                <w:b w:val="0"/>
                <w:bCs/>
                <w:color w:val="000000"/>
                <w:sz w:val="24"/>
                <w:lang w:eastAsia="zh-CN"/>
              </w:rPr>
            </w:pPr>
            <w:r>
              <w:rPr>
                <w:rFonts w:hint="eastAsia" w:ascii="仿宋" w:hAnsi="仿宋" w:eastAsia="仿宋" w:cs="Times New Roman"/>
                <w:bCs/>
                <w:color w:val="000000"/>
                <w:kern w:val="2"/>
                <w:sz w:val="24"/>
                <w:szCs w:val="24"/>
                <w:lang w:val="en-US" w:eastAsia="zh-CN" w:bidi="ar-SA"/>
              </w:rPr>
              <w:t>任课教师根据教学计划进行点名，</w:t>
            </w:r>
            <w:r>
              <w:rPr>
                <w:rFonts w:hint="eastAsia" w:ascii="仿宋" w:hAnsi="仿宋" w:eastAsia="仿宋"/>
                <w:b w:val="0"/>
                <w:bCs/>
                <w:sz w:val="24"/>
                <w:lang w:val="en-US" w:eastAsia="zh-CN"/>
              </w:rPr>
              <w:t>点名4</w:t>
            </w:r>
            <w:r>
              <w:rPr>
                <w:rFonts w:hint="eastAsia" w:ascii="仿宋" w:hAnsi="仿宋" w:eastAsia="仿宋"/>
                <w:b w:val="0"/>
                <w:bCs/>
                <w:sz w:val="24"/>
              </w:rPr>
              <w:t>次，缺1次扣</w:t>
            </w:r>
            <w:r>
              <w:rPr>
                <w:rFonts w:hint="eastAsia" w:ascii="仿宋" w:hAnsi="仿宋" w:eastAsia="仿宋"/>
                <w:b w:val="0"/>
                <w:bCs/>
                <w:sz w:val="24"/>
                <w:lang w:val="en-US" w:eastAsia="zh-CN"/>
              </w:rPr>
              <w:t>5</w:t>
            </w:r>
            <w:r>
              <w:rPr>
                <w:rFonts w:hint="eastAsia" w:ascii="仿宋" w:hAnsi="仿宋" w:eastAsia="仿宋"/>
                <w:b w:val="0"/>
                <w:bCs/>
                <w:sz w:val="24"/>
              </w:rPr>
              <w:t>分</w:t>
            </w:r>
            <w:r>
              <w:rPr>
                <w:rFonts w:hint="eastAsia" w:ascii="仿宋" w:hAnsi="仿宋" w:eastAsia="仿宋"/>
                <w:b w:val="0"/>
                <w:bCs/>
                <w:sz w:val="24"/>
                <w:lang w:eastAsia="zh-CN"/>
              </w:rPr>
              <w:t>。</w:t>
            </w:r>
          </w:p>
        </w:tc>
        <w:tc>
          <w:tcPr>
            <w:tcW w:w="2043" w:type="dxa"/>
            <w:vAlign w:val="center"/>
          </w:tcPr>
          <w:p>
            <w:pPr>
              <w:snapToGrid w:val="0"/>
              <w:spacing w:line="240" w:lineRule="auto"/>
              <w:jc w:val="center"/>
              <w:rPr>
                <w:rFonts w:ascii="仿宋" w:hAnsi="仿宋" w:eastAsia="仿宋"/>
                <w:b w:val="0"/>
                <w:bCs/>
                <w:color w:val="000000"/>
                <w:sz w:val="24"/>
              </w:rPr>
            </w:pPr>
            <w:r>
              <w:rPr>
                <w:rFonts w:hint="eastAsia" w:ascii="仿宋" w:hAnsi="仿宋" w:eastAsia="仿宋"/>
                <w:b w:val="0"/>
                <w:bCs/>
                <w:sz w:val="24"/>
              </w:rPr>
              <w:t>课程目标2</w:t>
            </w:r>
          </w:p>
        </w:tc>
      </w:tr>
      <w:tr>
        <w:trPr>
          <w:trHeight w:val="765" w:hRule="atLeast"/>
          <w:jc w:val="center"/>
        </w:trPr>
        <w:tc>
          <w:tcPr>
            <w:tcW w:w="817" w:type="dxa"/>
            <w:vMerge w:val="continue"/>
            <w:shd w:val="clear" w:color="auto" w:fill="auto"/>
            <w:vAlign w:val="center"/>
          </w:tcPr>
          <w:p>
            <w:pPr>
              <w:snapToGrid w:val="0"/>
              <w:spacing w:line="360" w:lineRule="auto"/>
              <w:jc w:val="center"/>
              <w:rPr>
                <w:rFonts w:ascii="仿宋" w:hAnsi="仿宋" w:eastAsia="仿宋"/>
                <w:b/>
                <w:color w:val="000000"/>
                <w:sz w:val="24"/>
              </w:rPr>
            </w:pPr>
          </w:p>
        </w:tc>
        <w:tc>
          <w:tcPr>
            <w:tcW w:w="76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 w:hAnsi="仿宋" w:eastAsia="仿宋"/>
                <w:b/>
                <w:color w:val="000000"/>
                <w:sz w:val="24"/>
              </w:rPr>
            </w:pPr>
            <w:r>
              <w:rPr>
                <w:rFonts w:hint="eastAsia" w:ascii="仿宋" w:hAnsi="仿宋" w:eastAsia="仿宋"/>
                <w:b/>
                <w:sz w:val="24"/>
              </w:rPr>
              <w:t>课堂表现</w:t>
            </w:r>
          </w:p>
        </w:tc>
        <w:tc>
          <w:tcPr>
            <w:tcW w:w="798"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sz w:val="24"/>
                <w:lang w:val="en-US" w:eastAsia="zh-CN"/>
              </w:rPr>
              <w:t>30</w:t>
            </w:r>
          </w:p>
        </w:tc>
        <w:tc>
          <w:tcPr>
            <w:tcW w:w="4110" w:type="dxa"/>
            <w:vAlign w:val="center"/>
          </w:tcPr>
          <w:p>
            <w:pPr>
              <w:snapToGrid w:val="0"/>
              <w:spacing w:line="240" w:lineRule="auto"/>
              <w:jc w:val="both"/>
              <w:rPr>
                <w:rFonts w:hint="eastAsia" w:ascii="仿宋" w:hAnsi="仿宋" w:eastAsia="仿宋"/>
                <w:b w:val="0"/>
                <w:bCs/>
                <w:color w:val="000000"/>
                <w:sz w:val="24"/>
                <w:lang w:val="en-US" w:eastAsia="zh-CN"/>
              </w:rPr>
            </w:pPr>
            <w:r>
              <w:rPr>
                <w:rFonts w:hint="eastAsia" w:ascii="仿宋" w:hAnsi="仿宋" w:eastAsia="仿宋"/>
                <w:b w:val="0"/>
                <w:bCs/>
                <w:sz w:val="24"/>
              </w:rPr>
              <w:t>完成课堂作业、参与课堂讨论</w:t>
            </w:r>
            <w:r>
              <w:rPr>
                <w:rFonts w:hint="eastAsia" w:ascii="仿宋" w:hAnsi="仿宋" w:eastAsia="仿宋"/>
                <w:b w:val="0"/>
                <w:bCs/>
                <w:sz w:val="24"/>
                <w:lang w:eastAsia="zh-CN"/>
              </w:rPr>
              <w:t>、</w:t>
            </w:r>
            <w:r>
              <w:rPr>
                <w:rFonts w:hint="eastAsia" w:ascii="仿宋" w:hAnsi="仿宋" w:eastAsia="仿宋"/>
                <w:b w:val="0"/>
                <w:bCs/>
                <w:sz w:val="24"/>
                <w:lang w:val="en-US" w:eastAsia="zh-CN"/>
              </w:rPr>
              <w:t>课堂汇报、学习态度是否端正积极等。</w:t>
            </w:r>
          </w:p>
        </w:tc>
        <w:tc>
          <w:tcPr>
            <w:tcW w:w="2043" w:type="dxa"/>
            <w:vAlign w:val="center"/>
          </w:tcPr>
          <w:p>
            <w:pPr>
              <w:snapToGrid w:val="0"/>
              <w:spacing w:line="240" w:lineRule="auto"/>
              <w:jc w:val="center"/>
              <w:rPr>
                <w:rFonts w:ascii="仿宋" w:hAnsi="仿宋" w:eastAsia="仿宋"/>
                <w:b w:val="0"/>
                <w:bCs/>
                <w:sz w:val="24"/>
              </w:rPr>
            </w:pPr>
            <w:r>
              <w:rPr>
                <w:rFonts w:hint="eastAsia" w:ascii="仿宋" w:hAnsi="仿宋" w:eastAsia="仿宋"/>
                <w:b w:val="0"/>
                <w:bCs/>
                <w:sz w:val="24"/>
              </w:rPr>
              <w:t>课程目标1</w:t>
            </w:r>
          </w:p>
          <w:p>
            <w:pPr>
              <w:snapToGrid w:val="0"/>
              <w:spacing w:line="240" w:lineRule="auto"/>
              <w:jc w:val="center"/>
              <w:rPr>
                <w:rFonts w:ascii="仿宋" w:hAnsi="仿宋" w:eastAsia="仿宋"/>
                <w:b w:val="0"/>
                <w:bCs/>
                <w:color w:val="000000"/>
                <w:sz w:val="24"/>
              </w:rPr>
            </w:pPr>
            <w:r>
              <w:rPr>
                <w:rFonts w:hint="eastAsia" w:ascii="仿宋" w:hAnsi="仿宋" w:eastAsia="仿宋"/>
                <w:b w:val="0"/>
                <w:bCs/>
                <w:sz w:val="24"/>
              </w:rPr>
              <w:t>课程目标2</w:t>
            </w:r>
          </w:p>
        </w:tc>
      </w:tr>
      <w:tr>
        <w:trPr>
          <w:trHeight w:val="800" w:hRule="atLeast"/>
          <w:jc w:val="center"/>
        </w:trPr>
        <w:tc>
          <w:tcPr>
            <w:tcW w:w="81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b/>
                <w:sz w:val="24"/>
              </w:rPr>
            </w:pPr>
            <w:r>
              <w:rPr>
                <w:rFonts w:hint="eastAsia" w:ascii="仿宋" w:hAnsi="仿宋" w:eastAsia="仿宋"/>
                <w:b/>
                <w:color w:val="000000"/>
                <w:sz w:val="24"/>
                <w:lang w:val="en-US" w:eastAsia="zh-CN"/>
              </w:rPr>
              <w:t>期中测试</w:t>
            </w:r>
          </w:p>
        </w:tc>
        <w:tc>
          <w:tcPr>
            <w:tcW w:w="798" w:type="dxa"/>
            <w:vAlign w:val="center"/>
          </w:tcPr>
          <w:p>
            <w:pPr>
              <w:snapToGrid w:val="0"/>
              <w:spacing w:line="240" w:lineRule="auto"/>
              <w:jc w:val="center"/>
              <w:rPr>
                <w:rFonts w:hint="default" w:ascii="仿宋" w:hAnsi="仿宋" w:eastAsia="仿宋"/>
                <w:b w:val="0"/>
                <w:bCs/>
                <w:sz w:val="24"/>
                <w:lang w:val="en-US" w:eastAsia="zh-CN"/>
              </w:rPr>
            </w:pPr>
            <w:r>
              <w:rPr>
                <w:rFonts w:hint="eastAsia" w:ascii="仿宋" w:hAnsi="仿宋" w:eastAsia="仿宋"/>
                <w:b w:val="0"/>
                <w:bCs/>
                <w:sz w:val="24"/>
                <w:lang w:val="en-US" w:eastAsia="zh-CN"/>
              </w:rPr>
              <w:t>30</w:t>
            </w:r>
          </w:p>
        </w:tc>
        <w:tc>
          <w:tcPr>
            <w:tcW w:w="4110" w:type="dxa"/>
            <w:vAlign w:val="center"/>
          </w:tcPr>
          <w:p>
            <w:pPr>
              <w:snapToGrid w:val="0"/>
              <w:spacing w:line="240" w:lineRule="auto"/>
              <w:jc w:val="both"/>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en-US" w:eastAsia="zh-CN" w:bidi="ar-SA"/>
              </w:rPr>
              <w:t>对学生所学知识进行阶段性的测验，具体内容为前三章的知识点</w:t>
            </w:r>
            <w:r>
              <w:rPr>
                <w:rFonts w:hint="eastAsia" w:ascii="仿宋" w:hAnsi="仿宋" w:eastAsia="仿宋" w:cs="Times New Roman"/>
                <w:bCs/>
                <w:color w:val="000000"/>
                <w:kern w:val="2"/>
                <w:sz w:val="24"/>
                <w:szCs w:val="24"/>
                <w:lang w:val="zh-CN" w:eastAsia="zh-CN" w:bidi="ar-SA"/>
              </w:rPr>
              <w:t>。</w:t>
            </w:r>
          </w:p>
        </w:tc>
        <w:tc>
          <w:tcPr>
            <w:tcW w:w="2043" w:type="dxa"/>
            <w:vAlign w:val="center"/>
          </w:tcPr>
          <w:p>
            <w:pPr>
              <w:snapToGrid w:val="0"/>
              <w:spacing w:line="240" w:lineRule="auto"/>
              <w:jc w:val="center"/>
              <w:rPr>
                <w:rFonts w:ascii="仿宋" w:hAnsi="仿宋" w:eastAsia="仿宋"/>
                <w:b w:val="0"/>
                <w:bCs/>
                <w:sz w:val="24"/>
              </w:rPr>
            </w:pPr>
            <w:r>
              <w:rPr>
                <w:rFonts w:hint="eastAsia" w:ascii="仿宋" w:hAnsi="仿宋" w:eastAsia="仿宋"/>
                <w:b w:val="0"/>
                <w:bCs/>
                <w:sz w:val="24"/>
              </w:rPr>
              <w:t>课程目标1</w:t>
            </w:r>
          </w:p>
          <w:p>
            <w:pPr>
              <w:snapToGrid w:val="0"/>
              <w:spacing w:line="240" w:lineRule="auto"/>
              <w:jc w:val="center"/>
              <w:rPr>
                <w:rFonts w:hint="eastAsia" w:ascii="仿宋" w:hAnsi="仿宋" w:eastAsia="仿宋"/>
                <w:b w:val="0"/>
                <w:bCs/>
                <w:sz w:val="24"/>
              </w:rPr>
            </w:pPr>
            <w:r>
              <w:rPr>
                <w:rFonts w:hint="eastAsia" w:ascii="仿宋" w:hAnsi="仿宋" w:eastAsia="仿宋"/>
                <w:b w:val="0"/>
                <w:bCs/>
                <w:sz w:val="24"/>
              </w:rPr>
              <w:t>课程目标2</w:t>
            </w:r>
          </w:p>
        </w:tc>
      </w:tr>
      <w:tr>
        <w:trPr>
          <w:trHeight w:val="854" w:hRule="atLeast"/>
          <w:jc w:val="center"/>
        </w:trPr>
        <w:tc>
          <w:tcPr>
            <w:tcW w:w="817"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 w:hAnsi="仿宋" w:eastAsia="仿宋"/>
                <w:b/>
                <w:color w:val="000000"/>
                <w:sz w:val="24"/>
              </w:rPr>
            </w:pPr>
            <w:r>
              <w:rPr>
                <w:rFonts w:hint="eastAsia" w:ascii="仿宋" w:hAnsi="仿宋" w:eastAsia="仿宋"/>
                <w:b/>
                <w:sz w:val="24"/>
              </w:rPr>
              <w:t>结课考试</w:t>
            </w:r>
          </w:p>
        </w:tc>
        <w:tc>
          <w:tcPr>
            <w:tcW w:w="798" w:type="dxa"/>
            <w:vAlign w:val="center"/>
          </w:tcPr>
          <w:p>
            <w:pPr>
              <w:snapToGrid w:val="0"/>
              <w:spacing w:line="240" w:lineRule="auto"/>
              <w:jc w:val="center"/>
              <w:rPr>
                <w:rFonts w:ascii="仿宋" w:hAnsi="仿宋" w:eastAsia="仿宋"/>
                <w:b w:val="0"/>
                <w:bCs/>
                <w:color w:val="000000"/>
                <w:sz w:val="24"/>
              </w:rPr>
            </w:pPr>
            <w:r>
              <w:rPr>
                <w:rFonts w:hint="eastAsia" w:ascii="仿宋" w:hAnsi="仿宋" w:eastAsia="仿宋"/>
                <w:b w:val="0"/>
                <w:bCs/>
                <w:sz w:val="24"/>
              </w:rPr>
              <w:t>100</w:t>
            </w:r>
          </w:p>
        </w:tc>
        <w:tc>
          <w:tcPr>
            <w:tcW w:w="4110" w:type="dxa"/>
            <w:vAlign w:val="center"/>
          </w:tcPr>
          <w:p>
            <w:pPr>
              <w:snapToGrid w:val="0"/>
              <w:spacing w:line="240" w:lineRule="auto"/>
              <w:jc w:val="both"/>
              <w:rPr>
                <w:rFonts w:hint="default" w:ascii="仿宋" w:hAnsi="仿宋" w:eastAsia="仿宋"/>
                <w:b w:val="0"/>
                <w:bCs/>
                <w:color w:val="0070C0"/>
                <w:sz w:val="24"/>
                <w:lang w:val="en-US"/>
              </w:rPr>
            </w:pPr>
            <w:r>
              <w:rPr>
                <w:rFonts w:hint="eastAsia" w:ascii="仿宋" w:hAnsi="仿宋" w:eastAsia="仿宋" w:cs="Times New Roman"/>
                <w:bCs/>
                <w:color w:val="000000"/>
                <w:kern w:val="2"/>
                <w:sz w:val="24"/>
                <w:szCs w:val="24"/>
                <w:lang w:val="zh-CN" w:eastAsia="zh-CN" w:bidi="ar-SA"/>
              </w:rPr>
              <w:t>包括期末考试、补考等。对学生学习情况进行较为全面的检</w:t>
            </w:r>
            <w:r>
              <w:rPr>
                <w:rFonts w:hint="eastAsia" w:ascii="仿宋" w:hAnsi="仿宋" w:eastAsia="仿宋" w:cs="Times New Roman"/>
                <w:bCs/>
                <w:color w:val="000000"/>
                <w:kern w:val="2"/>
                <w:sz w:val="24"/>
                <w:szCs w:val="24"/>
                <w:lang w:val="en-US" w:eastAsia="zh-CN" w:bidi="ar-SA"/>
              </w:rPr>
              <w:t>查。</w:t>
            </w:r>
          </w:p>
        </w:tc>
        <w:tc>
          <w:tcPr>
            <w:tcW w:w="2043" w:type="dxa"/>
            <w:vAlign w:val="center"/>
          </w:tcPr>
          <w:p>
            <w:pPr>
              <w:snapToGrid w:val="0"/>
              <w:spacing w:line="240" w:lineRule="auto"/>
              <w:jc w:val="center"/>
              <w:rPr>
                <w:rFonts w:hint="eastAsia" w:ascii="仿宋" w:hAnsi="仿宋" w:eastAsia="仿宋"/>
                <w:b w:val="0"/>
                <w:bCs/>
                <w:sz w:val="24"/>
              </w:rPr>
            </w:pPr>
            <w:r>
              <w:rPr>
                <w:rFonts w:hint="eastAsia" w:ascii="仿宋" w:hAnsi="仿宋" w:eastAsia="仿宋"/>
                <w:b w:val="0"/>
                <w:bCs/>
                <w:sz w:val="24"/>
              </w:rPr>
              <w:t>课程目标1</w:t>
            </w:r>
          </w:p>
          <w:p>
            <w:pPr>
              <w:snapToGrid w:val="0"/>
              <w:spacing w:line="240" w:lineRule="auto"/>
              <w:jc w:val="center"/>
              <w:rPr>
                <w:rFonts w:ascii="仿宋" w:hAnsi="仿宋" w:eastAsia="仿宋"/>
                <w:b w:val="0"/>
                <w:bCs/>
                <w:color w:val="000000"/>
                <w:sz w:val="24"/>
              </w:rPr>
            </w:pPr>
            <w:r>
              <w:rPr>
                <w:rFonts w:hint="eastAsia" w:ascii="仿宋" w:hAnsi="仿宋" w:eastAsia="仿宋"/>
                <w:b w:val="0"/>
                <w:bCs/>
                <w:sz w:val="24"/>
              </w:rPr>
              <w:t>课程目标2</w:t>
            </w:r>
          </w:p>
        </w:tc>
      </w:tr>
    </w:tbl>
    <w:p>
      <w:pPr>
        <w:snapToGrid w:val="0"/>
        <w:spacing w:line="360" w:lineRule="auto"/>
        <w:rPr>
          <w:rFonts w:hint="eastAsia" w:ascii="仿宋" w:hAnsi="仿宋" w:eastAsia="仿宋"/>
          <w:bCs/>
          <w:color w:val="0070C0"/>
          <w:sz w:val="24"/>
        </w:rPr>
      </w:pPr>
    </w:p>
    <w:p>
      <w:pPr>
        <w:numPr>
          <w:ilvl w:val="0"/>
          <w:numId w:val="1"/>
        </w:num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课程考核环节与课程目标的对应关系：</w:t>
      </w:r>
    </w:p>
    <w:tbl>
      <w:tblPr>
        <w:tblStyle w:val="5"/>
        <w:tblW w:w="8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206"/>
        <w:gridCol w:w="1615"/>
        <w:gridCol w:w="2000"/>
        <w:gridCol w:w="2842"/>
      </w:tblGrid>
      <w:tr>
        <w:trPr>
          <w:trHeight w:val="587" w:hRule="atLeast"/>
        </w:trPr>
        <w:tc>
          <w:tcPr>
            <w:tcW w:w="2282" w:type="dxa"/>
            <w:gridSpan w:val="2"/>
            <w:vMerge w:val="restart"/>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615" w:type="dxa"/>
            <w:vMerge w:val="restart"/>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842" w:type="dxa"/>
            <w:gridSpan w:val="2"/>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auto"/>
                <w:sz w:val="24"/>
              </w:rPr>
              <w:t>各考核项目对应课程目标的分值</w:t>
            </w:r>
          </w:p>
        </w:tc>
      </w:tr>
      <w:tr>
        <w:trPr>
          <w:trHeight w:val="499" w:hRule="atLeast"/>
        </w:trPr>
        <w:tc>
          <w:tcPr>
            <w:tcW w:w="2282" w:type="dxa"/>
            <w:gridSpan w:val="2"/>
            <w:vMerge w:val="continue"/>
            <w:shd w:val="clear" w:color="auto" w:fill="auto"/>
            <w:vAlign w:val="center"/>
          </w:tcPr>
          <w:p>
            <w:pPr>
              <w:snapToGrid w:val="0"/>
              <w:spacing w:line="360" w:lineRule="auto"/>
              <w:jc w:val="center"/>
              <w:rPr>
                <w:rFonts w:ascii="仿宋" w:hAnsi="仿宋" w:eastAsia="仿宋"/>
                <w:b/>
                <w:color w:val="000000"/>
                <w:sz w:val="24"/>
              </w:rPr>
            </w:pPr>
          </w:p>
        </w:tc>
        <w:tc>
          <w:tcPr>
            <w:tcW w:w="1615" w:type="dxa"/>
            <w:vMerge w:val="continue"/>
          </w:tcPr>
          <w:p>
            <w:pPr>
              <w:snapToGrid w:val="0"/>
              <w:spacing w:line="360" w:lineRule="auto"/>
              <w:jc w:val="center"/>
              <w:rPr>
                <w:rFonts w:ascii="仿宋" w:hAnsi="仿宋" w:eastAsia="仿宋"/>
                <w:b/>
                <w:color w:val="000000"/>
                <w:sz w:val="24"/>
              </w:rPr>
            </w:pPr>
          </w:p>
        </w:tc>
        <w:tc>
          <w:tcPr>
            <w:tcW w:w="2000"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2842" w:type="dxa"/>
            <w:vAlign w:val="center"/>
          </w:tcPr>
          <w:p>
            <w:pPr>
              <w:snapToGrid w:val="0"/>
              <w:spacing w:line="360" w:lineRule="auto"/>
              <w:jc w:val="center"/>
              <w:rPr>
                <w:rFonts w:ascii="仿宋" w:hAnsi="仿宋" w:eastAsia="仿宋"/>
                <w:b/>
                <w:color w:val="000000"/>
                <w:sz w:val="24"/>
              </w:rPr>
            </w:pPr>
            <w:r>
              <w:rPr>
                <w:rFonts w:hint="eastAsia" w:ascii="仿宋" w:hAnsi="仿宋" w:eastAsia="仿宋" w:cs="Times New Roman"/>
                <w:b/>
                <w:color w:val="000000"/>
                <w:sz w:val="24"/>
              </w:rPr>
              <w:t>课程目标</w:t>
            </w:r>
            <w:r>
              <w:rPr>
                <w:rFonts w:hint="eastAsia" w:ascii="仿宋" w:hAnsi="仿宋" w:eastAsia="仿宋"/>
                <w:b/>
                <w:color w:val="000000"/>
                <w:sz w:val="24"/>
              </w:rPr>
              <w:t>2</w:t>
            </w:r>
          </w:p>
        </w:tc>
      </w:tr>
      <w:tr>
        <w:trPr>
          <w:trHeight w:val="543" w:hRule="atLeast"/>
        </w:trPr>
        <w:tc>
          <w:tcPr>
            <w:tcW w:w="1076"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w:t>
            </w:r>
          </w:p>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w:t>
            </w:r>
          </w:p>
        </w:tc>
        <w:tc>
          <w:tcPr>
            <w:tcW w:w="1206" w:type="dxa"/>
            <w:shd w:val="clear" w:color="auto" w:fill="auto"/>
            <w:vAlign w:val="center"/>
          </w:tcPr>
          <w:p>
            <w:pPr>
              <w:snapToGrid w:val="0"/>
              <w:spacing w:line="240" w:lineRule="auto"/>
              <w:jc w:val="center"/>
              <w:rPr>
                <w:rFonts w:ascii="仿宋" w:hAnsi="仿宋" w:eastAsia="仿宋"/>
                <w:b/>
                <w:bCs w:val="0"/>
                <w:color w:val="000000"/>
                <w:sz w:val="24"/>
              </w:rPr>
            </w:pPr>
            <w:r>
              <w:rPr>
                <w:rFonts w:hint="eastAsia" w:ascii="仿宋" w:hAnsi="仿宋" w:eastAsia="仿宋"/>
                <w:b/>
                <w:bCs w:val="0"/>
                <w:color w:val="000000"/>
                <w:sz w:val="24"/>
                <w:lang w:val="en-US" w:eastAsia="zh-CN"/>
              </w:rPr>
              <w:t>平时</w:t>
            </w:r>
            <w:r>
              <w:rPr>
                <w:rFonts w:hint="eastAsia" w:ascii="仿宋" w:hAnsi="仿宋" w:eastAsia="仿宋"/>
                <w:b/>
                <w:bCs w:val="0"/>
                <w:color w:val="000000"/>
                <w:sz w:val="24"/>
              </w:rPr>
              <w:t>作业</w:t>
            </w:r>
          </w:p>
        </w:tc>
        <w:tc>
          <w:tcPr>
            <w:tcW w:w="1615" w:type="dxa"/>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20</w:t>
            </w:r>
          </w:p>
        </w:tc>
        <w:tc>
          <w:tcPr>
            <w:tcW w:w="2000" w:type="dxa"/>
            <w:shd w:val="clear" w:color="auto" w:fill="auto"/>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10</w:t>
            </w:r>
          </w:p>
        </w:tc>
        <w:tc>
          <w:tcPr>
            <w:tcW w:w="2842" w:type="dxa"/>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10</w:t>
            </w:r>
          </w:p>
        </w:tc>
      </w:tr>
      <w:tr>
        <w:trPr>
          <w:trHeight w:val="543" w:hRule="atLeast"/>
        </w:trPr>
        <w:tc>
          <w:tcPr>
            <w:tcW w:w="1076" w:type="dxa"/>
            <w:vMerge w:val="continue"/>
            <w:shd w:val="clear" w:color="auto" w:fill="auto"/>
            <w:vAlign w:val="center"/>
          </w:tcPr>
          <w:p>
            <w:pPr>
              <w:snapToGrid w:val="0"/>
              <w:spacing w:line="360" w:lineRule="auto"/>
              <w:jc w:val="center"/>
              <w:rPr>
                <w:rFonts w:ascii="仿宋" w:hAnsi="仿宋" w:eastAsia="仿宋"/>
                <w:b/>
                <w:color w:val="000000"/>
                <w:sz w:val="24"/>
              </w:rPr>
            </w:pPr>
          </w:p>
        </w:tc>
        <w:tc>
          <w:tcPr>
            <w:tcW w:w="1206" w:type="dxa"/>
            <w:shd w:val="clear" w:color="auto" w:fill="auto"/>
            <w:vAlign w:val="center"/>
          </w:tcPr>
          <w:p>
            <w:pPr>
              <w:snapToGrid w:val="0"/>
              <w:spacing w:line="240" w:lineRule="auto"/>
              <w:jc w:val="center"/>
              <w:rPr>
                <w:rFonts w:ascii="仿宋" w:hAnsi="仿宋" w:eastAsia="仿宋"/>
                <w:b/>
                <w:bCs w:val="0"/>
                <w:color w:val="000000"/>
                <w:sz w:val="24"/>
              </w:rPr>
            </w:pPr>
            <w:r>
              <w:rPr>
                <w:rFonts w:hint="eastAsia" w:ascii="仿宋" w:hAnsi="仿宋" w:eastAsia="仿宋"/>
                <w:b/>
                <w:bCs w:val="0"/>
                <w:color w:val="000000"/>
                <w:sz w:val="24"/>
              </w:rPr>
              <w:t>考勤</w:t>
            </w:r>
          </w:p>
        </w:tc>
        <w:tc>
          <w:tcPr>
            <w:tcW w:w="1615" w:type="dxa"/>
            <w:vAlign w:val="center"/>
          </w:tcPr>
          <w:p>
            <w:pPr>
              <w:snapToGrid w:val="0"/>
              <w:spacing w:line="240" w:lineRule="auto"/>
              <w:jc w:val="center"/>
              <w:rPr>
                <w:rFonts w:ascii="仿宋" w:hAnsi="仿宋" w:eastAsia="仿宋"/>
                <w:bCs/>
                <w:color w:val="000000"/>
                <w:sz w:val="24"/>
              </w:rPr>
            </w:pPr>
            <w:r>
              <w:rPr>
                <w:rFonts w:hint="eastAsia" w:ascii="仿宋" w:hAnsi="仿宋" w:eastAsia="仿宋"/>
                <w:bCs/>
                <w:sz w:val="24"/>
              </w:rPr>
              <w:t>20</w:t>
            </w:r>
          </w:p>
        </w:tc>
        <w:tc>
          <w:tcPr>
            <w:tcW w:w="2000" w:type="dxa"/>
            <w:shd w:val="clear" w:color="auto" w:fill="auto"/>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10</w:t>
            </w:r>
          </w:p>
        </w:tc>
        <w:tc>
          <w:tcPr>
            <w:tcW w:w="2842" w:type="dxa"/>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10</w:t>
            </w:r>
          </w:p>
        </w:tc>
      </w:tr>
      <w:tr>
        <w:trPr>
          <w:trHeight w:val="598" w:hRule="atLeast"/>
        </w:trPr>
        <w:tc>
          <w:tcPr>
            <w:tcW w:w="1076" w:type="dxa"/>
            <w:vMerge w:val="continue"/>
            <w:shd w:val="clear" w:color="auto" w:fill="auto"/>
            <w:vAlign w:val="center"/>
          </w:tcPr>
          <w:p>
            <w:pPr>
              <w:snapToGrid w:val="0"/>
              <w:spacing w:line="360" w:lineRule="auto"/>
              <w:jc w:val="center"/>
              <w:rPr>
                <w:rFonts w:ascii="仿宋" w:hAnsi="仿宋" w:eastAsia="仿宋"/>
                <w:b/>
                <w:color w:val="000000"/>
                <w:sz w:val="24"/>
              </w:rPr>
            </w:pPr>
          </w:p>
        </w:tc>
        <w:tc>
          <w:tcPr>
            <w:tcW w:w="1206" w:type="dxa"/>
            <w:shd w:val="clear" w:color="auto" w:fill="auto"/>
            <w:vAlign w:val="center"/>
          </w:tcPr>
          <w:p>
            <w:pPr>
              <w:snapToGrid w:val="0"/>
              <w:spacing w:line="240" w:lineRule="auto"/>
              <w:jc w:val="center"/>
              <w:rPr>
                <w:rFonts w:hint="eastAsia" w:ascii="仿宋" w:hAnsi="仿宋" w:eastAsia="仿宋"/>
                <w:b/>
                <w:bCs w:val="0"/>
                <w:sz w:val="24"/>
                <w:lang w:val="en-US" w:eastAsia="zh-CN"/>
              </w:rPr>
            </w:pPr>
            <w:r>
              <w:rPr>
                <w:rFonts w:hint="eastAsia" w:ascii="仿宋" w:hAnsi="仿宋" w:eastAsia="仿宋"/>
                <w:b/>
                <w:bCs w:val="0"/>
                <w:sz w:val="24"/>
                <w:lang w:val="en-US" w:eastAsia="zh-CN"/>
              </w:rPr>
              <w:t>课堂表现</w:t>
            </w:r>
          </w:p>
        </w:tc>
        <w:tc>
          <w:tcPr>
            <w:tcW w:w="1615" w:type="dxa"/>
            <w:vAlign w:val="center"/>
          </w:tcPr>
          <w:p>
            <w:pPr>
              <w:snapToGrid w:val="0"/>
              <w:spacing w:line="240" w:lineRule="auto"/>
              <w:jc w:val="center"/>
              <w:rPr>
                <w:rFonts w:hint="eastAsia" w:ascii="仿宋" w:hAnsi="仿宋" w:eastAsia="仿宋" w:cs="Times New Roman"/>
                <w:bCs/>
                <w:color w:val="000000"/>
                <w:kern w:val="2"/>
                <w:sz w:val="24"/>
                <w:szCs w:val="24"/>
                <w:lang w:val="en-US" w:eastAsia="zh-CN" w:bidi="ar-SA"/>
              </w:rPr>
            </w:pPr>
            <w:r>
              <w:rPr>
                <w:rFonts w:hint="eastAsia" w:ascii="仿宋" w:hAnsi="仿宋" w:eastAsia="仿宋"/>
                <w:bCs/>
                <w:sz w:val="24"/>
                <w:lang w:val="en-US" w:eastAsia="zh-CN"/>
              </w:rPr>
              <w:t>30</w:t>
            </w:r>
          </w:p>
        </w:tc>
        <w:tc>
          <w:tcPr>
            <w:tcW w:w="2000" w:type="dxa"/>
            <w:shd w:val="clear" w:color="auto" w:fill="auto"/>
            <w:vAlign w:val="center"/>
          </w:tcPr>
          <w:p>
            <w:pPr>
              <w:snapToGrid w:val="0"/>
              <w:spacing w:line="240" w:lineRule="auto"/>
              <w:jc w:val="center"/>
              <w:rPr>
                <w:rFonts w:hint="eastAsia" w:ascii="仿宋" w:hAnsi="仿宋" w:eastAsia="仿宋" w:cs="Times New Roman"/>
                <w:bCs/>
                <w:color w:val="000000"/>
                <w:kern w:val="2"/>
                <w:sz w:val="24"/>
                <w:szCs w:val="24"/>
                <w:lang w:val="en-US" w:eastAsia="zh-CN" w:bidi="ar-SA"/>
              </w:rPr>
            </w:pPr>
            <w:r>
              <w:rPr>
                <w:rFonts w:hint="eastAsia" w:ascii="仿宋" w:hAnsi="仿宋" w:eastAsia="仿宋"/>
                <w:bCs/>
                <w:color w:val="000000"/>
                <w:sz w:val="24"/>
                <w:lang w:val="en-US" w:eastAsia="zh-CN"/>
              </w:rPr>
              <w:t>15</w:t>
            </w:r>
          </w:p>
        </w:tc>
        <w:tc>
          <w:tcPr>
            <w:tcW w:w="2842" w:type="dxa"/>
            <w:vAlign w:val="center"/>
          </w:tcPr>
          <w:p>
            <w:pPr>
              <w:snapToGrid w:val="0"/>
              <w:spacing w:line="240" w:lineRule="auto"/>
              <w:jc w:val="center"/>
              <w:rPr>
                <w:rFonts w:hint="eastAsia" w:ascii="仿宋" w:hAnsi="仿宋" w:eastAsia="仿宋" w:cs="Times New Roman"/>
                <w:bCs/>
                <w:color w:val="000000"/>
                <w:kern w:val="2"/>
                <w:sz w:val="24"/>
                <w:szCs w:val="24"/>
                <w:lang w:val="en-US" w:eastAsia="zh-CN" w:bidi="ar-SA"/>
              </w:rPr>
            </w:pPr>
            <w:r>
              <w:rPr>
                <w:rFonts w:hint="eastAsia" w:ascii="仿宋" w:hAnsi="仿宋" w:eastAsia="仿宋"/>
                <w:bCs/>
                <w:color w:val="000000"/>
                <w:sz w:val="24"/>
                <w:lang w:val="en-US" w:eastAsia="zh-CN"/>
              </w:rPr>
              <w:t>15</w:t>
            </w:r>
          </w:p>
        </w:tc>
      </w:tr>
      <w:tr>
        <w:trPr>
          <w:trHeight w:val="598" w:hRule="atLeast"/>
        </w:trPr>
        <w:tc>
          <w:tcPr>
            <w:tcW w:w="1076" w:type="dxa"/>
            <w:vMerge w:val="continue"/>
            <w:shd w:val="clear" w:color="auto" w:fill="auto"/>
            <w:vAlign w:val="center"/>
          </w:tcPr>
          <w:p>
            <w:pPr>
              <w:snapToGrid w:val="0"/>
              <w:spacing w:line="360" w:lineRule="auto"/>
              <w:jc w:val="center"/>
              <w:rPr>
                <w:rFonts w:ascii="仿宋" w:hAnsi="仿宋" w:eastAsia="仿宋"/>
                <w:b/>
                <w:color w:val="000000"/>
                <w:sz w:val="24"/>
              </w:rPr>
            </w:pPr>
          </w:p>
        </w:tc>
        <w:tc>
          <w:tcPr>
            <w:tcW w:w="1206" w:type="dxa"/>
            <w:shd w:val="clear" w:color="auto" w:fill="auto"/>
            <w:vAlign w:val="center"/>
          </w:tcPr>
          <w:p>
            <w:pPr>
              <w:snapToGrid w:val="0"/>
              <w:spacing w:line="240" w:lineRule="auto"/>
              <w:jc w:val="center"/>
              <w:rPr>
                <w:rFonts w:hint="default" w:ascii="仿宋" w:hAnsi="仿宋" w:eastAsia="仿宋"/>
                <w:b/>
                <w:bCs w:val="0"/>
                <w:color w:val="000000"/>
                <w:sz w:val="24"/>
                <w:lang w:val="en-US" w:eastAsia="zh-CN"/>
              </w:rPr>
            </w:pPr>
            <w:r>
              <w:rPr>
                <w:rFonts w:hint="eastAsia" w:ascii="仿宋" w:hAnsi="仿宋" w:eastAsia="仿宋"/>
                <w:b/>
                <w:bCs w:val="0"/>
                <w:sz w:val="24"/>
                <w:lang w:val="en-US" w:eastAsia="zh-CN"/>
              </w:rPr>
              <w:t>期中测试</w:t>
            </w:r>
          </w:p>
        </w:tc>
        <w:tc>
          <w:tcPr>
            <w:tcW w:w="1615" w:type="dxa"/>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sz w:val="24"/>
                <w:lang w:val="en-US" w:eastAsia="zh-CN"/>
              </w:rPr>
              <w:t>30</w:t>
            </w:r>
          </w:p>
        </w:tc>
        <w:tc>
          <w:tcPr>
            <w:tcW w:w="2000" w:type="dxa"/>
            <w:shd w:val="clear" w:color="auto" w:fill="auto"/>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15</w:t>
            </w:r>
          </w:p>
        </w:tc>
        <w:tc>
          <w:tcPr>
            <w:tcW w:w="2842" w:type="dxa"/>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15</w:t>
            </w:r>
          </w:p>
        </w:tc>
      </w:tr>
      <w:tr>
        <w:trPr>
          <w:trHeight w:val="880" w:hRule="atLeast"/>
        </w:trPr>
        <w:tc>
          <w:tcPr>
            <w:tcW w:w="1076"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w:t>
            </w:r>
          </w:p>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w:t>
            </w:r>
          </w:p>
        </w:tc>
        <w:tc>
          <w:tcPr>
            <w:tcW w:w="1206" w:type="dxa"/>
            <w:shd w:val="clear" w:color="auto" w:fill="auto"/>
            <w:vAlign w:val="center"/>
          </w:tcPr>
          <w:p>
            <w:pPr>
              <w:snapToGrid w:val="0"/>
              <w:spacing w:line="240" w:lineRule="auto"/>
              <w:jc w:val="center"/>
              <w:rPr>
                <w:rFonts w:ascii="仿宋" w:hAnsi="仿宋" w:eastAsia="仿宋"/>
                <w:b/>
                <w:bCs w:val="0"/>
                <w:color w:val="000000"/>
                <w:sz w:val="24"/>
              </w:rPr>
            </w:pPr>
            <w:r>
              <w:rPr>
                <w:rFonts w:hint="eastAsia" w:ascii="仿宋" w:hAnsi="仿宋" w:eastAsia="仿宋"/>
                <w:b/>
                <w:bCs w:val="0"/>
                <w:color w:val="000000"/>
                <w:sz w:val="24"/>
              </w:rPr>
              <w:t>结课考试</w:t>
            </w:r>
          </w:p>
        </w:tc>
        <w:tc>
          <w:tcPr>
            <w:tcW w:w="1615" w:type="dxa"/>
            <w:vAlign w:val="center"/>
          </w:tcPr>
          <w:p>
            <w:pPr>
              <w:snapToGrid w:val="0"/>
              <w:spacing w:line="240" w:lineRule="auto"/>
              <w:jc w:val="center"/>
              <w:rPr>
                <w:rFonts w:hint="eastAsia" w:ascii="仿宋" w:hAnsi="仿宋" w:eastAsia="仿宋"/>
                <w:bCs/>
                <w:color w:val="000000"/>
                <w:sz w:val="24"/>
              </w:rPr>
            </w:pPr>
            <w:r>
              <w:rPr>
                <w:rFonts w:hint="eastAsia" w:ascii="仿宋" w:hAnsi="仿宋" w:eastAsia="仿宋"/>
                <w:bCs/>
                <w:color w:val="000000"/>
                <w:sz w:val="24"/>
              </w:rPr>
              <w:t>100</w:t>
            </w:r>
          </w:p>
        </w:tc>
        <w:tc>
          <w:tcPr>
            <w:tcW w:w="2000" w:type="dxa"/>
            <w:shd w:val="clear" w:color="auto" w:fill="auto"/>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50</w:t>
            </w:r>
          </w:p>
        </w:tc>
        <w:tc>
          <w:tcPr>
            <w:tcW w:w="2842" w:type="dxa"/>
            <w:vAlign w:val="center"/>
          </w:tcPr>
          <w:p>
            <w:pPr>
              <w:snapToGrid w:val="0"/>
              <w:spacing w:line="240" w:lineRule="auto"/>
              <w:jc w:val="center"/>
              <w:rPr>
                <w:rFonts w:hint="default" w:ascii="仿宋" w:hAnsi="仿宋" w:eastAsia="仿宋"/>
                <w:bCs/>
                <w:color w:val="000000"/>
                <w:sz w:val="24"/>
                <w:lang w:val="en-US" w:eastAsia="zh-CN"/>
              </w:rPr>
            </w:pPr>
            <w:r>
              <w:rPr>
                <w:rFonts w:hint="eastAsia" w:ascii="仿宋" w:hAnsi="仿宋" w:eastAsia="仿宋"/>
                <w:bCs/>
                <w:color w:val="000000"/>
                <w:sz w:val="24"/>
                <w:lang w:val="en-US" w:eastAsia="zh-CN"/>
              </w:rPr>
              <w:t>50</w:t>
            </w:r>
          </w:p>
        </w:tc>
      </w:tr>
      <w:tr>
        <w:trPr>
          <w:trHeight w:val="553" w:hRule="atLeast"/>
        </w:trPr>
        <w:tc>
          <w:tcPr>
            <w:tcW w:w="3897" w:type="dxa"/>
            <w:gridSpan w:val="3"/>
            <w:shd w:val="clear" w:color="auto" w:fill="auto"/>
            <w:vAlign w:val="center"/>
          </w:tcPr>
          <w:p>
            <w:pPr>
              <w:snapToGrid w:val="0"/>
              <w:spacing w:line="240" w:lineRule="auto"/>
              <w:jc w:val="center"/>
              <w:rPr>
                <w:rFonts w:ascii="仿宋" w:hAnsi="仿宋" w:eastAsia="仿宋"/>
                <w:sz w:val="24"/>
              </w:rPr>
            </w:pPr>
            <w:r>
              <w:rPr>
                <w:rFonts w:hint="eastAsia" w:ascii="仿宋" w:hAnsi="仿宋" w:eastAsia="仿宋"/>
                <w:b/>
                <w:color w:val="000000"/>
                <w:sz w:val="24"/>
              </w:rPr>
              <w:t>课程目标分值合计</w:t>
            </w:r>
          </w:p>
        </w:tc>
        <w:tc>
          <w:tcPr>
            <w:tcW w:w="2000" w:type="dxa"/>
            <w:shd w:val="clear" w:color="auto" w:fill="auto"/>
            <w:vAlign w:val="center"/>
          </w:tcPr>
          <w:p>
            <w:pPr>
              <w:snapToGrid w:val="0"/>
              <w:spacing w:line="24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842" w:type="dxa"/>
            <w:vAlign w:val="center"/>
          </w:tcPr>
          <w:p>
            <w:pPr>
              <w:snapToGrid w:val="0"/>
              <w:spacing w:line="240" w:lineRule="auto"/>
              <w:jc w:val="center"/>
              <w:rPr>
                <w:rFonts w:hint="default" w:ascii="仿宋" w:hAnsi="仿宋" w:eastAsia="仿宋"/>
                <w:b/>
                <w:bCs/>
                <w:sz w:val="24"/>
                <w:lang w:val="en-US" w:eastAsia="zh-CN"/>
              </w:rPr>
            </w:pPr>
            <w:r>
              <w:rPr>
                <w:rFonts w:hint="eastAsia" w:ascii="仿宋" w:hAnsi="仿宋" w:eastAsia="仿宋"/>
                <w:b/>
                <w:bCs/>
                <w:sz w:val="24"/>
                <w:lang w:val="en-US" w:eastAsia="zh-CN"/>
              </w:rPr>
              <w:t>100</w:t>
            </w: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26" w:name="_Hlk49024753"/>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课程目标达成度评价包括课程分目标达成度评价和课程总目标达成度评价，具体计算方法如下：</w:t>
      </w:r>
    </w:p>
    <w:p>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（1）课程分目标达成度=总评成绩中支撑该分目标相关考核环节按权重计算的总得分/总评成绩中支撑该分目标相关考核环节总分</w:t>
      </w:r>
    </w:p>
    <w:p>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（2）课程总目标达成度=该课程总评成绩平均分/100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学习建议</w:t>
      </w:r>
    </w:p>
    <w:bookmarkEnd w:id="26"/>
    <w:p>
      <w:pPr>
        <w:spacing w:line="360"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1.自主学习：建议学生根据任务单，</w:t>
      </w:r>
      <w:r>
        <w:rPr>
          <w:rFonts w:hint="default" w:ascii="仿宋" w:hAnsi="仿宋" w:eastAsia="仿宋"/>
          <w:color w:val="000000"/>
          <w:kern w:val="0"/>
          <w:sz w:val="24"/>
          <w:lang w:val="en-US" w:eastAsia="zh-CN"/>
        </w:rPr>
        <w:t>借助网络教学平台</w:t>
      </w:r>
      <w:r>
        <w:rPr>
          <w:rFonts w:hint="eastAsia" w:ascii="仿宋" w:hAnsi="仿宋" w:eastAsia="仿宋"/>
          <w:color w:val="000000"/>
          <w:kern w:val="0"/>
          <w:sz w:val="24"/>
          <w:lang w:val="en-US" w:eastAsia="zh-CN"/>
        </w:rPr>
        <w:t>，课前预习、上课认真听讲、课后复习巩固，结合作业、案例分析及相关政策性报告提高理论水平和实践能力。积极利用线上线下资源，扩宽知识面。</w:t>
      </w:r>
    </w:p>
    <w:p>
      <w:pPr>
        <w:spacing w:line="360"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2.研究性学习：鼓励学生以个体或小组学习的方式，根据教学安排搜集资料，探究十八大以来国家取得的历史性成就和历史性变革，能够正确地运用历史唯物主义观点、系统思维、问题导向等理论，进行单项和综合性案例分析和研讨，提出合理的解决方案和对策建议，形成研究性学习作业或报告。</w:t>
      </w:r>
    </w:p>
    <w:p>
      <w:pPr>
        <w:spacing w:line="360" w:lineRule="auto"/>
        <w:ind w:firstLine="480" w:firstLineChars="200"/>
        <w:rPr>
          <w:rFonts w:hint="eastAsia" w:eastAsia="黑体"/>
          <w:color w:val="000000"/>
          <w:sz w:val="28"/>
          <w:szCs w:val="28"/>
          <w:lang w:val="en-US" w:eastAsia="zh-CN"/>
        </w:rPr>
      </w:pPr>
      <w:r>
        <w:rPr>
          <w:rFonts w:hint="eastAsia" w:ascii="仿宋" w:hAnsi="仿宋" w:eastAsia="仿宋"/>
          <w:color w:val="000000"/>
          <w:kern w:val="0"/>
          <w:sz w:val="24"/>
          <w:lang w:val="en-US" w:eastAsia="zh-CN"/>
        </w:rPr>
        <w:t>3.</w:t>
      </w:r>
      <w:r>
        <w:rPr>
          <w:rFonts w:hint="default" w:ascii="仿宋" w:hAnsi="仿宋" w:eastAsia="仿宋"/>
          <w:color w:val="000000"/>
          <w:kern w:val="0"/>
          <w:sz w:val="24"/>
          <w:lang w:val="en-US" w:eastAsia="zh-CN"/>
        </w:rPr>
        <w:t>积极参与课堂内的学习活动，如课堂讨论，小组探究等。通过相互帮助、相互启发、密切配合，培养合作交流能力。</w:t>
      </w:r>
    </w:p>
    <w:p>
      <w:pPr>
        <w:rPr>
          <w:rFonts w:hint="eastAsia" w:eastAsia="黑体"/>
          <w:color w:val="000000"/>
          <w:sz w:val="28"/>
          <w:szCs w:val="28"/>
          <w:lang w:val="en-US" w:eastAsia="zh-CN"/>
        </w:rPr>
      </w:pPr>
      <w:r>
        <w:rPr>
          <w:rFonts w:hint="eastAsia" w:eastAsia="黑体"/>
          <w:color w:val="000000"/>
          <w:sz w:val="28"/>
          <w:szCs w:val="28"/>
          <w:lang w:val="en-US" w:eastAsia="zh-CN"/>
        </w:rPr>
        <w:br w:type="page"/>
      </w:r>
    </w:p>
    <w:p>
      <w:pPr>
        <w:ind w:firstLine="560" w:firstLineChars="200"/>
        <w:rPr>
          <w:rFonts w:eastAsia="黑体"/>
          <w:color w:val="000000"/>
          <w:sz w:val="28"/>
          <w:szCs w:val="28"/>
        </w:rPr>
      </w:pPr>
      <w:r>
        <w:rPr>
          <w:rFonts w:hint="eastAsia" w:eastAsia="黑体"/>
          <w:color w:val="000000"/>
          <w:sz w:val="28"/>
          <w:szCs w:val="28"/>
          <w:lang w:val="en-US" w:eastAsia="zh-CN"/>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ascii="仿宋" w:hAnsi="仿宋" w:eastAsia="仿宋" w:cs="仿宋"/>
          <w:b/>
          <w:color w:val="000000"/>
          <w:sz w:val="24"/>
        </w:rPr>
      </w:pPr>
      <w:r>
        <w:rPr>
          <w:rFonts w:hint="eastAsia" w:ascii="仿宋" w:hAnsi="仿宋" w:eastAsia="仿宋" w:cs="仿宋"/>
          <w:b/>
          <w:color w:val="000000"/>
          <w:sz w:val="24"/>
        </w:rPr>
        <w:t>1．教材</w:t>
      </w:r>
    </w:p>
    <w:tbl>
      <w:tblPr>
        <w:tblStyle w:val="5"/>
        <w:tblW w:w="0" w:type="auto"/>
        <w:tblInd w:w="0" w:type="dxa"/>
        <w:tblLayout w:type="autofit"/>
        <w:tblCellMar>
          <w:top w:w="0" w:type="dxa"/>
          <w:left w:w="108" w:type="dxa"/>
          <w:bottom w:w="0" w:type="dxa"/>
          <w:right w:w="108" w:type="dxa"/>
        </w:tblCellMar>
      </w:tblPr>
      <w:tblGrid>
        <w:gridCol w:w="1077"/>
        <w:gridCol w:w="1140"/>
        <w:gridCol w:w="1311"/>
        <w:gridCol w:w="751"/>
        <w:gridCol w:w="840"/>
        <w:gridCol w:w="1594"/>
        <w:gridCol w:w="1809"/>
      </w:tblGrid>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8"/>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9"/>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9"/>
                <w:rFonts w:hint="default"/>
                <w:lang w:bidi="ar"/>
              </w:rPr>
              <w:t>教材级别</w:t>
            </w:r>
          </w:p>
        </w:tc>
      </w:tr>
      <w:tr>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马克思主义基本原理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2023年2月第2版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2</w:t>
            </w:r>
            <w:r>
              <w:rPr>
                <w:rFonts w:hint="default" w:ascii="仿宋" w:hAnsi="仿宋" w:eastAsia="仿宋" w:cs="仿宋"/>
                <w:lang w:val="en-US" w:eastAsia="zh-CN"/>
              </w:rPr>
              <w:t>4</w:t>
            </w:r>
            <w:r>
              <w:rPr>
                <w:rFonts w:hint="eastAsia" w:ascii="仿宋" w:hAnsi="仿宋" w:eastAsia="仿宋" w:cs="仿宋"/>
                <w:lang w:val="en-GB" w:eastAsia="zh-CN"/>
              </w:rPr>
              <w:t>年</w:t>
            </w:r>
            <w:r>
              <w:rPr>
                <w:rFonts w:hint="eastAsia" w:ascii="仿宋" w:hAnsi="仿宋" w:eastAsia="仿宋" w:cs="仿宋"/>
                <w:lang w:val="en-US" w:eastAsia="zh-CN"/>
              </w:rPr>
              <w:t>6</w:t>
            </w:r>
            <w:r>
              <w:rPr>
                <w:rFonts w:hint="eastAsia" w:ascii="仿宋" w:hAnsi="仿宋" w:eastAsia="仿宋" w:cs="仿宋"/>
                <w:lang w:val="en-GB" w:eastAsia="zh-CN"/>
              </w:rPr>
              <w:t>月第</w:t>
            </w:r>
            <w:r>
              <w:rPr>
                <w:rFonts w:hint="eastAsia" w:ascii="仿宋" w:hAnsi="仿宋" w:eastAsia="仿宋" w:cs="仿宋"/>
                <w:lang w:val="en-US" w:eastAsia="zh-CN"/>
              </w:rPr>
              <w:t>8</w:t>
            </w:r>
            <w:r>
              <w:rPr>
                <w:rFonts w:hint="eastAsia" w:ascii="仿宋" w:hAnsi="仿宋" w:eastAsia="仿宋" w:cs="仿宋"/>
                <w:lang w:val="en-GB" w:eastAsia="zh-CN"/>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本书编写组</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GB" w:eastAsia="zh-CN"/>
              </w:rPr>
              <w:t>高等教育出版社</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default" w:ascii="仿宋" w:hAnsi="仿宋" w:eastAsia="仿宋" w:cs="仿宋"/>
                <w:lang w:val="en-US" w:eastAsia="zh-CN"/>
              </w:rPr>
              <w:t>9787040</w:t>
            </w:r>
            <w:r>
              <w:rPr>
                <w:rFonts w:hint="eastAsia" w:ascii="仿宋" w:hAnsi="仿宋" w:eastAsia="仿宋" w:cs="仿宋"/>
                <w:lang w:val="en-US" w:eastAsia="zh-CN"/>
              </w:rPr>
              <w:t>494792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马克思主义理论研究和建设工程重点教材</w:t>
            </w:r>
          </w:p>
        </w:tc>
      </w:tr>
    </w:tbl>
    <w:p>
      <w:pPr>
        <w:spacing w:line="360" w:lineRule="auto"/>
        <w:ind w:firstLine="482" w:firstLineChars="200"/>
        <w:rPr>
          <w:rFonts w:eastAsia="仿宋"/>
          <w:b/>
          <w:color w:val="000000"/>
          <w:sz w:val="24"/>
        </w:rPr>
      </w:pPr>
    </w:p>
    <w:p>
      <w:pPr>
        <w:spacing w:line="360" w:lineRule="auto"/>
        <w:ind w:firstLine="482" w:firstLineChars="200"/>
        <w:rPr>
          <w:rFonts w:hint="eastAsia" w:ascii="仿宋" w:hAnsi="仿宋" w:eastAsia="仿宋" w:cs="仿宋"/>
          <w:b/>
          <w:color w:val="000000"/>
          <w:sz w:val="24"/>
        </w:rPr>
      </w:pPr>
      <w:r>
        <w:rPr>
          <w:rFonts w:hint="eastAsia" w:ascii="仿宋" w:hAnsi="仿宋" w:eastAsia="仿宋" w:cs="仿宋"/>
          <w:b/>
          <w:color w:val="000000"/>
          <w:sz w:val="24"/>
        </w:rPr>
        <w:t>2．主要参考书目</w:t>
      </w:r>
    </w:p>
    <w:tbl>
      <w:tblPr>
        <w:tblStyle w:val="5"/>
        <w:tblW w:w="0" w:type="auto"/>
        <w:tblInd w:w="0" w:type="dxa"/>
        <w:tblLayout w:type="autofit"/>
        <w:tblCellMar>
          <w:top w:w="0" w:type="dxa"/>
          <w:left w:w="108" w:type="dxa"/>
          <w:bottom w:w="0" w:type="dxa"/>
          <w:right w:w="108" w:type="dxa"/>
        </w:tblCellMar>
      </w:tblPr>
      <w:tblGrid>
        <w:gridCol w:w="756"/>
        <w:gridCol w:w="975"/>
        <w:gridCol w:w="897"/>
        <w:gridCol w:w="972"/>
        <w:gridCol w:w="869"/>
        <w:gridCol w:w="696"/>
        <w:gridCol w:w="1776"/>
        <w:gridCol w:w="1581"/>
      </w:tblGrid>
      <w:tr>
        <w:trPr>
          <w:trHeight w:val="55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8"/>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9"/>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9"/>
                <w:rFonts w:hint="default"/>
                <w:lang w:bidi="ar"/>
              </w:rPr>
              <w:t>教材级别</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马克思主义基本原理专题研究</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12</w:t>
            </w:r>
            <w:r>
              <w:rPr>
                <w:rFonts w:hint="eastAsia" w:ascii="仿宋" w:hAnsi="仿宋" w:eastAsia="仿宋" w:cs="仿宋"/>
                <w:lang w:val="en-GB" w:eastAsia="zh-CN"/>
              </w:rPr>
              <w:t>年</w:t>
            </w:r>
            <w:r>
              <w:rPr>
                <w:rFonts w:hint="eastAsia" w:ascii="仿宋" w:hAnsi="仿宋" w:eastAsia="仿宋" w:cs="仿宋"/>
                <w:lang w:val="en-US" w:eastAsia="zh-CN"/>
              </w:rPr>
              <w:t>10</w:t>
            </w:r>
            <w:r>
              <w:rPr>
                <w:rFonts w:hint="eastAsia" w:ascii="仿宋" w:hAnsi="仿宋" w:eastAsia="仿宋" w:cs="仿宋"/>
                <w:lang w:val="en-GB" w:eastAsia="zh-CN"/>
              </w:rPr>
              <w:t>月第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201</w:t>
            </w:r>
            <w:r>
              <w:rPr>
                <w:rFonts w:hint="eastAsia" w:ascii="仿宋" w:hAnsi="仿宋" w:eastAsia="仿宋" w:cs="仿宋"/>
                <w:lang w:val="en-US" w:eastAsia="zh-CN"/>
              </w:rPr>
              <w:t>2</w:t>
            </w:r>
            <w:r>
              <w:rPr>
                <w:rFonts w:hint="eastAsia" w:ascii="仿宋" w:hAnsi="仿宋" w:eastAsia="仿宋" w:cs="仿宋"/>
                <w:lang w:val="en-GB" w:eastAsia="zh-CN"/>
              </w:rPr>
              <w:t>年</w:t>
            </w:r>
            <w:r>
              <w:rPr>
                <w:rFonts w:hint="eastAsia" w:ascii="仿宋" w:hAnsi="仿宋" w:eastAsia="仿宋" w:cs="仿宋"/>
                <w:lang w:val="en-US" w:eastAsia="zh-CN"/>
              </w:rPr>
              <w:t>10</w:t>
            </w:r>
            <w:r>
              <w:rPr>
                <w:rFonts w:hint="eastAsia" w:ascii="仿宋" w:hAnsi="仿宋" w:eastAsia="仿宋" w:cs="仿宋"/>
                <w:lang w:val="en-GB" w:eastAsia="zh-CN"/>
              </w:rPr>
              <w:t>月第1次印刷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石云霞</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高等教育出版社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9787040356359</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马克思主义理论一级学科硕士研究生教材</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马克思主义基本原理概论</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24</w:t>
            </w:r>
            <w:r>
              <w:rPr>
                <w:rFonts w:hint="eastAsia" w:ascii="仿宋" w:hAnsi="仿宋" w:eastAsia="仿宋" w:cs="仿宋"/>
                <w:lang w:val="en-GB" w:eastAsia="zh-CN"/>
              </w:rPr>
              <w:t>年</w:t>
            </w:r>
            <w:r>
              <w:rPr>
                <w:rFonts w:hint="eastAsia" w:ascii="仿宋" w:hAnsi="仿宋" w:eastAsia="仿宋" w:cs="仿宋"/>
                <w:lang w:val="en-US" w:eastAsia="zh-CN"/>
              </w:rPr>
              <w:t>1</w:t>
            </w:r>
            <w:r>
              <w:rPr>
                <w:rFonts w:hint="eastAsia" w:ascii="仿宋" w:hAnsi="仿宋" w:eastAsia="仿宋" w:cs="仿宋"/>
                <w:lang w:val="en-GB" w:eastAsia="zh-CN"/>
              </w:rPr>
              <w:t>月第</w:t>
            </w:r>
            <w:r>
              <w:rPr>
                <w:rFonts w:hint="eastAsia" w:ascii="仿宋" w:hAnsi="仿宋" w:eastAsia="仿宋" w:cs="仿宋"/>
                <w:lang w:val="en-US" w:eastAsia="zh-CN"/>
              </w:rPr>
              <w:t>3</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24</w:t>
            </w:r>
            <w:r>
              <w:rPr>
                <w:rFonts w:hint="eastAsia" w:ascii="仿宋" w:hAnsi="仿宋" w:eastAsia="仿宋" w:cs="仿宋"/>
                <w:lang w:val="en-GB" w:eastAsia="zh-CN"/>
              </w:rPr>
              <w:t>年</w:t>
            </w:r>
            <w:r>
              <w:rPr>
                <w:rFonts w:hint="eastAsia" w:ascii="仿宋" w:hAnsi="仿宋" w:eastAsia="仿宋" w:cs="仿宋"/>
                <w:lang w:val="en-US" w:eastAsia="zh-CN"/>
              </w:rPr>
              <w:t>1</w:t>
            </w:r>
            <w:r>
              <w:rPr>
                <w:rFonts w:hint="eastAsia" w:ascii="仿宋" w:hAnsi="仿宋" w:eastAsia="仿宋" w:cs="仿宋"/>
                <w:lang w:val="en-GB" w:eastAsia="zh-CN"/>
              </w:rPr>
              <w:t>月第</w:t>
            </w:r>
            <w:r>
              <w:rPr>
                <w:rFonts w:hint="eastAsia" w:ascii="仿宋" w:hAnsi="仿宋" w:eastAsia="仿宋" w:cs="仿宋"/>
                <w:lang w:val="en-US" w:eastAsia="zh-CN"/>
              </w:rPr>
              <w:t>3</w:t>
            </w:r>
            <w:r>
              <w:rPr>
                <w:rFonts w:hint="eastAsia" w:ascii="仿宋" w:hAnsi="仿宋" w:eastAsia="仿宋" w:cs="仿宋"/>
                <w:lang w:val="en-GB" w:eastAsia="zh-CN"/>
              </w:rPr>
              <w:t>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张雷声</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中国人民大学出版社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9787300323039</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新编21世纪思想政治教育专业系列教材</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马克思主义基本原理概论</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19</w:t>
            </w:r>
            <w:r>
              <w:rPr>
                <w:rFonts w:hint="eastAsia" w:ascii="仿宋" w:hAnsi="仿宋" w:eastAsia="仿宋" w:cs="仿宋"/>
                <w:lang w:val="en-GB" w:eastAsia="zh-CN"/>
              </w:rPr>
              <w:t>年</w:t>
            </w:r>
            <w:r>
              <w:rPr>
                <w:rFonts w:hint="eastAsia" w:ascii="仿宋" w:hAnsi="仿宋" w:eastAsia="仿宋" w:cs="仿宋"/>
                <w:lang w:val="en-US" w:eastAsia="zh-CN"/>
              </w:rPr>
              <w:t>12</w:t>
            </w:r>
            <w:r>
              <w:rPr>
                <w:rFonts w:hint="eastAsia" w:ascii="仿宋" w:hAnsi="仿宋" w:eastAsia="仿宋" w:cs="仿宋"/>
                <w:lang w:val="en-GB" w:eastAsia="zh-CN"/>
              </w:rPr>
              <w:t>月第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第</w:t>
            </w:r>
            <w:r>
              <w:rPr>
                <w:rFonts w:hint="eastAsia" w:ascii="仿宋" w:hAnsi="仿宋" w:eastAsia="仿宋" w:cs="仿宋"/>
                <w:lang w:val="en-US" w:eastAsia="zh-CN"/>
              </w:rPr>
              <w:t>1</w:t>
            </w:r>
            <w:r>
              <w:rPr>
                <w:rFonts w:hint="eastAsia" w:ascii="仿宋" w:hAnsi="仿宋" w:eastAsia="仿宋" w:cs="仿宋"/>
                <w:lang w:val="en-GB" w:eastAsia="zh-CN"/>
              </w:rPr>
              <w:t>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本书编写组</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高等教育出版社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9787040537543</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马克思主义理论研究和建设工程重点教材</w:t>
            </w:r>
          </w:p>
        </w:tc>
      </w:tr>
    </w:tbl>
    <w:p>
      <w:pPr>
        <w:spacing w:line="360" w:lineRule="auto"/>
        <w:ind w:firstLine="482" w:firstLineChars="200"/>
        <w:rPr>
          <w:rFonts w:eastAsia="仿宋"/>
          <w:b/>
          <w:sz w:val="24"/>
        </w:rPr>
      </w:pPr>
    </w:p>
    <w:p>
      <w:pPr>
        <w:spacing w:line="360" w:lineRule="auto"/>
        <w:ind w:firstLine="482" w:firstLineChars="200"/>
        <w:rPr>
          <w:rFonts w:eastAsia="仿宋"/>
          <w:color w:val="808080"/>
          <w:sz w:val="24"/>
        </w:rPr>
      </w:pPr>
      <w:r>
        <w:rPr>
          <w:rFonts w:eastAsia="仿宋"/>
          <w:b/>
          <w:sz w:val="24"/>
        </w:rPr>
        <w:t>3．其他学习资源</w:t>
      </w:r>
    </w:p>
    <w:p>
      <w:pPr>
        <w:spacing w:line="360" w:lineRule="auto"/>
        <w:ind w:firstLine="480" w:firstLineChars="200"/>
        <w:jc w:val="left"/>
        <w:rPr>
          <w:rFonts w:hint="eastAsia" w:eastAsia="仿宋"/>
          <w:color w:val="000000"/>
          <w:sz w:val="24"/>
          <w:lang w:val="en-US" w:eastAsia="zh-CN"/>
        </w:rPr>
      </w:pPr>
      <w:r>
        <w:rPr>
          <w:rFonts w:eastAsia="仿宋"/>
          <w:color w:val="000000"/>
          <w:sz w:val="24"/>
        </w:rPr>
        <w:t>（1）</w:t>
      </w:r>
      <w:r>
        <w:rPr>
          <w:rFonts w:hint="eastAsia" w:eastAsia="仿宋"/>
          <w:color w:val="000000"/>
          <w:sz w:val="24"/>
          <w:lang w:val="en-US" w:eastAsia="zh-CN"/>
        </w:rPr>
        <w:t>学习强国</w:t>
      </w:r>
    </w:p>
    <w:p>
      <w:pPr>
        <w:spacing w:line="360" w:lineRule="auto"/>
        <w:ind w:firstLine="480" w:firstLineChars="200"/>
        <w:jc w:val="left"/>
        <w:rPr>
          <w:rFonts w:hint="eastAsia" w:eastAsia="仿宋"/>
          <w:color w:val="000000"/>
          <w:sz w:val="24"/>
          <w:lang w:val="en-GB" w:eastAsia="zh-CN"/>
        </w:rPr>
      </w:pPr>
      <w:r>
        <w:rPr>
          <w:rFonts w:hint="eastAsia" w:eastAsia="仿宋"/>
          <w:color w:val="000000"/>
          <w:sz w:val="24"/>
          <w:lang w:val="en-US" w:eastAsia="zh-CN"/>
        </w:rPr>
        <w:t>（2）中国大学慕课</w:t>
      </w:r>
    </w:p>
    <w:p>
      <w:pPr>
        <w:spacing w:line="360" w:lineRule="auto"/>
        <w:ind w:firstLine="480" w:firstLineChars="200"/>
        <w:jc w:val="left"/>
        <w:rPr>
          <w:rFonts w:hint="eastAsia" w:eastAsia="仿宋"/>
          <w:color w:val="000000"/>
          <w:sz w:val="24"/>
          <w:lang w:val="en-GB" w:eastAsia="zh-CN"/>
        </w:rPr>
      </w:pPr>
      <w:r>
        <w:rPr>
          <w:rFonts w:hint="eastAsia" w:eastAsia="仿宋"/>
          <w:color w:val="000000"/>
          <w:sz w:val="24"/>
          <w:lang w:val="en-GB" w:eastAsia="zh-CN"/>
        </w:rPr>
        <w:t>（</w:t>
      </w:r>
      <w:r>
        <w:rPr>
          <w:rFonts w:hint="eastAsia" w:eastAsia="仿宋"/>
          <w:color w:val="000000"/>
          <w:sz w:val="24"/>
          <w:lang w:val="en-US" w:eastAsia="zh-CN"/>
        </w:rPr>
        <w:t>3）</w:t>
      </w:r>
      <w:r>
        <w:rPr>
          <w:rFonts w:hint="eastAsia" w:eastAsia="仿宋"/>
          <w:color w:val="000000"/>
          <w:sz w:val="24"/>
          <w:lang w:val="en-GB" w:eastAsia="zh-CN"/>
        </w:rPr>
        <w:t>中文马克思主义文库（</w:t>
      </w:r>
      <w:r>
        <w:rPr>
          <w:rFonts w:hint="eastAsia" w:eastAsia="仿宋"/>
          <w:color w:val="000000"/>
          <w:sz w:val="24"/>
          <w:lang w:val="en-GB" w:eastAsia="zh-CN"/>
        </w:rPr>
        <w:fldChar w:fldCharType="begin"/>
      </w:r>
      <w:r>
        <w:rPr>
          <w:rFonts w:hint="eastAsia" w:eastAsia="仿宋"/>
          <w:color w:val="000000"/>
          <w:sz w:val="24"/>
          <w:lang w:val="en-GB" w:eastAsia="zh-CN"/>
        </w:rPr>
        <w:instrText xml:space="preserve"> HYPERLINK "http://marxists.anu.edu.au/chinese/index.html" </w:instrText>
      </w:r>
      <w:r>
        <w:rPr>
          <w:rFonts w:hint="eastAsia" w:eastAsia="仿宋"/>
          <w:color w:val="000000"/>
          <w:sz w:val="24"/>
          <w:lang w:val="en-GB" w:eastAsia="zh-CN"/>
        </w:rPr>
        <w:fldChar w:fldCharType="separate"/>
      </w:r>
      <w:r>
        <w:rPr>
          <w:rFonts w:hint="eastAsia" w:eastAsia="仿宋"/>
          <w:color w:val="000000"/>
          <w:sz w:val="24"/>
          <w:lang w:val="en-GB" w:eastAsia="zh-CN"/>
        </w:rPr>
        <w:t>http://marxists.anu.edu.au/chinese/index.html</w:t>
      </w:r>
      <w:r>
        <w:rPr>
          <w:rFonts w:hint="eastAsia" w:eastAsia="仿宋"/>
          <w:color w:val="000000"/>
          <w:sz w:val="24"/>
          <w:lang w:val="en-GB" w:eastAsia="zh-CN"/>
        </w:rPr>
        <w:fldChar w:fldCharType="end"/>
      </w:r>
      <w:r>
        <w:rPr>
          <w:rFonts w:hint="eastAsia" w:eastAsia="仿宋"/>
          <w:color w:val="000000"/>
          <w:sz w:val="24"/>
          <w:lang w:val="en-GB" w:eastAsia="zh-CN"/>
        </w:rPr>
        <w:t>）</w:t>
      </w:r>
    </w:p>
    <w:p>
      <w:pPr>
        <w:spacing w:line="360" w:lineRule="auto"/>
        <w:jc w:val="left"/>
        <w:rPr>
          <w:rFonts w:hint="eastAsia" w:eastAsia="仿宋"/>
          <w:color w:val="000000"/>
          <w:sz w:val="24"/>
          <w:lang w:val="en-GB" w:eastAsia="zh-CN"/>
        </w:rPr>
      </w:pPr>
    </w:p>
    <w:p>
      <w:pPr>
        <w:spacing w:line="360" w:lineRule="auto"/>
        <w:jc w:val="left"/>
        <w:rPr>
          <w:rFonts w:hint="eastAsia" w:eastAsia="仿宋"/>
          <w:color w:val="000000"/>
          <w:sz w:val="24"/>
          <w:lang w:val="en-GB" w:eastAsia="zh-CN"/>
        </w:rPr>
      </w:pPr>
    </w:p>
    <w:p>
      <w:pPr>
        <w:spacing w:line="360" w:lineRule="auto"/>
        <w:jc w:val="left"/>
        <w:rPr>
          <w:rFonts w:hint="eastAsia" w:eastAsia="仿宋"/>
          <w:color w:val="000000"/>
          <w:sz w:val="24"/>
          <w:lang w:val="en-GB" w:eastAsia="zh-CN"/>
        </w:rPr>
      </w:pPr>
    </w:p>
    <w:p>
      <w:pPr>
        <w:spacing w:before="156" w:beforeLines="50" w:after="156" w:afterLines="50" w:line="360" w:lineRule="auto"/>
        <w:jc w:val="left"/>
      </w:pPr>
      <w:r>
        <w:drawing>
          <wp:inline distT="0" distB="0" distL="0" distR="0">
            <wp:extent cx="2392680" cy="358140"/>
            <wp:effectExtent l="0" t="0" r="20320" b="228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hint="eastAsia" w:ascii="Times New Roman" w:hAnsi="Times New Roman" w:eastAsia="黑体" w:cs="Times New Roman"/>
          <w:color w:val="000000"/>
          <w:sz w:val="40"/>
          <w:szCs w:val="22"/>
        </w:rPr>
      </w:pPr>
      <w:r>
        <w:rPr>
          <w:rFonts w:hint="eastAsia" w:eastAsia="黑体" w:cs="Times New Roman"/>
          <w:color w:val="000000"/>
          <w:sz w:val="40"/>
          <w:szCs w:val="22"/>
          <w:lang w:val="en-US" w:eastAsia="zh-CN"/>
        </w:rPr>
        <w:t>The Basic Principles of Marxism</w:t>
      </w:r>
    </w:p>
    <w:p>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teaching program</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(2nd edition)</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5"/>
        <w:tblW w:w="0" w:type="auto"/>
        <w:jc w:val="center"/>
        <w:tblLayout w:type="autofit"/>
        <w:tblCellMar>
          <w:top w:w="0" w:type="dxa"/>
          <w:left w:w="108" w:type="dxa"/>
          <w:bottom w:w="0" w:type="dxa"/>
          <w:right w:w="108" w:type="dxa"/>
        </w:tblCellMar>
      </w:tblPr>
      <w:tblGrid>
        <w:gridCol w:w="1482"/>
        <w:gridCol w:w="4863"/>
      </w:tblGrid>
      <w:tr>
        <w:trPr>
          <w:jc w:val="center"/>
        </w:trPr>
        <w:tc>
          <w:tcPr>
            <w:tcW w:w="1482" w:type="dxa"/>
            <w:shd w:val="clear" w:color="auto" w:fill="auto"/>
            <w:vAlign w:val="bottom"/>
          </w:tcPr>
          <w:p>
            <w:pPr>
              <w:spacing w:line="480" w:lineRule="auto"/>
              <w:jc w:val="center"/>
              <w:rPr>
                <w:rFonts w:ascii="仿宋" w:hAnsi="仿宋" w:eastAsia="仿宋"/>
                <w:b/>
                <w:bCs/>
                <w:color w:val="000000"/>
                <w:sz w:val="28"/>
              </w:rPr>
            </w:pPr>
            <w:r>
              <w:rPr>
                <w:rFonts w:hint="eastAsia" w:ascii="仿宋" w:hAnsi="仿宋" w:eastAsia="仿宋"/>
                <w:b/>
                <w:bCs/>
                <w:color w:val="000000"/>
                <w:sz w:val="28"/>
              </w:rPr>
              <w:t>Written by:</w:t>
            </w:r>
          </w:p>
        </w:tc>
        <w:tc>
          <w:tcPr>
            <w:tcW w:w="4863" w:type="dxa"/>
            <w:tcBorders>
              <w:left w:val="nil"/>
              <w:bottom w:val="single" w:color="auto" w:sz="4" w:space="0"/>
            </w:tcBorders>
            <w:shd w:val="clear" w:color="auto" w:fill="auto"/>
            <w:vAlign w:val="center"/>
          </w:tcPr>
          <w:p>
            <w:pPr>
              <w:spacing w:line="480" w:lineRule="auto"/>
              <w:ind w:firstLine="1120" w:firstLineChars="400"/>
              <w:jc w:val="left"/>
              <w:rPr>
                <w:rFonts w:hint="eastAsia" w:eastAsia="宋体"/>
                <w:color w:val="000000"/>
                <w:sz w:val="28"/>
                <w:lang w:val="en-US" w:eastAsia="zh-CN"/>
              </w:rPr>
            </w:pPr>
            <w:r>
              <w:rPr>
                <w:rFonts w:hint="eastAsia"/>
                <w:color w:val="000000"/>
                <w:sz w:val="28"/>
                <w:lang w:val="en-US" w:eastAsia="zh-CN"/>
              </w:rPr>
              <w:t xml:space="preserve">Yang Chenchen </w:t>
            </w:r>
          </w:p>
        </w:tc>
      </w:tr>
      <w:tr>
        <w:trPr>
          <w:jc w:val="center"/>
        </w:trPr>
        <w:tc>
          <w:tcPr>
            <w:tcW w:w="1482" w:type="dxa"/>
            <w:shd w:val="clear" w:color="auto" w:fill="auto"/>
            <w:vAlign w:val="bottom"/>
          </w:tcPr>
          <w:p>
            <w:pPr>
              <w:spacing w:line="480" w:lineRule="auto"/>
              <w:jc w:val="center"/>
              <w:rPr>
                <w:rFonts w:ascii="仿宋" w:hAnsi="仿宋" w:eastAsia="仿宋"/>
                <w:b/>
                <w:bCs/>
                <w:color w:val="000000"/>
                <w:sz w:val="28"/>
              </w:rPr>
            </w:pPr>
            <w:r>
              <w:rPr>
                <w:rFonts w:hint="eastAsia" w:ascii="仿宋" w:hAnsi="仿宋" w:eastAsia="仿宋"/>
                <w:b/>
                <w:bCs/>
                <w:color w:val="000000"/>
                <w:sz w:val="28"/>
              </w:rPr>
              <w:t>auditor:</w:t>
            </w:r>
          </w:p>
        </w:tc>
        <w:tc>
          <w:tcPr>
            <w:tcW w:w="4863" w:type="dxa"/>
            <w:tcBorders>
              <w:top w:val="single" w:color="auto" w:sz="4" w:space="0"/>
              <w:left w:val="nil"/>
              <w:bottom w:val="single" w:color="auto" w:sz="4" w:space="0"/>
            </w:tcBorders>
            <w:shd w:val="clear" w:color="auto" w:fill="auto"/>
            <w:vAlign w:val="center"/>
          </w:tcPr>
          <w:p>
            <w:pPr>
              <w:spacing w:line="480" w:lineRule="auto"/>
              <w:ind w:firstLine="1260" w:firstLineChars="450"/>
              <w:jc w:val="both"/>
              <w:rPr>
                <w:rFonts w:hint="default" w:eastAsia="宋体"/>
                <w:color w:val="000000"/>
                <w:sz w:val="28"/>
                <w:lang w:val="en-US" w:eastAsia="zh-CN"/>
              </w:rPr>
            </w:pPr>
            <w:r>
              <w:rPr>
                <w:rFonts w:hint="default"/>
                <w:color w:val="000000"/>
                <w:sz w:val="28"/>
                <w:lang w:val="en-US" w:eastAsia="zh-CN"/>
              </w:rPr>
              <w:t>ChaoNana</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spacing w:before="156" w:beforeLines="50" w:after="156" w:afterLines="50" w:line="360" w:lineRule="auto"/>
        <w:ind w:firstLine="560" w:firstLineChars="200"/>
        <w:jc w:val="center"/>
        <w:rPr>
          <w:rFonts w:hint="eastAsia" w:ascii="仿宋" w:hAnsi="仿宋" w:eastAsia="仿宋"/>
          <w:color w:val="000000"/>
          <w:sz w:val="28"/>
          <w:u w:val="single"/>
        </w:rPr>
        <w:sectPr>
          <w:pgSz w:w="11906" w:h="16838"/>
          <w:pgMar w:top="1440" w:right="1800" w:bottom="1440" w:left="1800" w:header="851" w:footer="992" w:gutter="0"/>
          <w:cols w:space="720" w:num="1"/>
          <w:docGrid w:type="lines" w:linePitch="312" w:charSpace="0"/>
        </w:sectPr>
      </w:pPr>
      <w:r>
        <w:rPr>
          <w:rFonts w:hint="eastAsia" w:ascii="仿宋" w:hAnsi="仿宋" w:eastAsia="仿宋"/>
          <w:color w:val="000000"/>
          <w:sz w:val="28"/>
          <w:u w:val="single"/>
        </w:rPr>
        <w:t>Formulated in May 2024</w:t>
      </w:r>
    </w:p>
    <w:p>
      <w:pPr>
        <w:spacing w:before="156" w:beforeLines="50" w:after="156" w:afterLines="50" w:line="360" w:lineRule="auto"/>
        <w:ind w:firstLine="560" w:firstLineChars="200"/>
        <w:jc w:val="left"/>
        <w:rPr>
          <w:rFonts w:hint="default" w:ascii="Times New Roman Regular" w:hAnsi="Times New Roman Regular" w:eastAsia="黑体" w:cs="Times New Roman Regular"/>
          <w:color w:val="000000"/>
          <w:sz w:val="28"/>
          <w:szCs w:val="28"/>
        </w:rPr>
      </w:pPr>
      <w:r>
        <w:rPr>
          <w:rFonts w:hint="default" w:ascii="Times New Roman Regular" w:hAnsi="Times New Roman Regular" w:eastAsia="黑体" w:cs="Times New Roman Regular"/>
          <w:color w:val="000000"/>
          <w:sz w:val="28"/>
          <w:szCs w:val="28"/>
        </w:rPr>
        <w:t>1. Course basic information</w:t>
      </w:r>
    </w:p>
    <w:tbl>
      <w:tblPr>
        <w:tblStyle w:val="5"/>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Course code</w:t>
            </w:r>
          </w:p>
        </w:tc>
        <w:tc>
          <w:tcPr>
            <w:tcW w:w="2592" w:type="dxa"/>
            <w:vAlign w:val="center"/>
          </w:tcPr>
          <w:p>
            <w:pPr>
              <w:keepNext w:val="0"/>
              <w:keepLines w:val="0"/>
              <w:widowControl/>
              <w:suppressLineNumbers w:val="0"/>
              <w:jc w:val="center"/>
              <w:rPr>
                <w:rFonts w:hint="default" w:ascii="Times New Roman Regular" w:hAnsi="Times New Roman Regular" w:eastAsia="仿宋" w:cs="Times New Roman Regular"/>
                <w:color w:val="000000"/>
                <w:sz w:val="24"/>
              </w:rPr>
            </w:pPr>
            <w:r>
              <w:rPr>
                <w:rFonts w:hint="default" w:ascii="Times New Roman Regular" w:hAnsi="Times New Roman Regular" w:eastAsia="仿宋" w:cs="Times New Roman Regular"/>
                <w:color w:val="000000"/>
                <w:kern w:val="0"/>
                <w:sz w:val="24"/>
                <w:lang w:val="en-US" w:eastAsia="zh-CN"/>
              </w:rPr>
              <w:t>160844M005</w:t>
            </w:r>
          </w:p>
        </w:tc>
        <w:tc>
          <w:tcPr>
            <w:tcW w:w="1446"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Opening unit</w:t>
            </w:r>
          </w:p>
        </w:tc>
        <w:tc>
          <w:tcPr>
            <w:tcW w:w="2314" w:type="dxa"/>
            <w:gridSpan w:val="2"/>
            <w:vAlign w:val="center"/>
          </w:tcPr>
          <w:p>
            <w:pPr>
              <w:jc w:val="center"/>
              <w:rPr>
                <w:rFonts w:hint="default" w:ascii="Times New Roman Regular" w:hAnsi="Times New Roman Regular" w:eastAsia="仿宋" w:cs="Times New Roman Regular"/>
                <w:color w:val="000000"/>
                <w:sz w:val="24"/>
              </w:rPr>
            </w:pPr>
            <w:r>
              <w:rPr>
                <w:rFonts w:hint="default" w:ascii="Times New Roman Regular" w:hAnsi="Times New Roman Regular" w:eastAsia="仿宋" w:cs="Times New Roman Regular"/>
                <w:color w:val="000000"/>
                <w:kern w:val="0"/>
                <w:sz w:val="21"/>
                <w:szCs w:val="21"/>
                <w:lang w:val="en-GB" w:eastAsia="zh-CN"/>
              </w:rPr>
              <w:t>School of Business Administration / School of Marxism</w:t>
            </w:r>
          </w:p>
        </w:tc>
      </w:tr>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Course Name (Chinese)</w:t>
            </w:r>
          </w:p>
        </w:tc>
        <w:tc>
          <w:tcPr>
            <w:tcW w:w="6352" w:type="dxa"/>
            <w:gridSpan w:val="4"/>
            <w:vAlign w:val="center"/>
          </w:tcPr>
          <w:p>
            <w:pPr>
              <w:jc w:val="center"/>
              <w:rPr>
                <w:rFonts w:hint="default" w:ascii="Times New Roman Regular" w:hAnsi="Times New Roman Regular" w:eastAsia="仿宋" w:cs="Times New Roman Regular"/>
                <w:color w:val="000000"/>
                <w:sz w:val="24"/>
                <w:lang w:val="en-US"/>
              </w:rPr>
            </w:pPr>
            <w:r>
              <w:rPr>
                <w:rFonts w:hint="default" w:ascii="Times New Roman Regular" w:hAnsi="Times New Roman Regular" w:eastAsia="仿宋" w:cs="Times New Roman Regular"/>
                <w:color w:val="000000"/>
                <w:kern w:val="0"/>
                <w:sz w:val="24"/>
                <w:lang w:val="en-US" w:eastAsia="zh-CN"/>
              </w:rPr>
              <w:t>The basic principles of Marxism</w:t>
            </w:r>
          </w:p>
        </w:tc>
      </w:tr>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Course Name (in English language)</w:t>
            </w:r>
          </w:p>
        </w:tc>
        <w:tc>
          <w:tcPr>
            <w:tcW w:w="6352" w:type="dxa"/>
            <w:gridSpan w:val="4"/>
            <w:vAlign w:val="center"/>
          </w:tcPr>
          <w:p>
            <w:pPr>
              <w:jc w:val="center"/>
              <w:rPr>
                <w:rFonts w:hint="default" w:ascii="Times New Roman Regular" w:hAnsi="Times New Roman Regular" w:eastAsia="仿宋" w:cs="Times New Roman Regular"/>
                <w:szCs w:val="21"/>
                <w:lang w:val="en-GB"/>
              </w:rPr>
            </w:pPr>
            <w:r>
              <w:rPr>
                <w:rFonts w:hint="default" w:ascii="Times New Roman Regular" w:hAnsi="Times New Roman Regular" w:eastAsia="仿宋" w:cs="Times New Roman Regular"/>
                <w:szCs w:val="21"/>
                <w:lang w:val="en-US" w:eastAsia="zh-CN"/>
              </w:rPr>
              <w:t>The  Basic  Principles of Marxism</w:t>
            </w:r>
          </w:p>
        </w:tc>
      </w:tr>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Course category</w:t>
            </w:r>
          </w:p>
        </w:tc>
        <w:tc>
          <w:tcPr>
            <w:tcW w:w="6352" w:type="dxa"/>
            <w:gridSpan w:val="4"/>
            <w:vAlign w:val="center"/>
          </w:tcPr>
          <w:p>
            <w:pPr>
              <w:jc w:val="left"/>
              <w:rPr>
                <w:rFonts w:hint="default" w:ascii="Times New Roman Regular" w:hAnsi="Times New Roman Regular" w:eastAsia="仿宋" w:cs="Times New Roman Regular"/>
                <w:color w:val="FF0000"/>
                <w:sz w:val="24"/>
              </w:rPr>
            </w:pPr>
            <w:r>
              <w:rPr>
                <w:rFonts w:hint="default" w:ascii="Times New Roman Regular" w:hAnsi="Times New Roman Regular" w:eastAsia="仿宋" w:cs="Times New Roman Regular"/>
                <w:color w:val="000000"/>
                <w:kern w:val="0"/>
                <w:sz w:val="24"/>
                <w:lang w:val="en-GB" w:eastAsia="zh-CN"/>
              </w:rPr>
              <w:t>Public compulsory courses: ideological and political compulsory courses</w:t>
            </w:r>
          </w:p>
        </w:tc>
      </w:tr>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Applicable to professional</w:t>
            </w:r>
          </w:p>
        </w:tc>
        <w:tc>
          <w:tcPr>
            <w:tcW w:w="6352" w:type="dxa"/>
            <w:gridSpan w:val="4"/>
            <w:vAlign w:val="center"/>
          </w:tcPr>
          <w:p>
            <w:pPr>
              <w:jc w:val="left"/>
              <w:rPr>
                <w:rFonts w:hint="default" w:ascii="Times New Roman Regular" w:hAnsi="Times New Roman Regular" w:eastAsia="仿宋" w:cs="Times New Roman Regular"/>
                <w:color w:val="0070C0"/>
                <w:sz w:val="24"/>
              </w:rPr>
            </w:pPr>
            <w:r>
              <w:rPr>
                <w:rFonts w:hint="default" w:ascii="Times New Roman Regular" w:hAnsi="Times New Roman Regular" w:eastAsia="仿宋" w:cs="Times New Roman Regular"/>
                <w:color w:val="000000"/>
                <w:kern w:val="0"/>
                <w:sz w:val="24"/>
                <w:lang w:val="en-GB" w:eastAsia="zh-CN"/>
              </w:rPr>
              <w:t>Undergraduate students in all majors</w:t>
            </w:r>
          </w:p>
        </w:tc>
      </w:tr>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Total credits</w:t>
            </w:r>
          </w:p>
        </w:tc>
        <w:tc>
          <w:tcPr>
            <w:tcW w:w="2592" w:type="dxa"/>
            <w:vAlign w:val="center"/>
          </w:tcPr>
          <w:p>
            <w:pPr>
              <w:jc w:val="center"/>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kern w:val="0"/>
                <w:sz w:val="24"/>
                <w:lang w:val="en-US" w:eastAsia="zh-CN"/>
              </w:rPr>
              <w:t>2</w:t>
            </w:r>
          </w:p>
        </w:tc>
        <w:tc>
          <w:tcPr>
            <w:tcW w:w="1693" w:type="dxa"/>
            <w:gridSpan w:val="2"/>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total class hours</w:t>
            </w:r>
          </w:p>
        </w:tc>
        <w:tc>
          <w:tcPr>
            <w:tcW w:w="2067" w:type="dxa"/>
            <w:vAlign w:val="center"/>
          </w:tcPr>
          <w:p>
            <w:pPr>
              <w:jc w:val="center"/>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kern w:val="0"/>
                <w:sz w:val="24"/>
                <w:lang w:val="en-US" w:eastAsia="zh-CN"/>
              </w:rPr>
              <w:t>32</w:t>
            </w:r>
          </w:p>
        </w:tc>
      </w:tr>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Theoretical class hours</w:t>
            </w:r>
          </w:p>
        </w:tc>
        <w:tc>
          <w:tcPr>
            <w:tcW w:w="2592" w:type="dxa"/>
            <w:vAlign w:val="center"/>
          </w:tcPr>
          <w:p>
            <w:pPr>
              <w:jc w:val="center"/>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kern w:val="0"/>
                <w:sz w:val="24"/>
                <w:lang w:val="en-US" w:eastAsia="zh-CN"/>
              </w:rPr>
              <w:t>32</w:t>
            </w:r>
          </w:p>
        </w:tc>
        <w:tc>
          <w:tcPr>
            <w:tcW w:w="1693" w:type="dxa"/>
            <w:gridSpan w:val="2"/>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Experimental class hours</w:t>
            </w:r>
          </w:p>
        </w:tc>
        <w:tc>
          <w:tcPr>
            <w:tcW w:w="2067" w:type="dxa"/>
            <w:vAlign w:val="center"/>
          </w:tcPr>
          <w:p>
            <w:pPr>
              <w:jc w:val="center"/>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kern w:val="0"/>
                <w:sz w:val="24"/>
                <w:lang w:val="en-US" w:eastAsia="zh-CN"/>
              </w:rPr>
              <w:t>0</w:t>
            </w:r>
          </w:p>
        </w:tc>
      </w:tr>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Computer hours</w:t>
            </w:r>
          </w:p>
        </w:tc>
        <w:tc>
          <w:tcPr>
            <w:tcW w:w="2592" w:type="dxa"/>
            <w:vAlign w:val="center"/>
          </w:tcPr>
          <w:p>
            <w:pPr>
              <w:jc w:val="center"/>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kern w:val="0"/>
                <w:sz w:val="24"/>
                <w:lang w:val="en-US" w:eastAsia="zh-CN"/>
              </w:rPr>
              <w:t>0</w:t>
            </w:r>
          </w:p>
        </w:tc>
        <w:tc>
          <w:tcPr>
            <w:tcW w:w="1693" w:type="dxa"/>
            <w:gridSpan w:val="2"/>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Other practice hours</w:t>
            </w:r>
          </w:p>
        </w:tc>
        <w:tc>
          <w:tcPr>
            <w:tcW w:w="2067" w:type="dxa"/>
            <w:vAlign w:val="center"/>
          </w:tcPr>
          <w:p>
            <w:pPr>
              <w:jc w:val="center"/>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kern w:val="0"/>
                <w:sz w:val="24"/>
                <w:lang w:val="en-US" w:eastAsia="zh-CN"/>
              </w:rPr>
              <w:t>0</w:t>
            </w:r>
          </w:p>
        </w:tc>
      </w:tr>
      <w:tr>
        <w:trPr>
          <w:trHeight w:val="454" w:hRule="atLeast"/>
          <w:jc w:val="center"/>
        </w:trPr>
        <w:tc>
          <w:tcPr>
            <w:tcW w:w="1951" w:type="dxa"/>
            <w:vAlign w:val="center"/>
          </w:tcPr>
          <w:p>
            <w:pPr>
              <w:jc w:val="center"/>
              <w:rPr>
                <w:rFonts w:hint="default" w:ascii="Times New Roman Regular" w:hAnsi="Times New Roman Regular" w:eastAsia="仿宋" w:cs="Times New Roman Regular"/>
                <w:b/>
                <w:color w:val="000000"/>
                <w:sz w:val="24"/>
              </w:rPr>
            </w:pPr>
            <w:r>
              <w:rPr>
                <w:rFonts w:hint="default" w:ascii="Times New Roman Regular" w:hAnsi="Times New Roman Regular" w:eastAsia="仿宋" w:cs="Times New Roman Regular"/>
                <w:b/>
                <w:color w:val="000000"/>
                <w:sz w:val="24"/>
              </w:rPr>
              <w:t>Take the course first</w:t>
            </w:r>
          </w:p>
        </w:tc>
        <w:tc>
          <w:tcPr>
            <w:tcW w:w="6352" w:type="dxa"/>
            <w:gridSpan w:val="4"/>
            <w:vAlign w:val="center"/>
          </w:tcPr>
          <w:p>
            <w:pPr>
              <w:keepNext w:val="0"/>
              <w:keepLines w:val="0"/>
              <w:widowControl/>
              <w:suppressLineNumbers w:val="0"/>
              <w:jc w:val="left"/>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kern w:val="0"/>
                <w:sz w:val="24"/>
                <w:lang w:val="en-US" w:eastAsia="zh-CN"/>
              </w:rPr>
              <w:t>Thought and Morality and the Rule of Law, Outline of Modern History of China</w:t>
            </w:r>
          </w:p>
        </w:tc>
      </w:tr>
    </w:tbl>
    <w:p>
      <w:pPr>
        <w:tabs>
          <w:tab w:val="left" w:pos="-5670"/>
          <w:tab w:val="left" w:pos="-5245"/>
          <w:tab w:val="left" w:pos="1134"/>
        </w:tabs>
        <w:spacing w:before="156" w:beforeLines="50" w:after="156" w:afterLines="50" w:line="360" w:lineRule="auto"/>
        <w:ind w:firstLine="560" w:firstLineChars="200"/>
        <w:rPr>
          <w:rFonts w:hint="default" w:ascii="Times New Roman Regular" w:hAnsi="Times New Roman Regular" w:eastAsia="黑体" w:cs="Times New Roman Regular"/>
          <w:color w:val="000000"/>
          <w:sz w:val="28"/>
          <w:szCs w:val="28"/>
        </w:rPr>
      </w:pPr>
      <w:r>
        <w:rPr>
          <w:rFonts w:hint="default" w:ascii="Times New Roman Regular" w:hAnsi="Times New Roman Regular" w:eastAsia="黑体" w:cs="Times New Roman Regular"/>
          <w:color w:val="000000"/>
          <w:sz w:val="28"/>
          <w:szCs w:val="28"/>
        </w:rPr>
        <w:t>2. Introduction to the course</w:t>
      </w:r>
    </w:p>
    <w:p>
      <w:pPr>
        <w:snapToGrid w:val="0"/>
        <w:spacing w:line="360" w:lineRule="auto"/>
        <w:ind w:firstLine="420" w:firstLineChars="200"/>
        <w:rPr>
          <w:rFonts w:hint="default" w:ascii="Times New Roman Regular" w:hAnsi="Times New Roman Regular" w:eastAsia="黑体" w:cs="Times New Roman Regular"/>
          <w:color w:val="000000"/>
          <w:sz w:val="21"/>
          <w:szCs w:val="21"/>
        </w:rPr>
      </w:pPr>
      <w:r>
        <w:rPr>
          <w:rFonts w:hint="default" w:ascii="Times New Roman Regular" w:hAnsi="Times New Roman Regular" w:eastAsia="仿宋" w:cs="Times New Roman Regular"/>
          <w:sz w:val="21"/>
          <w:szCs w:val="21"/>
          <w:lang w:val="en-US" w:eastAsia="zh-CN"/>
        </w:rPr>
        <w:t>The Basic Principles of Marxism is a compulsory course of ideological and political theory education for college students, and it is the main channel for college students to learn and master the basic theoretical knowledge of Marxism. This course systematically teaches the basic theory of Marxism, covering the three main components of Marxist philosophy, political economy and scientific socialism, including the basic position, basic views and basic methods of Marxism. Through the basic principles of marxism teaching, encourage college students to correctly understand the law of development of the material world, human law of development, the law of development of socialist society, capitalism will perish, socialism inevitable victory faith, set up the communist ideal, improve the theoretical accomplishment and thinking ability, strengthen the basic theory of marxism found problems, analyze and solve problems, actively involved in the new era of the great cause of socialism with Chinese characteristics.</w:t>
      </w:r>
    </w:p>
    <w:p>
      <w:pPr>
        <w:tabs>
          <w:tab w:val="left" w:pos="-5670"/>
          <w:tab w:val="left" w:pos="-5245"/>
          <w:tab w:val="left" w:pos="1134"/>
        </w:tabs>
        <w:spacing w:before="156" w:beforeLines="50" w:after="156" w:afterLines="50" w:line="360" w:lineRule="auto"/>
        <w:ind w:firstLine="560" w:firstLineChars="200"/>
        <w:rPr>
          <w:rFonts w:hint="default" w:ascii="Times New Roman Regular" w:hAnsi="Times New Roman Regular" w:eastAsia="黑体" w:cs="Times New Roman Regular"/>
          <w:color w:val="000000"/>
          <w:sz w:val="28"/>
          <w:szCs w:val="28"/>
        </w:rPr>
      </w:pPr>
      <w:r>
        <w:rPr>
          <w:rFonts w:hint="default" w:ascii="Times New Roman Regular" w:hAnsi="Times New Roman Regular" w:eastAsia="黑体" w:cs="Times New Roman Regular"/>
          <w:color w:val="000000"/>
          <w:sz w:val="28"/>
          <w:szCs w:val="28"/>
        </w:rPr>
        <w:t>3. Course objectives and support for graduation requirements</w:t>
      </w:r>
    </w:p>
    <w:p>
      <w:pPr>
        <w:snapToGrid w:val="0"/>
        <w:spacing w:line="360" w:lineRule="auto"/>
        <w:ind w:firstLine="482" w:firstLineChars="200"/>
        <w:rPr>
          <w:rFonts w:hint="default" w:ascii="Times New Roman Regular" w:hAnsi="Times New Roman Regular" w:eastAsia="仿宋" w:cs="Times New Roman Regular"/>
          <w:b/>
          <w:bCs/>
          <w:sz w:val="24"/>
        </w:rPr>
      </w:pPr>
      <w:r>
        <w:rPr>
          <w:rFonts w:hint="default" w:ascii="Times New Roman Regular" w:hAnsi="Times New Roman Regular" w:eastAsia="仿宋" w:cs="Times New Roman Regular"/>
          <w:b/>
          <w:bCs/>
          <w:sz w:val="24"/>
        </w:rPr>
        <w:t>(1) Course objectives</w:t>
      </w:r>
    </w:p>
    <w:p>
      <w:pPr>
        <w:spacing w:before="156" w:beforeLines="50" w:after="156" w:afterLines="50" w:line="300" w:lineRule="auto"/>
        <w:ind w:firstLine="422" w:firstLineChars="200"/>
        <w:rPr>
          <w:rFonts w:hint="default" w:ascii="Times New Roman Regular" w:hAnsi="Times New Roman Regular" w:eastAsia="仿宋" w:cs="Times New Roman Regular"/>
          <w:b/>
          <w:color w:val="000000"/>
          <w:sz w:val="21"/>
          <w:szCs w:val="21"/>
          <w:lang w:val="en-US" w:eastAsia="zh-CN"/>
        </w:rPr>
      </w:pPr>
      <w:r>
        <w:rPr>
          <w:rFonts w:hint="default" w:ascii="Times New Roman Regular" w:hAnsi="Times New Roman Regular" w:eastAsia="仿宋" w:cs="Times New Roman Regular"/>
          <w:b/>
          <w:color w:val="000000"/>
          <w:sz w:val="21"/>
          <w:szCs w:val="21"/>
          <w:lang w:val="en-US" w:eastAsia="zh-CN"/>
        </w:rPr>
        <w:t xml:space="preserve"> Knowledge goals:</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20" w:firstLineChars="200"/>
        <w:jc w:val="left"/>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Through the teaching of this course, help college students to master what is Marxism, what is the basic principles of Marxism, understand the process and conditions of the emergence of Marxism, master the most distinctive characteristics of Marxism;</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20" w:firstLineChars="200"/>
        <w:jc w:val="left"/>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To understand the basic principles of Marxist dialectical materialism and epistemology, focus on mastering the unification of the world in the material and material decision consciousness and the law of contradiction movement of things, the essence of practice, cognition, truth, value and their mutual relationship and practice first;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20" w:firstLineChars="200"/>
        <w:jc w:val="left"/>
        <w:textAlignment w:val="auto"/>
        <w:rPr>
          <w:rFonts w:hint="default" w:ascii="Times New Roman Regular" w:hAnsi="Times New Roman Regular" w:eastAsia="仿宋" w:cs="Times New Roman Regular"/>
          <w:bCs/>
          <w:color w:val="000000"/>
          <w:kern w:val="2"/>
          <w:sz w:val="24"/>
          <w:szCs w:val="24"/>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 xml:space="preserve"> Recognize the basic principles of historical materialism, focus on mastering the dialectical relationship between social existence and social </w:t>
      </w:r>
      <w:r>
        <w:rPr>
          <w:rFonts w:hint="default" w:ascii="Times New Roman Regular" w:hAnsi="Times New Roman Regular" w:eastAsia="仿宋" w:cs="Times New Roman Regular"/>
          <w:bCs/>
          <w:color w:val="000000"/>
          <w:kern w:val="2"/>
          <w:sz w:val="24"/>
          <w:szCs w:val="24"/>
          <w:lang w:val="en-US" w:eastAsia="zh-CN" w:bidi="ar-SA"/>
        </w:rPr>
        <w:t>consciousness, the law of the movement of basic social contradictions, the driving force of social development and the view that the people are the creators of history;</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20" w:firstLineChars="200"/>
        <w:jc w:val="left"/>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To grasp the process of the emergence and development of capitalism and its new changes and historical status, to understand the development process of socialism from emptiness to science, from theory to reality, from one country to many countries, and to master the basic views of scientific socialism.</w:t>
      </w:r>
    </w:p>
    <w:p>
      <w:pPr>
        <w:spacing w:before="156" w:beforeLines="50" w:after="156" w:afterLines="50" w:line="300" w:lineRule="auto"/>
        <w:ind w:firstLine="422" w:firstLineChars="200"/>
        <w:rPr>
          <w:rFonts w:hint="default" w:ascii="Times New Roman Regular" w:hAnsi="Times New Roman Regular" w:eastAsia="仿宋" w:cs="Times New Roman Regular"/>
          <w:b/>
          <w:color w:val="000000"/>
          <w:sz w:val="21"/>
          <w:szCs w:val="21"/>
          <w:lang w:val="en-US" w:eastAsia="zh-CN"/>
        </w:rPr>
      </w:pPr>
      <w:r>
        <w:rPr>
          <w:rFonts w:hint="default" w:ascii="Times New Roman Regular" w:hAnsi="Times New Roman Regular" w:eastAsia="仿宋" w:cs="Times New Roman Regular"/>
          <w:b/>
          <w:color w:val="000000"/>
          <w:sz w:val="21"/>
          <w:szCs w:val="21"/>
          <w:lang w:val="en-US" w:eastAsia="zh-CN"/>
        </w:rPr>
        <w:t>Ability and quality goals:</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20" w:firstLineChars="200"/>
        <w:jc w:val="left"/>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Help students to grasp Marxism on the whole, correctly understand the basic laws of the development of human society, take Marxism as the guide to action, establish the correct world outlook, outlook on life and values;</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20" w:firstLineChars="200"/>
        <w:jc w:val="left"/>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 xml:space="preserve"> Cultivate and improve students' ability of dialectical thinking, enhance their ability to analyze and solve problems with marxism stand, viewpoint and method, and guide their own study and life with the basic principles of Marxism;</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20" w:firstLineChars="200"/>
        <w:jc w:val="left"/>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Make students firm the belief that the end of capitalism and socialism will win, establish the lofty ideal of communism, and actively participate in the great cause of socialism with Chinese characteristics in the new era.</w:t>
      </w:r>
    </w:p>
    <w:p>
      <w:pPr>
        <w:snapToGrid w:val="0"/>
        <w:spacing w:line="360" w:lineRule="auto"/>
        <w:ind w:firstLine="422" w:firstLineChars="200"/>
        <w:rPr>
          <w:rFonts w:hint="default" w:ascii="Times New Roman Regular" w:hAnsi="Times New Roman Regular" w:eastAsia="仿宋" w:cs="Times New Roman Regular"/>
          <w:b/>
          <w:bCs/>
          <w:sz w:val="21"/>
          <w:szCs w:val="21"/>
        </w:rPr>
      </w:pPr>
      <w:r>
        <w:rPr>
          <w:rFonts w:hint="default" w:ascii="Times New Roman Regular" w:hAnsi="Times New Roman Regular" w:eastAsia="仿宋" w:cs="Times New Roman Regular"/>
          <w:b/>
          <w:bCs/>
          <w:sz w:val="21"/>
          <w:szCs w:val="21"/>
        </w:rPr>
        <w:t>(2) Support of course objectives for graduation requirements</w:t>
      </w:r>
    </w:p>
    <w:tbl>
      <w:tblPr>
        <w:tblStyle w:val="5"/>
        <w:tblW w:w="5000" w:type="pct"/>
        <w:jc w:val="center"/>
        <w:tblLayout w:type="autofit"/>
        <w:tblCellMar>
          <w:top w:w="0" w:type="dxa"/>
          <w:left w:w="108" w:type="dxa"/>
          <w:bottom w:w="0" w:type="dxa"/>
          <w:right w:w="108" w:type="dxa"/>
        </w:tblCellMar>
      </w:tblPr>
      <w:tblGrid>
        <w:gridCol w:w="2788"/>
        <w:gridCol w:w="2517"/>
        <w:gridCol w:w="1750"/>
        <w:gridCol w:w="1467"/>
      </w:tblGrid>
      <w:tr>
        <w:trPr>
          <w:trHeight w:val="510" w:hRule="atLeast"/>
          <w:jc w:val="center"/>
        </w:trPr>
        <w:tc>
          <w:tcPr>
            <w:tcW w:w="16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hint="default" w:ascii="Times New Roman Regular" w:hAnsi="Times New Roman Regular" w:eastAsia="仿宋" w:cs="Times New Roman Regular"/>
                <w:b/>
                <w:color w:val="000000"/>
                <w:kern w:val="0"/>
                <w:sz w:val="21"/>
                <w:szCs w:val="21"/>
              </w:rPr>
            </w:pPr>
            <w:r>
              <w:rPr>
                <w:rFonts w:hint="default" w:ascii="Times New Roman Regular" w:hAnsi="Times New Roman Regular" w:eastAsia="仿宋" w:cs="Times New Roman Regular"/>
                <w:b/>
                <w:color w:val="000000"/>
                <w:kern w:val="0"/>
                <w:sz w:val="21"/>
                <w:szCs w:val="21"/>
              </w:rPr>
              <w:t>Graduation requirements</w:t>
            </w:r>
          </w:p>
        </w:tc>
        <w:tc>
          <w:tcPr>
            <w:tcW w:w="1476"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hint="default" w:ascii="Times New Roman Regular" w:hAnsi="Times New Roman Regular" w:eastAsia="仿宋" w:cs="Times New Roman Regular"/>
                <w:b/>
                <w:color w:val="000000"/>
                <w:kern w:val="0"/>
                <w:sz w:val="21"/>
                <w:szCs w:val="21"/>
              </w:rPr>
            </w:pPr>
            <w:r>
              <w:rPr>
                <w:rFonts w:hint="default" w:ascii="Times New Roman Regular" w:hAnsi="Times New Roman Regular" w:eastAsia="仿宋" w:cs="Times New Roman Regular"/>
                <w:b/>
                <w:color w:val="000000"/>
                <w:kern w:val="0"/>
                <w:sz w:val="21"/>
                <w:szCs w:val="21"/>
              </w:rPr>
              <w:t>observation point</w:t>
            </w:r>
          </w:p>
        </w:tc>
        <w:tc>
          <w:tcPr>
            <w:tcW w:w="1026" w:type="pct"/>
            <w:tcBorders>
              <w:top w:val="single" w:color="auto" w:sz="4" w:space="0"/>
              <w:left w:val="nil"/>
              <w:bottom w:val="single" w:color="auto" w:sz="4" w:space="0"/>
              <w:right w:val="single" w:color="auto" w:sz="4" w:space="0"/>
            </w:tcBorders>
          </w:tcPr>
          <w:p>
            <w:pPr>
              <w:widowControl/>
              <w:spacing w:line="276" w:lineRule="auto"/>
              <w:jc w:val="center"/>
              <w:rPr>
                <w:rFonts w:hint="default" w:ascii="Times New Roman Regular" w:hAnsi="Times New Roman Regular" w:eastAsia="仿宋" w:cs="Times New Roman Regular"/>
                <w:b/>
                <w:color w:val="000000"/>
                <w:kern w:val="0"/>
                <w:sz w:val="21"/>
                <w:szCs w:val="21"/>
              </w:rPr>
            </w:pPr>
            <w:r>
              <w:rPr>
                <w:rFonts w:hint="default" w:ascii="Times New Roman Regular" w:hAnsi="Times New Roman Regular" w:eastAsia="仿宋" w:cs="Times New Roman Regular"/>
                <w:b/>
                <w:color w:val="000000"/>
                <w:kern w:val="0"/>
                <w:sz w:val="21"/>
                <w:szCs w:val="21"/>
              </w:rPr>
              <w:t>program objective</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hint="default" w:ascii="Times New Roman Regular" w:hAnsi="Times New Roman Regular" w:eastAsia="仿宋" w:cs="Times New Roman Regular"/>
                <w:b/>
                <w:color w:val="000000"/>
                <w:kern w:val="0"/>
                <w:sz w:val="21"/>
                <w:szCs w:val="21"/>
              </w:rPr>
            </w:pPr>
            <w:r>
              <w:rPr>
                <w:rFonts w:hint="default" w:ascii="Times New Roman Regular" w:hAnsi="Times New Roman Regular" w:eastAsia="仿宋" w:cs="Times New Roman Regular"/>
                <w:b/>
                <w:color w:val="000000"/>
                <w:kern w:val="0"/>
                <w:sz w:val="21"/>
                <w:szCs w:val="21"/>
              </w:rPr>
              <w:t xml:space="preserve"> Support strength</w:t>
            </w:r>
          </w:p>
        </w:tc>
      </w:tr>
      <w:tr>
        <w:trPr>
          <w:trHeight w:val="1050" w:hRule="atLeast"/>
          <w:jc w:val="center"/>
        </w:trPr>
        <w:tc>
          <w:tcPr>
            <w:tcW w:w="1635" w:type="pct"/>
            <w:tcBorders>
              <w:top w:val="single" w:color="auto" w:sz="4" w:space="0"/>
              <w:left w:val="single" w:color="auto" w:sz="4" w:space="0"/>
              <w:bottom w:val="single" w:color="auto" w:sz="4" w:space="0"/>
              <w:right w:val="single" w:color="auto" w:sz="4" w:space="0"/>
            </w:tcBorders>
          </w:tcPr>
          <w:p>
            <w:pPr>
              <w:snapToGrid w:val="0"/>
              <w:spacing w:line="300" w:lineRule="auto"/>
              <w:ind w:firstLine="420" w:firstLineChars="200"/>
              <w:rPr>
                <w:rFonts w:hint="default" w:ascii="Times New Roman Regular" w:hAnsi="Times New Roman Regular" w:eastAsia="仿宋" w:cs="Times New Roman Regular"/>
                <w:bCs/>
                <w:color w:val="000000"/>
                <w:sz w:val="21"/>
                <w:szCs w:val="21"/>
                <w:lang w:eastAsia="zh-CN"/>
              </w:rPr>
            </w:pPr>
            <w:r>
              <w:rPr>
                <w:rFonts w:hint="default" w:ascii="Times New Roman Regular" w:hAnsi="Times New Roman Regular" w:eastAsia="仿宋" w:cs="Times New Roman Regular"/>
                <w:bCs/>
                <w:color w:val="000000"/>
                <w:sz w:val="21"/>
                <w:szCs w:val="21"/>
              </w:rPr>
              <w:t xml:space="preserve"> Graduation requirements 1: Strong political skills: have excellent political quality, love the motherland, support the leadership of the Communist Party of China, practice the core socialist values, and highly identify with socialism with Chinese characteristics in ideology, politics, theory and emotion.</w:t>
            </w:r>
          </w:p>
        </w:tc>
        <w:tc>
          <w:tcPr>
            <w:tcW w:w="1476" w:type="pct"/>
            <w:tcBorders>
              <w:top w:val="single" w:color="auto" w:sz="4" w:space="0"/>
              <w:left w:val="nil"/>
              <w:bottom w:val="single" w:color="auto" w:sz="4" w:space="0"/>
              <w:right w:val="single" w:color="auto" w:sz="4" w:space="0"/>
            </w:tcBorders>
          </w:tcPr>
          <w:p>
            <w:pPr>
              <w:snapToGrid w:val="0"/>
              <w:spacing w:line="300" w:lineRule="auto"/>
              <w:ind w:firstLine="420" w:firstLineChars="200"/>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color w:val="000000"/>
                <w:sz w:val="21"/>
                <w:szCs w:val="21"/>
              </w:rPr>
              <w:t>1.1 A correct understanding of China's basic national conditions and the Party's line, principles and policies. To study and master Marxism, MAO Zedong Thought and the system of theories of socialism with Chinese characteristics, and practice core socialist values.</w:t>
            </w:r>
          </w:p>
        </w:tc>
        <w:tc>
          <w:tcPr>
            <w:tcW w:w="1026" w:type="pct"/>
            <w:tcBorders>
              <w:top w:val="single" w:color="auto" w:sz="4" w:space="0"/>
              <w:left w:val="nil"/>
              <w:bottom w:val="single" w:color="auto" w:sz="4" w:space="0"/>
              <w:right w:val="single" w:color="auto" w:sz="4" w:space="0"/>
            </w:tcBorders>
            <w:vAlign w:val="center"/>
          </w:tcPr>
          <w:p>
            <w:pPr>
              <w:snapToGrid w:val="0"/>
              <w:spacing w:line="300" w:lineRule="auto"/>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rPr>
              <w:t>Course objectives 1, and 2</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sz w:val="21"/>
                <w:szCs w:val="21"/>
              </w:rPr>
            </w:pPr>
            <w:r>
              <w:rPr>
                <w:rFonts w:hint="default" w:ascii="Times New Roman Regular" w:hAnsi="Times New Roman Regular" w:eastAsia="仿宋" w:cs="Times New Roman Regular"/>
                <w:color w:val="000000"/>
                <w:kern w:val="2"/>
                <w:sz w:val="21"/>
                <w:szCs w:val="21"/>
                <w:lang w:val="en-US" w:eastAsia="zh-CN" w:bidi="ar-SA"/>
              </w:rPr>
              <w:t>☑H</w:t>
            </w:r>
          </w:p>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sz w:val="21"/>
                <w:szCs w:val="21"/>
              </w:rPr>
            </w:pPr>
            <w:r>
              <w:rPr>
                <w:rFonts w:hint="default" w:ascii="Times New Roman Regular" w:hAnsi="Times New Roman Regular" w:eastAsia="仿宋" w:cs="Times New Roman Regular"/>
                <w:color w:val="000000"/>
                <w:kern w:val="2"/>
                <w:sz w:val="21"/>
                <w:szCs w:val="21"/>
                <w:lang w:val="en-US" w:eastAsia="zh-CN" w:bidi="ar-SA"/>
              </w:rPr>
              <w:t>□M</w:t>
            </w:r>
          </w:p>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sz w:val="21"/>
                <w:szCs w:val="21"/>
              </w:rPr>
            </w:pPr>
            <w:r>
              <w:rPr>
                <w:rFonts w:hint="default" w:ascii="Times New Roman Regular" w:hAnsi="Times New Roman Regular" w:eastAsia="仿宋" w:cs="Times New Roman Regular"/>
                <w:color w:val="000000"/>
                <w:kern w:val="2"/>
                <w:sz w:val="21"/>
                <w:szCs w:val="21"/>
                <w:lang w:val="en-US" w:eastAsia="zh-CN" w:bidi="ar-SA"/>
              </w:rPr>
              <w:t>□L</w:t>
            </w:r>
          </w:p>
        </w:tc>
      </w:tr>
      <w:tr>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pPr>
              <w:snapToGrid w:val="0"/>
              <w:spacing w:line="300" w:lineRule="auto"/>
              <w:ind w:firstLine="420" w:firstLineChars="200"/>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color w:val="000000"/>
                <w:sz w:val="21"/>
                <w:szCs w:val="21"/>
              </w:rPr>
              <w:t xml:space="preserve"> Graduation requirements 2: Knowledge integration: have a solid knowledge of ideological and political disciplines, fully understand the connotation of the core literacy of ideological and political disciplines, and acquire the learning guidance methods and strategies of the core literacy of ideological and political disciplines.</w:t>
            </w:r>
          </w:p>
        </w:tc>
        <w:tc>
          <w:tcPr>
            <w:tcW w:w="1476" w:type="pct"/>
            <w:tcBorders>
              <w:top w:val="single" w:color="auto" w:sz="4" w:space="0"/>
              <w:left w:val="nil"/>
              <w:bottom w:val="single" w:color="auto" w:sz="4" w:space="0"/>
              <w:right w:val="single" w:color="auto" w:sz="4" w:space="0"/>
            </w:tcBorders>
          </w:tcPr>
          <w:p>
            <w:pPr>
              <w:snapToGrid w:val="0"/>
              <w:spacing w:line="300" w:lineRule="auto"/>
              <w:ind w:firstLine="420" w:firstLineChars="200"/>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color w:val="000000"/>
                <w:sz w:val="21"/>
                <w:szCs w:val="21"/>
              </w:rPr>
              <w:t>2.1 Have the basic knowledge of subject background necessary for solid ideological and political education, and have the ability to apply the basic knowledge to professional learning, renewal and development, and fully understand the core connotation of ideological and political education discipline.</w:t>
            </w:r>
          </w:p>
        </w:tc>
        <w:tc>
          <w:tcPr>
            <w:tcW w:w="1026" w:type="pct"/>
            <w:tcBorders>
              <w:top w:val="single" w:color="auto" w:sz="4" w:space="0"/>
              <w:left w:val="nil"/>
              <w:bottom w:val="single" w:color="auto" w:sz="4" w:space="0"/>
              <w:right w:val="single" w:color="auto" w:sz="4" w:space="0"/>
            </w:tcBorders>
            <w:vAlign w:val="center"/>
          </w:tcPr>
          <w:p>
            <w:pPr>
              <w:snapToGrid w:val="0"/>
              <w:spacing w:line="300" w:lineRule="auto"/>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color w:val="000000"/>
                <w:sz w:val="21"/>
                <w:szCs w:val="21"/>
              </w:rPr>
              <w:t>Course objectives 1, and 2</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sz w:val="21"/>
                <w:szCs w:val="21"/>
              </w:rPr>
            </w:pPr>
            <w:r>
              <w:rPr>
                <w:rFonts w:hint="default" w:ascii="Times New Roman Regular" w:hAnsi="Times New Roman Regular" w:eastAsia="仿宋" w:cs="Times New Roman Regular"/>
                <w:color w:val="000000"/>
                <w:kern w:val="2"/>
                <w:sz w:val="21"/>
                <w:szCs w:val="21"/>
                <w:lang w:val="en-US" w:eastAsia="zh-CN" w:bidi="ar-SA"/>
              </w:rPr>
              <w:t>□H</w:t>
            </w:r>
          </w:p>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sz w:val="21"/>
                <w:szCs w:val="21"/>
              </w:rPr>
            </w:pPr>
            <w:r>
              <w:rPr>
                <w:rFonts w:hint="default" w:ascii="Times New Roman Regular" w:hAnsi="Times New Roman Regular" w:eastAsia="仿宋" w:cs="Times New Roman Regular"/>
                <w:color w:val="000000"/>
                <w:kern w:val="2"/>
                <w:sz w:val="21"/>
                <w:szCs w:val="21"/>
                <w:lang w:val="en-US" w:eastAsia="zh-CN" w:bidi="ar-SA"/>
              </w:rPr>
              <w:t>☑M</w:t>
            </w:r>
          </w:p>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kern w:val="2"/>
                <w:sz w:val="21"/>
                <w:szCs w:val="21"/>
                <w:lang w:val="en-US" w:eastAsia="zh-CN" w:bidi="ar-SA"/>
              </w:rPr>
            </w:pPr>
            <w:r>
              <w:rPr>
                <w:rFonts w:hint="default" w:ascii="Times New Roman Regular" w:hAnsi="Times New Roman Regular" w:eastAsia="仿宋" w:cs="Times New Roman Regular"/>
                <w:color w:val="000000"/>
                <w:kern w:val="2"/>
                <w:sz w:val="21"/>
                <w:szCs w:val="21"/>
                <w:lang w:val="en-US" w:eastAsia="zh-CN" w:bidi="ar-SA"/>
              </w:rPr>
              <w:t>□L</w:t>
            </w:r>
          </w:p>
        </w:tc>
      </w:tr>
      <w:tr>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pPr>
              <w:snapToGrid w:val="0"/>
              <w:spacing w:line="300" w:lineRule="auto"/>
              <w:ind w:firstLine="420" w:firstLineChars="200"/>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color w:val="000000"/>
                <w:sz w:val="21"/>
                <w:szCs w:val="21"/>
              </w:rPr>
              <w:t xml:space="preserve"> Graduation requirement 6: reflection research: understand the meaning of reflection on education teaching, can use critical thinking from the perspective of student learning, course teaching and subject understanding reflection education teaching problems, basic education research methods, to creatively study the education teaching problem, master the basic methods to guide students to carry out research.</w:t>
            </w:r>
          </w:p>
        </w:tc>
        <w:tc>
          <w:tcPr>
            <w:tcW w:w="1476" w:type="pct"/>
            <w:tcBorders>
              <w:top w:val="single" w:color="auto" w:sz="4" w:space="0"/>
              <w:left w:val="nil"/>
              <w:bottom w:val="single" w:color="auto" w:sz="4" w:space="0"/>
              <w:right w:val="single" w:color="auto" w:sz="4" w:space="0"/>
            </w:tcBorders>
          </w:tcPr>
          <w:p>
            <w:pPr>
              <w:snapToGrid w:val="0"/>
              <w:spacing w:line="300" w:lineRule="auto"/>
              <w:ind w:firstLine="420" w:firstLineChars="200"/>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color w:val="000000"/>
                <w:sz w:val="21"/>
                <w:szCs w:val="21"/>
              </w:rPr>
              <w:t>6.1 Be able to understand and understand the critical thinking in ideological and political education majors and related majors, improve self-standards and self-requirements, and be familiar with and master the research methods of ideological and political education majors.</w:t>
            </w:r>
          </w:p>
        </w:tc>
        <w:tc>
          <w:tcPr>
            <w:tcW w:w="1026" w:type="pct"/>
            <w:tcBorders>
              <w:top w:val="single" w:color="auto" w:sz="4" w:space="0"/>
              <w:left w:val="nil"/>
              <w:bottom w:val="single" w:color="auto" w:sz="4" w:space="0"/>
              <w:right w:val="single" w:color="auto" w:sz="4" w:space="0"/>
            </w:tcBorders>
            <w:vAlign w:val="center"/>
          </w:tcPr>
          <w:p>
            <w:pPr>
              <w:snapToGrid w:val="0"/>
              <w:spacing w:line="300" w:lineRule="auto"/>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color w:val="000000"/>
                <w:sz w:val="21"/>
                <w:szCs w:val="21"/>
              </w:rPr>
              <w:t>Course objectives 1, and 2</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sz w:val="21"/>
                <w:szCs w:val="21"/>
              </w:rPr>
            </w:pPr>
            <w:r>
              <w:rPr>
                <w:rFonts w:hint="default" w:ascii="Times New Roman Regular" w:hAnsi="Times New Roman Regular" w:eastAsia="仿宋" w:cs="Times New Roman Regular"/>
                <w:color w:val="000000"/>
                <w:kern w:val="2"/>
                <w:sz w:val="21"/>
                <w:szCs w:val="21"/>
                <w:lang w:val="en-US" w:eastAsia="zh-CN" w:bidi="ar-SA"/>
              </w:rPr>
              <w:t>☑H</w:t>
            </w:r>
          </w:p>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sz w:val="21"/>
                <w:szCs w:val="21"/>
              </w:rPr>
            </w:pPr>
            <w:r>
              <w:rPr>
                <w:rFonts w:hint="default" w:ascii="Times New Roman Regular" w:hAnsi="Times New Roman Regular" w:eastAsia="仿宋" w:cs="Times New Roman Regular"/>
                <w:color w:val="000000"/>
                <w:kern w:val="2"/>
                <w:sz w:val="21"/>
                <w:szCs w:val="21"/>
                <w:lang w:val="en-US" w:eastAsia="zh-CN" w:bidi="ar-SA"/>
              </w:rPr>
              <w:t>□M</w:t>
            </w:r>
          </w:p>
          <w:p>
            <w:pPr>
              <w:numPr>
                <w:ilvl w:val="0"/>
                <w:numId w:val="0"/>
              </w:numPr>
              <w:spacing w:line="276" w:lineRule="auto"/>
              <w:ind w:left="360" w:leftChars="0" w:hanging="360" w:firstLineChars="0"/>
              <w:jc w:val="center"/>
              <w:rPr>
                <w:rFonts w:hint="default" w:ascii="Times New Roman Regular" w:hAnsi="Times New Roman Regular" w:eastAsia="仿宋" w:cs="Times New Roman Regular"/>
                <w:color w:val="000000"/>
                <w:kern w:val="2"/>
                <w:sz w:val="21"/>
                <w:szCs w:val="21"/>
                <w:lang w:val="en-US" w:eastAsia="zh-CN" w:bidi="ar-SA"/>
              </w:rPr>
            </w:pPr>
            <w:r>
              <w:rPr>
                <w:rFonts w:hint="default" w:ascii="Times New Roman Regular" w:hAnsi="Times New Roman Regular" w:eastAsia="仿宋" w:cs="Times New Roman Regular"/>
                <w:color w:val="000000"/>
                <w:kern w:val="2"/>
                <w:sz w:val="21"/>
                <w:szCs w:val="21"/>
                <w:lang w:val="en-US" w:eastAsia="zh-CN" w:bidi="ar-SA"/>
              </w:rPr>
              <w:t>□L</w:t>
            </w:r>
          </w:p>
        </w:tc>
      </w:tr>
    </w:tbl>
    <w:p>
      <w:pPr>
        <w:tabs>
          <w:tab w:val="left" w:pos="-5670"/>
          <w:tab w:val="left" w:pos="-5245"/>
          <w:tab w:val="left" w:pos="1134"/>
        </w:tabs>
        <w:spacing w:before="156" w:beforeLines="50" w:after="156" w:afterLines="50" w:line="360" w:lineRule="auto"/>
        <w:ind w:firstLine="420" w:firstLineChars="200"/>
        <w:rPr>
          <w:rFonts w:hint="default" w:ascii="Times New Roman Regular" w:hAnsi="Times New Roman Regular" w:eastAsia="仿宋" w:cs="Times New Roman Regular"/>
          <w:color w:val="000000"/>
          <w:sz w:val="21"/>
          <w:szCs w:val="21"/>
        </w:rPr>
      </w:pPr>
      <w:r>
        <w:rPr>
          <w:rFonts w:hint="default" w:ascii="Times New Roman Regular" w:hAnsi="Times New Roman Regular" w:eastAsia="仿宋" w:cs="Times New Roman Regular"/>
          <w:color w:val="000000"/>
          <w:sz w:val="21"/>
          <w:szCs w:val="21"/>
          <w:lang w:val="en-US" w:eastAsia="zh-CN"/>
        </w:rPr>
        <w:t>4</w:t>
      </w:r>
      <w:r>
        <w:rPr>
          <w:rFonts w:hint="default" w:ascii="Times New Roman Regular" w:hAnsi="Times New Roman Regular" w:eastAsia="仿宋" w:cs="Times New Roman Regular"/>
          <w:color w:val="000000"/>
          <w:sz w:val="21"/>
          <w:szCs w:val="21"/>
        </w:rPr>
        <w:t>. Course teaching content and support for course objectives</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242"/>
        <w:gridCol w:w="1440"/>
        <w:gridCol w:w="433"/>
        <w:gridCol w:w="1656"/>
        <w:gridCol w:w="1020"/>
        <w:gridCol w:w="1349"/>
        <w:gridCol w:w="654"/>
      </w:tblGrid>
      <w:tr>
        <w:trPr>
          <w:jc w:val="center"/>
        </w:trPr>
        <w:tc>
          <w:tcPr>
            <w:tcW w:w="427" w:type="pct"/>
            <w:shd w:val="clear" w:color="auto" w:fill="auto"/>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order number</w:t>
            </w:r>
          </w:p>
        </w:tc>
        <w:tc>
          <w:tcPr>
            <w:tcW w:w="728" w:type="pct"/>
            <w:shd w:val="clear" w:color="auto" w:fill="auto"/>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Chapter / teaching unit</w:t>
            </w:r>
          </w:p>
        </w:tc>
        <w:tc>
          <w:tcPr>
            <w:tcW w:w="844" w:type="pct"/>
            <w:shd w:val="clear" w:color="auto" w:fill="auto"/>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content of courses</w:t>
            </w:r>
          </w:p>
        </w:tc>
        <w:tc>
          <w:tcPr>
            <w:tcW w:w="254" w:type="pct"/>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class hour</w:t>
            </w:r>
          </w:p>
        </w:tc>
        <w:tc>
          <w:tcPr>
            <w:tcW w:w="971" w:type="pct"/>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Teaching points</w:t>
            </w:r>
          </w:p>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(Key points, difficult points, course ideological and political elements, etc.)</w:t>
            </w:r>
          </w:p>
        </w:tc>
        <w:tc>
          <w:tcPr>
            <w:tcW w:w="598" w:type="pct"/>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teaching method</w:t>
            </w:r>
          </w:p>
        </w:tc>
        <w:tc>
          <w:tcPr>
            <w:tcW w:w="791" w:type="pct"/>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Assessment form</w:t>
            </w:r>
          </w:p>
        </w:tc>
        <w:tc>
          <w:tcPr>
            <w:tcW w:w="383" w:type="pct"/>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
                <w:spacing w:val="-3"/>
                <w:sz w:val="21"/>
                <w:szCs w:val="21"/>
                <w:lang w:val="en-GB"/>
              </w:rPr>
            </w:pPr>
            <w:r>
              <w:rPr>
                <w:rFonts w:hint="default" w:ascii="Times New Roman Regular" w:hAnsi="Times New Roman Regular" w:eastAsia="仿宋" w:cs="Times New Roman Regular"/>
                <w:b/>
                <w:sz w:val="21"/>
                <w:szCs w:val="21"/>
                <w:lang w:val="en-GB"/>
              </w:rPr>
              <w:t>program objective</w:t>
            </w:r>
          </w:p>
        </w:tc>
      </w:tr>
      <w:tr>
        <w:trPr>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GB" w:eastAsia="zh-CN" w:bidi="ar-SA"/>
              </w:rPr>
              <w:t>1</w:t>
            </w:r>
          </w:p>
        </w:tc>
        <w:tc>
          <w:tcPr>
            <w:tcW w:w="728"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introduction</w:t>
            </w:r>
          </w:p>
        </w:tc>
        <w:tc>
          <w:tcPr>
            <w:tcW w:w="84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GB" w:eastAsia="zh-CN" w:bidi="ar-SA"/>
              </w:rPr>
              <w:t>Introduce the overall course arrangement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explain: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GB" w:eastAsia="zh-CN" w:bidi="ar-SA"/>
              </w:rPr>
              <w:t>1.What</w:t>
            </w:r>
            <w:r>
              <w:rPr>
                <w:rFonts w:hint="default" w:ascii="Times New Roman Regular" w:hAnsi="Times New Roman Regular" w:eastAsia="仿宋" w:cs="Times New Roman Regular"/>
                <w:bCs/>
                <w:color w:val="000000"/>
                <w:kern w:val="2"/>
                <w:sz w:val="21"/>
                <w:szCs w:val="21"/>
                <w:lang w:val="en-US" w:eastAsia="zh-CN" w:bidi="ar-SA"/>
              </w:rPr>
              <w:t xml:space="preserve"> </w:t>
            </w:r>
            <w:r>
              <w:rPr>
                <w:rFonts w:hint="default" w:ascii="Times New Roman Regular" w:hAnsi="Times New Roman Regular" w:eastAsia="仿宋" w:cs="Times New Roman Regular"/>
                <w:bCs/>
                <w:color w:val="000000"/>
                <w:kern w:val="2"/>
                <w:sz w:val="21"/>
                <w:szCs w:val="21"/>
                <w:lang w:val="en-GB" w:eastAsia="zh-CN" w:bidi="ar-SA"/>
              </w:rPr>
              <w:t>is Marxism like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GB" w:eastAsia="zh-CN" w:bidi="ar-SA"/>
              </w:rPr>
              <w:t>2.The</w:t>
            </w:r>
            <w:r>
              <w:rPr>
                <w:rFonts w:hint="default" w:ascii="Times New Roman Regular" w:hAnsi="Times New Roman Regular" w:eastAsia="仿宋" w:cs="Times New Roman Regular"/>
                <w:bCs/>
                <w:color w:val="000000"/>
                <w:kern w:val="2"/>
                <w:sz w:val="21"/>
                <w:szCs w:val="21"/>
                <w:lang w:val="en-US" w:eastAsia="zh-CN" w:bidi="ar-SA"/>
              </w:rPr>
              <w:t xml:space="preserve"> </w:t>
            </w:r>
            <w:r>
              <w:rPr>
                <w:rFonts w:hint="default" w:ascii="Times New Roman Regular" w:hAnsi="Times New Roman Regular" w:eastAsia="仿宋" w:cs="Times New Roman Regular"/>
                <w:bCs/>
                <w:color w:val="000000"/>
                <w:kern w:val="2"/>
                <w:sz w:val="21"/>
                <w:szCs w:val="21"/>
                <w:lang w:val="en-GB" w:eastAsia="zh-CN" w:bidi="ar-SA"/>
              </w:rPr>
              <w:t>creation and development of Marxism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GB" w:eastAsia="zh-CN" w:bidi="ar-SA"/>
              </w:rPr>
              <w:t>3.The distinctive feature of Marxism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GB" w:eastAsia="zh-CN" w:bidi="ar-SA"/>
              </w:rPr>
              <w:t>4.The Contemporary values of Marxism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GB" w:eastAsia="zh-CN" w:bidi="ar-SA"/>
              </w:rPr>
              <w:t>Watch the documentary, "The Immortal Marx."</w:t>
            </w: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4</w:t>
            </w:r>
          </w:p>
        </w:tc>
        <w:tc>
          <w:tcPr>
            <w:tcW w:w="971" w:type="pct"/>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1.Understanding:the historical process and development stage of the emergence of Marxism</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2.Understand: why to study Marxism</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3.Master: the distinct characteristics of Marxism; the contemporary values of Marxism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598"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Case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situational teaching</w:t>
            </w: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panel discussion</w:t>
            </w:r>
          </w:p>
        </w:tc>
        <w:tc>
          <w:tcPr>
            <w:tcW w:w="383" w:type="pct"/>
            <w:vAlign w:val="center"/>
          </w:tcPr>
          <w:p>
            <w:pPr>
              <w:suppressAutoHyphens/>
              <w:spacing w:before="156" w:beforeLines="50" w:after="156" w:afterLines="50" w:line="276" w:lineRule="auto"/>
              <w:jc w:val="center"/>
              <w:rPr>
                <w:rFonts w:hint="default" w:ascii="Times New Roman Regular" w:hAnsi="Times New Roman Regular" w:eastAsia="仿宋" w:cs="Times New Roman Regular"/>
                <w:bCs/>
                <w:spacing w:val="-3"/>
                <w:sz w:val="21"/>
                <w:szCs w:val="21"/>
                <w:lang w:val="en-US" w:eastAsia="zh-CN"/>
              </w:rPr>
            </w:pPr>
          </w:p>
          <w:p>
            <w:pPr>
              <w:suppressAutoHyphens/>
              <w:spacing w:before="156" w:beforeLines="50" w:after="156" w:afterLines="50" w:line="276" w:lineRule="auto"/>
              <w:jc w:val="center"/>
              <w:rPr>
                <w:rFonts w:hint="default" w:ascii="Times New Roman Regular" w:hAnsi="Times New Roman Regular" w:eastAsia="仿宋" w:cs="Times New Roman Regular"/>
                <w:bCs/>
                <w:spacing w:val="-3"/>
                <w:sz w:val="21"/>
                <w:szCs w:val="21"/>
                <w:lang w:val="en-US" w:eastAsia="zh-CN"/>
              </w:rPr>
            </w:pPr>
          </w:p>
          <w:p>
            <w:pPr>
              <w:suppressAutoHyphens/>
              <w:spacing w:before="156" w:beforeLines="50" w:after="156" w:afterLines="50" w:line="276" w:lineRule="auto"/>
              <w:jc w:val="center"/>
              <w:rPr>
                <w:rFonts w:hint="default" w:ascii="Times New Roman Regular" w:hAnsi="Times New Roman Regular" w:eastAsia="仿宋" w:cs="Times New Roman Regular"/>
                <w:bCs/>
                <w:spacing w:val="-3"/>
                <w:sz w:val="21"/>
                <w:szCs w:val="21"/>
                <w:lang w:val="en-US" w:eastAsia="zh-CN"/>
              </w:rPr>
            </w:pPr>
          </w:p>
          <w:p>
            <w:pPr>
              <w:suppressAutoHyphens/>
              <w:spacing w:before="156" w:beforeLines="50" w:after="156" w:afterLines="50" w:line="276" w:lineRule="auto"/>
              <w:jc w:val="center"/>
              <w:rPr>
                <w:rFonts w:hint="default" w:ascii="Times New Roman Regular" w:hAnsi="Times New Roman Regular" w:eastAsia="仿宋" w:cs="Times New Roman Regular"/>
                <w:bCs/>
                <w:spacing w:val="-3"/>
                <w:sz w:val="21"/>
                <w:szCs w:val="21"/>
                <w:lang w:val="en-US" w:eastAsia="zh-CN"/>
              </w:rPr>
            </w:pPr>
          </w:p>
          <w:p>
            <w:pPr>
              <w:suppressAutoHyphens/>
              <w:spacing w:before="156" w:beforeLines="50" w:after="156" w:afterLines="50" w:line="276" w:lineRule="auto"/>
              <w:jc w:val="center"/>
              <w:rPr>
                <w:rFonts w:hint="default" w:ascii="Times New Roman Regular" w:hAnsi="Times New Roman Regular" w:eastAsia="仿宋" w:cs="Times New Roman Regular"/>
                <w:bCs/>
                <w:spacing w:val="-3"/>
                <w:sz w:val="21"/>
                <w:szCs w:val="21"/>
                <w:lang w:val="en-US" w:eastAsia="zh-CN"/>
              </w:rPr>
            </w:pPr>
          </w:p>
          <w:p>
            <w:pPr>
              <w:suppressAutoHyphens/>
              <w:spacing w:before="156" w:beforeLines="50" w:after="156" w:afterLines="50" w:line="276" w:lineRule="auto"/>
              <w:jc w:val="center"/>
              <w:rPr>
                <w:rFonts w:hint="default" w:ascii="Times New Roman Regular" w:hAnsi="Times New Roman Regular" w:eastAsia="仿宋" w:cs="Times New Roman Regular"/>
                <w:bCs/>
                <w:spacing w:val="-3"/>
                <w:sz w:val="21"/>
                <w:szCs w:val="21"/>
                <w:lang w:val="en-US" w:eastAsia="zh-CN"/>
              </w:rPr>
            </w:pPr>
            <w:r>
              <w:rPr>
                <w:rFonts w:hint="default" w:ascii="Times New Roman Regular" w:hAnsi="Times New Roman Regular" w:eastAsia="仿宋" w:cs="Times New Roman Regular"/>
                <w:bCs/>
                <w:sz w:val="21"/>
                <w:szCs w:val="21"/>
                <w:lang w:val="en-US" w:eastAsia="zh-CN"/>
              </w:rPr>
              <w:t>1、2</w:t>
            </w:r>
          </w:p>
        </w:tc>
      </w:tr>
      <w:tr>
        <w:trPr>
          <w:trHeight w:val="9702" w:hRule="atLeast"/>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GB" w:eastAsia="zh-CN" w:bidi="ar-SA"/>
              </w:rPr>
              <w:t>2</w:t>
            </w:r>
          </w:p>
        </w:tc>
        <w:tc>
          <w:tcPr>
            <w:tcW w:w="728" w:type="pct"/>
            <w:shd w:val="clear" w:color="auto" w:fill="auto"/>
            <w:vAlign w:val="center"/>
          </w:tcPr>
          <w:p>
            <w:pPr>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chapter one</w:t>
            </w:r>
          </w:p>
          <w:p>
            <w:pPr>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materiality and development law of the world</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844"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first quarter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World diversity and material unity</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second section</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zh-CN" w:eastAsia="zh-CN" w:bidi="ar-SA"/>
              </w:rPr>
              <w:t>The universal connection and changing development of things</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third segment</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zh-CN" w:eastAsia="zh-CN" w:bidi="ar-SA"/>
              </w:rPr>
              <w:t xml:space="preserve">Materialist dialectics is </w:t>
            </w:r>
            <w:r>
              <w:rPr>
                <w:rFonts w:hint="default" w:ascii="Times New Roman Regular" w:hAnsi="Times New Roman Regular" w:eastAsia="仿宋" w:cs="Times New Roman Regular"/>
                <w:bCs/>
                <w:color w:val="000000"/>
                <w:kern w:val="2"/>
                <w:sz w:val="21"/>
                <w:szCs w:val="21"/>
                <w:lang w:val="en-US" w:eastAsia="zh-CN" w:bidi="ar-SA"/>
              </w:rPr>
              <w:t>The</w:t>
            </w:r>
            <w:r>
              <w:rPr>
                <w:rFonts w:hint="default" w:ascii="Times New Roman Regular" w:hAnsi="Times New Roman Regular" w:eastAsia="仿宋" w:cs="Times New Roman Regular"/>
                <w:bCs/>
                <w:color w:val="000000"/>
                <w:kern w:val="2"/>
                <w:sz w:val="21"/>
                <w:szCs w:val="21"/>
                <w:lang w:val="zh-CN" w:eastAsia="zh-CN" w:bidi="ar-SA"/>
              </w:rPr>
              <w:t xml:space="preserve"> fundamental method to understand and transform the world</w:t>
            </w: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4</w:t>
            </w:r>
          </w:p>
        </w:tc>
        <w:tc>
          <w:tcPr>
            <w:tcW w:w="97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1.Understanding: the material unity of the world and the basic views of Marxism on the relationship between practice and social life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2.Understanding: the dialectical unity of subjective initiative and objective laws; the law of unity of opposites is the fundamental law of the development of things</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3. Master: the basic laws and fundamental methods of materialist dialectics</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598"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Case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situational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seminar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check on work attendance</w:t>
            </w:r>
          </w:p>
        </w:tc>
        <w:tc>
          <w:tcPr>
            <w:tcW w:w="38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1、2</w:t>
            </w:r>
          </w:p>
        </w:tc>
      </w:tr>
      <w:tr>
        <w:trPr>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GB" w:eastAsia="zh-CN" w:bidi="ar-SA"/>
              </w:rPr>
              <w:t>3</w:t>
            </w:r>
          </w:p>
        </w:tc>
        <w:tc>
          <w:tcPr>
            <w:tcW w:w="728" w:type="pct"/>
            <w:shd w:val="clear" w:color="auto" w:fill="auto"/>
            <w:vAlign w:val="center"/>
          </w:tcPr>
          <w:p>
            <w:pPr>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chapter two</w:t>
            </w:r>
          </w:p>
          <w:p>
            <w:pPr>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Practice and understanding and its development law</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844"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first quarter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Practice and understanding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second section</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Truth and value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third segment</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Know the world and transform the world</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4</w:t>
            </w:r>
          </w:p>
        </w:tc>
        <w:tc>
          <w:tcPr>
            <w:tcW w:w="971" w:type="pct"/>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1.Understanding: the basic viewpoints of Marxist practice, epistemology and axiology</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2.Understanding: The practical view is the first and basic view of dialectical materialism epistemology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40" w:lineRule="auto"/>
              <w:ind w:left="0" w:right="0" w:firstLine="0"/>
              <w:jc w:val="both"/>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3. Master: the dialectical movement and law of practice and knowledge; practice is the sole criterion for testing truth; the dialectical relationship between absolute truth and relative truth; and the dialectical unity of truth and value in practice</w:t>
            </w:r>
          </w:p>
        </w:tc>
        <w:tc>
          <w:tcPr>
            <w:tcW w:w="598"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Case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special reports</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seminar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check on work attendance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school assignment</w:t>
            </w:r>
          </w:p>
        </w:tc>
        <w:tc>
          <w:tcPr>
            <w:tcW w:w="38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1、2</w:t>
            </w:r>
          </w:p>
        </w:tc>
      </w:tr>
      <w:tr>
        <w:trPr>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4</w:t>
            </w:r>
          </w:p>
        </w:tc>
        <w:tc>
          <w:tcPr>
            <w:tcW w:w="728" w:type="pct"/>
            <w:shd w:val="clear" w:color="auto" w:fill="auto"/>
            <w:vAlign w:val="center"/>
          </w:tcPr>
          <w:p>
            <w:pPr>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chapter three</w:t>
            </w:r>
          </w:p>
          <w:p>
            <w:pPr>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Human society and its law of development</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844" w:type="pct"/>
            <w:shd w:val="clear" w:color="auto" w:fill="auto"/>
            <w:vAlign w:val="center"/>
          </w:tcPr>
          <w:p>
            <w:pPr>
              <w:spacing w:line="240" w:lineRule="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first quarter</w:t>
            </w:r>
          </w:p>
          <w:p>
            <w:pPr>
              <w:spacing w:line="240" w:lineRule="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existence and development of human society</w:t>
            </w:r>
          </w:p>
          <w:p>
            <w:pPr>
              <w:spacing w:line="240" w:lineRule="auto"/>
              <w:rPr>
                <w:rFonts w:hint="default" w:ascii="Times New Roman Regular" w:hAnsi="Times New Roman Regular" w:eastAsia="仿宋" w:cs="Times New Roman Regular"/>
                <w:bCs/>
                <w:color w:val="000000"/>
                <w:kern w:val="2"/>
                <w:sz w:val="21"/>
                <w:szCs w:val="21"/>
                <w:lang w:val="zh-CN" w:eastAsia="zh-CN" w:bidi="ar-SA"/>
              </w:rPr>
            </w:pPr>
          </w:p>
          <w:p>
            <w:pPr>
              <w:spacing w:line="240" w:lineRule="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second section</w:t>
            </w:r>
          </w:p>
          <w:p>
            <w:pPr>
              <w:spacing w:line="240" w:lineRule="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driving force of social and historical development</w:t>
            </w:r>
          </w:p>
          <w:p>
            <w:pPr>
              <w:spacing w:line="240" w:lineRule="auto"/>
              <w:rPr>
                <w:rFonts w:hint="default" w:ascii="Times New Roman Regular" w:hAnsi="Times New Roman Regular" w:eastAsia="仿宋" w:cs="Times New Roman Regular"/>
                <w:bCs/>
                <w:color w:val="000000"/>
                <w:kern w:val="2"/>
                <w:sz w:val="21"/>
                <w:szCs w:val="21"/>
                <w:lang w:val="zh-CN" w:eastAsia="zh-CN" w:bidi="ar-SA"/>
              </w:rPr>
            </w:pPr>
          </w:p>
          <w:p>
            <w:pPr>
              <w:spacing w:line="240" w:lineRule="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third segment</w:t>
            </w:r>
          </w:p>
          <w:p>
            <w:pPr>
              <w:spacing w:line="240" w:lineRule="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role of the people in historical development</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w:t>
            </w:r>
          </w:p>
        </w:tc>
        <w:tc>
          <w:tcPr>
            <w:tcW w:w="97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1.Understanding: the basic principles of historical materialism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2.Understanding: the dialectical relationship between social existence and social consciousness;the movement law of basic social contradictions; the general law and special form of social form replacement; the power of social and historical development</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3.Mastering: The masses are the creators of history</w:t>
            </w:r>
          </w:p>
        </w:tc>
        <w:tc>
          <w:tcPr>
            <w:tcW w:w="598"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Case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situational teaching</w:t>
            </w: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panel discussion</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check on work attendance</w:t>
            </w:r>
          </w:p>
        </w:tc>
        <w:tc>
          <w:tcPr>
            <w:tcW w:w="38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1、2</w:t>
            </w:r>
          </w:p>
        </w:tc>
      </w:tr>
      <w:tr>
        <w:trPr>
          <w:trHeight w:val="610" w:hRule="atLeast"/>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5</w:t>
            </w:r>
          </w:p>
        </w:tc>
        <w:tc>
          <w:tcPr>
            <w:tcW w:w="728"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chapter four</w:t>
            </w:r>
          </w:p>
          <w:p>
            <w:pPr>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essence and law of capitalism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844" w:type="pct"/>
            <w:shd w:val="clear" w:color="auto" w:fill="auto"/>
            <w:vAlign w:val="top"/>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first quarter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Commodity economy and the law of value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second section</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essence of the capitalist economic system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third segment</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zh-CN" w:eastAsia="zh-CN" w:bidi="ar-SA"/>
              </w:rPr>
              <w:t>Capitalist superstructure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w:t>
            </w:r>
          </w:p>
        </w:tc>
        <w:tc>
          <w:tcPr>
            <w:tcW w:w="971" w:type="pct"/>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1.Understanding:the internal contradictions of the capitalist mode of production</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2.Understanding: the essence of the capitalist economic system</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40" w:lineRule="auto"/>
              <w:ind w:left="0" w:right="0" w:firstLine="0"/>
              <w:jc w:val="both"/>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3.Master:the general laws of socialized mass production and commodity economic movement; the essence of capitalist political system and ideology</w:t>
            </w:r>
          </w:p>
        </w:tc>
        <w:tc>
          <w:tcPr>
            <w:tcW w:w="598"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Case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situational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seminar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38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1、2</w:t>
            </w:r>
          </w:p>
        </w:tc>
      </w:tr>
      <w:tr>
        <w:trPr>
          <w:trHeight w:val="1801" w:hRule="atLeast"/>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6</w:t>
            </w:r>
          </w:p>
        </w:tc>
        <w:tc>
          <w:tcPr>
            <w:tcW w:w="728" w:type="pct"/>
            <w:shd w:val="clear" w:color="auto" w:fill="auto"/>
            <w:vAlign w:val="center"/>
          </w:tcPr>
          <w:p>
            <w:pPr>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Chapter Five</w:t>
            </w:r>
          </w:p>
          <w:p>
            <w:pPr>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development of capitalism and its trend</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844" w:type="pct"/>
            <w:shd w:val="clear" w:color="auto" w:fill="auto"/>
            <w:vAlign w:val="top"/>
          </w:tcPr>
          <w:p>
            <w:pPr>
              <w:spacing w:line="240" w:lineRule="auto"/>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first quarter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formation and development of monopoly capitalism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second section</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Correctly understand the new changes of contemporary capitalism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 third segment</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historical status and development trend of capitalism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w:t>
            </w:r>
          </w:p>
        </w:tc>
        <w:tc>
          <w:tcPr>
            <w:tcW w:w="97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1.Understanding:the development of capitalism from free competition to monopoly; the essence of state monopoly capitalism and economic globalization</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2.Understanding:the development and trend of capitalism; the inner contradictions of capitalism determine the demise of capitalism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3.Master: the characteristics and essence of the new changes of capitalism after the Second World War; the historical inevitability and long-term nature of socialism replacing capitalism</w:t>
            </w:r>
          </w:p>
        </w:tc>
        <w:tc>
          <w:tcPr>
            <w:tcW w:w="598"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Case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situational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seminar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school assignment</w:t>
            </w:r>
          </w:p>
        </w:tc>
        <w:tc>
          <w:tcPr>
            <w:tcW w:w="38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1、2</w:t>
            </w:r>
          </w:p>
        </w:tc>
      </w:tr>
      <w:tr>
        <w:trPr>
          <w:trHeight w:val="10493" w:hRule="atLeast"/>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7</w:t>
            </w:r>
          </w:p>
        </w:tc>
        <w:tc>
          <w:tcPr>
            <w:tcW w:w="728"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chapter 6</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development of socialism and its laws</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844" w:type="pct"/>
            <w:shd w:val="clear" w:color="auto" w:fill="auto"/>
            <w:vAlign w:val="top"/>
          </w:tcPr>
          <w:p>
            <w:pPr>
              <w:spacing w:line="240" w:lineRule="auto"/>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zh-CN" w:eastAsia="zh-CN" w:bidi="ar-SA"/>
              </w:rPr>
              <w:t>first quarter</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five hundred years of socialism</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p>
          <w:p>
            <w:pPr>
              <w:spacing w:line="240" w:lineRule="auto"/>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zh-CN" w:eastAsia="zh-CN" w:bidi="ar-SA"/>
              </w:rPr>
              <w:t>The second section</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basic principles of scientific socialism</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p>
          <w:p>
            <w:pPr>
              <w:spacing w:line="240" w:lineRule="auto"/>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w:t>
            </w:r>
            <w:r>
              <w:rPr>
                <w:rFonts w:hint="default" w:ascii="Times New Roman Regular" w:hAnsi="Times New Roman Regular" w:eastAsia="仿宋" w:cs="Times New Roman Regular"/>
                <w:bCs/>
                <w:color w:val="000000"/>
                <w:kern w:val="2"/>
                <w:sz w:val="21"/>
                <w:szCs w:val="21"/>
                <w:lang w:val="zh-CN" w:eastAsia="zh-CN" w:bidi="ar-SA"/>
              </w:rPr>
              <w:t xml:space="preserve"> third segment</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Explore the law of the development of realistic socialism in practice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w:t>
            </w:r>
          </w:p>
        </w:tc>
        <w:tc>
          <w:tcPr>
            <w:tcW w:w="97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1.Understanding:the five hundred years of development of socialism; the basic principles of scientific socialism</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2.Understanding: the diversity of socialist development path; socialism develops forward in practice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3.Master: the relationship between the basic principles of scientific socialism and socialism with Chinese characteristics; the arduous and long-term nature of building socialism in relatively backward economic and cultural countries</w:t>
            </w:r>
          </w:p>
        </w:tc>
        <w:tc>
          <w:tcPr>
            <w:tcW w:w="598"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Case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situational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seminar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38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1、2</w:t>
            </w:r>
          </w:p>
        </w:tc>
      </w:tr>
      <w:tr>
        <w:trPr>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8</w:t>
            </w:r>
          </w:p>
        </w:tc>
        <w:tc>
          <w:tcPr>
            <w:tcW w:w="728"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Chapter 7</w:t>
            </w:r>
          </w:p>
          <w:p>
            <w:pPr>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lofty communist ideal and its ultimate realization</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844" w:type="pct"/>
            <w:shd w:val="clear" w:color="auto" w:fill="auto"/>
            <w:vAlign w:val="top"/>
          </w:tcPr>
          <w:p>
            <w:pPr>
              <w:spacing w:line="240" w:lineRule="auto"/>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zh-CN" w:eastAsia="zh-CN" w:bidi="ar-SA"/>
              </w:rPr>
              <w:t>first quarter</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Looking forward to the future of a new communist society</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p>
          <w:p>
            <w:pPr>
              <w:spacing w:line="240" w:lineRule="auto"/>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zh-CN" w:eastAsia="zh-CN" w:bidi="ar-SA"/>
              </w:rPr>
              <w:t>The second section</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eastAsia="仿宋" w:cs="Times New Roman Regular"/>
                <w:bCs/>
                <w:color w:val="000000"/>
                <w:kern w:val="2"/>
                <w:sz w:val="21"/>
                <w:szCs w:val="21"/>
                <w:lang w:val="zh-CN" w:eastAsia="zh-CN" w:bidi="ar-SA"/>
              </w:rPr>
              <w:t>The realization of communism is an inevitable trend of historical development</w:t>
            </w:r>
          </w:p>
          <w:p>
            <w:pPr>
              <w:spacing w:line="240" w:lineRule="auto"/>
              <w:jc w:val="both"/>
              <w:rPr>
                <w:rFonts w:hint="default" w:ascii="Times New Roman Regular" w:hAnsi="Times New Roman Regular" w:eastAsia="仿宋" w:cs="Times New Roman Regular"/>
                <w:bCs/>
                <w:color w:val="000000"/>
                <w:kern w:val="2"/>
                <w:sz w:val="21"/>
                <w:szCs w:val="21"/>
                <w:lang w:val="zh-CN" w:eastAsia="zh-CN" w:bidi="ar-SA"/>
              </w:rPr>
            </w:pPr>
          </w:p>
          <w:p>
            <w:pPr>
              <w:spacing w:line="240" w:lineRule="auto"/>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The</w:t>
            </w:r>
            <w:r>
              <w:rPr>
                <w:rFonts w:hint="default" w:ascii="Times New Roman Regular" w:hAnsi="Times New Roman Regular" w:eastAsia="仿宋" w:cs="Times New Roman Regular"/>
                <w:bCs/>
                <w:color w:val="000000"/>
                <w:kern w:val="2"/>
                <w:sz w:val="21"/>
                <w:szCs w:val="21"/>
                <w:lang w:val="zh-CN" w:eastAsia="zh-CN" w:bidi="ar-SA"/>
              </w:rPr>
              <w:t xml:space="preserve"> third segment</w:t>
            </w:r>
          </w:p>
          <w:p>
            <w:pPr>
              <w:spacing w:line="240" w:lineRule="auto"/>
              <w:jc w:val="both"/>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zh-CN" w:eastAsia="zh-CN" w:bidi="ar-SA"/>
              </w:rPr>
              <w:t>The lofty ideal of communism and the common ideal of socialism with Chinese characteristics</w:t>
            </w: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w:t>
            </w:r>
          </w:p>
        </w:tc>
        <w:tc>
          <w:tcPr>
            <w:tcW w:w="971" w:type="pct"/>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40" w:lineRule="auto"/>
              <w:ind w:left="0" w:right="0" w:firstLine="0"/>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1.Understanding:the basic characteristics of communism</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40" w:lineRule="auto"/>
              <w:ind w:left="0" w:right="0" w:firstLine="0"/>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2.Understanding: the historical inevitability and long-term nature of realizing the communist ideal</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40" w:lineRule="auto"/>
              <w:ind w:left="0" w:right="0" w:firstLine="0"/>
              <w:jc w:val="both"/>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3. Mastery: the dialectical relationship between the lofty ideal of communism and the common ideal of socialism with Chinese characteristics</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598"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Case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situational teaching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seminar</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school assignment</w:t>
            </w:r>
          </w:p>
        </w:tc>
        <w:tc>
          <w:tcPr>
            <w:tcW w:w="38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1、2</w:t>
            </w:r>
          </w:p>
        </w:tc>
      </w:tr>
      <w:tr>
        <w:trPr>
          <w:jc w:val="center"/>
        </w:trPr>
        <w:tc>
          <w:tcPr>
            <w:tcW w:w="427"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9</w:t>
            </w:r>
          </w:p>
        </w:tc>
        <w:tc>
          <w:tcPr>
            <w:tcW w:w="728"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general revision</w:t>
            </w:r>
          </w:p>
        </w:tc>
        <w:tc>
          <w:tcPr>
            <w:tcW w:w="844" w:type="pct"/>
            <w:shd w:val="clear" w:color="auto" w:fill="auto"/>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Read on about the main content of the whole book</w:t>
            </w:r>
          </w:p>
        </w:tc>
        <w:tc>
          <w:tcPr>
            <w:tcW w:w="254"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2</w:t>
            </w:r>
          </w:p>
        </w:tc>
        <w:tc>
          <w:tcPr>
            <w:tcW w:w="97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Master the basic knowledge of the books</w:t>
            </w:r>
          </w:p>
        </w:tc>
        <w:tc>
          <w:tcPr>
            <w:tcW w:w="598" w:type="pct"/>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US" w:eastAsia="zh-CN" w:bidi="ar-SA"/>
              </w:rPr>
            </w:pP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kern w:val="2"/>
                <w:sz w:val="21"/>
                <w:szCs w:val="21"/>
                <w:lang w:val="en-US" w:eastAsia="zh-CN" w:bidi="ar-SA"/>
              </w:rPr>
              <w:t>office coaching</w:t>
            </w:r>
          </w:p>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p>
        </w:tc>
        <w:tc>
          <w:tcPr>
            <w:tcW w:w="791"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classroom performance</w:t>
            </w:r>
          </w:p>
        </w:tc>
        <w:tc>
          <w:tcPr>
            <w:tcW w:w="383" w:type="pct"/>
            <w:vAlign w:val="center"/>
          </w:tcPr>
          <w:p>
            <w:pPr>
              <w:pStyle w:val="11"/>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Times New Roman Regular" w:hAnsi="Times New Roman Regular" w:eastAsia="仿宋" w:cs="Times New Roman Regular"/>
                <w:bCs/>
                <w:color w:val="000000"/>
                <w:kern w:val="2"/>
                <w:sz w:val="21"/>
                <w:szCs w:val="21"/>
                <w:lang w:val="en-GB" w:eastAsia="zh-CN" w:bidi="ar-SA"/>
              </w:rPr>
            </w:pPr>
            <w:r>
              <w:rPr>
                <w:rFonts w:hint="default" w:ascii="Times New Roman Regular" w:hAnsi="Times New Roman Regular" w:eastAsia="仿宋" w:cs="Times New Roman Regular"/>
                <w:bCs/>
                <w:color w:val="000000"/>
                <w:kern w:val="2"/>
                <w:sz w:val="21"/>
                <w:szCs w:val="21"/>
                <w:lang w:val="en-US" w:eastAsia="zh-CN" w:bidi="ar-SA"/>
              </w:rPr>
              <w:t>1、2</w:t>
            </w:r>
          </w:p>
        </w:tc>
      </w:tr>
    </w:tbl>
    <w:p>
      <w:pPr>
        <w:spacing w:after="156" w:afterLines="50" w:line="400" w:lineRule="exact"/>
        <w:rPr>
          <w:rFonts w:hint="default" w:ascii="Times New Roman Regular" w:hAnsi="Times New Roman Regular" w:eastAsia="仿宋" w:cs="Times New Roman Regular"/>
          <w:color w:val="000000"/>
          <w:sz w:val="24"/>
        </w:rPr>
      </w:pPr>
    </w:p>
    <w:p>
      <w:pPr>
        <w:tabs>
          <w:tab w:val="left" w:pos="-5670"/>
          <w:tab w:val="left" w:pos="-5245"/>
          <w:tab w:val="left" w:pos="1134"/>
        </w:tabs>
        <w:spacing w:before="156" w:beforeLines="50" w:after="156" w:afterLines="50" w:line="360" w:lineRule="auto"/>
        <w:ind w:firstLine="560" w:firstLineChars="200"/>
        <w:rPr>
          <w:rFonts w:hint="default" w:ascii="Times New Roman Regular" w:hAnsi="Times New Roman Regular" w:eastAsia="黑体" w:cs="Times New Roman Regular"/>
          <w:color w:val="000000"/>
          <w:sz w:val="28"/>
          <w:szCs w:val="28"/>
        </w:rPr>
      </w:pPr>
      <w:r>
        <w:rPr>
          <w:rFonts w:hint="default" w:ascii="Times New Roman Regular" w:hAnsi="Times New Roman Regular" w:eastAsia="黑体" w:cs="Times New Roman Regular"/>
          <w:color w:val="000000"/>
          <w:sz w:val="28"/>
          <w:szCs w:val="28"/>
          <w:lang w:val="en-US" w:eastAsia="zh-CN"/>
        </w:rPr>
        <w:t>5</w:t>
      </w:r>
      <w:r>
        <w:rPr>
          <w:rFonts w:hint="default" w:ascii="Times New Roman Regular" w:hAnsi="Times New Roman Regular" w:eastAsia="黑体" w:cs="Times New Roman Regular"/>
          <w:color w:val="000000"/>
          <w:sz w:val="28"/>
          <w:szCs w:val="28"/>
        </w:rPr>
        <w:t>. Assessment method</w:t>
      </w:r>
    </w:p>
    <w:p>
      <w:pPr>
        <w:snapToGrid w:val="0"/>
        <w:spacing w:line="360" w:lineRule="auto"/>
        <w:ind w:firstLine="422" w:firstLineChars="200"/>
        <w:rPr>
          <w:rFonts w:hint="default" w:ascii="Times New Roman Regular" w:hAnsi="Times New Roman Regular" w:eastAsia="仿宋" w:cs="Times New Roman Regular"/>
          <w:color w:val="FF0000"/>
          <w:sz w:val="21"/>
          <w:szCs w:val="21"/>
        </w:rPr>
      </w:pPr>
      <w:r>
        <w:rPr>
          <w:rFonts w:hint="default" w:ascii="Times New Roman Regular" w:hAnsi="Times New Roman Regular" w:eastAsia="仿宋" w:cs="Times New Roman Regular"/>
          <w:b/>
          <w:color w:val="000000"/>
          <w:sz w:val="21"/>
          <w:szCs w:val="21"/>
        </w:rPr>
        <w:t>(I) Performance evaluation method:</w:t>
      </w:r>
    </w:p>
    <w:p>
      <w:pPr>
        <w:snapToGrid w:val="0"/>
        <w:spacing w:line="360" w:lineRule="auto"/>
        <w:ind w:firstLine="420" w:firstLineChars="200"/>
        <w:rPr>
          <w:rFonts w:hint="default" w:ascii="Times New Roman Regular" w:hAnsi="Times New Roman Regular" w:eastAsia="仿宋" w:cs="Times New Roman Regular"/>
          <w:sz w:val="21"/>
          <w:szCs w:val="21"/>
        </w:rPr>
      </w:pPr>
      <w:r>
        <w:rPr>
          <w:rFonts w:hint="default" w:ascii="Times New Roman Regular" w:hAnsi="Times New Roman Regular" w:eastAsia="仿宋" w:cs="Times New Roman Regular"/>
          <w:sz w:val="21"/>
          <w:szCs w:val="21"/>
          <w:lang w:val="en-US" w:eastAsia="zh-CN"/>
        </w:rPr>
        <w:t>The theoretical part adopts the percentage system; the practical teaching link adopts the two-grade system</w:t>
      </w:r>
    </w:p>
    <w:p>
      <w:pPr>
        <w:snapToGrid w:val="0"/>
        <w:spacing w:line="360" w:lineRule="auto"/>
        <w:ind w:firstLine="422" w:firstLineChars="200"/>
        <w:rPr>
          <w:rFonts w:hint="default" w:ascii="Times New Roman Regular" w:hAnsi="Times New Roman Regular" w:eastAsia="仿宋" w:cs="Times New Roman Regular"/>
          <w:sz w:val="21"/>
          <w:szCs w:val="21"/>
        </w:rPr>
      </w:pPr>
      <w:r>
        <w:rPr>
          <w:rFonts w:hint="default" w:ascii="Times New Roman Regular" w:hAnsi="Times New Roman Regular" w:eastAsia="仿宋" w:cs="Times New Roman Regular"/>
          <w:b/>
          <w:color w:val="000000"/>
          <w:sz w:val="21"/>
          <w:szCs w:val="21"/>
        </w:rPr>
        <w:t>(2) Achievement composition: 40% of the process score, 60% of the final class assessment score</w:t>
      </w:r>
    </w:p>
    <w:p>
      <w:pPr>
        <w:snapToGrid w:val="0"/>
        <w:spacing w:line="360" w:lineRule="auto"/>
        <w:ind w:firstLine="422" w:firstLineChars="200"/>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w:t>
      </w:r>
      <w:r>
        <w:rPr>
          <w:rFonts w:hint="default" w:ascii="Times New Roman Regular" w:hAnsi="Times New Roman Regular" w:eastAsia="仿宋" w:cs="Times New Roman Regular"/>
          <w:b/>
          <w:color w:val="000000"/>
          <w:sz w:val="21"/>
          <w:szCs w:val="21"/>
          <w:lang w:val="en-US" w:eastAsia="zh-CN"/>
        </w:rPr>
        <w:t>3</w:t>
      </w:r>
      <w:r>
        <w:rPr>
          <w:rFonts w:hint="default" w:ascii="Times New Roman Regular" w:hAnsi="Times New Roman Regular" w:eastAsia="仿宋" w:cs="Times New Roman Regular"/>
          <w:b/>
          <w:color w:val="000000"/>
          <w:sz w:val="21"/>
          <w:szCs w:val="21"/>
        </w:rPr>
        <w:t>) Assessment link:</w:t>
      </w:r>
    </w:p>
    <w:tbl>
      <w:tblPr>
        <w:tblStyle w:val="5"/>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520"/>
        <w:gridCol w:w="779"/>
        <w:gridCol w:w="2998"/>
        <w:gridCol w:w="1878"/>
      </w:tblGrid>
      <w:tr>
        <w:trPr>
          <w:trHeight w:val="354" w:hRule="atLeast"/>
          <w:jc w:val="center"/>
        </w:trPr>
        <w:tc>
          <w:tcPr>
            <w:tcW w:w="2874" w:type="dxa"/>
            <w:gridSpan w:val="2"/>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Assessment link</w:t>
            </w:r>
          </w:p>
        </w:tc>
        <w:tc>
          <w:tcPr>
            <w:tcW w:w="779" w:type="dxa"/>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value</w:t>
            </w:r>
          </w:p>
        </w:tc>
        <w:tc>
          <w:tcPr>
            <w:tcW w:w="2998" w:type="dxa"/>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Assessment / evaluation rules</w:t>
            </w:r>
          </w:p>
        </w:tc>
        <w:tc>
          <w:tcPr>
            <w:tcW w:w="1878" w:type="dxa"/>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Corresponding course objectives</w:t>
            </w:r>
          </w:p>
        </w:tc>
      </w:tr>
      <w:tr>
        <w:trPr>
          <w:trHeight w:val="919" w:hRule="atLeast"/>
          <w:jc w:val="center"/>
        </w:trPr>
        <w:tc>
          <w:tcPr>
            <w:tcW w:w="1354" w:type="dxa"/>
            <w:vMerge w:val="restart"/>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Process assessment</w:t>
            </w:r>
          </w:p>
        </w:tc>
        <w:tc>
          <w:tcPr>
            <w:tcW w:w="1520" w:type="dxa"/>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sz w:val="21"/>
                <w:szCs w:val="21"/>
              </w:rPr>
              <w:t>school assignment</w:t>
            </w:r>
          </w:p>
        </w:tc>
        <w:tc>
          <w:tcPr>
            <w:tcW w:w="779" w:type="dxa"/>
            <w:vAlign w:val="center"/>
          </w:tcPr>
          <w:p>
            <w:pPr>
              <w:snapToGrid w:val="0"/>
              <w:spacing w:line="360" w:lineRule="auto"/>
              <w:jc w:val="center"/>
              <w:rPr>
                <w:rFonts w:hint="default" w:ascii="Times New Roman Regular" w:hAnsi="Times New Roman Regular" w:eastAsia="仿宋" w:cs="Times New Roman Regular"/>
                <w:b w:val="0"/>
                <w:bCs/>
                <w:color w:val="000000"/>
                <w:sz w:val="21"/>
                <w:szCs w:val="21"/>
                <w:lang w:val="en-US" w:eastAsia="zh-CN"/>
              </w:rPr>
            </w:pPr>
            <w:r>
              <w:rPr>
                <w:rFonts w:hint="default" w:ascii="Times New Roman Regular" w:hAnsi="Times New Roman Regular" w:eastAsia="仿宋" w:cs="Times New Roman Regular"/>
                <w:b w:val="0"/>
                <w:bCs/>
                <w:sz w:val="21"/>
                <w:szCs w:val="21"/>
                <w:lang w:val="en-US" w:eastAsia="zh-CN"/>
              </w:rPr>
              <w:t>20</w:t>
            </w:r>
          </w:p>
        </w:tc>
        <w:tc>
          <w:tcPr>
            <w:tcW w:w="2998" w:type="dxa"/>
            <w:vAlign w:val="top"/>
          </w:tcPr>
          <w:p>
            <w:pPr>
              <w:snapToGrid w:val="0"/>
              <w:spacing w:line="360" w:lineRule="auto"/>
              <w:jc w:val="both"/>
              <w:rPr>
                <w:rFonts w:hint="default" w:ascii="Times New Roman Regular" w:hAnsi="Times New Roman Regular" w:eastAsia="仿宋" w:cs="Times New Roman Regular"/>
                <w:b w:val="0"/>
                <w:bCs/>
                <w:color w:val="000000"/>
                <w:sz w:val="21"/>
                <w:szCs w:val="21"/>
              </w:rPr>
            </w:pPr>
            <w:r>
              <w:rPr>
                <w:rFonts w:hint="default" w:ascii="Times New Roman Regular" w:hAnsi="Times New Roman Regular" w:eastAsia="仿宋" w:cs="Times New Roman Regular"/>
                <w:bCs/>
                <w:color w:val="000000"/>
                <w:kern w:val="2"/>
                <w:sz w:val="21"/>
                <w:szCs w:val="21"/>
                <w:lang w:val="zh-CN" w:eastAsia="zh-CN" w:bidi="ar-SA"/>
              </w:rPr>
              <w:t>Regular homework assigned by the teacher after completing certain teaching content. Help students to consolidate their learning content.</w:t>
            </w:r>
          </w:p>
        </w:tc>
        <w:tc>
          <w:tcPr>
            <w:tcW w:w="1878" w:type="dxa"/>
            <w:vAlign w:val="center"/>
          </w:tcPr>
          <w:p>
            <w:pPr>
              <w:snapToGrid w:val="0"/>
              <w:spacing w:line="360" w:lineRule="auto"/>
              <w:jc w:val="center"/>
              <w:rPr>
                <w:rFonts w:hint="default" w:ascii="Times New Roman Regular" w:hAnsi="Times New Roman Regular" w:eastAsia="仿宋" w:cs="Times New Roman Regular"/>
                <w:b w:val="0"/>
                <w:bCs/>
                <w:color w:val="000000"/>
                <w:sz w:val="21"/>
                <w:szCs w:val="21"/>
              </w:rPr>
            </w:pPr>
            <w:r>
              <w:rPr>
                <w:rFonts w:hint="default" w:ascii="Times New Roman Regular" w:hAnsi="Times New Roman Regular" w:eastAsia="仿宋" w:cs="Times New Roman Regular"/>
                <w:b w:val="0"/>
                <w:bCs/>
                <w:sz w:val="21"/>
                <w:szCs w:val="21"/>
              </w:rPr>
              <w:t>Course Objectives 1</w:t>
            </w:r>
          </w:p>
        </w:tc>
      </w:tr>
      <w:tr>
        <w:trPr>
          <w:trHeight w:val="90" w:hRule="atLeast"/>
          <w:jc w:val="center"/>
        </w:trPr>
        <w:tc>
          <w:tcPr>
            <w:tcW w:w="1354" w:type="dxa"/>
            <w:vMerge w:val="continue"/>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p>
        </w:tc>
        <w:tc>
          <w:tcPr>
            <w:tcW w:w="1520" w:type="dxa"/>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sz w:val="21"/>
                <w:szCs w:val="21"/>
              </w:rPr>
              <w:t>check on work attendance</w:t>
            </w:r>
          </w:p>
        </w:tc>
        <w:tc>
          <w:tcPr>
            <w:tcW w:w="779" w:type="dxa"/>
            <w:vAlign w:val="center"/>
          </w:tcPr>
          <w:p>
            <w:pPr>
              <w:snapToGrid w:val="0"/>
              <w:spacing w:line="360" w:lineRule="auto"/>
              <w:jc w:val="center"/>
              <w:rPr>
                <w:rFonts w:hint="default" w:ascii="Times New Roman Regular" w:hAnsi="Times New Roman Regular" w:eastAsia="仿宋" w:cs="Times New Roman Regular"/>
                <w:b w:val="0"/>
                <w:bCs/>
                <w:color w:val="000000"/>
                <w:sz w:val="21"/>
                <w:szCs w:val="21"/>
              </w:rPr>
            </w:pPr>
            <w:r>
              <w:rPr>
                <w:rFonts w:hint="default" w:ascii="Times New Roman Regular" w:hAnsi="Times New Roman Regular" w:eastAsia="仿宋" w:cs="Times New Roman Regular"/>
                <w:b w:val="0"/>
                <w:bCs/>
                <w:sz w:val="21"/>
                <w:szCs w:val="21"/>
              </w:rPr>
              <w:t>20</w:t>
            </w:r>
          </w:p>
        </w:tc>
        <w:tc>
          <w:tcPr>
            <w:tcW w:w="2998" w:type="dxa"/>
            <w:vAlign w:val="top"/>
          </w:tcPr>
          <w:p>
            <w:pPr>
              <w:snapToGrid w:val="0"/>
              <w:spacing w:line="360" w:lineRule="auto"/>
              <w:jc w:val="both"/>
              <w:rPr>
                <w:rFonts w:hint="default" w:ascii="Times New Roman Regular" w:hAnsi="Times New Roman Regular" w:eastAsia="仿宋" w:cs="Times New Roman Regular"/>
                <w:b w:val="0"/>
                <w:bCs/>
                <w:color w:val="000000"/>
                <w:sz w:val="21"/>
                <w:szCs w:val="21"/>
                <w:lang w:eastAsia="zh-CN"/>
              </w:rPr>
            </w:pPr>
            <w:r>
              <w:rPr>
                <w:rFonts w:hint="default" w:ascii="Times New Roman Regular" w:hAnsi="Times New Roman Regular" w:eastAsia="仿宋" w:cs="Times New Roman Regular"/>
                <w:bCs/>
                <w:color w:val="000000"/>
                <w:kern w:val="2"/>
                <w:sz w:val="21"/>
                <w:szCs w:val="21"/>
                <w:lang w:val="en-US" w:eastAsia="zh-CN" w:bidi="ar-SA"/>
              </w:rPr>
              <w:t>The teacher makes a roll call according to the teaching plan, 4 times, and 5 points.</w:t>
            </w:r>
          </w:p>
        </w:tc>
        <w:tc>
          <w:tcPr>
            <w:tcW w:w="1878" w:type="dxa"/>
            <w:vAlign w:val="center"/>
          </w:tcPr>
          <w:p>
            <w:pPr>
              <w:snapToGrid w:val="0"/>
              <w:spacing w:line="360" w:lineRule="auto"/>
              <w:jc w:val="center"/>
              <w:rPr>
                <w:rFonts w:hint="default" w:ascii="Times New Roman Regular" w:hAnsi="Times New Roman Regular" w:eastAsia="仿宋" w:cs="Times New Roman Regular"/>
                <w:b w:val="0"/>
                <w:bCs/>
                <w:color w:val="000000"/>
                <w:sz w:val="21"/>
                <w:szCs w:val="21"/>
              </w:rPr>
            </w:pPr>
            <w:r>
              <w:rPr>
                <w:rFonts w:hint="default" w:ascii="Times New Roman Regular" w:hAnsi="Times New Roman Regular" w:eastAsia="仿宋" w:cs="Times New Roman Regular"/>
                <w:b w:val="0"/>
                <w:bCs/>
                <w:sz w:val="21"/>
                <w:szCs w:val="21"/>
              </w:rPr>
              <w:t>Curriculum objective 2</w:t>
            </w:r>
          </w:p>
        </w:tc>
      </w:tr>
      <w:tr>
        <w:trPr>
          <w:jc w:val="center"/>
        </w:trPr>
        <w:tc>
          <w:tcPr>
            <w:tcW w:w="1354" w:type="dxa"/>
            <w:vMerge w:val="continue"/>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p>
        </w:tc>
        <w:tc>
          <w:tcPr>
            <w:tcW w:w="1520" w:type="dxa"/>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sz w:val="21"/>
                <w:szCs w:val="21"/>
              </w:rPr>
              <w:t>classroom performance</w:t>
            </w:r>
          </w:p>
        </w:tc>
        <w:tc>
          <w:tcPr>
            <w:tcW w:w="779" w:type="dxa"/>
            <w:vAlign w:val="center"/>
          </w:tcPr>
          <w:p>
            <w:pPr>
              <w:snapToGrid w:val="0"/>
              <w:spacing w:line="360" w:lineRule="auto"/>
              <w:jc w:val="center"/>
              <w:rPr>
                <w:rFonts w:hint="default" w:ascii="Times New Roman Regular" w:hAnsi="Times New Roman Regular" w:eastAsia="仿宋" w:cs="Times New Roman Regular"/>
                <w:b w:val="0"/>
                <w:bCs/>
                <w:color w:val="000000"/>
                <w:sz w:val="21"/>
                <w:szCs w:val="21"/>
                <w:lang w:val="en-US" w:eastAsia="zh-CN"/>
              </w:rPr>
            </w:pPr>
            <w:r>
              <w:rPr>
                <w:rFonts w:hint="default" w:ascii="Times New Roman Regular" w:hAnsi="Times New Roman Regular" w:eastAsia="仿宋" w:cs="Times New Roman Regular"/>
                <w:b w:val="0"/>
                <w:bCs/>
                <w:sz w:val="21"/>
                <w:szCs w:val="21"/>
                <w:lang w:val="en-US" w:eastAsia="zh-CN"/>
              </w:rPr>
              <w:t>30</w:t>
            </w:r>
          </w:p>
        </w:tc>
        <w:tc>
          <w:tcPr>
            <w:tcW w:w="2998" w:type="dxa"/>
            <w:vAlign w:val="top"/>
          </w:tcPr>
          <w:p>
            <w:pPr>
              <w:snapToGrid w:val="0"/>
              <w:spacing w:line="360" w:lineRule="auto"/>
              <w:jc w:val="both"/>
              <w:rPr>
                <w:rFonts w:hint="default" w:ascii="Times New Roman Regular" w:hAnsi="Times New Roman Regular" w:eastAsia="仿宋" w:cs="Times New Roman Regular"/>
                <w:b w:val="0"/>
                <w:bCs/>
                <w:color w:val="000000"/>
                <w:sz w:val="21"/>
                <w:szCs w:val="21"/>
                <w:lang w:val="en-US" w:eastAsia="zh-CN"/>
              </w:rPr>
            </w:pPr>
            <w:r>
              <w:rPr>
                <w:rFonts w:hint="default" w:ascii="Times New Roman Regular" w:hAnsi="Times New Roman Regular" w:eastAsia="仿宋" w:cs="Times New Roman Regular"/>
                <w:b w:val="0"/>
                <w:bCs/>
                <w:sz w:val="21"/>
                <w:szCs w:val="21"/>
              </w:rPr>
              <w:t>Complete class homework, participate in class discussion, whether the learning attitude is correct and positive, etc</w:t>
            </w:r>
          </w:p>
        </w:tc>
        <w:tc>
          <w:tcPr>
            <w:tcW w:w="1878" w:type="dxa"/>
            <w:vAlign w:val="center"/>
          </w:tcPr>
          <w:p>
            <w:pPr>
              <w:snapToGrid w:val="0"/>
              <w:spacing w:line="360" w:lineRule="auto"/>
              <w:jc w:val="center"/>
              <w:rPr>
                <w:rFonts w:hint="default" w:ascii="Times New Roman Regular" w:hAnsi="Times New Roman Regular" w:eastAsia="仿宋" w:cs="Times New Roman Regular"/>
                <w:b w:val="0"/>
                <w:bCs/>
                <w:sz w:val="21"/>
                <w:szCs w:val="21"/>
              </w:rPr>
            </w:pPr>
            <w:r>
              <w:rPr>
                <w:rFonts w:hint="default" w:ascii="Times New Roman Regular" w:hAnsi="Times New Roman Regular" w:eastAsia="仿宋" w:cs="Times New Roman Regular"/>
                <w:b w:val="0"/>
                <w:bCs/>
                <w:sz w:val="21"/>
                <w:szCs w:val="21"/>
              </w:rPr>
              <w:t>Course Objectives 1</w:t>
            </w:r>
          </w:p>
          <w:p>
            <w:pPr>
              <w:snapToGrid w:val="0"/>
              <w:spacing w:line="360" w:lineRule="auto"/>
              <w:jc w:val="center"/>
              <w:rPr>
                <w:rFonts w:hint="default" w:ascii="Times New Roman Regular" w:hAnsi="Times New Roman Regular" w:eastAsia="仿宋" w:cs="Times New Roman Regular"/>
                <w:b w:val="0"/>
                <w:bCs/>
                <w:color w:val="000000"/>
                <w:sz w:val="21"/>
                <w:szCs w:val="21"/>
              </w:rPr>
            </w:pPr>
            <w:r>
              <w:rPr>
                <w:rFonts w:hint="default" w:ascii="Times New Roman Regular" w:hAnsi="Times New Roman Regular" w:eastAsia="仿宋" w:cs="Times New Roman Regular"/>
                <w:b w:val="0"/>
                <w:bCs/>
                <w:sz w:val="21"/>
                <w:szCs w:val="21"/>
              </w:rPr>
              <w:t>Curriculum objective 2</w:t>
            </w:r>
          </w:p>
        </w:tc>
      </w:tr>
      <w:tr>
        <w:trPr>
          <w:jc w:val="center"/>
        </w:trPr>
        <w:tc>
          <w:tcPr>
            <w:tcW w:w="1354" w:type="dxa"/>
            <w:vMerge w:val="continue"/>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p>
        </w:tc>
        <w:tc>
          <w:tcPr>
            <w:tcW w:w="1520" w:type="dxa"/>
            <w:shd w:val="clear" w:color="auto" w:fill="auto"/>
            <w:vAlign w:val="center"/>
          </w:tcPr>
          <w:p>
            <w:pPr>
              <w:snapToGrid w:val="0"/>
              <w:spacing w:line="360" w:lineRule="auto"/>
              <w:jc w:val="center"/>
              <w:rPr>
                <w:rFonts w:hint="default" w:ascii="Times New Roman Regular" w:hAnsi="Times New Roman Regular" w:eastAsia="仿宋" w:cs="Times New Roman Regular"/>
                <w:b/>
                <w:sz w:val="21"/>
                <w:szCs w:val="21"/>
              </w:rPr>
            </w:pPr>
            <w:r>
              <w:rPr>
                <w:rFonts w:hint="default" w:ascii="Times New Roman Regular" w:hAnsi="Times New Roman Regular" w:eastAsia="仿宋" w:cs="Times New Roman Regular"/>
                <w:b/>
                <w:color w:val="000000"/>
                <w:sz w:val="21"/>
                <w:szCs w:val="21"/>
                <w:lang w:val="en-US" w:eastAsia="zh-CN"/>
              </w:rPr>
              <w:t>mid-term exam</w:t>
            </w:r>
          </w:p>
        </w:tc>
        <w:tc>
          <w:tcPr>
            <w:tcW w:w="779" w:type="dxa"/>
            <w:vAlign w:val="center"/>
          </w:tcPr>
          <w:p>
            <w:pPr>
              <w:snapToGrid w:val="0"/>
              <w:spacing w:line="360" w:lineRule="auto"/>
              <w:jc w:val="center"/>
              <w:rPr>
                <w:rFonts w:hint="default" w:ascii="Times New Roman Regular" w:hAnsi="Times New Roman Regular" w:eastAsia="仿宋" w:cs="Times New Roman Regular"/>
                <w:b w:val="0"/>
                <w:bCs/>
                <w:sz w:val="21"/>
                <w:szCs w:val="21"/>
                <w:lang w:val="en-US" w:eastAsia="zh-CN"/>
              </w:rPr>
            </w:pPr>
            <w:r>
              <w:rPr>
                <w:rFonts w:hint="default" w:ascii="Times New Roman Regular" w:hAnsi="Times New Roman Regular" w:eastAsia="仿宋" w:cs="Times New Roman Regular"/>
                <w:b w:val="0"/>
                <w:bCs/>
                <w:sz w:val="21"/>
                <w:szCs w:val="21"/>
                <w:lang w:val="en-US" w:eastAsia="zh-CN"/>
              </w:rPr>
              <w:t>30</w:t>
            </w:r>
          </w:p>
        </w:tc>
        <w:tc>
          <w:tcPr>
            <w:tcW w:w="2998" w:type="dxa"/>
            <w:vAlign w:val="top"/>
          </w:tcPr>
          <w:p>
            <w:pPr>
              <w:snapToGrid w:val="0"/>
              <w:spacing w:line="360" w:lineRule="auto"/>
              <w:jc w:val="both"/>
              <w:rPr>
                <w:rFonts w:hint="default" w:ascii="Times New Roman Regular" w:hAnsi="Times New Roman Regular" w:eastAsia="仿宋" w:cs="Times New Roman Regular"/>
                <w:bCs/>
                <w:color w:val="000000"/>
                <w:kern w:val="2"/>
                <w:sz w:val="21"/>
                <w:szCs w:val="21"/>
                <w:lang w:val="zh-CN" w:eastAsia="zh-CN" w:bidi="ar-SA"/>
              </w:rPr>
            </w:pPr>
            <w:r>
              <w:rPr>
                <w:rFonts w:hint="default" w:ascii="Times New Roman Regular" w:hAnsi="Times New Roman Regular" w:cs="Times New Roman Regular"/>
              </w:rPr>
              <w:t>Conduct periodic tests on the knowledge learned by students, with specific content covering the knowledge points in the first three chapters.</w:t>
            </w:r>
          </w:p>
        </w:tc>
        <w:tc>
          <w:tcPr>
            <w:tcW w:w="1878" w:type="dxa"/>
            <w:vAlign w:val="center"/>
          </w:tcPr>
          <w:p>
            <w:pPr>
              <w:snapToGrid w:val="0"/>
              <w:spacing w:line="360" w:lineRule="auto"/>
              <w:jc w:val="center"/>
              <w:rPr>
                <w:rFonts w:hint="default" w:ascii="Times New Roman Regular" w:hAnsi="Times New Roman Regular" w:eastAsia="仿宋" w:cs="Times New Roman Regular"/>
                <w:b w:val="0"/>
                <w:bCs/>
                <w:sz w:val="21"/>
                <w:szCs w:val="21"/>
              </w:rPr>
            </w:pPr>
            <w:r>
              <w:rPr>
                <w:rFonts w:hint="default" w:ascii="Times New Roman Regular" w:hAnsi="Times New Roman Regular" w:eastAsia="仿宋" w:cs="Times New Roman Regular"/>
                <w:b w:val="0"/>
                <w:bCs/>
                <w:sz w:val="21"/>
                <w:szCs w:val="21"/>
              </w:rPr>
              <w:t>Course Objectives 1</w:t>
            </w:r>
          </w:p>
          <w:p>
            <w:pPr>
              <w:snapToGrid w:val="0"/>
              <w:spacing w:line="360" w:lineRule="auto"/>
              <w:jc w:val="center"/>
              <w:rPr>
                <w:rFonts w:hint="default" w:ascii="Times New Roman Regular" w:hAnsi="Times New Roman Regular" w:eastAsia="仿宋" w:cs="Times New Roman Regular"/>
                <w:b w:val="0"/>
                <w:bCs/>
                <w:sz w:val="21"/>
                <w:szCs w:val="21"/>
              </w:rPr>
            </w:pPr>
            <w:r>
              <w:rPr>
                <w:rFonts w:hint="default" w:ascii="Times New Roman Regular" w:hAnsi="Times New Roman Regular" w:eastAsia="仿宋" w:cs="Times New Roman Regular"/>
                <w:b w:val="0"/>
                <w:bCs/>
                <w:sz w:val="21"/>
                <w:szCs w:val="21"/>
              </w:rPr>
              <w:t>Curriculum objective 2</w:t>
            </w:r>
          </w:p>
        </w:tc>
      </w:tr>
      <w:tr>
        <w:trPr>
          <w:jc w:val="center"/>
        </w:trPr>
        <w:tc>
          <w:tcPr>
            <w:tcW w:w="1354" w:type="dxa"/>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Final class assessment</w:t>
            </w:r>
          </w:p>
        </w:tc>
        <w:tc>
          <w:tcPr>
            <w:tcW w:w="1520" w:type="dxa"/>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sz w:val="21"/>
                <w:szCs w:val="21"/>
              </w:rPr>
              <w:t>End course examination</w:t>
            </w:r>
          </w:p>
        </w:tc>
        <w:tc>
          <w:tcPr>
            <w:tcW w:w="779" w:type="dxa"/>
            <w:vAlign w:val="center"/>
          </w:tcPr>
          <w:p>
            <w:pPr>
              <w:snapToGrid w:val="0"/>
              <w:spacing w:line="360" w:lineRule="auto"/>
              <w:jc w:val="center"/>
              <w:rPr>
                <w:rFonts w:hint="default" w:ascii="Times New Roman Regular" w:hAnsi="Times New Roman Regular" w:eastAsia="仿宋" w:cs="Times New Roman Regular"/>
                <w:b w:val="0"/>
                <w:bCs/>
                <w:color w:val="000000"/>
                <w:sz w:val="21"/>
                <w:szCs w:val="21"/>
              </w:rPr>
            </w:pPr>
            <w:r>
              <w:rPr>
                <w:rFonts w:hint="default" w:ascii="Times New Roman Regular" w:hAnsi="Times New Roman Regular" w:eastAsia="仿宋" w:cs="Times New Roman Regular"/>
                <w:b w:val="0"/>
                <w:bCs/>
                <w:sz w:val="21"/>
                <w:szCs w:val="21"/>
              </w:rPr>
              <w:t>100</w:t>
            </w:r>
          </w:p>
        </w:tc>
        <w:tc>
          <w:tcPr>
            <w:tcW w:w="2998" w:type="dxa"/>
            <w:vAlign w:val="top"/>
          </w:tcPr>
          <w:p>
            <w:pPr>
              <w:snapToGrid w:val="0"/>
              <w:spacing w:line="360" w:lineRule="auto"/>
              <w:jc w:val="both"/>
              <w:rPr>
                <w:rFonts w:hint="default" w:ascii="Times New Roman Regular" w:hAnsi="Times New Roman Regular" w:eastAsia="仿宋" w:cs="Times New Roman Regular"/>
                <w:b w:val="0"/>
                <w:bCs/>
                <w:color w:val="0070C0"/>
                <w:sz w:val="21"/>
                <w:szCs w:val="21"/>
                <w:lang w:val="en-US"/>
              </w:rPr>
            </w:pPr>
            <w:r>
              <w:rPr>
                <w:rFonts w:hint="default" w:ascii="Times New Roman Regular" w:hAnsi="Times New Roman Regular" w:eastAsia="仿宋" w:cs="Times New Roman Regular"/>
                <w:bCs/>
                <w:color w:val="000000"/>
                <w:kern w:val="2"/>
                <w:sz w:val="21"/>
                <w:szCs w:val="21"/>
                <w:lang w:val="zh-CN" w:eastAsia="zh-CN" w:bidi="ar-SA"/>
              </w:rPr>
              <w:t>Including the final exams, make-up exams, etc. Conduct a more comprehensive inspection of the students' study situation</w:t>
            </w:r>
          </w:p>
        </w:tc>
        <w:tc>
          <w:tcPr>
            <w:tcW w:w="1878" w:type="dxa"/>
            <w:vAlign w:val="center"/>
          </w:tcPr>
          <w:p>
            <w:pPr>
              <w:snapToGrid w:val="0"/>
              <w:spacing w:line="360" w:lineRule="auto"/>
              <w:jc w:val="center"/>
              <w:rPr>
                <w:rFonts w:hint="default" w:ascii="Times New Roman Regular" w:hAnsi="Times New Roman Regular" w:eastAsia="仿宋" w:cs="Times New Roman Regular"/>
                <w:b w:val="0"/>
                <w:bCs/>
                <w:sz w:val="21"/>
                <w:szCs w:val="21"/>
              </w:rPr>
            </w:pPr>
            <w:r>
              <w:rPr>
                <w:rFonts w:hint="default" w:ascii="Times New Roman Regular" w:hAnsi="Times New Roman Regular" w:eastAsia="仿宋" w:cs="Times New Roman Regular"/>
                <w:b w:val="0"/>
                <w:bCs/>
                <w:sz w:val="21"/>
                <w:szCs w:val="21"/>
              </w:rPr>
              <w:t>Course Objectives 1</w:t>
            </w:r>
          </w:p>
          <w:p>
            <w:pPr>
              <w:snapToGrid w:val="0"/>
              <w:spacing w:line="360" w:lineRule="auto"/>
              <w:jc w:val="center"/>
              <w:rPr>
                <w:rFonts w:hint="default" w:ascii="Times New Roman Regular" w:hAnsi="Times New Roman Regular" w:eastAsia="仿宋" w:cs="Times New Roman Regular"/>
                <w:b w:val="0"/>
                <w:bCs/>
                <w:color w:val="000000"/>
                <w:sz w:val="21"/>
                <w:szCs w:val="21"/>
              </w:rPr>
            </w:pPr>
            <w:r>
              <w:rPr>
                <w:rFonts w:hint="default" w:ascii="Times New Roman Regular" w:hAnsi="Times New Roman Regular" w:eastAsia="仿宋" w:cs="Times New Roman Regular"/>
                <w:b w:val="0"/>
                <w:bCs/>
                <w:sz w:val="21"/>
                <w:szCs w:val="21"/>
              </w:rPr>
              <w:t>Curriculum objective 2</w:t>
            </w:r>
          </w:p>
        </w:tc>
      </w:tr>
    </w:tbl>
    <w:p>
      <w:pPr>
        <w:snapToGrid w:val="0"/>
        <w:spacing w:line="360" w:lineRule="auto"/>
        <w:rPr>
          <w:rFonts w:hint="default" w:ascii="Times New Roman Regular" w:hAnsi="Times New Roman Regular" w:eastAsia="仿宋" w:cs="Times New Roman Regular"/>
          <w:bCs/>
          <w:color w:val="0070C0"/>
          <w:sz w:val="21"/>
          <w:szCs w:val="21"/>
        </w:rPr>
      </w:pPr>
    </w:p>
    <w:p>
      <w:pPr>
        <w:numPr>
          <w:ilvl w:val="0"/>
          <w:numId w:val="0"/>
        </w:numPr>
        <w:snapToGrid w:val="0"/>
        <w:spacing w:line="360" w:lineRule="auto"/>
        <w:ind w:firstLine="422" w:firstLineChars="200"/>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lang w:val="en-US" w:eastAsia="zh-CN"/>
        </w:rPr>
        <w:t>(4)</w:t>
      </w:r>
      <w:r>
        <w:rPr>
          <w:rFonts w:hint="default" w:ascii="Times New Roman Regular" w:hAnsi="Times New Roman Regular" w:eastAsia="仿宋" w:cs="Times New Roman Regular"/>
          <w:b/>
          <w:color w:val="000000"/>
          <w:sz w:val="21"/>
          <w:szCs w:val="21"/>
        </w:rPr>
        <w:t>The corresponding relationship between course assessment links and course objectives:</w:t>
      </w:r>
    </w:p>
    <w:tbl>
      <w:tblPr>
        <w:tblStyle w:val="5"/>
        <w:tblW w:w="8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206"/>
        <w:gridCol w:w="1615"/>
        <w:gridCol w:w="2000"/>
        <w:gridCol w:w="2842"/>
      </w:tblGrid>
      <w:tr>
        <w:trPr>
          <w:trHeight w:val="820" w:hRule="atLeast"/>
        </w:trPr>
        <w:tc>
          <w:tcPr>
            <w:tcW w:w="2282" w:type="dxa"/>
            <w:gridSpan w:val="2"/>
            <w:vMerge w:val="restart"/>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Assessment link</w:t>
            </w:r>
          </w:p>
        </w:tc>
        <w:tc>
          <w:tcPr>
            <w:tcW w:w="1615" w:type="dxa"/>
            <w:vMerge w:val="restart"/>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value</w:t>
            </w:r>
          </w:p>
        </w:tc>
        <w:tc>
          <w:tcPr>
            <w:tcW w:w="4842" w:type="dxa"/>
            <w:gridSpan w:val="2"/>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auto"/>
                <w:sz w:val="21"/>
                <w:szCs w:val="21"/>
              </w:rPr>
              <w:t>Each assessment item corresponds to the score value of the course objective</w:t>
            </w:r>
          </w:p>
        </w:tc>
      </w:tr>
      <w:tr>
        <w:trPr>
          <w:trHeight w:val="896" w:hRule="atLeast"/>
        </w:trPr>
        <w:tc>
          <w:tcPr>
            <w:tcW w:w="2282" w:type="dxa"/>
            <w:gridSpan w:val="2"/>
            <w:vMerge w:val="continue"/>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p>
        </w:tc>
        <w:tc>
          <w:tcPr>
            <w:tcW w:w="1615" w:type="dxa"/>
            <w:vMerge w:val="continue"/>
          </w:tcPr>
          <w:p>
            <w:pPr>
              <w:snapToGrid w:val="0"/>
              <w:spacing w:line="360" w:lineRule="auto"/>
              <w:jc w:val="center"/>
              <w:rPr>
                <w:rFonts w:hint="default" w:ascii="Times New Roman Regular" w:hAnsi="Times New Roman Regular" w:eastAsia="仿宋" w:cs="Times New Roman Regular"/>
                <w:b/>
                <w:color w:val="000000"/>
                <w:sz w:val="21"/>
                <w:szCs w:val="21"/>
              </w:rPr>
            </w:pPr>
          </w:p>
        </w:tc>
        <w:tc>
          <w:tcPr>
            <w:tcW w:w="2000" w:type="dxa"/>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Course Objectives 1</w:t>
            </w:r>
          </w:p>
        </w:tc>
        <w:tc>
          <w:tcPr>
            <w:tcW w:w="2842" w:type="dxa"/>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Curriculum objective 2</w:t>
            </w:r>
          </w:p>
        </w:tc>
      </w:tr>
      <w:tr>
        <w:trPr>
          <w:trHeight w:val="543" w:hRule="atLeast"/>
        </w:trPr>
        <w:tc>
          <w:tcPr>
            <w:tcW w:w="1076" w:type="dxa"/>
            <w:vMerge w:val="restart"/>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process</w:t>
            </w:r>
          </w:p>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examine</w:t>
            </w:r>
          </w:p>
        </w:tc>
        <w:tc>
          <w:tcPr>
            <w:tcW w:w="1206" w:type="dxa"/>
            <w:shd w:val="clear" w:color="auto" w:fill="auto"/>
            <w:vAlign w:val="center"/>
          </w:tcPr>
          <w:p>
            <w:pPr>
              <w:snapToGrid w:val="0"/>
              <w:spacing w:line="360" w:lineRule="auto"/>
              <w:jc w:val="center"/>
              <w:rPr>
                <w:rFonts w:hint="default" w:ascii="Times New Roman Regular" w:hAnsi="Times New Roman Regular" w:eastAsia="仿宋" w:cs="Times New Roman Regular"/>
                <w:b/>
                <w:bCs w:val="0"/>
                <w:color w:val="000000"/>
                <w:sz w:val="21"/>
                <w:szCs w:val="21"/>
              </w:rPr>
            </w:pPr>
            <w:r>
              <w:rPr>
                <w:rFonts w:hint="default" w:ascii="Times New Roman Regular" w:hAnsi="Times New Roman Regular" w:eastAsia="仿宋" w:cs="Times New Roman Regular"/>
                <w:b/>
                <w:bCs w:val="0"/>
                <w:color w:val="000000"/>
                <w:sz w:val="21"/>
                <w:szCs w:val="21"/>
              </w:rPr>
              <w:t>school assignment</w:t>
            </w:r>
          </w:p>
        </w:tc>
        <w:tc>
          <w:tcPr>
            <w:tcW w:w="1615" w:type="dxa"/>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20</w:t>
            </w:r>
          </w:p>
        </w:tc>
        <w:tc>
          <w:tcPr>
            <w:tcW w:w="2000" w:type="dxa"/>
            <w:shd w:val="clear" w:color="auto" w:fill="auto"/>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10</w:t>
            </w:r>
          </w:p>
        </w:tc>
        <w:tc>
          <w:tcPr>
            <w:tcW w:w="2842" w:type="dxa"/>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10</w:t>
            </w:r>
          </w:p>
        </w:tc>
      </w:tr>
      <w:tr>
        <w:trPr>
          <w:trHeight w:val="543" w:hRule="atLeast"/>
        </w:trPr>
        <w:tc>
          <w:tcPr>
            <w:tcW w:w="1076" w:type="dxa"/>
            <w:vMerge w:val="continue"/>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p>
        </w:tc>
        <w:tc>
          <w:tcPr>
            <w:tcW w:w="1206" w:type="dxa"/>
            <w:shd w:val="clear" w:color="auto" w:fill="auto"/>
            <w:vAlign w:val="center"/>
          </w:tcPr>
          <w:p>
            <w:pPr>
              <w:snapToGrid w:val="0"/>
              <w:spacing w:line="360" w:lineRule="auto"/>
              <w:jc w:val="center"/>
              <w:rPr>
                <w:rFonts w:hint="default" w:ascii="Times New Roman Regular" w:hAnsi="Times New Roman Regular" w:eastAsia="仿宋" w:cs="Times New Roman Regular"/>
                <w:b/>
                <w:bCs w:val="0"/>
                <w:color w:val="000000"/>
                <w:sz w:val="21"/>
                <w:szCs w:val="21"/>
              </w:rPr>
            </w:pPr>
            <w:r>
              <w:rPr>
                <w:rFonts w:hint="default" w:ascii="Times New Roman Regular" w:hAnsi="Times New Roman Regular" w:eastAsia="仿宋" w:cs="Times New Roman Regular"/>
                <w:b/>
                <w:bCs w:val="0"/>
                <w:color w:val="000000"/>
                <w:sz w:val="21"/>
                <w:szCs w:val="21"/>
              </w:rPr>
              <w:t>check on work attendance</w:t>
            </w:r>
          </w:p>
        </w:tc>
        <w:tc>
          <w:tcPr>
            <w:tcW w:w="1615" w:type="dxa"/>
            <w:vAlign w:val="center"/>
          </w:tcPr>
          <w:p>
            <w:pPr>
              <w:snapToGrid w:val="0"/>
              <w:spacing w:line="360" w:lineRule="auto"/>
              <w:jc w:val="center"/>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sz w:val="21"/>
                <w:szCs w:val="21"/>
              </w:rPr>
              <w:t>20</w:t>
            </w:r>
          </w:p>
        </w:tc>
        <w:tc>
          <w:tcPr>
            <w:tcW w:w="2000" w:type="dxa"/>
            <w:shd w:val="clear" w:color="auto" w:fill="auto"/>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10</w:t>
            </w:r>
          </w:p>
        </w:tc>
        <w:tc>
          <w:tcPr>
            <w:tcW w:w="2842" w:type="dxa"/>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10</w:t>
            </w:r>
          </w:p>
        </w:tc>
      </w:tr>
      <w:tr>
        <w:trPr>
          <w:trHeight w:val="598" w:hRule="atLeast"/>
        </w:trPr>
        <w:tc>
          <w:tcPr>
            <w:tcW w:w="1076" w:type="dxa"/>
            <w:vMerge w:val="continue"/>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p>
        </w:tc>
        <w:tc>
          <w:tcPr>
            <w:tcW w:w="1206" w:type="dxa"/>
            <w:shd w:val="clear" w:color="auto" w:fill="auto"/>
            <w:vAlign w:val="center"/>
          </w:tcPr>
          <w:p>
            <w:pPr>
              <w:snapToGrid w:val="0"/>
              <w:spacing w:line="360" w:lineRule="auto"/>
              <w:jc w:val="center"/>
              <w:rPr>
                <w:rFonts w:hint="default" w:ascii="Times New Roman Regular" w:hAnsi="Times New Roman Regular" w:eastAsia="仿宋" w:cs="Times New Roman Regular"/>
                <w:b/>
                <w:bCs w:val="0"/>
                <w:sz w:val="21"/>
                <w:szCs w:val="21"/>
                <w:lang w:val="en-US" w:eastAsia="zh-CN"/>
              </w:rPr>
            </w:pPr>
            <w:r>
              <w:rPr>
                <w:rFonts w:hint="default" w:ascii="Times New Roman Regular" w:hAnsi="Times New Roman Regular" w:eastAsia="仿宋" w:cs="Times New Roman Regular"/>
                <w:b/>
                <w:bCs w:val="0"/>
                <w:sz w:val="21"/>
                <w:szCs w:val="21"/>
                <w:lang w:val="en-US" w:eastAsia="zh-CN"/>
              </w:rPr>
              <w:t>Classroom report</w:t>
            </w:r>
          </w:p>
        </w:tc>
        <w:tc>
          <w:tcPr>
            <w:tcW w:w="1615" w:type="dxa"/>
            <w:vAlign w:val="center"/>
          </w:tcPr>
          <w:p>
            <w:pPr>
              <w:snapToGrid w:val="0"/>
              <w:spacing w:line="360" w:lineRule="auto"/>
              <w:jc w:val="center"/>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sz w:val="21"/>
                <w:szCs w:val="21"/>
                <w:lang w:val="en-US" w:eastAsia="zh-CN"/>
              </w:rPr>
              <w:t>30</w:t>
            </w:r>
          </w:p>
        </w:tc>
        <w:tc>
          <w:tcPr>
            <w:tcW w:w="2000" w:type="dxa"/>
            <w:shd w:val="clear" w:color="auto" w:fill="auto"/>
            <w:vAlign w:val="center"/>
          </w:tcPr>
          <w:p>
            <w:pPr>
              <w:snapToGrid w:val="0"/>
              <w:spacing w:line="360" w:lineRule="auto"/>
              <w:jc w:val="center"/>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sz w:val="21"/>
                <w:szCs w:val="21"/>
                <w:lang w:val="en-US" w:eastAsia="zh-CN"/>
              </w:rPr>
              <w:t>15</w:t>
            </w:r>
          </w:p>
        </w:tc>
        <w:tc>
          <w:tcPr>
            <w:tcW w:w="2842" w:type="dxa"/>
            <w:vAlign w:val="center"/>
          </w:tcPr>
          <w:p>
            <w:pPr>
              <w:snapToGrid w:val="0"/>
              <w:spacing w:line="360" w:lineRule="auto"/>
              <w:jc w:val="center"/>
              <w:rPr>
                <w:rFonts w:hint="default" w:ascii="Times New Roman Regular" w:hAnsi="Times New Roman Regular" w:eastAsia="仿宋" w:cs="Times New Roman Regular"/>
                <w:bCs/>
                <w:color w:val="000000"/>
                <w:kern w:val="2"/>
                <w:sz w:val="21"/>
                <w:szCs w:val="21"/>
                <w:lang w:val="en-US" w:eastAsia="zh-CN" w:bidi="ar-SA"/>
              </w:rPr>
            </w:pPr>
            <w:r>
              <w:rPr>
                <w:rFonts w:hint="default" w:ascii="Times New Roman Regular" w:hAnsi="Times New Roman Regular" w:eastAsia="仿宋" w:cs="Times New Roman Regular"/>
                <w:bCs/>
                <w:color w:val="000000"/>
                <w:sz w:val="21"/>
                <w:szCs w:val="21"/>
                <w:lang w:val="en-US" w:eastAsia="zh-CN"/>
              </w:rPr>
              <w:t>15</w:t>
            </w:r>
          </w:p>
        </w:tc>
      </w:tr>
      <w:tr>
        <w:trPr>
          <w:trHeight w:val="598" w:hRule="atLeast"/>
        </w:trPr>
        <w:tc>
          <w:tcPr>
            <w:tcW w:w="1076" w:type="dxa"/>
            <w:vMerge w:val="continue"/>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p>
        </w:tc>
        <w:tc>
          <w:tcPr>
            <w:tcW w:w="1206" w:type="dxa"/>
            <w:shd w:val="clear" w:color="auto" w:fill="auto"/>
            <w:vAlign w:val="center"/>
          </w:tcPr>
          <w:p>
            <w:pPr>
              <w:snapToGrid w:val="0"/>
              <w:spacing w:line="360" w:lineRule="auto"/>
              <w:jc w:val="center"/>
              <w:rPr>
                <w:rFonts w:hint="default" w:ascii="Times New Roman Regular" w:hAnsi="Times New Roman Regular" w:eastAsia="仿宋" w:cs="Times New Roman Regular"/>
                <w:b/>
                <w:bCs w:val="0"/>
                <w:color w:val="000000"/>
                <w:sz w:val="21"/>
                <w:szCs w:val="21"/>
              </w:rPr>
            </w:pPr>
            <w:r>
              <w:rPr>
                <w:rFonts w:hint="default" w:ascii="Times New Roman Regular" w:hAnsi="Times New Roman Regular" w:eastAsia="仿宋" w:cs="Times New Roman Regular"/>
                <w:b/>
                <w:color w:val="000000"/>
                <w:sz w:val="21"/>
                <w:szCs w:val="21"/>
                <w:lang w:val="en-US" w:eastAsia="zh-CN"/>
              </w:rPr>
              <w:t>mid-term exam</w:t>
            </w:r>
          </w:p>
        </w:tc>
        <w:tc>
          <w:tcPr>
            <w:tcW w:w="1615" w:type="dxa"/>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sz w:val="21"/>
                <w:szCs w:val="21"/>
                <w:lang w:val="en-US" w:eastAsia="zh-CN"/>
              </w:rPr>
              <w:t>30</w:t>
            </w:r>
          </w:p>
        </w:tc>
        <w:tc>
          <w:tcPr>
            <w:tcW w:w="2000" w:type="dxa"/>
            <w:shd w:val="clear" w:color="auto" w:fill="auto"/>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15</w:t>
            </w:r>
          </w:p>
        </w:tc>
        <w:tc>
          <w:tcPr>
            <w:tcW w:w="2842" w:type="dxa"/>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15</w:t>
            </w:r>
          </w:p>
        </w:tc>
      </w:tr>
      <w:tr>
        <w:trPr>
          <w:trHeight w:val="547" w:hRule="atLeast"/>
        </w:trPr>
        <w:tc>
          <w:tcPr>
            <w:tcW w:w="1076" w:type="dxa"/>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finish the class</w:t>
            </w:r>
          </w:p>
          <w:p>
            <w:pPr>
              <w:snapToGrid w:val="0"/>
              <w:spacing w:line="360" w:lineRule="auto"/>
              <w:jc w:val="center"/>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examine</w:t>
            </w:r>
          </w:p>
        </w:tc>
        <w:tc>
          <w:tcPr>
            <w:tcW w:w="1206" w:type="dxa"/>
            <w:shd w:val="clear" w:color="auto" w:fill="auto"/>
            <w:vAlign w:val="center"/>
          </w:tcPr>
          <w:p>
            <w:pPr>
              <w:snapToGrid w:val="0"/>
              <w:spacing w:line="360" w:lineRule="auto"/>
              <w:jc w:val="center"/>
              <w:rPr>
                <w:rFonts w:hint="default" w:ascii="Times New Roman Regular" w:hAnsi="Times New Roman Regular" w:eastAsia="仿宋" w:cs="Times New Roman Regular"/>
                <w:b/>
                <w:bCs w:val="0"/>
                <w:color w:val="000000"/>
                <w:sz w:val="21"/>
                <w:szCs w:val="21"/>
              </w:rPr>
            </w:pPr>
            <w:r>
              <w:rPr>
                <w:rFonts w:hint="default" w:ascii="Times New Roman Regular" w:hAnsi="Times New Roman Regular" w:eastAsia="仿宋" w:cs="Times New Roman Regular"/>
                <w:b/>
                <w:bCs w:val="0"/>
                <w:color w:val="000000"/>
                <w:sz w:val="21"/>
                <w:szCs w:val="21"/>
              </w:rPr>
              <w:t>End course examination</w:t>
            </w:r>
          </w:p>
        </w:tc>
        <w:tc>
          <w:tcPr>
            <w:tcW w:w="1615" w:type="dxa"/>
            <w:vAlign w:val="center"/>
          </w:tcPr>
          <w:p>
            <w:pPr>
              <w:snapToGrid w:val="0"/>
              <w:spacing w:line="360" w:lineRule="auto"/>
              <w:jc w:val="center"/>
              <w:rPr>
                <w:rFonts w:hint="default" w:ascii="Times New Roman Regular" w:hAnsi="Times New Roman Regular" w:eastAsia="仿宋" w:cs="Times New Roman Regular"/>
                <w:bCs/>
                <w:color w:val="000000"/>
                <w:sz w:val="21"/>
                <w:szCs w:val="21"/>
              </w:rPr>
            </w:pPr>
            <w:r>
              <w:rPr>
                <w:rFonts w:hint="default" w:ascii="Times New Roman Regular" w:hAnsi="Times New Roman Regular" w:eastAsia="仿宋" w:cs="Times New Roman Regular"/>
                <w:bCs/>
                <w:color w:val="000000"/>
                <w:sz w:val="21"/>
                <w:szCs w:val="21"/>
              </w:rPr>
              <w:t>100</w:t>
            </w:r>
          </w:p>
        </w:tc>
        <w:tc>
          <w:tcPr>
            <w:tcW w:w="2000" w:type="dxa"/>
            <w:shd w:val="clear" w:color="auto" w:fill="auto"/>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50</w:t>
            </w:r>
          </w:p>
        </w:tc>
        <w:tc>
          <w:tcPr>
            <w:tcW w:w="2842" w:type="dxa"/>
            <w:vAlign w:val="center"/>
          </w:tcPr>
          <w:p>
            <w:pPr>
              <w:snapToGrid w:val="0"/>
              <w:spacing w:line="360" w:lineRule="auto"/>
              <w:jc w:val="center"/>
              <w:rPr>
                <w:rFonts w:hint="default" w:ascii="Times New Roman Regular" w:hAnsi="Times New Roman Regular" w:eastAsia="仿宋" w:cs="Times New Roman Regular"/>
                <w:bCs/>
                <w:color w:val="000000"/>
                <w:sz w:val="21"/>
                <w:szCs w:val="21"/>
                <w:lang w:val="en-US" w:eastAsia="zh-CN"/>
              </w:rPr>
            </w:pPr>
            <w:r>
              <w:rPr>
                <w:rFonts w:hint="default" w:ascii="Times New Roman Regular" w:hAnsi="Times New Roman Regular" w:eastAsia="仿宋" w:cs="Times New Roman Regular"/>
                <w:bCs/>
                <w:color w:val="000000"/>
                <w:sz w:val="21"/>
                <w:szCs w:val="21"/>
                <w:lang w:val="en-US" w:eastAsia="zh-CN"/>
              </w:rPr>
              <w:t>50</w:t>
            </w:r>
          </w:p>
        </w:tc>
      </w:tr>
      <w:tr>
        <w:trPr>
          <w:trHeight w:val="553" w:hRule="atLeast"/>
        </w:trPr>
        <w:tc>
          <w:tcPr>
            <w:tcW w:w="3897" w:type="dxa"/>
            <w:gridSpan w:val="3"/>
            <w:shd w:val="clear" w:color="auto" w:fill="auto"/>
            <w:vAlign w:val="center"/>
          </w:tcPr>
          <w:p>
            <w:pPr>
              <w:snapToGrid w:val="0"/>
              <w:spacing w:line="360" w:lineRule="auto"/>
              <w:jc w:val="center"/>
              <w:rPr>
                <w:rFonts w:hint="default" w:ascii="Times New Roman Regular" w:hAnsi="Times New Roman Regular" w:eastAsia="仿宋" w:cs="Times New Roman Regular"/>
                <w:sz w:val="21"/>
                <w:szCs w:val="21"/>
              </w:rPr>
            </w:pPr>
            <w:r>
              <w:rPr>
                <w:rFonts w:hint="default" w:ascii="Times New Roman Regular" w:hAnsi="Times New Roman Regular" w:eastAsia="仿宋" w:cs="Times New Roman Regular"/>
                <w:b/>
                <w:color w:val="000000"/>
                <w:sz w:val="21"/>
                <w:szCs w:val="21"/>
              </w:rPr>
              <w:t>Total value of course target scores</w:t>
            </w:r>
          </w:p>
        </w:tc>
        <w:tc>
          <w:tcPr>
            <w:tcW w:w="2000" w:type="dxa"/>
            <w:shd w:val="clear" w:color="auto" w:fill="auto"/>
            <w:vAlign w:val="center"/>
          </w:tcPr>
          <w:p>
            <w:pPr>
              <w:snapToGrid w:val="0"/>
              <w:spacing w:line="360" w:lineRule="auto"/>
              <w:jc w:val="center"/>
              <w:rPr>
                <w:rFonts w:hint="default" w:ascii="Times New Roman Regular" w:hAnsi="Times New Roman Regular" w:eastAsia="仿宋" w:cs="Times New Roman Regular"/>
                <w:b/>
                <w:color w:val="000000"/>
                <w:sz w:val="21"/>
                <w:szCs w:val="21"/>
                <w:lang w:val="en-US" w:eastAsia="zh-CN"/>
              </w:rPr>
            </w:pPr>
            <w:r>
              <w:rPr>
                <w:rFonts w:hint="default" w:ascii="Times New Roman Regular" w:hAnsi="Times New Roman Regular" w:eastAsia="仿宋" w:cs="Times New Roman Regular"/>
                <w:b/>
                <w:color w:val="000000"/>
                <w:sz w:val="21"/>
                <w:szCs w:val="21"/>
                <w:lang w:val="en-US" w:eastAsia="zh-CN"/>
              </w:rPr>
              <w:t>100</w:t>
            </w:r>
          </w:p>
        </w:tc>
        <w:tc>
          <w:tcPr>
            <w:tcW w:w="2842" w:type="dxa"/>
            <w:vAlign w:val="center"/>
          </w:tcPr>
          <w:p>
            <w:pPr>
              <w:snapToGrid w:val="0"/>
              <w:spacing w:line="240" w:lineRule="auto"/>
              <w:jc w:val="center"/>
              <w:rPr>
                <w:rFonts w:hint="default" w:ascii="Times New Roman Regular" w:hAnsi="Times New Roman Regular" w:eastAsia="仿宋" w:cs="Times New Roman Regular"/>
                <w:b/>
                <w:bCs/>
                <w:sz w:val="21"/>
                <w:szCs w:val="21"/>
                <w:lang w:val="en-US" w:eastAsia="zh-CN"/>
              </w:rPr>
            </w:pPr>
            <w:r>
              <w:rPr>
                <w:rFonts w:hint="default" w:ascii="Times New Roman Regular" w:hAnsi="Times New Roman Regular" w:eastAsia="仿宋" w:cs="Times New Roman Regular"/>
                <w:b/>
                <w:bCs/>
                <w:sz w:val="21"/>
                <w:szCs w:val="21"/>
                <w:lang w:val="en-US" w:eastAsia="zh-CN"/>
              </w:rPr>
              <w:t>100</w:t>
            </w:r>
          </w:p>
        </w:tc>
      </w:tr>
    </w:tbl>
    <w:p>
      <w:pPr>
        <w:tabs>
          <w:tab w:val="left" w:pos="-5670"/>
          <w:tab w:val="left" w:pos="-5245"/>
          <w:tab w:val="left" w:pos="1134"/>
        </w:tabs>
        <w:spacing w:before="156" w:beforeLines="50" w:after="156" w:afterLines="50" w:line="360" w:lineRule="auto"/>
        <w:ind w:firstLine="560" w:firstLineChars="200"/>
        <w:rPr>
          <w:rFonts w:hint="default" w:ascii="Times New Roman Regular" w:hAnsi="Times New Roman Regular" w:eastAsia="黑体" w:cs="Times New Roman Regular"/>
          <w:color w:val="000000"/>
          <w:sz w:val="28"/>
          <w:szCs w:val="28"/>
          <w:lang w:val="en-US" w:eastAsia="zh-CN"/>
        </w:rPr>
      </w:pPr>
      <w:r>
        <w:rPr>
          <w:rFonts w:hint="default" w:ascii="Times New Roman Regular" w:hAnsi="Times New Roman Regular" w:eastAsia="黑体" w:cs="Times New Roman Regular"/>
          <w:color w:val="000000"/>
          <w:sz w:val="28"/>
          <w:szCs w:val="28"/>
          <w:lang w:val="en-US" w:eastAsia="zh-CN"/>
        </w:rPr>
        <w:t>6. Evaluation of the course objective achievement degree</w:t>
      </w:r>
    </w:p>
    <w:p>
      <w:pPr>
        <w:spacing w:line="276" w:lineRule="auto"/>
        <w:ind w:firstLine="420" w:firstLineChars="200"/>
        <w:rPr>
          <w:rFonts w:hint="default" w:ascii="Times New Roman Regular" w:hAnsi="Times New Roman Regular" w:eastAsia="仿宋" w:cs="Times New Roman Regular"/>
          <w:color w:val="000000"/>
          <w:kern w:val="0"/>
          <w:sz w:val="21"/>
          <w:szCs w:val="21"/>
          <w:lang w:val="en-US" w:eastAsia="zh-CN"/>
        </w:rPr>
      </w:pPr>
      <w:r>
        <w:rPr>
          <w:rFonts w:hint="default" w:ascii="Times New Roman Regular" w:hAnsi="Times New Roman Regular" w:eastAsia="仿宋" w:cs="Times New Roman Regular"/>
          <w:color w:val="000000"/>
          <w:kern w:val="0"/>
          <w:sz w:val="21"/>
          <w:szCs w:val="21"/>
          <w:lang w:val="en-US" w:eastAsia="zh-CN"/>
        </w:rPr>
        <w:t>The evaluation of course objective achievement includes the evaluation of course score objective achievement and the evaluation of course general objective achievement. The specific calculation methods are as follows:</w:t>
      </w:r>
    </w:p>
    <w:p>
      <w:pPr>
        <w:spacing w:line="276" w:lineRule="auto"/>
        <w:ind w:firstLine="420" w:firstLineChars="200"/>
        <w:rPr>
          <w:rFonts w:hint="default" w:ascii="Times New Roman Regular" w:hAnsi="Times New Roman Regular" w:eastAsia="仿宋" w:cs="Times New Roman Regular"/>
          <w:color w:val="000000"/>
          <w:kern w:val="0"/>
          <w:sz w:val="21"/>
          <w:szCs w:val="21"/>
          <w:lang w:val="en-US" w:eastAsia="zh-CN"/>
        </w:rPr>
      </w:pPr>
      <w:r>
        <w:rPr>
          <w:rFonts w:hint="default" w:ascii="Times New Roman Regular" w:hAnsi="Times New Roman Regular" w:eastAsia="仿宋" w:cs="Times New Roman Regular"/>
          <w:color w:val="000000"/>
          <w:kern w:val="0"/>
          <w:sz w:val="21"/>
          <w:szCs w:val="21"/>
          <w:lang w:val="en-US" w:eastAsia="zh-CN"/>
        </w:rPr>
        <w:t>(1) The achievement of course objectives = the total score of the score supporting the total score calculated by the weight / the total score of the total score supporting the score</w:t>
      </w:r>
    </w:p>
    <w:p>
      <w:pPr>
        <w:spacing w:line="276" w:lineRule="auto"/>
        <w:ind w:firstLine="420" w:firstLineChars="200"/>
        <w:rPr>
          <w:rFonts w:hint="default" w:ascii="Times New Roman Regular" w:hAnsi="Times New Roman Regular" w:eastAsia="仿宋" w:cs="Times New Roman Regular"/>
          <w:color w:val="000000"/>
          <w:kern w:val="0"/>
          <w:sz w:val="21"/>
          <w:szCs w:val="21"/>
          <w:lang w:val="en-US" w:eastAsia="zh-CN"/>
        </w:rPr>
      </w:pPr>
      <w:r>
        <w:rPr>
          <w:rFonts w:hint="default" w:ascii="Times New Roman Regular" w:hAnsi="Times New Roman Regular" w:eastAsia="仿宋" w:cs="Times New Roman Regular"/>
          <w:color w:val="000000"/>
          <w:kern w:val="0"/>
          <w:sz w:val="21"/>
          <w:szCs w:val="21"/>
          <w:lang w:val="en-US" w:eastAsia="zh-CN"/>
        </w:rPr>
        <w:t>(2) Overall goal achievement of the course = average score of the overall score of the course / 100</w:t>
      </w:r>
    </w:p>
    <w:p>
      <w:pPr>
        <w:tabs>
          <w:tab w:val="left" w:pos="-5670"/>
          <w:tab w:val="left" w:pos="-5245"/>
          <w:tab w:val="left" w:pos="1134"/>
        </w:tabs>
        <w:spacing w:before="156" w:beforeLines="50" w:after="156" w:afterLines="50" w:line="360" w:lineRule="auto"/>
        <w:ind w:firstLine="560" w:firstLineChars="200"/>
        <w:rPr>
          <w:rFonts w:hint="default" w:ascii="Times New Roman Regular" w:hAnsi="Times New Roman Regular" w:eastAsia="黑体" w:cs="Times New Roman Regular"/>
          <w:color w:val="000000"/>
          <w:sz w:val="28"/>
          <w:szCs w:val="28"/>
        </w:rPr>
      </w:pPr>
      <w:r>
        <w:rPr>
          <w:rFonts w:hint="default" w:ascii="Times New Roman Regular" w:hAnsi="Times New Roman Regular" w:eastAsia="黑体" w:cs="Times New Roman Regular"/>
          <w:color w:val="000000"/>
          <w:sz w:val="28"/>
          <w:szCs w:val="28"/>
          <w:lang w:val="en-US" w:eastAsia="zh-CN"/>
        </w:rPr>
        <w:t>7</w:t>
      </w:r>
      <w:r>
        <w:rPr>
          <w:rFonts w:hint="default" w:ascii="Times New Roman Regular" w:hAnsi="Times New Roman Regular" w:eastAsia="黑体" w:cs="Times New Roman Regular"/>
          <w:color w:val="000000"/>
          <w:sz w:val="28"/>
          <w:szCs w:val="28"/>
        </w:rPr>
        <w:t>.Study advice</w:t>
      </w:r>
    </w:p>
    <w:p>
      <w:pPr>
        <w:spacing w:line="276" w:lineRule="auto"/>
        <w:ind w:firstLine="422" w:firstLineChars="200"/>
        <w:rPr>
          <w:rFonts w:hint="default" w:ascii="Times New Roman Regular" w:hAnsi="Times New Roman Regular" w:eastAsia="仿宋" w:cs="Times New Roman Regular"/>
          <w:color w:val="000000"/>
          <w:kern w:val="0"/>
          <w:sz w:val="21"/>
          <w:szCs w:val="21"/>
          <w:lang w:val="en-US" w:eastAsia="zh-CN"/>
        </w:rPr>
      </w:pPr>
      <w:r>
        <w:rPr>
          <w:rFonts w:hint="default" w:ascii="Times New Roman Regular" w:hAnsi="Times New Roman Regular" w:eastAsia="仿宋" w:cs="Times New Roman Regular"/>
          <w:b/>
          <w:bCs/>
          <w:color w:val="000000"/>
          <w:kern w:val="0"/>
          <w:sz w:val="21"/>
          <w:szCs w:val="21"/>
          <w:lang w:val="en-US" w:eastAsia="zh-CN"/>
        </w:rPr>
        <w:t xml:space="preserve">1. </w:t>
      </w:r>
      <w:r>
        <w:rPr>
          <w:rFonts w:hint="default" w:ascii="Times New Roman Regular" w:hAnsi="Times New Roman Regular" w:eastAsia="仿宋" w:cs="Times New Roman Regular"/>
          <w:color w:val="000000"/>
          <w:kern w:val="0"/>
          <w:sz w:val="21"/>
          <w:szCs w:val="21"/>
          <w:lang w:val="en-US" w:eastAsia="zh-CN"/>
        </w:rPr>
        <w:t>Independent learning: It is suggested that students prepare before class, listen carefully in class, review and consolidate after class according to the task list, and improve their theoretical level and practical ability by combining homework, case analysis and relevant policy reports. Actively use online and offline resources to broaden the knowledge.</w:t>
      </w:r>
    </w:p>
    <w:p>
      <w:pPr>
        <w:spacing w:line="276" w:lineRule="auto"/>
        <w:ind w:firstLine="422" w:firstLineChars="200"/>
        <w:rPr>
          <w:rFonts w:hint="default" w:ascii="Times New Roman Regular" w:hAnsi="Times New Roman Regular" w:eastAsia="仿宋" w:cs="Times New Roman Regular"/>
          <w:color w:val="000000"/>
          <w:kern w:val="0"/>
          <w:sz w:val="21"/>
          <w:szCs w:val="21"/>
          <w:lang w:val="en-US" w:eastAsia="zh-CN"/>
        </w:rPr>
      </w:pPr>
      <w:r>
        <w:rPr>
          <w:rFonts w:hint="default" w:ascii="Times New Roman Regular" w:hAnsi="Times New Roman Regular" w:eastAsia="仿宋" w:cs="Times New Roman Regular"/>
          <w:b/>
          <w:bCs/>
          <w:color w:val="000000"/>
          <w:kern w:val="0"/>
          <w:sz w:val="21"/>
          <w:szCs w:val="21"/>
          <w:lang w:val="en-US" w:eastAsia="zh-CN"/>
        </w:rPr>
        <w:t>2.</w:t>
      </w:r>
      <w:r>
        <w:rPr>
          <w:rFonts w:hint="default" w:ascii="Times New Roman Regular" w:hAnsi="Times New Roman Regular" w:eastAsia="仿宋" w:cs="Times New Roman Regular"/>
          <w:color w:val="000000"/>
          <w:kern w:val="0"/>
          <w:sz w:val="21"/>
          <w:szCs w:val="21"/>
          <w:lang w:val="en-US" w:eastAsia="zh-CN"/>
        </w:rPr>
        <w:t xml:space="preserve"> Research learning: encourage students in the form of individual or group learning, according to the teaching arrangement to collect information, to explore the eighteenth national historic achievements and historic changes, can correctly use historical materialism, system thinking, problem oriented theory, single and comprehensive case analysis and discussion, put forward reasonable solutions and countermeasures, form a research study homework or report.</w:t>
      </w:r>
    </w:p>
    <w:p>
      <w:pPr>
        <w:spacing w:line="276" w:lineRule="auto"/>
        <w:ind w:firstLine="422" w:firstLineChars="200"/>
        <w:rPr>
          <w:rFonts w:hint="default" w:ascii="Times New Roman Regular" w:hAnsi="Times New Roman Regular" w:eastAsia="仿宋" w:cs="Times New Roman Regular"/>
          <w:color w:val="000000"/>
          <w:kern w:val="0"/>
          <w:sz w:val="24"/>
          <w:lang w:val="en-US" w:eastAsia="zh-CN"/>
        </w:rPr>
      </w:pPr>
      <w:r>
        <w:rPr>
          <w:rFonts w:hint="default" w:ascii="Times New Roman Regular" w:hAnsi="Times New Roman Regular" w:eastAsia="仿宋" w:cs="Times New Roman Regular"/>
          <w:b/>
          <w:bCs/>
          <w:color w:val="000000"/>
          <w:kern w:val="0"/>
          <w:sz w:val="21"/>
          <w:szCs w:val="21"/>
          <w:lang w:val="en-US" w:eastAsia="zh-CN"/>
        </w:rPr>
        <w:t xml:space="preserve">3. </w:t>
      </w:r>
      <w:r>
        <w:rPr>
          <w:rFonts w:hint="default" w:ascii="Times New Roman Regular" w:hAnsi="Times New Roman Regular" w:eastAsia="仿宋" w:cs="Times New Roman Regular"/>
          <w:color w:val="000000"/>
          <w:kern w:val="0"/>
          <w:sz w:val="21"/>
          <w:szCs w:val="21"/>
          <w:lang w:val="en-US" w:eastAsia="zh-CN"/>
        </w:rPr>
        <w:t>Actively participate in learning activities in class, such as class discussion, group inquiry, etc. Through mutual help, mutual inspiration and close cooperation, cultivate cooperation and communication ability.</w:t>
      </w:r>
    </w:p>
    <w:p>
      <w:pPr>
        <w:tabs>
          <w:tab w:val="left" w:pos="-5670"/>
          <w:tab w:val="left" w:pos="-5245"/>
          <w:tab w:val="left" w:pos="1134"/>
        </w:tabs>
        <w:spacing w:before="156" w:beforeLines="50" w:after="156" w:afterLines="50" w:line="360" w:lineRule="auto"/>
        <w:ind w:firstLine="560" w:firstLineChars="200"/>
        <w:rPr>
          <w:rFonts w:hint="default" w:ascii="Times New Roman Regular" w:hAnsi="Times New Roman Regular" w:eastAsia="黑体" w:cs="Times New Roman Regular"/>
          <w:color w:val="000000"/>
          <w:sz w:val="28"/>
          <w:szCs w:val="28"/>
        </w:rPr>
      </w:pPr>
      <w:r>
        <w:rPr>
          <w:rFonts w:hint="default" w:ascii="Times New Roman Regular" w:hAnsi="Times New Roman Regular" w:eastAsia="黑体" w:cs="Times New Roman Regular"/>
          <w:color w:val="000000"/>
          <w:sz w:val="28"/>
          <w:szCs w:val="28"/>
        </w:rPr>
        <w:t>8. Textbooks and reference materials</w:t>
      </w:r>
    </w:p>
    <w:p>
      <w:pPr>
        <w:spacing w:line="360" w:lineRule="auto"/>
        <w:ind w:firstLine="422" w:firstLineChars="200"/>
        <w:rPr>
          <w:rFonts w:hint="default" w:ascii="Times New Roman Regular" w:hAnsi="Times New Roman Regular" w:eastAsia="仿宋" w:cs="Times New Roman Regular"/>
          <w:b/>
          <w:bCs w:val="0"/>
          <w:color w:val="000000"/>
          <w:sz w:val="21"/>
          <w:szCs w:val="21"/>
        </w:rPr>
      </w:pPr>
      <w:r>
        <w:rPr>
          <w:rFonts w:hint="default" w:ascii="Times New Roman Regular" w:hAnsi="Times New Roman Regular" w:eastAsia="仿宋" w:cs="Times New Roman Regular"/>
          <w:b/>
          <w:bCs w:val="0"/>
          <w:color w:val="000000"/>
          <w:sz w:val="21"/>
          <w:szCs w:val="21"/>
        </w:rPr>
        <w:t>1. Textbooks</w:t>
      </w:r>
    </w:p>
    <w:tbl>
      <w:tblPr>
        <w:tblStyle w:val="5"/>
        <w:tblW w:w="0" w:type="auto"/>
        <w:tblInd w:w="0" w:type="dxa"/>
        <w:tblLayout w:type="autofit"/>
        <w:tblCellMar>
          <w:top w:w="0" w:type="dxa"/>
          <w:left w:w="108" w:type="dxa"/>
          <w:bottom w:w="0" w:type="dxa"/>
          <w:right w:w="108" w:type="dxa"/>
        </w:tblCellMar>
      </w:tblPr>
      <w:tblGrid>
        <w:gridCol w:w="1139"/>
        <w:gridCol w:w="1069"/>
        <w:gridCol w:w="1229"/>
        <w:gridCol w:w="921"/>
        <w:gridCol w:w="1068"/>
        <w:gridCol w:w="1581"/>
        <w:gridCol w:w="1515"/>
      </w:tblGrid>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Fonts w:hint="default" w:ascii="Times New Roman Regular" w:hAnsi="Times New Roman Regular" w:cs="Times New Roman Regular"/>
                <w:b/>
                <w:bCs/>
                <w:color w:val="000000"/>
                <w:kern w:val="0"/>
                <w:sz w:val="20"/>
                <w:szCs w:val="20"/>
                <w:lang w:bidi="ar"/>
              </w:rPr>
              <w:t>The name of the textbook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Style w:val="8"/>
                <w:rFonts w:hint="default" w:ascii="Times New Roman Regular" w:hAnsi="Times New Roman Regular" w:cs="Times New Roman Regular"/>
                <w:lang w:bidi="ar"/>
              </w:rPr>
              <w:t>order of the edition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Style w:val="9"/>
                <w:rFonts w:hint="default" w:ascii="Times New Roman Regular" w:hAnsi="Times New Roman Regular" w:cs="Times New Roman Regular"/>
                <w:lang w:bidi="ar"/>
              </w:rPr>
              <w:t>impression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Fonts w:hint="default" w:ascii="Times New Roman Regular" w:hAnsi="Times New Roman Regular" w:cs="Times New Roman Regular"/>
                <w:b/>
                <w:bCs/>
                <w:color w:val="000000"/>
                <w:kern w:val="0"/>
                <w:sz w:val="20"/>
                <w:szCs w:val="20"/>
                <w:lang w:bidi="ar"/>
              </w:rPr>
              <w:t>author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Fonts w:hint="default" w:ascii="Times New Roman Regular" w:hAnsi="Times New Roman Regular" w:cs="Times New Roman Regular"/>
                <w:b/>
                <w:bCs/>
                <w:color w:val="000000"/>
                <w:kern w:val="0"/>
                <w:sz w:val="20"/>
                <w:szCs w:val="20"/>
                <w:lang w:bidi="ar"/>
              </w:rPr>
              <w:t>press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Fonts w:hint="default" w:ascii="Times New Roman Regular" w:hAnsi="Times New Roman Regular" w:cs="Times New Roman Regular"/>
                <w:b/>
                <w:bCs/>
                <w:color w:val="000000"/>
                <w:kern w:val="0"/>
                <w:sz w:val="20"/>
                <w:szCs w:val="20"/>
                <w:lang w:bidi="ar"/>
              </w:rPr>
              <w:t>book number (ISBN)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Style w:val="9"/>
                <w:rFonts w:hint="default" w:ascii="Times New Roman Regular" w:hAnsi="Times New Roman Regular" w:cs="Times New Roman Regular"/>
                <w:lang w:bidi="ar"/>
              </w:rPr>
              <w:t>Teaching material level</w:t>
            </w:r>
          </w:p>
        </w:tc>
      </w:tr>
      <w:tr>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The basic principles of Marxism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The 2nd edition, February 2023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 xml:space="preserve">The </w:t>
            </w:r>
            <w:r>
              <w:rPr>
                <w:rFonts w:hint="eastAsia" w:ascii="Times New Roman Regular" w:hAnsi="Times New Roman Regular" w:eastAsia="仿宋" w:cs="Times New Roman Regular"/>
                <w:lang w:val="en-US" w:eastAsia="zh-CN"/>
              </w:rPr>
              <w:t>8</w:t>
            </w:r>
            <w:r>
              <w:rPr>
                <w:rFonts w:hint="default" w:ascii="Times New Roman Regular" w:hAnsi="Times New Roman Regular" w:eastAsia="仿宋" w:cs="Times New Roman Regular"/>
                <w:lang w:val="en-GB" w:eastAsia="zh-CN"/>
              </w:rPr>
              <w:t xml:space="preserve">nd printing in </w:t>
            </w:r>
            <w:r>
              <w:rPr>
                <w:rFonts w:hint="default" w:ascii="Times New Roman Regular" w:hAnsi="Times New Roman Regular" w:eastAsia="仿宋" w:cs="Times New Roman Regular"/>
                <w:lang w:val="en-US" w:eastAsia="zh-CN"/>
              </w:rPr>
              <w:t xml:space="preserve">June </w:t>
            </w:r>
            <w:r>
              <w:rPr>
                <w:rFonts w:hint="default" w:ascii="Times New Roman Regular" w:hAnsi="Times New Roman Regular" w:eastAsia="仿宋" w:cs="Times New Roman Regular"/>
                <w:lang w:val="en-GB" w:eastAsia="zh-CN"/>
              </w:rPr>
              <w:t>202</w:t>
            </w:r>
            <w:r>
              <w:rPr>
                <w:rFonts w:hint="default" w:ascii="Times New Roman Regular" w:hAnsi="Times New Roman Regular" w:eastAsia="仿宋" w:cs="Times New Roman Regular"/>
                <w:lang w:val="en-US" w:eastAsia="zh-CN"/>
              </w:rPr>
              <w:t>4</w:t>
            </w:r>
            <w:bookmarkStart w:id="27" w:name="_GoBack"/>
            <w:bookmarkEnd w:id="27"/>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The writing group of this book</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GB" w:eastAsia="zh-CN"/>
              </w:rPr>
              <w:t>Higher Education Press</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9787040494792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Key teaching materials of Marxist theory research and construction project</w:t>
            </w:r>
          </w:p>
        </w:tc>
      </w:tr>
    </w:tbl>
    <w:p>
      <w:pPr>
        <w:spacing w:line="360" w:lineRule="auto"/>
        <w:ind w:firstLine="482" w:firstLineChars="200"/>
        <w:rPr>
          <w:rFonts w:hint="default" w:ascii="Times New Roman Regular" w:hAnsi="Times New Roman Regular" w:eastAsia="仿宋" w:cs="Times New Roman Regular"/>
          <w:b/>
          <w:color w:val="000000"/>
          <w:sz w:val="24"/>
        </w:rPr>
      </w:pPr>
    </w:p>
    <w:p>
      <w:pPr>
        <w:spacing w:line="360" w:lineRule="auto"/>
        <w:ind w:firstLine="422" w:firstLineChars="200"/>
        <w:rPr>
          <w:rFonts w:hint="default" w:ascii="Times New Roman Regular" w:hAnsi="Times New Roman Regular" w:eastAsia="仿宋" w:cs="Times New Roman Regular"/>
          <w:b/>
          <w:color w:val="000000"/>
          <w:sz w:val="21"/>
          <w:szCs w:val="21"/>
        </w:rPr>
      </w:pPr>
      <w:r>
        <w:rPr>
          <w:rFonts w:hint="default" w:ascii="Times New Roman Regular" w:hAnsi="Times New Roman Regular" w:eastAsia="仿宋" w:cs="Times New Roman Regular"/>
          <w:b/>
          <w:color w:val="000000"/>
          <w:sz w:val="21"/>
          <w:szCs w:val="21"/>
        </w:rPr>
        <w:t>2. Main bibliography</w:t>
      </w:r>
    </w:p>
    <w:tbl>
      <w:tblPr>
        <w:tblStyle w:val="5"/>
        <w:tblW w:w="0" w:type="auto"/>
        <w:tblInd w:w="0" w:type="dxa"/>
        <w:tblLayout w:type="autofit"/>
        <w:tblCellMar>
          <w:top w:w="0" w:type="dxa"/>
          <w:left w:w="108" w:type="dxa"/>
          <w:bottom w:w="0" w:type="dxa"/>
          <w:right w:w="108" w:type="dxa"/>
        </w:tblCellMar>
      </w:tblPr>
      <w:tblGrid>
        <w:gridCol w:w="836"/>
        <w:gridCol w:w="1167"/>
        <w:gridCol w:w="1006"/>
        <w:gridCol w:w="1071"/>
        <w:gridCol w:w="782"/>
        <w:gridCol w:w="1028"/>
        <w:gridCol w:w="1465"/>
        <w:gridCol w:w="1167"/>
      </w:tblGrid>
      <w:tr>
        <w:trPr>
          <w:trHeight w:val="55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kern w:val="0"/>
                <w:sz w:val="20"/>
                <w:szCs w:val="20"/>
                <w:lang w:bidi="ar"/>
              </w:rPr>
            </w:pPr>
            <w:r>
              <w:rPr>
                <w:rFonts w:hint="default" w:ascii="Times New Roman Regular" w:hAnsi="Times New Roman Regular" w:cs="Times New Roman Regular"/>
                <w:b/>
                <w:bCs/>
                <w:color w:val="000000"/>
                <w:kern w:val="0"/>
                <w:sz w:val="20"/>
                <w:szCs w:val="20"/>
                <w:lang w:bidi="ar"/>
              </w:rPr>
              <w:t>order number</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Fonts w:hint="default" w:ascii="Times New Roman Regular" w:hAnsi="Times New Roman Regular" w:cs="Times New Roman Regular"/>
                <w:b/>
                <w:bCs/>
                <w:color w:val="000000"/>
                <w:kern w:val="0"/>
                <w:sz w:val="20"/>
                <w:szCs w:val="20"/>
                <w:lang w:bidi="ar"/>
              </w:rPr>
              <w:t>The name of the textbook</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Style w:val="8"/>
                <w:rFonts w:hint="default" w:ascii="Times New Roman Regular" w:hAnsi="Times New Roman Regular" w:cs="Times New Roman Regular"/>
                <w:lang w:bidi="ar"/>
              </w:rPr>
              <w:t>order of the edition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Style w:val="9"/>
                <w:rFonts w:hint="default" w:ascii="Times New Roman Regular" w:hAnsi="Times New Roman Regular" w:cs="Times New Roman Regular"/>
                <w:lang w:bidi="ar"/>
              </w:rPr>
              <w:t>impression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Fonts w:hint="default" w:ascii="Times New Roman Regular" w:hAnsi="Times New Roman Regular" w:cs="Times New Roman Regular"/>
                <w:b/>
                <w:bCs/>
                <w:color w:val="000000"/>
                <w:kern w:val="0"/>
                <w:sz w:val="20"/>
                <w:szCs w:val="20"/>
                <w:lang w:bidi="ar"/>
              </w:rPr>
              <w:t>author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Fonts w:hint="default" w:ascii="Times New Roman Regular" w:hAnsi="Times New Roman Regular" w:cs="Times New Roman Regular"/>
                <w:b/>
                <w:bCs/>
                <w:color w:val="000000"/>
                <w:kern w:val="0"/>
                <w:sz w:val="20"/>
                <w:szCs w:val="20"/>
                <w:lang w:bidi="ar"/>
              </w:rPr>
              <w:t>press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Fonts w:hint="default" w:ascii="Times New Roman Regular" w:hAnsi="Times New Roman Regular" w:cs="Times New Roman Regular"/>
                <w:b/>
                <w:bCs/>
                <w:color w:val="000000"/>
                <w:kern w:val="0"/>
                <w:sz w:val="20"/>
                <w:szCs w:val="20"/>
                <w:lang w:bidi="ar"/>
              </w:rPr>
              <w:t>book number (ISBN)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Regular" w:hAnsi="Times New Roman Regular" w:cs="Times New Roman Regular"/>
                <w:b/>
                <w:bCs/>
                <w:color w:val="000000"/>
                <w:sz w:val="20"/>
                <w:szCs w:val="20"/>
              </w:rPr>
            </w:pPr>
            <w:r>
              <w:rPr>
                <w:rStyle w:val="9"/>
                <w:rFonts w:hint="default" w:ascii="Times New Roman Regular" w:hAnsi="Times New Roman Regular" w:cs="Times New Roman Regular"/>
                <w:lang w:bidi="ar"/>
              </w:rPr>
              <w:t>Teaching material level</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A Special study on the basic principles of Marxism</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The 1st edition, October 2012</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The 1st printing in October 2012</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Shi Yunxia</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Higher Education Press</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9787040356359</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The textbook of the first-level discipline of Marxist theory</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An Introduction to the basic principles of Marxism</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The 3rd edition, January 2024</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The 3rd printing in January 2024</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Zhang Lei sound</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China Renmin University Press</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9787300323039</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New 21st century ideological and political education professional series of teaching materials</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US" w:eastAsia="zh-CN"/>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An Introduction to the basic principles of Marxism</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Version 1, December 2019</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The first printing</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The writing group of this book</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Higher Education Press</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GB" w:eastAsia="zh-CN"/>
              </w:rPr>
            </w:pPr>
            <w:r>
              <w:rPr>
                <w:rFonts w:hint="default" w:ascii="Times New Roman Regular" w:hAnsi="Times New Roman Regular" w:eastAsia="仿宋" w:cs="Times New Roman Regular"/>
                <w:lang w:val="en-GB" w:eastAsia="zh-CN"/>
              </w:rPr>
              <w:t>9787040537543</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Key teaching materials of Marxist theory research and construction project</w:t>
            </w:r>
          </w:p>
        </w:tc>
      </w:tr>
    </w:tbl>
    <w:p>
      <w:pPr>
        <w:spacing w:line="360" w:lineRule="auto"/>
        <w:rPr>
          <w:rFonts w:hint="default" w:ascii="Times New Roman Regular" w:hAnsi="Times New Roman Regular" w:eastAsia="仿宋" w:cs="Times New Roman Regular"/>
          <w:b/>
          <w:sz w:val="24"/>
        </w:rPr>
      </w:pPr>
    </w:p>
    <w:p>
      <w:pPr>
        <w:spacing w:line="360" w:lineRule="auto"/>
        <w:ind w:firstLine="422" w:firstLineChars="200"/>
        <w:rPr>
          <w:rFonts w:hint="default" w:ascii="Times New Roman Regular" w:hAnsi="Times New Roman Regular" w:eastAsia="仿宋" w:cs="Times New Roman Regular"/>
          <w:color w:val="808080"/>
          <w:sz w:val="21"/>
          <w:szCs w:val="21"/>
        </w:rPr>
      </w:pPr>
      <w:r>
        <w:rPr>
          <w:rFonts w:hint="default" w:ascii="Times New Roman Regular" w:hAnsi="Times New Roman Regular" w:eastAsia="仿宋" w:cs="Times New Roman Regular"/>
          <w:b/>
          <w:sz w:val="21"/>
          <w:szCs w:val="21"/>
        </w:rPr>
        <w:t>3. Other learning resources</w:t>
      </w:r>
    </w:p>
    <w:p>
      <w:pPr>
        <w:spacing w:line="360" w:lineRule="auto"/>
        <w:ind w:firstLine="480" w:firstLineChars="200"/>
        <w:jc w:val="left"/>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sz w:val="24"/>
          <w:lang w:val="en-US" w:eastAsia="zh-CN"/>
        </w:rPr>
        <w:t>(1) Study from power</w:t>
      </w:r>
    </w:p>
    <w:p>
      <w:pPr>
        <w:spacing w:line="360" w:lineRule="auto"/>
        <w:ind w:firstLine="480" w:firstLineChars="200"/>
        <w:jc w:val="left"/>
        <w:rPr>
          <w:rFonts w:hint="default" w:ascii="Times New Roman Regular" w:hAnsi="Times New Roman Regular" w:eastAsia="仿宋" w:cs="Times New Roman Regular"/>
          <w:color w:val="000000"/>
          <w:sz w:val="24"/>
          <w:lang w:val="en-GB" w:eastAsia="zh-CN"/>
        </w:rPr>
      </w:pPr>
      <w:r>
        <w:rPr>
          <w:rFonts w:hint="default" w:ascii="Times New Roman Regular" w:hAnsi="Times New Roman Regular" w:eastAsia="仿宋" w:cs="Times New Roman Regular"/>
          <w:color w:val="000000"/>
          <w:sz w:val="24"/>
          <w:lang w:val="en-US" w:eastAsia="zh-CN"/>
        </w:rPr>
        <w:t>(2) MOOCs in Chinese universities</w:t>
      </w:r>
    </w:p>
    <w:p>
      <w:pPr>
        <w:spacing w:line="360" w:lineRule="auto"/>
        <w:ind w:firstLine="480" w:firstLineChars="200"/>
        <w:jc w:val="left"/>
        <w:rPr>
          <w:rFonts w:hint="default" w:ascii="Times New Roman Regular" w:hAnsi="Times New Roman Regular" w:eastAsia="仿宋" w:cs="Times New Roman Regular"/>
          <w:color w:val="000000"/>
          <w:sz w:val="24"/>
          <w:lang w:val="en-GB" w:eastAsia="zh-CN"/>
        </w:rPr>
      </w:pPr>
      <w:r>
        <w:rPr>
          <w:rFonts w:hint="default" w:ascii="Times New Roman Regular" w:hAnsi="Times New Roman Regular" w:eastAsia="仿宋" w:cs="Times New Roman Regular"/>
          <w:color w:val="000000"/>
          <w:sz w:val="24"/>
          <w:lang w:val="en-GB" w:eastAsia="zh-CN"/>
        </w:rPr>
        <w:fldChar w:fldCharType="begin"/>
      </w:r>
      <w:r>
        <w:rPr>
          <w:rFonts w:hint="default" w:ascii="Times New Roman Regular" w:hAnsi="Times New Roman Regular" w:eastAsia="仿宋" w:cs="Times New Roman Regular"/>
          <w:color w:val="000000"/>
          <w:sz w:val="24"/>
          <w:lang w:val="en-GB" w:eastAsia="zh-CN"/>
        </w:rPr>
        <w:instrText xml:space="preserve"> HYPERLINK "http://marxists.anu.edu.au/chinese/index.html" </w:instrText>
      </w:r>
      <w:r>
        <w:rPr>
          <w:rFonts w:hint="default" w:ascii="Times New Roman Regular" w:hAnsi="Times New Roman Regular" w:eastAsia="仿宋" w:cs="Times New Roman Regular"/>
          <w:color w:val="000000"/>
          <w:sz w:val="24"/>
          <w:lang w:val="en-GB" w:eastAsia="zh-CN"/>
        </w:rPr>
        <w:fldChar w:fldCharType="separate"/>
      </w:r>
      <w:r>
        <w:rPr>
          <w:rFonts w:hint="default" w:ascii="Times New Roman Regular" w:hAnsi="Times New Roman Regular" w:eastAsia="仿宋" w:cs="Times New Roman Regular"/>
          <w:color w:val="000000"/>
          <w:sz w:val="24"/>
          <w:lang w:val="en-GB" w:eastAsia="zh-CN"/>
        </w:rPr>
        <w:t>(3) The Chinese Marxist Library (http: / / marxists.anu.edu.au/chinese/index.html</w:t>
      </w:r>
      <w:r>
        <w:rPr>
          <w:rFonts w:hint="default" w:ascii="Times New Roman Regular" w:hAnsi="Times New Roman Regular" w:eastAsia="仿宋" w:cs="Times New Roman Regular"/>
          <w:color w:val="000000"/>
          <w:sz w:val="24"/>
          <w:lang w:val="en-GB" w:eastAsia="zh-CN"/>
        </w:rPr>
        <w:fldChar w:fldCharType="end"/>
      </w:r>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Times New Roman Regular">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098803"/>
    <w:multiLevelType w:val="singleLevel"/>
    <w:tmpl w:val="190988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0OTM1ZDE4NmJjYmRiYTgzY2QzYWI0Mjk4OWYzOTMifQ=="/>
  </w:docVars>
  <w:rsids>
    <w:rsidRoot w:val="5B8523C4"/>
    <w:rsid w:val="24790AB4"/>
    <w:rsid w:val="26354C58"/>
    <w:rsid w:val="343A0A73"/>
    <w:rsid w:val="38FBFB43"/>
    <w:rsid w:val="3C775486"/>
    <w:rsid w:val="46FAD058"/>
    <w:rsid w:val="4B4B628E"/>
    <w:rsid w:val="4B8F66F8"/>
    <w:rsid w:val="58832766"/>
    <w:rsid w:val="5B8523C4"/>
    <w:rsid w:val="5BEB4664"/>
    <w:rsid w:val="5DFF0804"/>
    <w:rsid w:val="6DF1A617"/>
    <w:rsid w:val="6EAF0679"/>
    <w:rsid w:val="6F497667"/>
    <w:rsid w:val="75747FF8"/>
    <w:rsid w:val="75DDD3D8"/>
    <w:rsid w:val="7A3E917F"/>
    <w:rsid w:val="7AF63342"/>
    <w:rsid w:val="7BFFBB30"/>
    <w:rsid w:val="7DFF8B49"/>
    <w:rsid w:val="7FAC0962"/>
    <w:rsid w:val="7FEEA8E8"/>
    <w:rsid w:val="8BEB26E5"/>
    <w:rsid w:val="AEFDF532"/>
    <w:rsid w:val="B5EF8327"/>
    <w:rsid w:val="B6F871B3"/>
    <w:rsid w:val="BB7EEE09"/>
    <w:rsid w:val="BDF7E801"/>
    <w:rsid w:val="CEBFE31E"/>
    <w:rsid w:val="CEE7BF07"/>
    <w:rsid w:val="E3D7680F"/>
    <w:rsid w:val="E77BF78E"/>
    <w:rsid w:val="E7B73914"/>
    <w:rsid w:val="EFDD493F"/>
    <w:rsid w:val="EFFDF196"/>
    <w:rsid w:val="FBB284D1"/>
    <w:rsid w:val="FDE77D59"/>
    <w:rsid w:val="FEB440C3"/>
    <w:rsid w:val="FEF45EFE"/>
    <w:rsid w:val="FFFCB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31"/>
    <w:qFormat/>
    <w:uiPriority w:val="0"/>
    <w:rPr>
      <w:rFonts w:hint="eastAsia" w:ascii="宋体" w:hAnsi="宋体" w:eastAsia="宋体" w:cs="宋体"/>
      <w:b/>
      <w:bCs/>
      <w:color w:val="000000"/>
      <w:sz w:val="20"/>
      <w:szCs w:val="20"/>
      <w:u w:val="none"/>
    </w:rPr>
  </w:style>
  <w:style w:type="character" w:customStyle="1" w:styleId="9">
    <w:name w:val="font11"/>
    <w:qFormat/>
    <w:uiPriority w:val="0"/>
    <w:rPr>
      <w:rFonts w:hint="eastAsia" w:ascii="宋体" w:hAnsi="宋体" w:eastAsia="宋体" w:cs="宋体"/>
      <w:b/>
      <w:bCs/>
      <w:color w:val="000000"/>
      <w:sz w:val="20"/>
      <w:szCs w:val="20"/>
      <w:u w:val="none"/>
    </w:rPr>
  </w:style>
  <w:style w:type="paragraph" w:customStyle="1" w:styleId="10">
    <w:name w:val="Heading #2|1"/>
    <w:basedOn w:val="1"/>
    <w:qFormat/>
    <w:uiPriority w:val="0"/>
    <w:pPr>
      <w:spacing w:after="340"/>
      <w:jc w:val="center"/>
      <w:outlineLvl w:val="1"/>
    </w:pPr>
    <w:rPr>
      <w:rFonts w:ascii="宋体" w:hAnsi="宋体" w:eastAsia="宋体" w:cs="宋体"/>
      <w:color w:val="DF9E91"/>
      <w:sz w:val="28"/>
      <w:szCs w:val="28"/>
      <w:lang w:val="zh-TW" w:eastAsia="zh-TW" w:bidi="zh-TW"/>
    </w:rPr>
  </w:style>
  <w:style w:type="paragraph" w:customStyle="1" w:styleId="11">
    <w:name w:val="Body text|1"/>
    <w:basedOn w:val="1"/>
    <w:qFormat/>
    <w:uiPriority w:val="0"/>
    <w:pPr>
      <w:spacing w:line="422" w:lineRule="auto"/>
      <w:ind w:firstLine="400"/>
    </w:pPr>
    <w:rPr>
      <w:rFonts w:ascii="宋体" w:hAnsi="宋体" w:eastAsia="宋体" w:cs="宋体"/>
      <w:sz w:val="20"/>
      <w:szCs w:val="20"/>
      <w:lang w:val="zh-TW" w:eastAsia="zh-TW" w:bidi="zh-TW"/>
    </w:rPr>
  </w:style>
  <w:style w:type="paragraph" w:customStyle="1" w:styleId="12">
    <w:name w:val="Heading #1|1"/>
    <w:basedOn w:val="1"/>
    <w:qFormat/>
    <w:uiPriority w:val="0"/>
    <w:pPr>
      <w:spacing w:before="1320" w:after="1300"/>
      <w:outlineLvl w:val="0"/>
    </w:pPr>
    <w:rPr>
      <w:rFonts w:ascii="宋体" w:hAnsi="宋体" w:eastAsia="宋体" w:cs="宋体"/>
      <w:color w:val="DF9E91"/>
      <w:sz w:val="34"/>
      <w:szCs w:val="34"/>
      <w:lang w:val="zh-TW" w:eastAsia="zh-TW" w:bidi="zh-TW"/>
    </w:rPr>
  </w:style>
  <w:style w:type="paragraph" w:customStyle="1" w:styleId="13">
    <w:name w:val="Heading #3|1"/>
    <w:basedOn w:val="1"/>
    <w:qFormat/>
    <w:uiPriority w:val="0"/>
    <w:pPr>
      <w:spacing w:after="340"/>
      <w:outlineLvl w:val="2"/>
    </w:pPr>
    <w:rPr>
      <w:rFonts w:ascii="宋体" w:hAnsi="宋体" w:eastAsia="宋体" w:cs="宋体"/>
      <w:color w:val="D9A297"/>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6435</Words>
  <Characters>18749</Characters>
  <Lines>0</Lines>
  <Paragraphs>0</Paragraphs>
  <TotalTime>10</TotalTime>
  <ScaleCrop>false</ScaleCrop>
  <LinksUpToDate>false</LinksUpToDate>
  <CharactersWithSpaces>20856</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2024-05-30T02:05:00Z</dcterms:created>
  <dc:creator>最美不过初相见</dc:creator>
  <cp:lastModifiedBy>Lcy</cp:lastModifiedBy>
  <dcterms:modified xsi:type="dcterms:W3CDTF">2024-09-01T12:57:42Z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34F499A73AB06B822DD1BE665C0040C0_43</vt:lpwstr>
  </property>
</Properties>
</file>