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C70" w:rsidRDefault="00A053A5"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关于开展第四届克拉玛依市教育行业重点人才评选工作的通知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培养和造就一支师德高尚、业务精湛、结构合理、充满活力的高素质专业化教师队伍，根据《克拉玛依市教育行业重点人才选拔培养实施意见》精神的相关要求，决定开展第四届克拉玛依市教育行业重点人才评选工作，现将有关工作安排如下：</w:t>
      </w:r>
    </w:p>
    <w:p w:rsidR="00F93C70" w:rsidRDefault="00A053A5">
      <w:pPr>
        <w:pStyle w:val="a6"/>
        <w:numPr>
          <w:ilvl w:val="0"/>
          <w:numId w:val="1"/>
        </w:numPr>
        <w:spacing w:line="54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评选范围</w:t>
      </w:r>
    </w:p>
    <w:p w:rsidR="00F93C70" w:rsidRDefault="00A053A5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1.教育行业重点人才应从我市各高校、普通中小学、幼儿园、特殊教育学校、教学研究机构的教师中评选，评选重点为教育教学一线教师</w:t>
      </w:r>
      <w:r w:rsidR="00E4107D">
        <w:rPr>
          <w:rFonts w:ascii="仿宋" w:eastAsia="仿宋" w:hAnsi="仿宋" w:hint="eastAsia"/>
          <w:sz w:val="32"/>
          <w:szCs w:val="32"/>
        </w:rPr>
        <w:t>，对学校管理人员的评选严格控制。</w:t>
      </w:r>
    </w:p>
    <w:p w:rsidR="00F93C70" w:rsidRDefault="00A053A5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2．在聘或往届市级特级教师、学科带头人、骨干教师可参评新一届市教育行业特级教师和学科带头人，在聘或往届校级及以上骨干教师可参评新一届市教育行业骨干教师；符合破格条件的中青年教师，可不</w:t>
      </w:r>
      <w:proofErr w:type="gramStart"/>
      <w:r>
        <w:rPr>
          <w:rFonts w:ascii="仿宋" w:eastAsia="仿宋" w:hAnsi="仿宋" w:hint="eastAsia"/>
          <w:sz w:val="32"/>
          <w:szCs w:val="32"/>
        </w:rPr>
        <w:t>受以上</w:t>
      </w:r>
      <w:proofErr w:type="gramEnd"/>
      <w:r>
        <w:rPr>
          <w:rFonts w:ascii="仿宋" w:eastAsia="仿宋" w:hAnsi="仿宋" w:hint="eastAsia"/>
          <w:sz w:val="32"/>
          <w:szCs w:val="32"/>
        </w:rPr>
        <w:t>规定限制，由单位推荐参加市教育行业重点人才的评审。</w:t>
      </w:r>
    </w:p>
    <w:p w:rsidR="00F93C70" w:rsidRDefault="00A053A5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 已入选市级领军人才、拔尖人才选拔的，不再参加教育行业重点人才的选拔。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二、评选条件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教育行业重点人才的评选条件参照《克拉玛依市教育行业重点人才评选聘任办法（试行）》的文件要求。</w:t>
      </w:r>
    </w:p>
    <w:p w:rsidR="00F93C70" w:rsidRDefault="00A053A5">
      <w:pPr>
        <w:numPr>
          <w:ilvl w:val="0"/>
          <w:numId w:val="2"/>
        </w:num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评选名额</w:t>
      </w:r>
    </w:p>
    <w:p w:rsidR="00F93C70" w:rsidRDefault="00A053A5">
      <w:pPr>
        <w:pStyle w:val="a6"/>
        <w:snapToGrid w:val="0"/>
        <w:spacing w:line="540" w:lineRule="exact"/>
        <w:ind w:firstLineChars="181" w:firstLine="579"/>
        <w:rPr>
          <w:rFonts w:ascii="仿宋" w:eastAsia="仿宋" w:hAnsi="仿宋"/>
          <w:bCs/>
          <w:color w:val="FF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重点人才按照全市专任教师一定比例进行选拔。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四、评选程序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详见《克拉玛依市教育行业重点人才评选聘任办法（试</w:t>
      </w:r>
      <w:r>
        <w:rPr>
          <w:rFonts w:ascii="仿宋" w:eastAsia="仿宋" w:hAnsi="仿宋" w:hint="eastAsia"/>
          <w:sz w:val="32"/>
          <w:szCs w:val="32"/>
        </w:rPr>
        <w:lastRenderedPageBreak/>
        <w:t>行）》。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五、评选工作要求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各单位要高度重视</w:t>
      </w:r>
      <w:r>
        <w:rPr>
          <w:rFonts w:ascii="仿宋" w:eastAsia="仿宋" w:hAnsi="仿宋" w:hint="eastAsia"/>
          <w:sz w:val="32"/>
          <w:szCs w:val="32"/>
        </w:rPr>
        <w:t>这项工作</w:t>
      </w:r>
      <w:r>
        <w:rPr>
          <w:rFonts w:ascii="仿宋" w:eastAsia="仿宋" w:hAnsi="仿宋"/>
          <w:sz w:val="32"/>
          <w:szCs w:val="32"/>
        </w:rPr>
        <w:t>，加强领导，</w:t>
      </w:r>
      <w:r>
        <w:rPr>
          <w:rFonts w:ascii="仿宋" w:eastAsia="仿宋" w:hAnsi="仿宋" w:hint="eastAsia"/>
          <w:sz w:val="32"/>
          <w:szCs w:val="32"/>
        </w:rPr>
        <w:t>认真</w:t>
      </w:r>
      <w:r>
        <w:rPr>
          <w:rFonts w:ascii="仿宋" w:eastAsia="仿宋" w:hAnsi="仿宋"/>
          <w:sz w:val="32"/>
          <w:szCs w:val="32"/>
        </w:rPr>
        <w:t>组织</w:t>
      </w:r>
      <w:r>
        <w:rPr>
          <w:rFonts w:ascii="仿宋" w:eastAsia="仿宋" w:hAnsi="仿宋" w:hint="eastAsia"/>
          <w:sz w:val="32"/>
          <w:szCs w:val="32"/>
        </w:rPr>
        <w:t>，选派专人负责，要成立相应的组织领导机构和工作机构；按照此通知要求，做好宣传动员工作；正确掌握推荐的范围、对象和条件，严格推荐评选程序；要严格初审，确保上报的各项材料真实、准确、无误。坚持实事求是的原则，坚持走群众路线，认真审核，把那些师德高尚、知名度高、有真才实学的教师评选出来，</w:t>
      </w:r>
      <w:r>
        <w:rPr>
          <w:rFonts w:ascii="仿宋" w:eastAsia="仿宋" w:hAnsi="仿宋"/>
          <w:sz w:val="32"/>
          <w:szCs w:val="32"/>
        </w:rPr>
        <w:t>确保评选工作按照</w:t>
      </w:r>
      <w:r>
        <w:rPr>
          <w:rFonts w:ascii="仿宋" w:eastAsia="仿宋" w:hAnsi="仿宋" w:hint="eastAsia"/>
          <w:sz w:val="32"/>
          <w:szCs w:val="32"/>
        </w:rPr>
        <w:t>“民主、</w:t>
      </w:r>
      <w:r>
        <w:rPr>
          <w:rFonts w:ascii="仿宋" w:eastAsia="仿宋" w:hAnsi="仿宋"/>
          <w:sz w:val="32"/>
          <w:szCs w:val="32"/>
        </w:rPr>
        <w:t>公开</w:t>
      </w:r>
      <w:r>
        <w:rPr>
          <w:rFonts w:ascii="仿宋" w:eastAsia="仿宋" w:hAnsi="仿宋" w:hint="eastAsia"/>
          <w:sz w:val="32"/>
          <w:szCs w:val="32"/>
        </w:rPr>
        <w:t>、公平、竞争、择优”</w:t>
      </w:r>
      <w:r>
        <w:rPr>
          <w:rFonts w:ascii="仿宋" w:eastAsia="仿宋" w:hAnsi="仿宋"/>
          <w:sz w:val="32"/>
          <w:szCs w:val="32"/>
        </w:rPr>
        <w:t>的原则顺利进行</w:t>
      </w:r>
      <w:r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/>
          <w:sz w:val="32"/>
          <w:szCs w:val="32"/>
        </w:rPr>
        <w:t>如在申报、推荐、评选过程中发现有弄虚作假现象，则取消申报对象参评资格，该教师</w:t>
      </w:r>
      <w:r>
        <w:rPr>
          <w:rFonts w:ascii="仿宋" w:eastAsia="仿宋" w:hAnsi="仿宋" w:hint="eastAsia"/>
          <w:sz w:val="32"/>
          <w:szCs w:val="32"/>
        </w:rPr>
        <w:t>六</w:t>
      </w:r>
      <w:r>
        <w:rPr>
          <w:rFonts w:ascii="仿宋" w:eastAsia="仿宋" w:hAnsi="仿宋"/>
          <w:sz w:val="32"/>
          <w:szCs w:val="32"/>
        </w:rPr>
        <w:t>年内不得参加类似评选活动，并对有关单位负责人和责任人</w:t>
      </w:r>
      <w:r>
        <w:rPr>
          <w:rFonts w:ascii="仿宋" w:eastAsia="仿宋" w:hAnsi="仿宋" w:hint="eastAsia"/>
          <w:sz w:val="32"/>
          <w:szCs w:val="32"/>
        </w:rPr>
        <w:t>做出</w:t>
      </w:r>
      <w:r>
        <w:rPr>
          <w:rFonts w:ascii="仿宋" w:eastAsia="仿宋" w:hAnsi="仿宋"/>
          <w:sz w:val="32"/>
          <w:szCs w:val="32"/>
        </w:rPr>
        <w:t>相应处理。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六、申报材料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各区、各校在报送人选时，应同时上报：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 w:rsidR="00AA1706">
        <w:rPr>
          <w:rFonts w:ascii="仿宋" w:eastAsia="仿宋" w:hAnsi="仿宋" w:hint="eastAsia"/>
          <w:sz w:val="32"/>
          <w:szCs w:val="32"/>
        </w:rPr>
        <w:t>特级教师、</w:t>
      </w:r>
      <w:r>
        <w:rPr>
          <w:rFonts w:ascii="仿宋" w:eastAsia="仿宋" w:hAnsi="仿宋" w:hint="eastAsia"/>
          <w:sz w:val="32"/>
          <w:szCs w:val="32"/>
        </w:rPr>
        <w:t>学科带头人、骨干教师申报表（见附件1）一式2份（A4纸正反面打印，照片可打印、可粘贴）。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="00AA1706">
        <w:rPr>
          <w:rFonts w:ascii="仿宋" w:eastAsia="仿宋" w:hAnsi="仿宋" w:hint="eastAsia"/>
          <w:sz w:val="32"/>
          <w:szCs w:val="32"/>
        </w:rPr>
        <w:t>特级教师、</w:t>
      </w:r>
      <w:r>
        <w:rPr>
          <w:rFonts w:ascii="仿宋" w:eastAsia="仿宋" w:hAnsi="仿宋" w:hint="eastAsia"/>
          <w:sz w:val="32"/>
          <w:szCs w:val="32"/>
        </w:rPr>
        <w:t>学科带头人、骨干教师评审推荐表（见附件2）25份（A3纸张打印）。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（三）评审推荐表中涉及荣誉、获奖情况及论文等的相关证书、证明复印件1套（装订成册），毕业证书、学位证书、专业技术资格证书复印件一套（A4纸张）（装订成册）。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（四）</w:t>
      </w:r>
      <w:r>
        <w:rPr>
          <w:rFonts w:ascii="仿宋" w:eastAsia="仿宋" w:hAnsi="仿宋"/>
          <w:sz w:val="32"/>
          <w:szCs w:val="32"/>
        </w:rPr>
        <w:t>推荐单位评选工作报告1份（内容包括：推荐工作程序、基层上报人数、评审情况等）</w:t>
      </w:r>
      <w:r>
        <w:rPr>
          <w:rFonts w:ascii="仿宋" w:eastAsia="仿宋" w:hAnsi="仿宋" w:hint="eastAsia"/>
          <w:sz w:val="32"/>
          <w:szCs w:val="32"/>
        </w:rPr>
        <w:t>，并附特级教师、学科带头人、骨干教师推荐人选汇总表（见附件3）</w:t>
      </w:r>
      <w:r>
        <w:rPr>
          <w:rFonts w:ascii="仿宋" w:eastAsia="仿宋" w:hAnsi="仿宋"/>
          <w:sz w:val="32"/>
          <w:szCs w:val="32"/>
        </w:rPr>
        <w:t>1份</w:t>
      </w:r>
      <w:r>
        <w:rPr>
          <w:rFonts w:ascii="仿宋" w:eastAsia="仿宋" w:hAnsi="仿宋" w:hint="eastAsia"/>
          <w:sz w:val="32"/>
          <w:szCs w:val="32"/>
        </w:rPr>
        <w:t>（A3</w:t>
      </w:r>
      <w:r>
        <w:rPr>
          <w:rFonts w:ascii="仿宋" w:eastAsia="仿宋" w:hAnsi="仿宋" w:hint="eastAsia"/>
          <w:sz w:val="32"/>
          <w:szCs w:val="32"/>
        </w:rPr>
        <w:lastRenderedPageBreak/>
        <w:t>纸张）和民意测评结果汇总表（见附件4）1份（A4纸张）。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（五）单位开具的申报人近三年考核结果证明。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（六）单位开具的公示证明。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区、各校上报的特级教师、学科带头人和骨干教师申报表用WORD文档打印。特级教师、学科带头人和骨干教师推荐人选推荐表、汇总表用EXCEL文档打印，特级教师、学科带头人和骨干教师推荐人选分别上报，并同时报电子文档1份（电子文档输入格式应严格按照填表说明，</w:t>
      </w:r>
      <w:proofErr w:type="gramStart"/>
      <w:r>
        <w:rPr>
          <w:rFonts w:ascii="仿宋" w:eastAsia="仿宋" w:hAnsi="仿宋" w:hint="eastAsia"/>
          <w:sz w:val="32"/>
          <w:szCs w:val="32"/>
        </w:rPr>
        <w:t>表样可</w:t>
      </w:r>
      <w:proofErr w:type="gramEnd"/>
      <w:r>
        <w:rPr>
          <w:rFonts w:ascii="仿宋" w:eastAsia="仿宋" w:hAnsi="仿宋" w:hint="eastAsia"/>
          <w:sz w:val="32"/>
          <w:szCs w:val="32"/>
        </w:rPr>
        <w:t>从克拉玛依教育网站下载）。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上报材料目录须填写清楚后贴在个人材料袋正面，各种证书、论文复印件及上报材料须加盖单位公章。</w:t>
      </w:r>
    </w:p>
    <w:p w:rsidR="00F93C70" w:rsidRDefault="00A053A5">
      <w:pPr>
        <w:numPr>
          <w:ilvl w:val="0"/>
          <w:numId w:val="3"/>
        </w:num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时间安排：</w:t>
      </w:r>
    </w:p>
    <w:p w:rsidR="00F93C70" w:rsidRDefault="00A053A5">
      <w:pPr>
        <w:spacing w:line="54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1.7月2日—8月5日，各高校、直属学校、区教育局组织报名及推荐评选工作。（</w:t>
      </w:r>
      <w:r>
        <w:rPr>
          <w:rFonts w:ascii="仿宋" w:eastAsia="仿宋" w:hAnsi="仿宋" w:hint="eastAsia"/>
          <w:sz w:val="32"/>
          <w:szCs w:val="32"/>
          <w:u w:val="single"/>
        </w:rPr>
        <w:t>7月</w:t>
      </w:r>
      <w:r w:rsidR="005952CF">
        <w:rPr>
          <w:rFonts w:ascii="仿宋" w:eastAsia="仿宋" w:hAnsi="仿宋" w:hint="eastAsia"/>
          <w:sz w:val="32"/>
          <w:szCs w:val="32"/>
          <w:u w:val="single"/>
        </w:rPr>
        <w:t>6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  <w:u w:val="single"/>
        </w:rPr>
        <w:t>日前，各高校、直属学校、区教育局上报该项工作负责领导及工作人员信息，见附件8。</w:t>
      </w:r>
      <w:r>
        <w:rPr>
          <w:rFonts w:ascii="仿宋" w:eastAsia="仿宋" w:hAnsi="仿宋" w:hint="eastAsia"/>
          <w:sz w:val="32"/>
          <w:szCs w:val="32"/>
        </w:rPr>
        <w:t>）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2.8月6日—8月12日，报送</w:t>
      </w:r>
      <w:r w:rsidR="00AA1706">
        <w:rPr>
          <w:rFonts w:ascii="仿宋" w:eastAsia="仿宋" w:hAnsi="仿宋" w:hint="eastAsia"/>
          <w:sz w:val="32"/>
          <w:szCs w:val="32"/>
        </w:rPr>
        <w:t>特级教师、</w:t>
      </w:r>
      <w:r>
        <w:rPr>
          <w:rFonts w:ascii="仿宋" w:eastAsia="仿宋" w:hAnsi="仿宋" w:hint="eastAsia"/>
          <w:sz w:val="32"/>
          <w:szCs w:val="32"/>
        </w:rPr>
        <w:t>学科带头人推荐申报材料。逾期不报者，视为主动放弃。</w:t>
      </w:r>
      <w:r w:rsidR="00442CCD" w:rsidRPr="00CE7F0E">
        <w:rPr>
          <w:rFonts w:ascii="仿宋" w:eastAsia="仿宋" w:hAnsi="仿宋" w:hint="eastAsia"/>
          <w:sz w:val="32"/>
          <w:szCs w:val="32"/>
        </w:rPr>
        <w:t>（骨干教师相关材料</w:t>
      </w:r>
      <w:r w:rsidR="00CE7F0E" w:rsidRPr="00CE7F0E">
        <w:rPr>
          <w:rFonts w:ascii="仿宋" w:eastAsia="仿宋" w:hAnsi="仿宋" w:hint="eastAsia"/>
          <w:sz w:val="32"/>
          <w:szCs w:val="32"/>
        </w:rPr>
        <w:t>按照各高校、各区教育局评选工作进度适时上报。</w:t>
      </w:r>
      <w:r w:rsidR="00442CCD" w:rsidRPr="00CE7F0E">
        <w:rPr>
          <w:rFonts w:ascii="仿宋" w:eastAsia="仿宋" w:hAnsi="仿宋" w:hint="eastAsia"/>
          <w:sz w:val="32"/>
          <w:szCs w:val="32"/>
        </w:rPr>
        <w:t>）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3.8月13日—8月24日，对推荐人员进行资格审查，确定有效候选人。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4.8月25日—9月7日，市（区）教育局组成工作考察组，对推荐人员进行民主测评及考察，撰写考察材料。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5.9月8日—9月14日，对于有效候选人的相关材料进行公示。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6.9月15日—9月21日，专家评议组评议，确定最终推</w:t>
      </w:r>
      <w:r>
        <w:rPr>
          <w:rFonts w:ascii="仿宋" w:eastAsia="仿宋" w:hAnsi="仿宋" w:hint="eastAsia"/>
          <w:sz w:val="32"/>
          <w:szCs w:val="32"/>
        </w:rPr>
        <w:lastRenderedPageBreak/>
        <w:t>荐人选。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7.9月22日—9月28日，对特级教师有效候选人进行专业答辩。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8.10月8日—10月20日，评审委员会评审，确定最终教育行业重点人才候选人，进行为期七天的公示。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9.10月20日，报市教育局工作领导小组审定，确定教育行业特级教师、学科带头人及市教育局直属学校骨干教师名单。</w:t>
      </w:r>
    </w:p>
    <w:p w:rsidR="00F93C70" w:rsidRPr="00CE7F0E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 w:rsidRPr="00CE7F0E">
        <w:rPr>
          <w:rFonts w:ascii="仿宋" w:eastAsia="仿宋" w:hAnsi="仿宋" w:hint="eastAsia"/>
          <w:sz w:val="32"/>
          <w:szCs w:val="32"/>
        </w:rPr>
        <w:t>10.特级教师、学科带头人评选结束后，各高校、各区教育局</w:t>
      </w:r>
      <w:r w:rsidR="00442CCD" w:rsidRPr="00CE7F0E">
        <w:rPr>
          <w:rFonts w:ascii="仿宋" w:eastAsia="仿宋" w:hAnsi="仿宋" w:hint="eastAsia"/>
          <w:sz w:val="32"/>
          <w:szCs w:val="32"/>
        </w:rPr>
        <w:t>按分配的名额、</w:t>
      </w:r>
      <w:r w:rsidRPr="00CE7F0E">
        <w:rPr>
          <w:rFonts w:ascii="仿宋" w:eastAsia="仿宋" w:hAnsi="仿宋" w:hint="eastAsia"/>
          <w:sz w:val="32"/>
          <w:szCs w:val="32"/>
        </w:rPr>
        <w:t>按</w:t>
      </w:r>
      <w:r w:rsidR="00442CCD" w:rsidRPr="00CE7F0E">
        <w:rPr>
          <w:rFonts w:ascii="仿宋" w:eastAsia="仿宋" w:hAnsi="仿宋" w:hint="eastAsia"/>
          <w:sz w:val="32"/>
          <w:szCs w:val="32"/>
        </w:rPr>
        <w:t>规定</w:t>
      </w:r>
      <w:r w:rsidRPr="00CE7F0E">
        <w:rPr>
          <w:rFonts w:ascii="仿宋" w:eastAsia="仿宋" w:hAnsi="仿宋" w:hint="eastAsia"/>
          <w:sz w:val="32"/>
          <w:szCs w:val="32"/>
        </w:rPr>
        <w:t>程序进行骨干教师的选拔（报名推荐环节可提前开始）；直属学校骨干教师报名与特级、学科带头人的评选同步进行。（11月30日前，所有</w:t>
      </w:r>
      <w:r w:rsidR="00442CCD" w:rsidRPr="00CE7F0E">
        <w:rPr>
          <w:rFonts w:ascii="仿宋" w:eastAsia="仿宋" w:hAnsi="仿宋" w:hint="eastAsia"/>
          <w:sz w:val="32"/>
          <w:szCs w:val="32"/>
        </w:rPr>
        <w:t>评选</w:t>
      </w:r>
      <w:r w:rsidRPr="00CE7F0E">
        <w:rPr>
          <w:rFonts w:ascii="仿宋" w:eastAsia="仿宋" w:hAnsi="仿宋" w:hint="eastAsia"/>
          <w:sz w:val="32"/>
          <w:szCs w:val="32"/>
        </w:rPr>
        <w:t>工作结束）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八、为加强对工作的组织领导，成立市教育局特级教师、学科带头人和骨干教师评选工作领导小组和办公室。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领导小组成员如下：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领导小组组长：彭建伟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副组长：唐惠忠、</w:t>
      </w:r>
      <w:r w:rsidR="00100C17">
        <w:rPr>
          <w:rFonts w:ascii="仿宋" w:eastAsia="仿宋" w:hAnsi="仿宋" w:hint="eastAsia"/>
          <w:sz w:val="32"/>
          <w:szCs w:val="32"/>
        </w:rPr>
        <w:t>孔小辉、</w:t>
      </w:r>
      <w:r>
        <w:rPr>
          <w:rFonts w:ascii="仿宋" w:eastAsia="仿宋" w:hAnsi="仿宋" w:hint="eastAsia"/>
          <w:sz w:val="32"/>
          <w:szCs w:val="32"/>
        </w:rPr>
        <w:t>王军</w:t>
      </w:r>
    </w:p>
    <w:p w:rsidR="00F93C70" w:rsidRPr="00A053A5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 w:rsidRPr="00A053A5">
        <w:rPr>
          <w:rFonts w:ascii="仿宋" w:eastAsia="仿宋" w:hAnsi="仿宋" w:hint="eastAsia"/>
          <w:sz w:val="32"/>
          <w:szCs w:val="32"/>
        </w:rPr>
        <w:t>成员：</w:t>
      </w:r>
      <w:r w:rsidR="00442CCD" w:rsidRPr="00A053A5">
        <w:rPr>
          <w:rFonts w:ascii="仿宋" w:eastAsia="仿宋" w:hAnsi="仿宋" w:hint="eastAsia"/>
          <w:sz w:val="32"/>
          <w:szCs w:val="32"/>
        </w:rPr>
        <w:t>程飞、</w:t>
      </w:r>
      <w:r w:rsidRPr="00A053A5">
        <w:rPr>
          <w:rFonts w:ascii="仿宋" w:eastAsia="仿宋" w:hAnsi="仿宋" w:hint="eastAsia"/>
          <w:sz w:val="32"/>
          <w:szCs w:val="32"/>
        </w:rPr>
        <w:t>俞慧平、李国莲、</w:t>
      </w:r>
      <w:proofErr w:type="gramStart"/>
      <w:r w:rsidRPr="00A053A5">
        <w:rPr>
          <w:rFonts w:ascii="仿宋" w:eastAsia="仿宋" w:hAnsi="仿宋" w:hint="eastAsia"/>
          <w:sz w:val="32"/>
          <w:szCs w:val="32"/>
        </w:rPr>
        <w:t>鱼东彪</w:t>
      </w:r>
      <w:proofErr w:type="gramEnd"/>
      <w:r w:rsidRPr="00A053A5">
        <w:rPr>
          <w:rFonts w:ascii="仿宋" w:eastAsia="仿宋" w:hAnsi="仿宋" w:hint="eastAsia"/>
          <w:sz w:val="32"/>
          <w:szCs w:val="32"/>
        </w:rPr>
        <w:t>、王咏剑、孙旭东、罗定杰、张守玲、扎克·司马义、赵远新、潘晓</w:t>
      </w:r>
      <w:proofErr w:type="gramStart"/>
      <w:r w:rsidRPr="00A053A5">
        <w:rPr>
          <w:rFonts w:ascii="仿宋" w:eastAsia="仿宋" w:hAnsi="仿宋" w:hint="eastAsia"/>
          <w:sz w:val="32"/>
          <w:szCs w:val="32"/>
        </w:rPr>
        <w:t>斌</w:t>
      </w:r>
      <w:proofErr w:type="gramEnd"/>
      <w:r w:rsidRPr="00A053A5">
        <w:rPr>
          <w:rFonts w:ascii="仿宋" w:eastAsia="仿宋" w:hAnsi="仿宋" w:hint="eastAsia"/>
          <w:sz w:val="32"/>
          <w:szCs w:val="32"/>
        </w:rPr>
        <w:t>、陈晓燕、张晶敏</w:t>
      </w:r>
    </w:p>
    <w:p w:rsidR="00F93C70" w:rsidRPr="00A053A5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 w:rsidRPr="00A053A5">
        <w:rPr>
          <w:rFonts w:ascii="仿宋" w:eastAsia="仿宋" w:hAnsi="仿宋" w:hint="eastAsia"/>
          <w:sz w:val="32"/>
          <w:szCs w:val="32"/>
        </w:rPr>
        <w:t>办公室设在</w:t>
      </w:r>
      <w:r w:rsidR="00442CCD">
        <w:rPr>
          <w:rFonts w:ascii="仿宋" w:eastAsia="仿宋" w:hAnsi="仿宋" w:hint="eastAsia"/>
          <w:sz w:val="32"/>
          <w:szCs w:val="32"/>
        </w:rPr>
        <w:t>市教育局</w:t>
      </w:r>
      <w:r w:rsidRPr="00A053A5">
        <w:rPr>
          <w:rFonts w:ascii="仿宋" w:eastAsia="仿宋" w:hAnsi="仿宋" w:hint="eastAsia"/>
          <w:sz w:val="32"/>
          <w:szCs w:val="32"/>
        </w:rPr>
        <w:t>人事科：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 w:rsidRPr="00A053A5">
        <w:rPr>
          <w:rFonts w:ascii="仿宋" w:eastAsia="仿宋" w:hAnsi="仿宋" w:hint="eastAsia"/>
          <w:sz w:val="32"/>
          <w:szCs w:val="32"/>
        </w:rPr>
        <w:t>办公室主任：王军（兼）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办公室副主任：张增勇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成员：傅学宏、吴立平、冯祥杰、程生虎、周敏、蒲芳</w:t>
      </w:r>
      <w:r>
        <w:rPr>
          <w:rFonts w:ascii="仿宋" w:eastAsia="仿宋" w:hAnsi="仿宋" w:hint="eastAsia"/>
          <w:sz w:val="32"/>
          <w:szCs w:val="32"/>
        </w:rPr>
        <w:lastRenderedPageBreak/>
        <w:t>馨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联系人：王若宁、杨稼轩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联系电话： 6882840，传真：6223784</w:t>
      </w:r>
    </w:p>
    <w:p w:rsidR="00CE7F0E" w:rsidRDefault="00CE7F0E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工作QQ群号：</w:t>
      </w:r>
      <w:r w:rsidRPr="00CE7F0E">
        <w:rPr>
          <w:rFonts w:ascii="仿宋" w:eastAsia="仿宋" w:hAnsi="仿宋"/>
          <w:sz w:val="32"/>
          <w:szCs w:val="32"/>
        </w:rPr>
        <w:t>122477916</w:t>
      </w:r>
      <w:r>
        <w:rPr>
          <w:rFonts w:ascii="仿宋" w:eastAsia="仿宋" w:hAnsi="仿宋" w:hint="eastAsia"/>
          <w:sz w:val="32"/>
          <w:szCs w:val="32"/>
        </w:rPr>
        <w:t>（为方便工作，请各高校、各区教育局、各直属单位工作人员加入此群）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附件：1．特级教师、学科带头人和骨干教师申报表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2．特级教师、学科带头人和骨干教师评审推荐表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3．特级教师、学科带头人和骨干教师推荐人选汇总表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4．民意测评表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5．特级教师、学科带头人和骨干教师上报材料目录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6. </w:t>
      </w:r>
      <w:r>
        <w:rPr>
          <w:rFonts w:ascii="仿宋" w:eastAsia="仿宋" w:hAnsi="仿宋" w:hint="eastAsia"/>
          <w:spacing w:val="-10"/>
          <w:sz w:val="32"/>
          <w:szCs w:val="32"/>
        </w:rPr>
        <w:t>教育行业重点人才评选材料真实性保证书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7. 第四届教育行业重点人才推荐名额分配表</w:t>
      </w:r>
    </w:p>
    <w:p w:rsidR="00F93C70" w:rsidRDefault="00A053A5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8. 第四届教育行业重点人才工作负责人员信息表</w:t>
      </w:r>
    </w:p>
    <w:p w:rsidR="00F93C70" w:rsidRDefault="00F93C70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</w:p>
    <w:p w:rsidR="00F93C70" w:rsidRDefault="00F93C70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</w:p>
    <w:p w:rsidR="00F93C70" w:rsidRDefault="00F93C70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</w:p>
    <w:p w:rsidR="00F93C70" w:rsidRDefault="00A053A5">
      <w:pPr>
        <w:spacing w:line="540" w:lineRule="exact"/>
        <w:ind w:right="280" w:firstLine="57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克拉玛依市教育局</w:t>
      </w:r>
    </w:p>
    <w:p w:rsidR="00F93C70" w:rsidRDefault="00A053A5">
      <w:pPr>
        <w:spacing w:line="540" w:lineRule="exact"/>
        <w:ind w:right="320" w:firstLine="57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2018年7月1日</w:t>
      </w:r>
    </w:p>
    <w:sectPr w:rsidR="00F93C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B4B21"/>
    <w:multiLevelType w:val="multilevel"/>
    <w:tmpl w:val="255B4B21"/>
    <w:lvl w:ilvl="0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10" w:hanging="420"/>
      </w:pPr>
    </w:lvl>
    <w:lvl w:ilvl="2">
      <w:start w:val="1"/>
      <w:numFmt w:val="lowerRoman"/>
      <w:lvlText w:val="%3."/>
      <w:lvlJc w:val="right"/>
      <w:pPr>
        <w:ind w:left="1830" w:hanging="420"/>
      </w:pPr>
    </w:lvl>
    <w:lvl w:ilvl="3">
      <w:start w:val="1"/>
      <w:numFmt w:val="decimal"/>
      <w:lvlText w:val="%4."/>
      <w:lvlJc w:val="left"/>
      <w:pPr>
        <w:ind w:left="2250" w:hanging="420"/>
      </w:pPr>
    </w:lvl>
    <w:lvl w:ilvl="4">
      <w:start w:val="1"/>
      <w:numFmt w:val="lowerLetter"/>
      <w:lvlText w:val="%5)"/>
      <w:lvlJc w:val="left"/>
      <w:pPr>
        <w:ind w:left="2670" w:hanging="420"/>
      </w:pPr>
    </w:lvl>
    <w:lvl w:ilvl="5">
      <w:start w:val="1"/>
      <w:numFmt w:val="lowerRoman"/>
      <w:lvlText w:val="%6."/>
      <w:lvlJc w:val="right"/>
      <w:pPr>
        <w:ind w:left="3090" w:hanging="420"/>
      </w:pPr>
    </w:lvl>
    <w:lvl w:ilvl="6">
      <w:start w:val="1"/>
      <w:numFmt w:val="decimal"/>
      <w:lvlText w:val="%7."/>
      <w:lvlJc w:val="left"/>
      <w:pPr>
        <w:ind w:left="3510" w:hanging="420"/>
      </w:pPr>
    </w:lvl>
    <w:lvl w:ilvl="7">
      <w:start w:val="1"/>
      <w:numFmt w:val="lowerLetter"/>
      <w:lvlText w:val="%8)"/>
      <w:lvlJc w:val="left"/>
      <w:pPr>
        <w:ind w:left="3930" w:hanging="420"/>
      </w:pPr>
    </w:lvl>
    <w:lvl w:ilvl="8">
      <w:start w:val="1"/>
      <w:numFmt w:val="lowerRoman"/>
      <w:lvlText w:val="%9."/>
      <w:lvlJc w:val="right"/>
      <w:pPr>
        <w:ind w:left="4350" w:hanging="420"/>
      </w:pPr>
    </w:lvl>
  </w:abstractNum>
  <w:abstractNum w:abstractNumId="1">
    <w:nsid w:val="58F1EB48"/>
    <w:multiLevelType w:val="singleLevel"/>
    <w:tmpl w:val="58F1EB48"/>
    <w:lvl w:ilvl="0">
      <w:start w:val="3"/>
      <w:numFmt w:val="chineseCounting"/>
      <w:suff w:val="nothing"/>
      <w:lvlText w:val="%1、"/>
      <w:lvlJc w:val="left"/>
    </w:lvl>
  </w:abstractNum>
  <w:abstractNum w:abstractNumId="2">
    <w:nsid w:val="58F64056"/>
    <w:multiLevelType w:val="singleLevel"/>
    <w:tmpl w:val="58F64056"/>
    <w:lvl w:ilvl="0">
      <w:start w:val="7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6C7087"/>
    <w:rsid w:val="00006732"/>
    <w:rsid w:val="00020965"/>
    <w:rsid w:val="00026510"/>
    <w:rsid w:val="00085727"/>
    <w:rsid w:val="000C448F"/>
    <w:rsid w:val="000D7EA0"/>
    <w:rsid w:val="00100C17"/>
    <w:rsid w:val="00104BD5"/>
    <w:rsid w:val="00134945"/>
    <w:rsid w:val="00146890"/>
    <w:rsid w:val="00175B35"/>
    <w:rsid w:val="00187730"/>
    <w:rsid w:val="001B3AB7"/>
    <w:rsid w:val="001B60DD"/>
    <w:rsid w:val="001B6B3D"/>
    <w:rsid w:val="001D563E"/>
    <w:rsid w:val="001D7BD0"/>
    <w:rsid w:val="002721AC"/>
    <w:rsid w:val="002B4A89"/>
    <w:rsid w:val="002D1916"/>
    <w:rsid w:val="002D2E5A"/>
    <w:rsid w:val="002F4F71"/>
    <w:rsid w:val="003B1A4C"/>
    <w:rsid w:val="003B2F38"/>
    <w:rsid w:val="003C6F47"/>
    <w:rsid w:val="004224FB"/>
    <w:rsid w:val="00442697"/>
    <w:rsid w:val="00442CCD"/>
    <w:rsid w:val="0046095D"/>
    <w:rsid w:val="0046207E"/>
    <w:rsid w:val="004675BC"/>
    <w:rsid w:val="00494EDB"/>
    <w:rsid w:val="004B5357"/>
    <w:rsid w:val="004B53F2"/>
    <w:rsid w:val="005271C4"/>
    <w:rsid w:val="005952CF"/>
    <w:rsid w:val="005A0D0B"/>
    <w:rsid w:val="005A4783"/>
    <w:rsid w:val="005C2FB4"/>
    <w:rsid w:val="005E3077"/>
    <w:rsid w:val="0067379D"/>
    <w:rsid w:val="00686C37"/>
    <w:rsid w:val="006C5C0B"/>
    <w:rsid w:val="00700E7B"/>
    <w:rsid w:val="00724F1F"/>
    <w:rsid w:val="00725D27"/>
    <w:rsid w:val="00743981"/>
    <w:rsid w:val="007464D6"/>
    <w:rsid w:val="007530BB"/>
    <w:rsid w:val="007E190F"/>
    <w:rsid w:val="007F0323"/>
    <w:rsid w:val="007F7A4D"/>
    <w:rsid w:val="00806FA7"/>
    <w:rsid w:val="00852335"/>
    <w:rsid w:val="008628EE"/>
    <w:rsid w:val="008A682F"/>
    <w:rsid w:val="008D1811"/>
    <w:rsid w:val="008E75BC"/>
    <w:rsid w:val="009019AC"/>
    <w:rsid w:val="00902064"/>
    <w:rsid w:val="009C7E78"/>
    <w:rsid w:val="009D75AC"/>
    <w:rsid w:val="009E79AF"/>
    <w:rsid w:val="00A00A1B"/>
    <w:rsid w:val="00A053A5"/>
    <w:rsid w:val="00A74F7A"/>
    <w:rsid w:val="00A92349"/>
    <w:rsid w:val="00AA1706"/>
    <w:rsid w:val="00B008E5"/>
    <w:rsid w:val="00B15E23"/>
    <w:rsid w:val="00B1794C"/>
    <w:rsid w:val="00B30A4F"/>
    <w:rsid w:val="00B31312"/>
    <w:rsid w:val="00B369EB"/>
    <w:rsid w:val="00B5499C"/>
    <w:rsid w:val="00B92AE6"/>
    <w:rsid w:val="00BB10B9"/>
    <w:rsid w:val="00BB2A12"/>
    <w:rsid w:val="00BC0FF0"/>
    <w:rsid w:val="00BC21A8"/>
    <w:rsid w:val="00BF4903"/>
    <w:rsid w:val="00C00EFE"/>
    <w:rsid w:val="00C05AAB"/>
    <w:rsid w:val="00C556F3"/>
    <w:rsid w:val="00C6000B"/>
    <w:rsid w:val="00CB5442"/>
    <w:rsid w:val="00CC22C3"/>
    <w:rsid w:val="00CE7F0E"/>
    <w:rsid w:val="00D010A6"/>
    <w:rsid w:val="00D133D7"/>
    <w:rsid w:val="00D55EE5"/>
    <w:rsid w:val="00D72292"/>
    <w:rsid w:val="00D85D94"/>
    <w:rsid w:val="00D960F6"/>
    <w:rsid w:val="00DA38CF"/>
    <w:rsid w:val="00DA6C3F"/>
    <w:rsid w:val="00DA6E93"/>
    <w:rsid w:val="00DC14BA"/>
    <w:rsid w:val="00E30105"/>
    <w:rsid w:val="00E34FB0"/>
    <w:rsid w:val="00E4107D"/>
    <w:rsid w:val="00E51EF7"/>
    <w:rsid w:val="00E523D8"/>
    <w:rsid w:val="00EB03D4"/>
    <w:rsid w:val="00ED31EE"/>
    <w:rsid w:val="00ED35FC"/>
    <w:rsid w:val="00F11E60"/>
    <w:rsid w:val="00F404AB"/>
    <w:rsid w:val="00F60DF2"/>
    <w:rsid w:val="00F63F9C"/>
    <w:rsid w:val="00F770FC"/>
    <w:rsid w:val="00F93C70"/>
    <w:rsid w:val="00FC50B5"/>
    <w:rsid w:val="030F03DA"/>
    <w:rsid w:val="0B444B68"/>
    <w:rsid w:val="143C2284"/>
    <w:rsid w:val="25C556F2"/>
    <w:rsid w:val="26E51A93"/>
    <w:rsid w:val="285D6337"/>
    <w:rsid w:val="330074E4"/>
    <w:rsid w:val="48241124"/>
    <w:rsid w:val="4CE167E4"/>
    <w:rsid w:val="4F6C7087"/>
    <w:rsid w:val="51BB13C6"/>
    <w:rsid w:val="564243CA"/>
    <w:rsid w:val="5A4A684B"/>
    <w:rsid w:val="5D69128C"/>
    <w:rsid w:val="67D108E5"/>
    <w:rsid w:val="6D103CDE"/>
    <w:rsid w:val="6E73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eastAsia="宋体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eastAsia="宋体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eastAsia="宋体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eastAsia="宋体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350</Words>
  <Characters>2000</Characters>
  <Application>Microsoft Office Word</Application>
  <DocSecurity>0</DocSecurity>
  <Lines>16</Lines>
  <Paragraphs>4</Paragraphs>
  <ScaleCrop>false</ScaleCrop>
  <Company>as</Company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dell-l</dc:creator>
  <cp:lastModifiedBy>ad</cp:lastModifiedBy>
  <cp:revision>75</cp:revision>
  <cp:lastPrinted>2018-06-06T10:14:00Z</cp:lastPrinted>
  <dcterms:created xsi:type="dcterms:W3CDTF">2017-02-11T05:56:00Z</dcterms:created>
  <dcterms:modified xsi:type="dcterms:W3CDTF">2018-07-05T04:06:00Z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