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Times New Roman" w:hAnsi="Times New Roman" w:eastAsia="仿宋" w:cs="Times New Roman"/>
          <w:b/>
          <w:bCs/>
          <w:sz w:val="30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sz w:val="30"/>
          <w:szCs w:val="32"/>
          <w:shd w:val="clear" w:color="auto" w:fill="FFFFFF"/>
        </w:rPr>
        <w:t>会计微专业</w:t>
      </w:r>
      <w:r>
        <w:rPr>
          <w:rFonts w:ascii="Times New Roman" w:hAnsi="Times New Roman" w:eastAsia="仿宋" w:cs="Times New Roman"/>
          <w:b/>
          <w:bCs/>
          <w:sz w:val="30"/>
          <w:szCs w:val="32"/>
          <w:shd w:val="clear" w:color="auto" w:fill="FFFFFF"/>
        </w:rPr>
        <w:t>培养方案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b/>
          <w:sz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sz w:val="28"/>
          <w:shd w:val="clear" w:color="auto" w:fill="FFFFFF"/>
        </w:rPr>
        <w:t>一、专业名称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会计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b/>
          <w:sz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sz w:val="28"/>
          <w:shd w:val="clear" w:color="auto" w:fill="FFFFFF"/>
        </w:rPr>
        <w:t>二、专业简介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会计微专业突出培养适应社会主义市场经济建设需要，具备人文素养、科学精神和诚信 品质，掌握会计、管理、经济、法律和计算机应用的知识，具有实践能力和沟通技巧，能够在工商企业、金融企业、中介机构、政府机构、事业单位及其他相关部门胜任会计及相关工作的应用型、复合型、外向型和创新型专门人才。面向对于会计学有兴趣，希望在已有专业之外丰富会计知识、拓展视野和格局，增强自我发展能力的学生，培养具备会计数据分析能力的智慧型、创新型的应用复合型人才。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b/>
          <w:sz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sz w:val="28"/>
          <w:shd w:val="clear" w:color="auto" w:fill="FFFFFF"/>
        </w:rPr>
        <w:t>三、培养目标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培养出具备会计专门知识和技能，系统掌握会计学基本理论、基本方法和专业技能，熟练掌握定性和定量分析方法，能够准确的陈述和处理会计事项，养成敏锐的职业洞察力和职业判断能力，同时具备较强的专业逻辑思维分析能力、专业综合实践与评价能力和财务会计信息技术应用能力的学生。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b/>
          <w:sz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sz w:val="28"/>
          <w:shd w:val="clear" w:color="auto" w:fill="FFFFFF"/>
        </w:rPr>
        <w:t xml:space="preserve">四、培养要求 </w:t>
      </w:r>
    </w:p>
    <w:p>
      <w:pPr>
        <w:snapToGrid w:val="0"/>
        <w:spacing w:line="360" w:lineRule="auto"/>
        <w:ind w:firstLine="420" w:firstLineChars="200"/>
        <w:rPr>
          <w:rFonts w:ascii="仿宋" w:hAnsi="仿宋" w:eastAsia="仿宋"/>
          <w:szCs w:val="21"/>
          <w:shd w:val="clear" w:color="auto" w:fill="FFFFFF" w:themeFill="background1"/>
        </w:rPr>
      </w:pPr>
      <w:r>
        <w:rPr>
          <w:rFonts w:hint="eastAsia" w:ascii="仿宋" w:hAnsi="仿宋" w:eastAsia="仿宋"/>
          <w:szCs w:val="21"/>
          <w:shd w:val="clear" w:color="auto" w:fill="FFFFFF" w:themeFill="background1"/>
        </w:rPr>
        <w:t xml:space="preserve">1.具备人文和科学素质、知识和能力，具有良好的道德修养与社会责任感，具有健康的体魄和心理素质，具有较强的语言与文字沟通能力，具备终身学习能力与素质。 </w:t>
      </w:r>
    </w:p>
    <w:p>
      <w:pPr>
        <w:snapToGrid w:val="0"/>
        <w:spacing w:line="360" w:lineRule="auto"/>
        <w:ind w:firstLine="420" w:firstLineChars="200"/>
        <w:rPr>
          <w:rFonts w:ascii="仿宋" w:hAnsi="仿宋" w:eastAsia="仿宋"/>
          <w:szCs w:val="21"/>
          <w:shd w:val="clear" w:color="auto" w:fill="FFFFFF" w:themeFill="background1"/>
        </w:rPr>
      </w:pPr>
      <w:r>
        <w:rPr>
          <w:rFonts w:hint="eastAsia" w:ascii="仿宋" w:hAnsi="仿宋" w:eastAsia="仿宋"/>
          <w:szCs w:val="21"/>
          <w:shd w:val="clear" w:color="auto" w:fill="FFFFFF" w:themeFill="background1"/>
        </w:rPr>
        <w:t xml:space="preserve">2.具备通识性知识和其他相关知识，包括思想政治理论知识、人文社会科学知识，掌握并运用高等数学、统计学、外语和计算机等方面的知识技能，以及适当的工程技术和信息技术知识。 </w:t>
      </w:r>
    </w:p>
    <w:p>
      <w:pPr>
        <w:snapToGrid w:val="0"/>
        <w:spacing w:line="360" w:lineRule="auto"/>
        <w:ind w:firstLine="420" w:firstLineChars="200"/>
        <w:rPr>
          <w:rFonts w:ascii="仿宋" w:hAnsi="仿宋" w:eastAsia="仿宋"/>
          <w:szCs w:val="21"/>
          <w:shd w:val="clear" w:color="auto" w:fill="FFFFFF" w:themeFill="background1"/>
        </w:rPr>
      </w:pPr>
      <w:r>
        <w:rPr>
          <w:rFonts w:hint="eastAsia" w:ascii="仿宋" w:hAnsi="仿宋" w:eastAsia="仿宋"/>
          <w:szCs w:val="21"/>
          <w:shd w:val="clear" w:color="auto" w:fill="FFFFFF" w:themeFill="background1"/>
        </w:rPr>
        <w:t xml:space="preserve">3.掌握管理学和经济学等学科知识，建立良好的专业背景。 </w:t>
      </w:r>
    </w:p>
    <w:p>
      <w:pPr>
        <w:snapToGrid w:val="0"/>
        <w:spacing w:line="360" w:lineRule="auto"/>
        <w:ind w:firstLine="420" w:firstLineChars="200"/>
        <w:rPr>
          <w:rFonts w:ascii="仿宋" w:hAnsi="仿宋" w:eastAsia="仿宋"/>
          <w:szCs w:val="21"/>
          <w:shd w:val="clear" w:color="auto" w:fill="FFFFFF" w:themeFill="background1"/>
        </w:rPr>
      </w:pPr>
      <w:r>
        <w:rPr>
          <w:rFonts w:hint="eastAsia" w:ascii="仿宋" w:hAnsi="仿宋" w:eastAsia="仿宋"/>
          <w:szCs w:val="21"/>
          <w:shd w:val="clear" w:color="auto" w:fill="FFFFFF" w:themeFill="background1"/>
        </w:rPr>
        <w:t xml:space="preserve">4.具备会计专门知识和技能，系统掌握会计学基本理论、基本方法和专业技能，熟练掌握定性和定量分析方法，能够准确的陈述和处理会计事项，养成敏锐的职业洞察力和职业判断能力。 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仿宋" w:hAnsi="仿宋" w:eastAsia="仿宋"/>
          <w:szCs w:val="21"/>
          <w:shd w:val="clear" w:color="auto" w:fill="FFFFFF" w:themeFill="background1"/>
        </w:rPr>
        <w:t>5.了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 xml:space="preserve">解本学科的理论前沿和发展动态，熟悉国内外与会计有关的法规制度和国际惯例，具有创新意识以及分析和解决相关问题的基本能力。 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b/>
          <w:sz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sz w:val="28"/>
          <w:shd w:val="clear" w:color="auto" w:fill="FFFFFF"/>
        </w:rPr>
        <w:t>五、修读年限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基本修读年限为1.5年。主修专业毕业或结业，微专业学业自然终止。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b/>
          <w:sz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sz w:val="28"/>
          <w:shd w:val="clear" w:color="auto" w:fill="FFFFFF"/>
        </w:rPr>
        <w:t>六、结业标准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学生完成微专业培养方案规定的全部内容，成绩合格，达到微专业培养要求的，可获得微专业结业证书。</w:t>
      </w:r>
    </w:p>
    <w:tbl>
      <w:tblPr>
        <w:tblStyle w:val="5"/>
        <w:tblW w:w="6776" w:type="dxa"/>
        <w:tblInd w:w="5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409"/>
        <w:gridCol w:w="2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73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>专业负责人：</w:t>
            </w:r>
          </w:p>
        </w:tc>
        <w:tc>
          <w:tcPr>
            <w:tcW w:w="2409" w:type="dxa"/>
            <w:vAlign w:val="center"/>
          </w:tcPr>
          <w:p>
            <w:pPr>
              <w:snapToGrid w:val="0"/>
              <w:spacing w:line="312" w:lineRule="auto"/>
              <w:jc w:val="left"/>
              <w:rPr>
                <w:rFonts w:ascii="Times New Roman" w:hAnsi="Times New Roman" w:eastAsia="仿宋" w:cs="Times New Roman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  <w:shd w:val="clear" w:color="auto" w:fill="FFFFFF"/>
              </w:rPr>
              <w:t xml:space="preserve">      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 xml:space="preserve">年 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 xml:space="preserve"> 月 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73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>分 管 院长：</w:t>
            </w:r>
          </w:p>
        </w:tc>
        <w:tc>
          <w:tcPr>
            <w:tcW w:w="2409" w:type="dxa"/>
            <w:vAlign w:val="center"/>
          </w:tcPr>
          <w:p>
            <w:pPr>
              <w:snapToGrid w:val="0"/>
              <w:spacing w:line="312" w:lineRule="auto"/>
              <w:jc w:val="left"/>
              <w:rPr>
                <w:rFonts w:ascii="Times New Roman" w:hAnsi="Times New Roman" w:eastAsia="仿宋" w:cs="Times New Roman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  <w:shd w:val="clear" w:color="auto" w:fill="FFFFFF"/>
              </w:rPr>
              <w:t xml:space="preserve">                          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 xml:space="preserve">年 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 xml:space="preserve"> 月 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73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>分 管 校长：</w:t>
            </w:r>
          </w:p>
        </w:tc>
        <w:tc>
          <w:tcPr>
            <w:tcW w:w="2409" w:type="dxa"/>
            <w:vAlign w:val="center"/>
          </w:tcPr>
          <w:p>
            <w:pPr>
              <w:snapToGrid w:val="0"/>
              <w:spacing w:line="312" w:lineRule="auto"/>
              <w:jc w:val="left"/>
              <w:rPr>
                <w:rFonts w:ascii="Times New Roman" w:hAnsi="Times New Roman" w:eastAsia="仿宋" w:cs="Times New Roman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  <w:shd w:val="clear" w:color="auto" w:fill="FFFFFF"/>
              </w:rPr>
              <w:t xml:space="preserve">            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shd w:val="clear" w:color="auto" w:fill="FFFFFF"/>
              </w:rPr>
              <w:t xml:space="preserve">     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 xml:space="preserve">年   月 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0"/>
                <w:shd w:val="clear" w:color="auto" w:fill="FFFFFF"/>
              </w:rPr>
              <w:t xml:space="preserve"> 日</w:t>
            </w:r>
          </w:p>
        </w:tc>
      </w:tr>
    </w:tbl>
    <w:p>
      <w:pPr>
        <w:widowControl/>
        <w:snapToGrid w:val="0"/>
        <w:spacing w:after="312" w:afterLines="100"/>
        <w:jc w:val="center"/>
        <w:outlineLvl w:val="1"/>
        <w:rPr>
          <w:rFonts w:ascii="Times New Roman" w:hAnsi="Times New Roman" w:eastAsia="仿宋" w:cs="Times New Roman"/>
          <w:b/>
          <w:sz w:val="30"/>
          <w:shd w:val="clear" w:color="auto" w:fill="FFFFFF"/>
        </w:rPr>
      </w:pPr>
      <w:r>
        <w:rPr>
          <w:rFonts w:ascii="Times New Roman" w:hAnsi="Times New Roman" w:eastAsia="仿宋" w:cs="Times New Roman"/>
          <w:b/>
          <w:sz w:val="30"/>
          <w:shd w:val="clear" w:color="auto" w:fill="FFFFFF"/>
        </w:rPr>
        <w:br w:type="page"/>
      </w:r>
      <w:r>
        <w:rPr>
          <w:rFonts w:hint="eastAsia" w:ascii="Times New Roman" w:hAnsi="Times New Roman" w:eastAsia="仿宋" w:cs="Times New Roman"/>
          <w:b/>
          <w:sz w:val="30"/>
          <w:shd w:val="clear" w:color="auto" w:fill="FFFFFF"/>
        </w:rPr>
        <w:t>会计微专业</w:t>
      </w:r>
      <w:r>
        <w:rPr>
          <w:rFonts w:ascii="Times New Roman" w:hAnsi="Times New Roman" w:eastAsia="仿宋" w:cs="Times New Roman"/>
          <w:b/>
          <w:sz w:val="30"/>
          <w:shd w:val="clear" w:color="auto" w:fill="FFFFFF"/>
        </w:rPr>
        <w:t>培养方案</w:t>
      </w:r>
      <w:r>
        <w:rPr>
          <w:rFonts w:hint="eastAsia" w:ascii="Times New Roman" w:hAnsi="Times New Roman" w:eastAsia="仿宋" w:cs="Times New Roman"/>
          <w:b/>
          <w:sz w:val="30"/>
          <w:shd w:val="clear" w:color="auto" w:fill="FFFFFF"/>
        </w:rPr>
        <w:t>课程安排</w:t>
      </w:r>
    </w:p>
    <w:tbl>
      <w:tblPr>
        <w:tblStyle w:val="4"/>
        <w:tblpPr w:leftFromText="180" w:rightFromText="180" w:vertAnchor="text" w:horzAnchor="margin" w:tblpY="8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222"/>
        <w:gridCol w:w="2219"/>
        <w:gridCol w:w="999"/>
        <w:gridCol w:w="489"/>
        <w:gridCol w:w="489"/>
        <w:gridCol w:w="489"/>
        <w:gridCol w:w="489"/>
        <w:gridCol w:w="489"/>
        <w:gridCol w:w="489"/>
        <w:gridCol w:w="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</w:trPr>
        <w:tc>
          <w:tcPr>
            <w:tcW w:w="44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课程代码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课程名称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开课学院</w:t>
            </w:r>
          </w:p>
        </w:tc>
        <w:tc>
          <w:tcPr>
            <w:tcW w:w="489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学分</w:t>
            </w:r>
          </w:p>
        </w:tc>
        <w:tc>
          <w:tcPr>
            <w:tcW w:w="489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学时</w:t>
            </w: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学时分配</w:t>
            </w:r>
          </w:p>
        </w:tc>
        <w:tc>
          <w:tcPr>
            <w:tcW w:w="489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开课学期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学分要求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</w:trPr>
        <w:tc>
          <w:tcPr>
            <w:tcW w:w="4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22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1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理论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上机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实验实践</w:t>
            </w:r>
          </w:p>
        </w:tc>
        <w:tc>
          <w:tcPr>
            <w:tcW w:w="48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4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160721E001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</w:rPr>
              <w:t>会计学原理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32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四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4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160721E004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中级财务会计(I)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40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8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五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4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3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160721E016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财务管理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五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4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160721E005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中级财务会计(II)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8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六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4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100722C004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财务报告分析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六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 w:val="18"/>
          <w:szCs w:val="18"/>
          <w:shd w:val="clear" w:color="auto" w:fill="FFFFFF"/>
        </w:rPr>
      </w:pPr>
    </w:p>
    <w:p>
      <w:pPr>
        <w:snapToGrid w:val="0"/>
        <w:spacing w:line="360" w:lineRule="auto"/>
        <w:ind w:firstLine="422" w:firstLineChars="200"/>
        <w:rPr>
          <w:rFonts w:ascii="Times New Roman" w:hAnsi="Times New Roman" w:eastAsia="仿宋"/>
          <w:b/>
          <w:bCs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b/>
          <w:bCs/>
          <w:szCs w:val="21"/>
          <w:shd w:val="clear" w:color="auto" w:fill="FFFFFF" w:themeFill="background1"/>
        </w:rPr>
        <w:t>课程简介：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课程1：《会计学原理》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本课程是工商管理类各专业的学科基础课程。它介绍会计学的基本概念以及基本流程，任何单位或组织经济活动产生的经济信息如何进行确认、计量、记录和报告的方法和程序，以及如何阅读会计报表及财务报告。通过该课程学习使学生掌握财务会计基本概念、会计职能、会计对象、会计的六大要素，会计等式、会计基本假设和一般原则等基础理论知识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课程2和</w:t>
      </w:r>
      <w:r>
        <w:rPr>
          <w:rFonts w:ascii="Times New Roman" w:hAnsi="Times New Roman" w:eastAsia="仿宋"/>
          <w:szCs w:val="21"/>
          <w:shd w:val="clear" w:color="auto" w:fill="FFFFFF" w:themeFill="background1"/>
        </w:rPr>
        <w:t>4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：《中级财务会计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fldChar w:fldCharType="begin"/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instrText xml:space="preserve"> = 1 \* ROMAN \* MERGEFORMAT </w:instrTex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fldChar w:fldCharType="separate"/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I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fldChar w:fldCharType="end"/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》、《中级财务会计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fldChar w:fldCharType="begin"/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instrText xml:space="preserve"> = 2 \* ROMAN \* MERGEFORMAT </w:instrTex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fldChar w:fldCharType="separate"/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II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fldChar w:fldCharType="end"/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》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本课程是会计学和财务管理专业的主干专业课程。以会计学原理为基础，主要阐明对企业出现的一般会计事项进行确认、计量、记录和报告的财务会计基本理论和方法体系。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课程</w:t>
      </w:r>
      <w:r>
        <w:rPr>
          <w:rFonts w:ascii="Times New Roman" w:hAnsi="Times New Roman" w:eastAsia="仿宋"/>
          <w:szCs w:val="21"/>
          <w:shd w:val="clear" w:color="auto" w:fill="FFFFFF" w:themeFill="background1"/>
        </w:rPr>
        <w:t>3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：《财务管理》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本课程是一门以提高经济效益为目的、以运筹资金为对象的应用性的经济管理学科，它阐明了财务管理的基本理论和基本方法。该课程以企业资金运动为中心内容，以资金的筹集、投放、耗费、收入和分配为框架，阐述财务管理的基本概念、管理原则、管理制度等理论问题以及预测、决策、计划、控制、分析等业务方法。该课程是工商管理学专业的专业核心课程，是财经类各专业的专业基础课程。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课程5：《财务报告分析》</w:t>
      </w:r>
    </w:p>
    <w:p>
      <w:pPr>
        <w:snapToGrid w:val="0"/>
        <w:spacing w:line="360" w:lineRule="auto"/>
        <w:ind w:firstLine="420" w:firstLineChars="200"/>
        <w:rPr>
          <w:rFonts w:ascii="仿宋" w:hAnsi="仿宋" w:eastAsia="仿宋" w:cs="仿宋"/>
          <w:sz w:val="24"/>
          <w:szCs w:val="24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本课程学习前，学生必须先修《会计学原理》、《中级财务会计》等课程，该课程的实用性很强。本课程主要学习并运用财务分析学的各种技术和方法，使学生能够对资产负债表、损益表、现金流量表等公司公开披露的财务报告所提供的纷繁复杂的数 据资料及其他相关信息，采用适当的分析思路、方法和手段进行短期 流动性及偿债能力分析、长期偿债能力分析、获利能力分析股东利益 分析和现金流量等分析，从而了解企业的财务状况以及经营成果，预测企业未来的发展趋势，为管理企业、投资、筹资等行为的科学决策 提供参考依据。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FD"/>
    <w:rsid w:val="001011EE"/>
    <w:rsid w:val="006F13FD"/>
    <w:rsid w:val="007A2BC2"/>
    <w:rsid w:val="41C2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1662</Words>
  <Characters>1734</Characters>
  <Lines>14</Lines>
  <Paragraphs>4</Paragraphs>
  <TotalTime>3</TotalTime>
  <ScaleCrop>false</ScaleCrop>
  <LinksUpToDate>false</LinksUpToDate>
  <CharactersWithSpaces>1843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2023-07-01T11:33:00Z</dcterms:created>
  <dc:creator>莫 尧</dc:creator>
  <cp:lastModifiedBy>蓝胖纸</cp:lastModifiedBy>
  <dcterms:modified xsi:type="dcterms:W3CDTF">2023-07-02T11:21:21Z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8CF8A30CEC9A4B9A95B2551D51EC0279_13</vt:lpwstr>
  </property>
</Properties>
</file>