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35D4A" w14:textId="77777777" w:rsidR="001A2229" w:rsidRDefault="00000000">
      <w:pPr>
        <w:spacing w:before="240" w:after="60"/>
        <w:jc w:val="center"/>
        <w:outlineLvl w:val="0"/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经济学（辅修学士</w:t>
      </w:r>
      <w:r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学位</w:t>
      </w: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）</w:t>
      </w:r>
      <w:r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本科培养方案</w:t>
      </w:r>
    </w:p>
    <w:p w14:paraId="3A0ECDF4" w14:textId="77777777" w:rsidR="001A2229" w:rsidRDefault="00000000">
      <w:pPr>
        <w:snapToGrid w:val="0"/>
        <w:spacing w:line="288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一、专业代码及名称</w:t>
      </w:r>
    </w:p>
    <w:p w14:paraId="64FFDCF5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专业代码：</w:t>
      </w:r>
      <w:r>
        <w:rPr>
          <w:rFonts w:ascii="Times New Roman" w:eastAsia="仿宋" w:hAnsi="Times New Roman" w:cs="Times New Roman"/>
          <w:shd w:val="clear" w:color="auto" w:fill="FFFFFF"/>
        </w:rPr>
        <w:t>020101</w:t>
      </w:r>
    </w:p>
    <w:p w14:paraId="46CCA29B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专业名称：经济学（辅修学士学位）</w:t>
      </w:r>
    </w:p>
    <w:p w14:paraId="3386FAF6" w14:textId="77777777" w:rsidR="001A2229" w:rsidRDefault="00000000">
      <w:pPr>
        <w:snapToGrid w:val="0"/>
        <w:spacing w:line="288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二、培养目标</w:t>
      </w:r>
    </w:p>
    <w:p w14:paraId="5C56835C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培养知识、能力、素质全面发展，具备经济、金融、管理和法律等方面的知识和能力，具有初步分析或预测经济形势及从事经济管理的能力，具有较强的科学研究能力，具备人文精神和科学素养，富有创新意识、创业能力和国际视野的复合型人才。</w:t>
      </w:r>
    </w:p>
    <w:p w14:paraId="7DFA5202" w14:textId="77777777" w:rsidR="001A2229" w:rsidRDefault="00000000">
      <w:pPr>
        <w:snapToGrid w:val="0"/>
        <w:spacing w:line="288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三、毕业要求</w:t>
      </w:r>
    </w:p>
    <w:p w14:paraId="07292505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/>
          <w:shd w:val="clear" w:color="auto" w:fill="FFFFFF"/>
        </w:rPr>
        <w:t>1</w:t>
      </w:r>
      <w:r>
        <w:rPr>
          <w:rFonts w:ascii="Times New Roman" w:eastAsia="仿宋" w:hAnsi="Times New Roman" w:cs="Times New Roman" w:hint="eastAsia"/>
          <w:shd w:val="clear" w:color="auto" w:fill="FFFFFF"/>
        </w:rPr>
        <w:t>.</w:t>
      </w:r>
      <w:r>
        <w:rPr>
          <w:rFonts w:ascii="Times New Roman" w:eastAsia="仿宋" w:hAnsi="Times New Roman" w:cs="Times New Roman" w:hint="eastAsia"/>
          <w:shd w:val="clear" w:color="auto" w:fill="FFFFFF"/>
        </w:rPr>
        <w:t>数据分析：能够运用数学、自然科学和经济学所涉及的基本原理和技术方法，进行复杂问题的识别、表达、文献研究及分析，并获得有效结论。</w:t>
      </w:r>
    </w:p>
    <w:p w14:paraId="507DE1E5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/>
          <w:shd w:val="clear" w:color="auto" w:fill="FFFFFF"/>
        </w:rPr>
        <w:t>2</w:t>
      </w:r>
      <w:r>
        <w:rPr>
          <w:rFonts w:ascii="Times New Roman" w:eastAsia="仿宋" w:hAnsi="Times New Roman" w:cs="Times New Roman" w:hint="eastAsia"/>
          <w:shd w:val="clear" w:color="auto" w:fill="FFFFFF"/>
        </w:rPr>
        <w:t>.</w:t>
      </w:r>
      <w:r>
        <w:rPr>
          <w:rFonts w:ascii="Times New Roman" w:eastAsia="仿宋" w:hAnsi="Times New Roman" w:cs="Times New Roman" w:hint="eastAsia"/>
          <w:shd w:val="clear" w:color="auto" w:fill="FFFFFF"/>
        </w:rPr>
        <w:t>基础知识：掌握宏微观和计量经济学的传统经济理论与方法体系，在经济及市场方面能够运用这些理论与方法进行研究与分析。</w:t>
      </w:r>
    </w:p>
    <w:p w14:paraId="084FE70F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/>
          <w:shd w:val="clear" w:color="auto" w:fill="FFFFFF"/>
        </w:rPr>
        <w:t>3</w:t>
      </w:r>
      <w:r>
        <w:rPr>
          <w:rFonts w:ascii="Times New Roman" w:eastAsia="仿宋" w:hAnsi="Times New Roman" w:cs="Times New Roman" w:hint="eastAsia"/>
          <w:shd w:val="clear" w:color="auto" w:fill="FFFFFF"/>
        </w:rPr>
        <w:t>.</w:t>
      </w:r>
      <w:r>
        <w:rPr>
          <w:rFonts w:ascii="Times New Roman" w:eastAsia="仿宋" w:hAnsi="Times New Roman" w:cs="Times New Roman" w:hint="eastAsia"/>
          <w:shd w:val="clear" w:color="auto" w:fill="FFFFFF"/>
        </w:rPr>
        <w:t>构建多学科跨专业的知识结构，了解金融学、生态环境科学和计算机等方面的基础理论方法。</w:t>
      </w:r>
    </w:p>
    <w:p w14:paraId="7C5FEE42" w14:textId="77777777" w:rsidR="001A2229" w:rsidRDefault="00000000">
      <w:pPr>
        <w:snapToGrid w:val="0"/>
        <w:spacing w:line="288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四、学制与授予学位</w:t>
      </w:r>
    </w:p>
    <w:p w14:paraId="07444295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学制：三年，学生修业年限同主修</w:t>
      </w:r>
      <w:r>
        <w:rPr>
          <w:rFonts w:ascii="Times New Roman" w:eastAsia="仿宋" w:hAnsi="Times New Roman" w:cs="Times New Roman"/>
          <w:shd w:val="clear" w:color="auto" w:fill="FFFFFF"/>
        </w:rPr>
        <w:t>专业</w:t>
      </w:r>
    </w:p>
    <w:p w14:paraId="60BAF11E" w14:textId="77777777" w:rsidR="001A2229" w:rsidRDefault="00000000">
      <w:pPr>
        <w:snapToGrid w:val="0"/>
        <w:spacing w:line="288" w:lineRule="auto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  <w:r>
        <w:rPr>
          <w:rFonts w:ascii="Times New Roman" w:eastAsia="仿宋" w:hAnsi="Times New Roman" w:cs="Times New Roman" w:hint="eastAsia"/>
          <w:shd w:val="clear" w:color="auto" w:fill="FFFFFF"/>
        </w:rPr>
        <w:t>授予学位：</w:t>
      </w:r>
      <w:r>
        <w:rPr>
          <w:rFonts w:ascii="Times New Roman" w:eastAsia="仿宋" w:hAnsi="Times New Roman" w:cs="Times New Roman" w:hint="eastAsia"/>
          <w:kern w:val="0"/>
          <w:shd w:val="clear" w:color="auto" w:fill="FFFFFF"/>
        </w:rPr>
        <w:t>辅修</w:t>
      </w:r>
      <w:r>
        <w:rPr>
          <w:rFonts w:ascii="Times New Roman" w:eastAsia="仿宋" w:hAnsi="Times New Roman" w:cs="Times New Roman" w:hint="eastAsia"/>
          <w:shd w:val="clear" w:color="auto" w:fill="FFFFFF"/>
        </w:rPr>
        <w:t>学士</w:t>
      </w:r>
      <w:r>
        <w:rPr>
          <w:rFonts w:ascii="Times New Roman" w:eastAsia="仿宋" w:hAnsi="Times New Roman" w:cs="Times New Roman"/>
          <w:shd w:val="clear" w:color="auto" w:fill="FFFFFF"/>
        </w:rPr>
        <w:t>学位</w:t>
      </w:r>
    </w:p>
    <w:p w14:paraId="7EC1056E" w14:textId="77777777" w:rsidR="001A2229" w:rsidRDefault="00000000">
      <w:pPr>
        <w:snapToGrid w:val="0"/>
        <w:spacing w:line="288" w:lineRule="auto"/>
        <w:rPr>
          <w:rFonts w:ascii="Times New Roman" w:eastAsia="仿宋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仿宋" w:hAnsi="Times New Roman" w:cs="Times New Roman" w:hint="eastAsia"/>
          <w:b/>
          <w:sz w:val="28"/>
          <w:shd w:val="clear" w:color="auto" w:fill="FFFFFF"/>
        </w:rPr>
        <w:t>五、毕业标准及学位要求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31"/>
        <w:gridCol w:w="3402"/>
      </w:tblGrid>
      <w:tr w:rsidR="001A2229" w14:paraId="68692FF9" w14:textId="77777777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DFA3EA0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课程属性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14416F19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课程类别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FC5EF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学分要求</w:t>
            </w:r>
          </w:p>
        </w:tc>
      </w:tr>
      <w:tr w:rsidR="001A2229" w14:paraId="657C2CEC" w14:textId="77777777">
        <w:trPr>
          <w:trHeight w:val="397"/>
          <w:jc w:val="center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14:paraId="26624E9B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必修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46E6069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专业必修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75564A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39</w:t>
            </w:r>
          </w:p>
        </w:tc>
      </w:tr>
      <w:tr w:rsidR="001A2229" w14:paraId="5E0EB1E0" w14:textId="77777777">
        <w:trPr>
          <w:trHeight w:val="397"/>
          <w:jc w:val="center"/>
        </w:trPr>
        <w:tc>
          <w:tcPr>
            <w:tcW w:w="2122" w:type="dxa"/>
            <w:vMerge/>
            <w:shd w:val="clear" w:color="auto" w:fill="auto"/>
            <w:vAlign w:val="center"/>
          </w:tcPr>
          <w:p w14:paraId="67D443FB" w14:textId="77777777" w:rsidR="001A2229" w:rsidRDefault="001A2229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540E3C0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实践教学环节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6E2859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</w:t>
            </w:r>
          </w:p>
        </w:tc>
      </w:tr>
      <w:tr w:rsidR="001A2229" w14:paraId="652E937E" w14:textId="77777777">
        <w:trPr>
          <w:trHeight w:val="39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74CACC84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选修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314E49B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专业选修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92E380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</w:tr>
      <w:tr w:rsidR="001A2229" w14:paraId="2376F6D8" w14:textId="77777777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46DD3B7D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最低总学分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4007C6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52</w:t>
            </w:r>
          </w:p>
        </w:tc>
      </w:tr>
      <w:tr w:rsidR="001A2229" w14:paraId="25D5114B" w14:textId="77777777">
        <w:trPr>
          <w:trHeight w:val="397"/>
          <w:jc w:val="center"/>
        </w:trPr>
        <w:tc>
          <w:tcPr>
            <w:tcW w:w="4253" w:type="dxa"/>
            <w:gridSpan w:val="2"/>
            <w:shd w:val="clear" w:color="auto" w:fill="auto"/>
            <w:vAlign w:val="center"/>
          </w:tcPr>
          <w:p w14:paraId="25E893FD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获得学士学位要求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820A61" w14:textId="77777777" w:rsidR="001A2229" w:rsidRDefault="00000000">
            <w:pPr>
              <w:snapToGrid w:val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满足学校规定的学位授予条件</w:t>
            </w:r>
          </w:p>
        </w:tc>
      </w:tr>
    </w:tbl>
    <w:p w14:paraId="7A052CDB" w14:textId="77777777" w:rsidR="001A2229" w:rsidRDefault="001A2229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3396B9C2" w14:textId="77777777" w:rsidR="001A2229" w:rsidRDefault="001A2229">
      <w:pPr>
        <w:snapToGrid w:val="0"/>
        <w:ind w:firstLineChars="200" w:firstLine="420"/>
        <w:rPr>
          <w:rFonts w:ascii="Times New Roman" w:eastAsia="仿宋" w:hAnsi="Times New Roman" w:cs="Times New Roman"/>
          <w:shd w:val="clear" w:color="auto" w:fill="FFFFFF"/>
        </w:rPr>
      </w:pPr>
    </w:p>
    <w:p w14:paraId="3861060B" w14:textId="77777777" w:rsidR="001A2229" w:rsidRDefault="001A2229">
      <w:pPr>
        <w:snapToGrid w:val="0"/>
        <w:rPr>
          <w:rFonts w:ascii="Times New Roman" w:eastAsia="仿宋" w:hAnsi="Times New Roman" w:cs="Times New Roman"/>
          <w:shd w:val="clear" w:color="auto" w:fill="FFFFFF"/>
        </w:rPr>
      </w:pPr>
    </w:p>
    <w:tbl>
      <w:tblPr>
        <w:tblStyle w:val="a3"/>
        <w:tblW w:w="6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2409"/>
        <w:gridCol w:w="2694"/>
      </w:tblGrid>
      <w:tr w:rsidR="001A2229" w14:paraId="39F8BE75" w14:textId="77777777">
        <w:trPr>
          <w:trHeight w:val="737"/>
          <w:jc w:val="center"/>
        </w:trPr>
        <w:tc>
          <w:tcPr>
            <w:tcW w:w="1673" w:type="dxa"/>
            <w:vAlign w:val="center"/>
          </w:tcPr>
          <w:p w14:paraId="7D31A12B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专业负责人：</w:t>
            </w:r>
          </w:p>
        </w:tc>
        <w:tc>
          <w:tcPr>
            <w:tcW w:w="2409" w:type="dxa"/>
            <w:vAlign w:val="center"/>
          </w:tcPr>
          <w:p w14:paraId="7400F244" w14:textId="77777777" w:rsidR="001A2229" w:rsidRDefault="00000000">
            <w:pPr>
              <w:snapToGrid w:val="0"/>
              <w:spacing w:line="312" w:lineRule="auto"/>
              <w:jc w:val="left"/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  <w:t xml:space="preserve">                  </w:t>
            </w:r>
            <w:r>
              <w:rPr>
                <w:rFonts w:eastAsia="仿宋" w:hint="eastAsia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14:paraId="635B2073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日</w:t>
            </w:r>
          </w:p>
        </w:tc>
      </w:tr>
      <w:tr w:rsidR="001A2229" w14:paraId="66566C3B" w14:textId="77777777">
        <w:trPr>
          <w:trHeight w:val="737"/>
          <w:jc w:val="center"/>
        </w:trPr>
        <w:tc>
          <w:tcPr>
            <w:tcW w:w="1673" w:type="dxa"/>
            <w:vAlign w:val="center"/>
          </w:tcPr>
          <w:p w14:paraId="16AF70D0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spacing w:val="40"/>
                <w:kern w:val="0"/>
                <w:sz w:val="24"/>
                <w:szCs w:val="20"/>
                <w:shd w:val="clear" w:color="auto" w:fill="FFFFFF"/>
                <w:fitText w:val="1200" w:id="855510289"/>
              </w:rPr>
              <w:t>分管院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  <w:fitText w:val="1200" w:id="855510289"/>
              </w:rPr>
              <w:t>长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：</w:t>
            </w:r>
          </w:p>
        </w:tc>
        <w:tc>
          <w:tcPr>
            <w:tcW w:w="2409" w:type="dxa"/>
            <w:vAlign w:val="center"/>
          </w:tcPr>
          <w:p w14:paraId="63879B06" w14:textId="77777777" w:rsidR="001A2229" w:rsidRDefault="00000000">
            <w:pPr>
              <w:snapToGrid w:val="0"/>
              <w:spacing w:line="312" w:lineRule="auto"/>
              <w:jc w:val="left"/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kern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2694" w:type="dxa"/>
            <w:vAlign w:val="center"/>
          </w:tcPr>
          <w:p w14:paraId="64532F9C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日</w:t>
            </w:r>
          </w:p>
        </w:tc>
      </w:tr>
      <w:tr w:rsidR="001A2229" w14:paraId="3D7238F0" w14:textId="77777777">
        <w:trPr>
          <w:trHeight w:val="737"/>
          <w:jc w:val="center"/>
        </w:trPr>
        <w:tc>
          <w:tcPr>
            <w:tcW w:w="1673" w:type="dxa"/>
            <w:vAlign w:val="center"/>
          </w:tcPr>
          <w:p w14:paraId="1C82F73E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spacing w:val="40"/>
                <w:kern w:val="0"/>
                <w:sz w:val="24"/>
                <w:szCs w:val="20"/>
                <w:shd w:val="clear" w:color="auto" w:fill="FFFFFF"/>
                <w:fitText w:val="1200" w:id="531779270"/>
              </w:rPr>
              <w:t>分管校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  <w:fitText w:val="1200" w:id="531779270"/>
              </w:rPr>
              <w:t>长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：</w:t>
            </w:r>
          </w:p>
        </w:tc>
        <w:tc>
          <w:tcPr>
            <w:tcW w:w="2409" w:type="dxa"/>
            <w:vAlign w:val="center"/>
          </w:tcPr>
          <w:p w14:paraId="6753B6E6" w14:textId="77777777" w:rsidR="001A2229" w:rsidRDefault="00000000">
            <w:pPr>
              <w:snapToGrid w:val="0"/>
              <w:spacing w:line="312" w:lineRule="auto"/>
              <w:jc w:val="left"/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</w:pPr>
            <w:r>
              <w:rPr>
                <w:rFonts w:eastAsia="仿宋"/>
                <w:kern w:val="0"/>
                <w:sz w:val="20"/>
                <w:szCs w:val="20"/>
                <w:shd w:val="clear" w:color="auto" w:fill="FFFFFF"/>
              </w:rPr>
              <w:t xml:space="preserve">                        </w:t>
            </w:r>
            <w:r>
              <w:rPr>
                <w:rFonts w:eastAsia="仿宋" w:hint="eastAsia"/>
                <w:kern w:val="0"/>
                <w:sz w:val="20"/>
                <w:szCs w:val="20"/>
                <w:shd w:val="clear" w:color="auto" w:fill="FFFFFF"/>
              </w:rPr>
              <w:t xml:space="preserve">     </w:t>
            </w:r>
          </w:p>
        </w:tc>
        <w:tc>
          <w:tcPr>
            <w:tcW w:w="2694" w:type="dxa"/>
            <w:vAlign w:val="center"/>
          </w:tcPr>
          <w:p w14:paraId="119C8A4C" w14:textId="77777777" w:rsidR="001A2229" w:rsidRDefault="00000000">
            <w:pPr>
              <w:snapToGrid w:val="0"/>
              <w:spacing w:line="312" w:lineRule="auto"/>
              <w:jc w:val="center"/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年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 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月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仿宋" w:hint="eastAsia"/>
                <w:b/>
                <w:kern w:val="0"/>
                <w:sz w:val="24"/>
                <w:szCs w:val="20"/>
                <w:shd w:val="clear" w:color="auto" w:fill="FFFFFF"/>
              </w:rPr>
              <w:t>日</w:t>
            </w:r>
          </w:p>
        </w:tc>
      </w:tr>
    </w:tbl>
    <w:p w14:paraId="61FF12EC" w14:textId="72ABB87A" w:rsidR="001A2229" w:rsidRDefault="00000000">
      <w:pPr>
        <w:widowControl/>
        <w:snapToGrid w:val="0"/>
        <w:spacing w:afterLines="100" w:after="312"/>
        <w:jc w:val="center"/>
        <w:rPr>
          <w:rFonts w:ascii="Times New Roman" w:eastAsia="仿宋" w:hAnsi="Times New Roman" w:cs="Times New Roman"/>
          <w:b/>
          <w:sz w:val="30"/>
          <w:shd w:val="clear" w:color="auto" w:fill="FFFFFF"/>
        </w:rPr>
      </w:pPr>
      <w:r>
        <w:rPr>
          <w:rFonts w:ascii="Times New Roman" w:eastAsia="仿宋" w:hAnsi="Times New Roman" w:cs="Times New Roman"/>
          <w:b/>
          <w:sz w:val="30"/>
          <w:shd w:val="clear" w:color="auto" w:fill="FFFFFF"/>
        </w:rPr>
        <w:br w:type="page"/>
      </w:r>
      <w:r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lastRenderedPageBreak/>
        <w:t>经济学</w:t>
      </w: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（辅修学士</w:t>
      </w:r>
      <w:r>
        <w:rPr>
          <w:rFonts w:ascii="Times New Roman" w:eastAsia="仿宋" w:hAnsi="Times New Roman" w:cs="Times New Roman"/>
          <w:b/>
          <w:bCs/>
          <w:sz w:val="30"/>
          <w:szCs w:val="32"/>
          <w:shd w:val="clear" w:color="auto" w:fill="FFFFFF"/>
        </w:rPr>
        <w:t>学位</w:t>
      </w:r>
      <w:r>
        <w:rPr>
          <w:rFonts w:ascii="Times New Roman" w:eastAsia="仿宋" w:hAnsi="Times New Roman" w:cs="Times New Roman" w:hint="eastAsia"/>
          <w:b/>
          <w:bCs/>
          <w:sz w:val="30"/>
          <w:szCs w:val="32"/>
          <w:shd w:val="clear" w:color="auto" w:fill="FFFFFF"/>
        </w:rPr>
        <w:t>）</w:t>
      </w:r>
      <w:r>
        <w:rPr>
          <w:rFonts w:ascii="仿宋" w:eastAsia="仿宋" w:hAnsi="仿宋" w:cs="Times New Roman" w:hint="eastAsia"/>
          <w:b/>
          <w:sz w:val="30"/>
          <w:szCs w:val="30"/>
          <w:shd w:val="clear" w:color="auto" w:fill="FFFFFF"/>
        </w:rPr>
        <w:t>2024级</w:t>
      </w:r>
      <w:r>
        <w:rPr>
          <w:rFonts w:ascii="Times New Roman" w:eastAsia="仿宋" w:hAnsi="Times New Roman" w:cs="Times New Roman" w:hint="eastAsia"/>
          <w:b/>
          <w:sz w:val="30"/>
          <w:shd w:val="clear" w:color="auto" w:fill="FFFFFF"/>
        </w:rPr>
        <w:t>本科培养方案课程安排表</w:t>
      </w:r>
    </w:p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1323"/>
        <w:gridCol w:w="2405"/>
        <w:gridCol w:w="1083"/>
        <w:gridCol w:w="530"/>
        <w:gridCol w:w="530"/>
        <w:gridCol w:w="530"/>
        <w:gridCol w:w="530"/>
        <w:gridCol w:w="530"/>
        <w:gridCol w:w="530"/>
        <w:gridCol w:w="530"/>
      </w:tblGrid>
      <w:tr w:rsidR="001A2229" w14:paraId="3CC8A4AD" w14:textId="77777777">
        <w:trPr>
          <w:trHeight w:val="300"/>
          <w:tblHeader/>
          <w:jc w:val="center"/>
        </w:trPr>
        <w:tc>
          <w:tcPr>
            <w:tcW w:w="496" w:type="dxa"/>
            <w:vMerge w:val="restart"/>
            <w:shd w:val="clear" w:color="auto" w:fill="auto"/>
            <w:vAlign w:val="center"/>
          </w:tcPr>
          <w:p w14:paraId="1185C95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课程类别</w:t>
            </w:r>
          </w:p>
        </w:tc>
        <w:tc>
          <w:tcPr>
            <w:tcW w:w="496" w:type="dxa"/>
            <w:vMerge w:val="restart"/>
            <w:vAlign w:val="center"/>
          </w:tcPr>
          <w:p w14:paraId="548AE8A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课程模块</w:t>
            </w:r>
          </w:p>
        </w:tc>
        <w:tc>
          <w:tcPr>
            <w:tcW w:w="1323" w:type="dxa"/>
            <w:vMerge w:val="restart"/>
            <w:shd w:val="clear" w:color="auto" w:fill="auto"/>
            <w:vAlign w:val="center"/>
          </w:tcPr>
          <w:p w14:paraId="700B14E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课程代码</w:t>
            </w:r>
          </w:p>
        </w:tc>
        <w:tc>
          <w:tcPr>
            <w:tcW w:w="2405" w:type="dxa"/>
            <w:vMerge w:val="restart"/>
            <w:shd w:val="clear" w:color="auto" w:fill="auto"/>
            <w:vAlign w:val="center"/>
          </w:tcPr>
          <w:p w14:paraId="742E708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课程名称</w:t>
            </w:r>
          </w:p>
        </w:tc>
        <w:tc>
          <w:tcPr>
            <w:tcW w:w="1083" w:type="dxa"/>
            <w:vMerge w:val="restart"/>
            <w:vAlign w:val="center"/>
          </w:tcPr>
          <w:p w14:paraId="34A0FB1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开课学院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1ECD4C7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44FA4F8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</w:t>
            </w:r>
          </w:p>
        </w:tc>
        <w:tc>
          <w:tcPr>
            <w:tcW w:w="1590" w:type="dxa"/>
            <w:gridSpan w:val="3"/>
            <w:shd w:val="clear" w:color="auto" w:fill="auto"/>
            <w:vAlign w:val="center"/>
          </w:tcPr>
          <w:p w14:paraId="51CA155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学时分配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50A2350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开课学期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79DA0A4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学分要求</w:t>
            </w:r>
          </w:p>
        </w:tc>
      </w:tr>
      <w:tr w:rsidR="001A2229" w14:paraId="159BF32D" w14:textId="77777777">
        <w:trPr>
          <w:trHeight w:val="300"/>
          <w:tblHeader/>
          <w:jc w:val="center"/>
        </w:trPr>
        <w:tc>
          <w:tcPr>
            <w:tcW w:w="496" w:type="dxa"/>
            <w:vMerge/>
            <w:shd w:val="clear" w:color="auto" w:fill="auto"/>
            <w:vAlign w:val="center"/>
          </w:tcPr>
          <w:p w14:paraId="78624FE5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6E9FF63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323" w:type="dxa"/>
            <w:vMerge/>
            <w:shd w:val="clear" w:color="auto" w:fill="auto"/>
            <w:vAlign w:val="center"/>
          </w:tcPr>
          <w:p w14:paraId="09B620F6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05" w:type="dxa"/>
            <w:vMerge/>
            <w:shd w:val="clear" w:color="auto" w:fill="auto"/>
            <w:vAlign w:val="center"/>
          </w:tcPr>
          <w:p w14:paraId="2B1B23A8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83" w:type="dxa"/>
            <w:vMerge/>
          </w:tcPr>
          <w:p w14:paraId="4B33B6E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9FC91B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96ECC2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A9A061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理论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E8CD7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上机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B1E324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18"/>
                <w:szCs w:val="18"/>
                <w:shd w:val="clear" w:color="auto" w:fill="FFFFFF"/>
              </w:rPr>
              <w:t>实验实践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07CB46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B21AAA3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b/>
                <w:sz w:val="18"/>
                <w:szCs w:val="18"/>
                <w:shd w:val="clear" w:color="auto" w:fill="FFFFFF"/>
              </w:rPr>
            </w:pPr>
          </w:p>
        </w:tc>
      </w:tr>
      <w:tr w:rsidR="001A2229" w14:paraId="48D9BF17" w14:textId="77777777">
        <w:trPr>
          <w:cantSplit/>
          <w:trHeight w:val="350"/>
          <w:jc w:val="center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1ACCD58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专业必修</w:t>
            </w:r>
          </w:p>
        </w:tc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3F2836C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基础课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04CADDA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100719T023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5A6AD6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微观经济学</w:t>
            </w:r>
          </w:p>
        </w:tc>
        <w:tc>
          <w:tcPr>
            <w:tcW w:w="1083" w:type="dxa"/>
            <w:vAlign w:val="center"/>
          </w:tcPr>
          <w:p w14:paraId="16564E4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061DA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DACBFB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744FD0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CAC762C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F3E5466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5387B6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42E43BDF" w14:textId="77777777" w:rsidR="001A2229" w:rsidRDefault="00000000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39</w:t>
            </w:r>
          </w:p>
        </w:tc>
      </w:tr>
      <w:tr w:rsidR="001A2229" w14:paraId="77F7DAF9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484B07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172C0A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A550D4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160719T022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BEB0B0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政治经济学</w:t>
            </w:r>
          </w:p>
        </w:tc>
        <w:tc>
          <w:tcPr>
            <w:tcW w:w="1083" w:type="dxa"/>
            <w:vAlign w:val="center"/>
          </w:tcPr>
          <w:p w14:paraId="3312C1C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1A14FB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47B86C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ED765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DE2252D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7B8F7F4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E0D25D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97210B6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5221B60E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7A987FE2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76F040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8F95A6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100719T006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10EED0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金融学</w:t>
            </w:r>
          </w:p>
        </w:tc>
        <w:tc>
          <w:tcPr>
            <w:tcW w:w="1083" w:type="dxa"/>
            <w:vAlign w:val="center"/>
          </w:tcPr>
          <w:p w14:paraId="14A8E35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255AD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A1BB23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390D15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5BB6C31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232642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237EEA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6CC2E87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3463A77B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72520CBA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0BF2D0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12EA63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160719E004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5ABEC9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统计学</w:t>
            </w:r>
          </w:p>
        </w:tc>
        <w:tc>
          <w:tcPr>
            <w:tcW w:w="1083" w:type="dxa"/>
            <w:vAlign w:val="center"/>
          </w:tcPr>
          <w:p w14:paraId="2FA1324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613AA0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B6FE57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EC365F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2B9D1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936EFA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B93864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593DBCA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4A8EB2B4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E1CDE04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47E327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862F88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100719T003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7E5A2E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宏观经济学</w:t>
            </w:r>
          </w:p>
        </w:tc>
        <w:tc>
          <w:tcPr>
            <w:tcW w:w="1083" w:type="dxa"/>
            <w:vAlign w:val="center"/>
          </w:tcPr>
          <w:p w14:paraId="6FA7001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4BB1E1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97F1B5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C49E77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A40FBBF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A06A77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53CC0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05C75183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794A58A8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F6A925C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67DADA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E7B145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160719C027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2C91EF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计量经济学</w:t>
            </w:r>
          </w:p>
        </w:tc>
        <w:tc>
          <w:tcPr>
            <w:tcW w:w="1083" w:type="dxa"/>
            <w:vAlign w:val="center"/>
          </w:tcPr>
          <w:p w14:paraId="78B4871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0AEABF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08C96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4241D2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7E869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8FDC4D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A7452B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B968A75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59C17BA7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3438210A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85847C9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DC6CAF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100719T035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E65B44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财政学</w:t>
            </w:r>
          </w:p>
        </w:tc>
        <w:tc>
          <w:tcPr>
            <w:tcW w:w="1083" w:type="dxa"/>
            <w:vAlign w:val="center"/>
          </w:tcPr>
          <w:p w14:paraId="4EC30C3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BB8B22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97A55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FAFABC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15E376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6804E26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342D89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67B7843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0E4D9BD5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EB1A349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2FD21DC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主干课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ACC673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100726T004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EA10E6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能源经济学</w:t>
            </w:r>
          </w:p>
        </w:tc>
        <w:tc>
          <w:tcPr>
            <w:tcW w:w="1083" w:type="dxa"/>
            <w:vAlign w:val="center"/>
          </w:tcPr>
          <w:p w14:paraId="03B2B30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8AE82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0F8635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07547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840805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D87A5DF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7F3654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F814C01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6CF583AE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25FE935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4482844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E18579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160719T001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66E58C4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国际经济学</w:t>
            </w:r>
          </w:p>
        </w:tc>
        <w:tc>
          <w:tcPr>
            <w:tcW w:w="1083" w:type="dxa"/>
            <w:vAlign w:val="center"/>
          </w:tcPr>
          <w:p w14:paraId="0F44729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FEDC88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033A90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8E9642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CB37BD6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A2BAE1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9E8003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45CF37B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691CB090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1C9ADCA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11CD05C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972392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60719C015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E0878C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横截面与面板数据分析</w:t>
            </w:r>
          </w:p>
        </w:tc>
        <w:tc>
          <w:tcPr>
            <w:tcW w:w="1083" w:type="dxa"/>
            <w:vAlign w:val="center"/>
          </w:tcPr>
          <w:p w14:paraId="760EF0D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63A53E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6B2939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BD6238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1D300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7C87BC5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1411EB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五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A452156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6F3896A8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0CAE79B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1C80A04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0D907C4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160719T066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AFBD4F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经济史</w:t>
            </w:r>
          </w:p>
        </w:tc>
        <w:tc>
          <w:tcPr>
            <w:tcW w:w="1083" w:type="dxa"/>
            <w:vAlign w:val="center"/>
          </w:tcPr>
          <w:p w14:paraId="2A26755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06FF0C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17402C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A9AED3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48A88C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1AD4781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F9CEF3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291D22B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3DA0A3DF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68F89F78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250AA2ED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241919E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20317B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《资本论》选读</w:t>
            </w:r>
          </w:p>
        </w:tc>
        <w:tc>
          <w:tcPr>
            <w:tcW w:w="1083" w:type="dxa"/>
            <w:vAlign w:val="center"/>
          </w:tcPr>
          <w:p w14:paraId="7BB1CA2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EA531F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27B2EB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ABD10A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234CA82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E49B005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BF2A50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36B0F480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3A350FBC" w14:textId="77777777">
        <w:trPr>
          <w:cantSplit/>
          <w:trHeight w:val="350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6BB85E4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730C5A89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BFA2A6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100719T005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738F21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博弈论与信息经济学</w:t>
            </w:r>
          </w:p>
        </w:tc>
        <w:tc>
          <w:tcPr>
            <w:tcW w:w="1083" w:type="dxa"/>
            <w:vAlign w:val="center"/>
          </w:tcPr>
          <w:p w14:paraId="2EACBCF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3DB252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92E256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A5EF75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844246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935E5ED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3C292C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A84F843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27478223" w14:textId="77777777">
        <w:trPr>
          <w:cantSplit/>
          <w:trHeight w:val="350"/>
          <w:jc w:val="center"/>
        </w:trPr>
        <w:tc>
          <w:tcPr>
            <w:tcW w:w="992" w:type="dxa"/>
            <w:gridSpan w:val="2"/>
            <w:vMerge w:val="restart"/>
            <w:shd w:val="clear" w:color="auto" w:fill="auto"/>
            <w:textDirection w:val="tbRlV"/>
            <w:vAlign w:val="center"/>
          </w:tcPr>
          <w:p w14:paraId="20A980A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专业选修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21B8787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160719T059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3CF1DD6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民商法通论</w:t>
            </w:r>
          </w:p>
        </w:tc>
        <w:tc>
          <w:tcPr>
            <w:tcW w:w="1083" w:type="dxa"/>
            <w:vAlign w:val="center"/>
          </w:tcPr>
          <w:p w14:paraId="25C8459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216A2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FF2F10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6165C1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2D87696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54A3F38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C68224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</w:rPr>
              <w:t>六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1F8F7CE" w14:textId="77777777" w:rsidR="001A2229" w:rsidRDefault="00000000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3</w:t>
            </w:r>
          </w:p>
        </w:tc>
      </w:tr>
      <w:tr w:rsidR="001A2229" w14:paraId="3B0E2F61" w14:textId="77777777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7D584C8E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3F7DED9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160719E007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5D111D43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经济大数据分析方法</w:t>
            </w:r>
          </w:p>
        </w:tc>
        <w:tc>
          <w:tcPr>
            <w:tcW w:w="1083" w:type="dxa"/>
            <w:vAlign w:val="center"/>
          </w:tcPr>
          <w:p w14:paraId="749C77E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1B05CE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5E8626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F14FA5D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2D5AAE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A0A806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FED3F5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5BA3EED4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7F10E688" w14:textId="77777777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2A3C797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6D0C091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160719C005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1C6A3A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产业经济学</w:t>
            </w:r>
          </w:p>
        </w:tc>
        <w:tc>
          <w:tcPr>
            <w:tcW w:w="1083" w:type="dxa"/>
            <w:vAlign w:val="center"/>
          </w:tcPr>
          <w:p w14:paraId="3C81434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5FE5C6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A2AA318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0BFAFD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4CA19C2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484AFFF7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04A946E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482CF070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7D96899E" w14:textId="77777777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4668E292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40C8DBE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160719T068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74A9C14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发展经济学</w:t>
            </w:r>
          </w:p>
        </w:tc>
        <w:tc>
          <w:tcPr>
            <w:tcW w:w="1083" w:type="dxa"/>
            <w:vAlign w:val="center"/>
          </w:tcPr>
          <w:p w14:paraId="2F67B04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37E19F21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5A295F2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95F406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63680F1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3FD6901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BB221D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六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1BC8B362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587B78A5" w14:textId="77777777">
        <w:trPr>
          <w:cantSplit/>
          <w:trHeight w:val="350"/>
          <w:jc w:val="center"/>
        </w:trPr>
        <w:tc>
          <w:tcPr>
            <w:tcW w:w="992" w:type="dxa"/>
            <w:gridSpan w:val="2"/>
            <w:vMerge/>
            <w:shd w:val="clear" w:color="auto" w:fill="auto"/>
            <w:textDirection w:val="tbRlV"/>
            <w:vAlign w:val="center"/>
          </w:tcPr>
          <w:p w14:paraId="132A7C7F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5FF6BE9F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160719T050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17FBB33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新制度经济学</w:t>
            </w:r>
          </w:p>
        </w:tc>
        <w:tc>
          <w:tcPr>
            <w:tcW w:w="1083" w:type="dxa"/>
            <w:vAlign w:val="center"/>
          </w:tcPr>
          <w:p w14:paraId="2E178D4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893315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1D87C9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930B095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BF3040B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4EEF184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7DB40E6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7F9A2B48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1A2229" w14:paraId="4CAB135B" w14:textId="77777777">
        <w:trPr>
          <w:cantSplit/>
          <w:trHeight w:val="567"/>
          <w:jc w:val="center"/>
        </w:trPr>
        <w:tc>
          <w:tcPr>
            <w:tcW w:w="496" w:type="dxa"/>
            <w:vMerge w:val="restart"/>
            <w:shd w:val="clear" w:color="auto" w:fill="auto"/>
            <w:textDirection w:val="tbRlV"/>
            <w:vAlign w:val="center"/>
          </w:tcPr>
          <w:p w14:paraId="13D025C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 w:hint="eastAsia"/>
                <w:sz w:val="18"/>
                <w:szCs w:val="18"/>
                <w:shd w:val="clear" w:color="auto" w:fill="FFFFFF"/>
              </w:rPr>
              <w:t>实践教学环节</w:t>
            </w:r>
          </w:p>
        </w:tc>
        <w:tc>
          <w:tcPr>
            <w:tcW w:w="496" w:type="dxa"/>
            <w:vMerge w:val="restart"/>
            <w:textDirection w:val="tbRlV"/>
            <w:vAlign w:val="center"/>
          </w:tcPr>
          <w:p w14:paraId="334673AD" w14:textId="77777777" w:rsidR="001A2229" w:rsidRDefault="00000000">
            <w:pPr>
              <w:snapToGrid w:val="0"/>
              <w:ind w:left="113" w:right="113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专业</w:t>
            </w: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实践</w:t>
            </w:r>
          </w:p>
        </w:tc>
        <w:tc>
          <w:tcPr>
            <w:tcW w:w="1323" w:type="dxa"/>
            <w:shd w:val="clear" w:color="auto" w:fill="auto"/>
            <w:vAlign w:val="center"/>
          </w:tcPr>
          <w:p w14:paraId="30D07DA7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160719P012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4971464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数据挖掘与论文写作</w:t>
            </w:r>
          </w:p>
        </w:tc>
        <w:tc>
          <w:tcPr>
            <w:tcW w:w="1083" w:type="dxa"/>
            <w:vAlign w:val="center"/>
          </w:tcPr>
          <w:p w14:paraId="19A2377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F3674A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725C26B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2EA0730A" w14:textId="3A5D076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C6A1D40" w14:textId="6FDDD674" w:rsidR="001A2229" w:rsidRDefault="00FF0EFE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DF0F930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949794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七</w:t>
            </w:r>
          </w:p>
        </w:tc>
        <w:tc>
          <w:tcPr>
            <w:tcW w:w="530" w:type="dxa"/>
            <w:vMerge w:val="restart"/>
            <w:shd w:val="clear" w:color="auto" w:fill="auto"/>
            <w:vAlign w:val="center"/>
          </w:tcPr>
          <w:p w14:paraId="6F87ED64" w14:textId="77777777" w:rsidR="001A2229" w:rsidRDefault="00000000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  <w:t>10</w:t>
            </w:r>
          </w:p>
        </w:tc>
      </w:tr>
      <w:tr w:rsidR="001A2229" w14:paraId="65EED7A6" w14:textId="77777777">
        <w:trPr>
          <w:cantSplit/>
          <w:trHeight w:val="567"/>
          <w:jc w:val="center"/>
        </w:trPr>
        <w:tc>
          <w:tcPr>
            <w:tcW w:w="496" w:type="dxa"/>
            <w:vMerge/>
            <w:shd w:val="clear" w:color="auto" w:fill="auto"/>
            <w:textDirection w:val="tbRlV"/>
            <w:vAlign w:val="center"/>
          </w:tcPr>
          <w:p w14:paraId="5A1277FA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6" w:type="dxa"/>
            <w:vMerge/>
          </w:tcPr>
          <w:p w14:paraId="11919D92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14:paraId="1A56A529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160719P017</w:t>
            </w:r>
          </w:p>
        </w:tc>
        <w:tc>
          <w:tcPr>
            <w:tcW w:w="2405" w:type="dxa"/>
            <w:shd w:val="clear" w:color="auto" w:fill="auto"/>
            <w:vAlign w:val="center"/>
          </w:tcPr>
          <w:p w14:paraId="090AD57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毕业论文</w:t>
            </w:r>
          </w:p>
        </w:tc>
        <w:tc>
          <w:tcPr>
            <w:tcW w:w="1083" w:type="dxa"/>
            <w:vAlign w:val="center"/>
          </w:tcPr>
          <w:p w14:paraId="7FAADE5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工商马院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92163DC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100D340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7B52068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AA90DD3" w14:textId="77777777" w:rsidR="001A2229" w:rsidRDefault="001A2229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2841B8A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周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71214656" w14:textId="77777777" w:rsidR="001A2229" w:rsidRDefault="00000000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 w:val="18"/>
                <w:szCs w:val="18"/>
              </w:rPr>
              <w:t>八</w:t>
            </w:r>
          </w:p>
        </w:tc>
        <w:tc>
          <w:tcPr>
            <w:tcW w:w="530" w:type="dxa"/>
            <w:vMerge/>
            <w:shd w:val="clear" w:color="auto" w:fill="auto"/>
            <w:vAlign w:val="center"/>
          </w:tcPr>
          <w:p w14:paraId="24943CD7" w14:textId="77777777" w:rsidR="001A2229" w:rsidRDefault="001A2229">
            <w:pPr>
              <w:snapToGrid w:val="0"/>
              <w:spacing w:line="312" w:lineRule="auto"/>
              <w:jc w:val="center"/>
              <w:rPr>
                <w:rFonts w:ascii="Times New Roman" w:eastAsia="仿宋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</w:tbl>
    <w:p w14:paraId="16D3E974" w14:textId="77777777" w:rsidR="001A2229" w:rsidRDefault="001A2229"/>
    <w:sectPr w:rsidR="001A22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5ZGM0ZDU1OTRhYWIzOGI3YTk1ZTIzYmI4NjU3OTMifQ=="/>
  </w:docVars>
  <w:rsids>
    <w:rsidRoot w:val="00B46305"/>
    <w:rsid w:val="001726C6"/>
    <w:rsid w:val="001A2229"/>
    <w:rsid w:val="00784936"/>
    <w:rsid w:val="00B46305"/>
    <w:rsid w:val="00CA79B7"/>
    <w:rsid w:val="00FF0EFE"/>
    <w:rsid w:val="175E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3446"/>
  <w15:docId w15:val="{8B1829B1-EF18-420B-83B3-9C6D1A05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unhideWhenUsed/>
    <w:rsid w:val="00FF0EF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杨絮</dc:creator>
  <cp:lastModifiedBy>2222</cp:lastModifiedBy>
  <cp:revision>4</cp:revision>
  <dcterms:created xsi:type="dcterms:W3CDTF">2024-03-15T04:17:00Z</dcterms:created>
  <dcterms:modified xsi:type="dcterms:W3CDTF">2024-06-18T07:01:00Z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E40A5681A9A746358967CDED481B5D6B_13</vt:lpwstr>
  </property>
</Properties>
</file>