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CD" w:rsidRPr="0087401A" w:rsidRDefault="00967DCD" w:rsidP="00967DCD">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6A5384">
        <w:rPr>
          <w:rFonts w:ascii="仿宋" w:eastAsia="仿宋" w:hAnsi="仿宋" w:hint="eastAsia"/>
          <w:bCs/>
          <w:sz w:val="32"/>
          <w:szCs w:val="32"/>
        </w:rPr>
        <w:t>教</w:t>
      </w:r>
      <w:r w:rsidR="0087401A">
        <w:rPr>
          <w:rFonts w:ascii="仿宋" w:eastAsia="仿宋" w:hAnsi="仿宋" w:hint="eastAsia"/>
          <w:bCs/>
          <w:sz w:val="32"/>
          <w:szCs w:val="32"/>
        </w:rPr>
        <w:t>〔</w:t>
      </w:r>
      <w:r w:rsidR="00DA1EC5">
        <w:rPr>
          <w:rFonts w:ascii="仿宋" w:eastAsia="仿宋" w:hAnsi="仿宋" w:hint="eastAsia"/>
          <w:bCs/>
          <w:sz w:val="32"/>
          <w:szCs w:val="32"/>
        </w:rPr>
        <w:t>201</w:t>
      </w:r>
      <w:r w:rsidR="00DA1EC5">
        <w:rPr>
          <w:rFonts w:ascii="仿宋" w:eastAsia="仿宋" w:hAnsi="仿宋"/>
          <w:bCs/>
          <w:sz w:val="32"/>
          <w:szCs w:val="32"/>
        </w:rPr>
        <w:t>7</w:t>
      </w:r>
      <w:r w:rsidR="0087401A" w:rsidRPr="0087401A">
        <w:rPr>
          <w:rFonts w:ascii="仿宋" w:eastAsia="仿宋" w:hAnsi="仿宋" w:hint="eastAsia"/>
          <w:bCs/>
          <w:sz w:val="32"/>
          <w:szCs w:val="32"/>
        </w:rPr>
        <w:t>〕</w:t>
      </w:r>
      <w:r w:rsidR="006A5384">
        <w:rPr>
          <w:rFonts w:ascii="仿宋" w:eastAsia="仿宋" w:hAnsi="仿宋"/>
          <w:bCs/>
          <w:sz w:val="32"/>
          <w:szCs w:val="32"/>
        </w:rPr>
        <w:t>20</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C60016" w:rsidRDefault="006A5384" w:rsidP="006A5384">
      <w:pPr>
        <w:jc w:val="center"/>
        <w:rPr>
          <w:rFonts w:ascii="方正小标宋简体" w:eastAsia="方正小标宋简体" w:hAnsi="宋体"/>
          <w:bCs/>
          <w:sz w:val="32"/>
          <w:szCs w:val="36"/>
        </w:rPr>
      </w:pPr>
      <w:r w:rsidRPr="00C60016">
        <w:rPr>
          <w:rFonts w:ascii="方正小标宋简体" w:eastAsia="方正小标宋简体" w:hAnsi="宋体" w:hint="eastAsia"/>
          <w:bCs/>
          <w:sz w:val="32"/>
          <w:szCs w:val="36"/>
        </w:rPr>
        <w:t>中国石油大学（北京）克拉玛依校区</w:t>
      </w:r>
    </w:p>
    <w:p w:rsidR="00DA1EC5" w:rsidRPr="00C55E2C" w:rsidRDefault="006A5384" w:rsidP="006A5384">
      <w:pPr>
        <w:jc w:val="center"/>
        <w:rPr>
          <w:rFonts w:ascii="宋体" w:hAnsi="宋体"/>
          <w:bCs/>
          <w:sz w:val="44"/>
          <w:szCs w:val="44"/>
        </w:rPr>
      </w:pPr>
      <w:r w:rsidRPr="00C60016">
        <w:rPr>
          <w:rFonts w:ascii="方正小标宋简体" w:eastAsia="方正小标宋简体" w:hAnsi="宋体" w:hint="eastAsia"/>
          <w:bCs/>
          <w:sz w:val="32"/>
          <w:szCs w:val="36"/>
        </w:rPr>
        <w:t>关于举办高层次应用型人才培养系列研讨会的通知</w:t>
      </w:r>
    </w:p>
    <w:p w:rsidR="00DA1EC5" w:rsidRPr="000A45A8" w:rsidRDefault="00DA1EC5" w:rsidP="00C60016">
      <w:pPr>
        <w:spacing w:line="480" w:lineRule="exact"/>
        <w:jc w:val="center"/>
        <w:rPr>
          <w:rFonts w:ascii="宋体" w:hAnsi="宋体"/>
          <w:bCs/>
          <w:sz w:val="44"/>
          <w:szCs w:val="44"/>
        </w:rPr>
      </w:pPr>
    </w:p>
    <w:p w:rsidR="00C60016" w:rsidRPr="00DC1D84" w:rsidRDefault="00C60016" w:rsidP="006D7BF3">
      <w:pPr>
        <w:adjustRightInd w:val="0"/>
        <w:snapToGrid w:val="0"/>
        <w:spacing w:line="480" w:lineRule="exact"/>
        <w:ind w:firstLineChars="200" w:firstLine="560"/>
        <w:rPr>
          <w:rFonts w:ascii="仿宋" w:eastAsia="仿宋" w:hAnsi="仿宋"/>
          <w:sz w:val="28"/>
          <w:szCs w:val="28"/>
        </w:rPr>
      </w:pPr>
      <w:r w:rsidRPr="00DC1D84">
        <w:rPr>
          <w:rFonts w:ascii="仿宋" w:eastAsia="仿宋" w:hAnsi="仿宋" w:hint="eastAsia"/>
          <w:sz w:val="28"/>
          <w:szCs w:val="28"/>
        </w:rPr>
        <w:t>为</w:t>
      </w:r>
      <w:r>
        <w:rPr>
          <w:rFonts w:ascii="仿宋" w:eastAsia="仿宋" w:hAnsi="仿宋" w:hint="eastAsia"/>
          <w:sz w:val="28"/>
          <w:szCs w:val="28"/>
        </w:rPr>
        <w:t>落实</w:t>
      </w:r>
      <w:r w:rsidRPr="00DC1D84">
        <w:rPr>
          <w:rFonts w:ascii="仿宋" w:eastAsia="仿宋" w:hAnsi="仿宋" w:hint="eastAsia"/>
          <w:sz w:val="28"/>
          <w:szCs w:val="28"/>
        </w:rPr>
        <w:t>《</w:t>
      </w:r>
      <w:r w:rsidRPr="009A2FD1">
        <w:rPr>
          <w:rFonts w:ascii="仿宋" w:eastAsia="仿宋" w:hAnsi="仿宋" w:hint="eastAsia"/>
          <w:sz w:val="28"/>
          <w:szCs w:val="28"/>
        </w:rPr>
        <w:t>中共中国石油大学（北京）委员会关于建设克拉玛依校区的意见</w:t>
      </w:r>
      <w:r w:rsidRPr="00DC1D84">
        <w:rPr>
          <w:rFonts w:ascii="仿宋" w:eastAsia="仿宋" w:hAnsi="仿宋" w:hint="eastAsia"/>
          <w:sz w:val="28"/>
          <w:szCs w:val="28"/>
        </w:rPr>
        <w:t>》精神</w:t>
      </w:r>
      <w:r>
        <w:rPr>
          <w:rFonts w:ascii="仿宋" w:eastAsia="仿宋" w:hAnsi="仿宋" w:hint="eastAsia"/>
          <w:sz w:val="28"/>
          <w:szCs w:val="28"/>
        </w:rPr>
        <w:t>及校十一次</w:t>
      </w:r>
      <w:r w:rsidRPr="00DC1D84">
        <w:rPr>
          <w:rFonts w:ascii="仿宋" w:eastAsia="仿宋" w:hAnsi="仿宋" w:hint="eastAsia"/>
          <w:sz w:val="28"/>
          <w:szCs w:val="28"/>
        </w:rPr>
        <w:t>党代会提出的“</w:t>
      </w:r>
      <w:r w:rsidRPr="009A2FD1">
        <w:rPr>
          <w:rFonts w:ascii="仿宋" w:eastAsia="仿宋" w:hAnsi="仿宋" w:hint="eastAsia"/>
          <w:sz w:val="28"/>
          <w:szCs w:val="28"/>
        </w:rPr>
        <w:t>着力于高素质应用型人才培养</w:t>
      </w:r>
      <w:r w:rsidRPr="00DC1D84">
        <w:rPr>
          <w:rFonts w:ascii="仿宋" w:eastAsia="仿宋" w:hAnsi="仿宋" w:hint="eastAsia"/>
          <w:sz w:val="28"/>
          <w:szCs w:val="28"/>
        </w:rPr>
        <w:t>”要求，</w:t>
      </w:r>
      <w:r>
        <w:rPr>
          <w:rFonts w:ascii="仿宋" w:eastAsia="仿宋" w:hAnsi="仿宋" w:hint="eastAsia"/>
          <w:sz w:val="28"/>
          <w:szCs w:val="28"/>
        </w:rPr>
        <w:t>积极探索高层次应用型人才</w:t>
      </w:r>
      <w:r>
        <w:rPr>
          <w:rFonts w:ascii="仿宋" w:eastAsia="仿宋" w:hAnsi="仿宋"/>
          <w:sz w:val="28"/>
          <w:szCs w:val="28"/>
        </w:rPr>
        <w:t>培养</w:t>
      </w:r>
      <w:r>
        <w:rPr>
          <w:rFonts w:ascii="仿宋" w:eastAsia="仿宋" w:hAnsi="仿宋" w:hint="eastAsia"/>
          <w:sz w:val="28"/>
          <w:szCs w:val="28"/>
        </w:rPr>
        <w:t>的方法、途径及模式</w:t>
      </w:r>
      <w:r>
        <w:rPr>
          <w:rFonts w:ascii="仿宋" w:eastAsia="仿宋" w:hAnsi="仿宋"/>
          <w:sz w:val="28"/>
          <w:szCs w:val="28"/>
        </w:rPr>
        <w:t>。</w:t>
      </w:r>
      <w:r>
        <w:rPr>
          <w:rFonts w:ascii="仿宋" w:eastAsia="仿宋" w:hAnsi="仿宋" w:hint="eastAsia"/>
          <w:sz w:val="28"/>
          <w:szCs w:val="28"/>
        </w:rPr>
        <w:t>校区定于</w:t>
      </w:r>
      <w:r w:rsidRPr="00DC1D84">
        <w:rPr>
          <w:rFonts w:ascii="仿宋" w:eastAsia="仿宋" w:hAnsi="仿宋" w:hint="eastAsia"/>
          <w:sz w:val="28"/>
          <w:szCs w:val="28"/>
        </w:rPr>
        <w:t>201</w:t>
      </w:r>
      <w:r>
        <w:rPr>
          <w:rFonts w:ascii="仿宋" w:eastAsia="仿宋" w:hAnsi="仿宋"/>
          <w:sz w:val="28"/>
          <w:szCs w:val="28"/>
        </w:rPr>
        <w:t>7</w:t>
      </w:r>
      <w:r w:rsidRPr="00DC1D84">
        <w:rPr>
          <w:rFonts w:ascii="仿宋" w:eastAsia="仿宋" w:hAnsi="仿宋" w:hint="eastAsia"/>
          <w:sz w:val="28"/>
          <w:szCs w:val="28"/>
        </w:rPr>
        <w:t>年</w:t>
      </w:r>
      <w:r>
        <w:rPr>
          <w:rFonts w:ascii="仿宋" w:eastAsia="仿宋" w:hAnsi="仿宋"/>
          <w:sz w:val="28"/>
          <w:szCs w:val="28"/>
        </w:rPr>
        <w:t>11-12</w:t>
      </w:r>
      <w:r w:rsidRPr="00DC1D84">
        <w:rPr>
          <w:rFonts w:ascii="仿宋" w:eastAsia="仿宋" w:hAnsi="仿宋" w:hint="eastAsia"/>
          <w:sz w:val="28"/>
          <w:szCs w:val="28"/>
        </w:rPr>
        <w:t>月开展</w:t>
      </w:r>
      <w:r>
        <w:rPr>
          <w:rFonts w:ascii="仿宋" w:eastAsia="仿宋" w:hAnsi="仿宋" w:hint="eastAsia"/>
          <w:sz w:val="28"/>
          <w:szCs w:val="28"/>
        </w:rPr>
        <w:t>高层次应用型</w:t>
      </w:r>
      <w:r w:rsidRPr="009A2FD1">
        <w:rPr>
          <w:rFonts w:ascii="仿宋" w:eastAsia="仿宋" w:hAnsi="仿宋" w:hint="eastAsia"/>
          <w:sz w:val="28"/>
          <w:szCs w:val="28"/>
        </w:rPr>
        <w:t>人才培养系列研讨会</w:t>
      </w:r>
      <w:r w:rsidRPr="00DC1D84">
        <w:rPr>
          <w:rFonts w:ascii="仿宋" w:eastAsia="仿宋" w:hAnsi="仿宋" w:hint="eastAsia"/>
          <w:sz w:val="28"/>
          <w:szCs w:val="28"/>
        </w:rPr>
        <w:t>，现将有关工作</w:t>
      </w:r>
      <w:r>
        <w:rPr>
          <w:rFonts w:ascii="仿宋" w:eastAsia="仿宋" w:hAnsi="仿宋" w:hint="eastAsia"/>
          <w:sz w:val="28"/>
          <w:szCs w:val="28"/>
        </w:rPr>
        <w:t>通知</w:t>
      </w:r>
      <w:r w:rsidRPr="00DC1D84">
        <w:rPr>
          <w:rFonts w:ascii="仿宋" w:eastAsia="仿宋" w:hAnsi="仿宋" w:hint="eastAsia"/>
          <w:sz w:val="28"/>
          <w:szCs w:val="28"/>
        </w:rPr>
        <w:t>如下。</w:t>
      </w:r>
    </w:p>
    <w:p w:rsidR="00C60016" w:rsidRDefault="00C60016" w:rsidP="006D7BF3">
      <w:pPr>
        <w:adjustRightInd w:val="0"/>
        <w:snapToGrid w:val="0"/>
        <w:spacing w:line="480" w:lineRule="exact"/>
        <w:ind w:firstLineChars="200" w:firstLine="562"/>
        <w:rPr>
          <w:rFonts w:ascii="仿宋" w:eastAsia="仿宋" w:hAnsi="仿宋"/>
          <w:b/>
          <w:sz w:val="28"/>
          <w:szCs w:val="28"/>
        </w:rPr>
      </w:pPr>
      <w:r>
        <w:rPr>
          <w:rFonts w:ascii="仿宋" w:eastAsia="仿宋" w:hAnsi="仿宋" w:hint="eastAsia"/>
          <w:b/>
          <w:sz w:val="28"/>
          <w:szCs w:val="28"/>
        </w:rPr>
        <w:t>一、讨论安排</w:t>
      </w:r>
    </w:p>
    <w:p w:rsidR="00C60016" w:rsidRPr="00D77D4F" w:rsidRDefault="00C60016" w:rsidP="006D7BF3">
      <w:pPr>
        <w:adjustRightInd w:val="0"/>
        <w:snapToGrid w:val="0"/>
        <w:spacing w:line="480" w:lineRule="exact"/>
        <w:ind w:firstLineChars="200" w:firstLine="562"/>
        <w:rPr>
          <w:rFonts w:ascii="仿宋" w:eastAsia="仿宋" w:hAnsi="仿宋"/>
          <w:b/>
          <w:sz w:val="28"/>
          <w:szCs w:val="28"/>
        </w:rPr>
      </w:pPr>
      <w:r w:rsidRPr="00D77D4F">
        <w:rPr>
          <w:rFonts w:ascii="仿宋" w:eastAsia="仿宋" w:hAnsi="仿宋" w:hint="eastAsia"/>
          <w:b/>
          <w:sz w:val="28"/>
          <w:szCs w:val="28"/>
        </w:rPr>
        <w:t>第一阶段：2017年</w:t>
      </w:r>
      <w:r w:rsidRPr="00D77D4F">
        <w:rPr>
          <w:rFonts w:ascii="仿宋" w:eastAsia="仿宋" w:hAnsi="仿宋"/>
          <w:b/>
          <w:sz w:val="28"/>
          <w:szCs w:val="28"/>
        </w:rPr>
        <w:t>12</w:t>
      </w:r>
      <w:r w:rsidRPr="00D77D4F">
        <w:rPr>
          <w:rFonts w:ascii="仿宋" w:eastAsia="仿宋" w:hAnsi="仿宋" w:hint="eastAsia"/>
          <w:b/>
          <w:sz w:val="28"/>
          <w:szCs w:val="28"/>
        </w:rPr>
        <w:t>月1</w:t>
      </w:r>
      <w:r w:rsidRPr="00D77D4F">
        <w:rPr>
          <w:rFonts w:ascii="仿宋" w:eastAsia="仿宋" w:hAnsi="仿宋"/>
          <w:b/>
          <w:sz w:val="28"/>
          <w:szCs w:val="28"/>
        </w:rPr>
        <w:t>0</w:t>
      </w:r>
      <w:r w:rsidRPr="00D77D4F">
        <w:rPr>
          <w:rFonts w:ascii="仿宋" w:eastAsia="仿宋" w:hAnsi="仿宋" w:hint="eastAsia"/>
          <w:b/>
          <w:sz w:val="28"/>
          <w:szCs w:val="28"/>
        </w:rPr>
        <w:t>日</w:t>
      </w:r>
      <w:r w:rsidRPr="00D77D4F">
        <w:rPr>
          <w:rFonts w:ascii="仿宋" w:eastAsia="仿宋" w:hAnsi="仿宋"/>
          <w:b/>
          <w:sz w:val="28"/>
          <w:szCs w:val="28"/>
        </w:rPr>
        <w:t>前</w:t>
      </w:r>
      <w:r>
        <w:rPr>
          <w:rFonts w:ascii="仿宋" w:eastAsia="仿宋" w:hAnsi="仿宋" w:hint="eastAsia"/>
          <w:b/>
          <w:sz w:val="28"/>
          <w:szCs w:val="28"/>
        </w:rPr>
        <w:t>，各专业、各学院、各部门分别研讨</w:t>
      </w:r>
      <w:r w:rsidRPr="00D77D4F">
        <w:rPr>
          <w:rFonts w:ascii="仿宋" w:eastAsia="仿宋" w:hAnsi="仿宋" w:hint="eastAsia"/>
          <w:b/>
          <w:sz w:val="28"/>
          <w:szCs w:val="28"/>
        </w:rPr>
        <w:t>。</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各学院结合自身学科专业高层次应用型人才培养现状，充分动员，组织教职工围绕引导性问题（不限于）展开讨论，分析本院及校区高层次应用型人才培养中存在的问题及困难，面临的优劣势，各专业要组织本专业高层次应用型人才培养研讨会并形成具体工作方案。在本院各专业工作方案、师生员工意见建议基础上，各学院召开学院高层次应用型人才培养研讨会，校区相关部门和其他学院领导参与研讨，</w:t>
      </w:r>
      <w:r>
        <w:rPr>
          <w:rFonts w:ascii="仿宋" w:eastAsia="仿宋" w:hAnsi="仿宋" w:hint="eastAsia"/>
          <w:sz w:val="28"/>
          <w:szCs w:val="28"/>
        </w:rPr>
        <w:lastRenderedPageBreak/>
        <w:t>学院形成研讨报告提交教务</w:t>
      </w:r>
      <w:r>
        <w:rPr>
          <w:rFonts w:ascii="仿宋" w:eastAsia="仿宋" w:hAnsi="仿宋"/>
          <w:sz w:val="28"/>
          <w:szCs w:val="28"/>
        </w:rPr>
        <w:t>与国际交流部</w:t>
      </w:r>
      <w:r>
        <w:rPr>
          <w:rFonts w:ascii="仿宋" w:eastAsia="仿宋" w:hAnsi="仿宋" w:hint="eastAsia"/>
          <w:sz w:val="28"/>
          <w:szCs w:val="28"/>
        </w:rPr>
        <w:t>，研讨报告须包含学院各专业高层次应用型人才培养工作方案。</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各部门结合部门工作，充分研讨，提出高层次应用型人才培养工作的意见建议及部门方案。</w:t>
      </w:r>
    </w:p>
    <w:p w:rsidR="00C60016" w:rsidRPr="00A154E8" w:rsidRDefault="00C60016" w:rsidP="006D7BF3">
      <w:pPr>
        <w:adjustRightInd w:val="0"/>
        <w:snapToGrid w:val="0"/>
        <w:spacing w:line="480" w:lineRule="exact"/>
        <w:ind w:firstLineChars="200" w:firstLine="562"/>
        <w:rPr>
          <w:rFonts w:ascii="仿宋" w:eastAsia="仿宋" w:hAnsi="仿宋"/>
          <w:b/>
          <w:sz w:val="28"/>
          <w:szCs w:val="28"/>
        </w:rPr>
      </w:pPr>
      <w:r w:rsidRPr="00A154E8">
        <w:rPr>
          <w:rFonts w:ascii="仿宋" w:eastAsia="仿宋" w:hAnsi="仿宋" w:hint="eastAsia"/>
          <w:b/>
          <w:sz w:val="28"/>
          <w:szCs w:val="28"/>
        </w:rPr>
        <w:t>第二阶段：2017年</w:t>
      </w:r>
      <w:r w:rsidRPr="00A154E8">
        <w:rPr>
          <w:rFonts w:ascii="仿宋" w:eastAsia="仿宋" w:hAnsi="仿宋"/>
          <w:b/>
          <w:sz w:val="28"/>
          <w:szCs w:val="28"/>
        </w:rPr>
        <w:t>12</w:t>
      </w:r>
      <w:r w:rsidRPr="00A154E8">
        <w:rPr>
          <w:rFonts w:ascii="仿宋" w:eastAsia="仿宋" w:hAnsi="仿宋" w:hint="eastAsia"/>
          <w:b/>
          <w:sz w:val="28"/>
          <w:szCs w:val="28"/>
        </w:rPr>
        <w:t>月中旬，校区召开研讨会。</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校区召开高层次应用型</w:t>
      </w:r>
      <w:r w:rsidRPr="00E357F4">
        <w:rPr>
          <w:rFonts w:ascii="仿宋" w:eastAsia="仿宋" w:hAnsi="仿宋" w:hint="eastAsia"/>
          <w:sz w:val="28"/>
          <w:szCs w:val="28"/>
        </w:rPr>
        <w:t>人才培养</w:t>
      </w:r>
      <w:r>
        <w:rPr>
          <w:rFonts w:ascii="仿宋" w:eastAsia="仿宋" w:hAnsi="仿宋" w:hint="eastAsia"/>
          <w:sz w:val="28"/>
          <w:szCs w:val="28"/>
        </w:rPr>
        <w:t>研讨会，针对各单位提出的问题、建议及各单位提交的工作方案，进行全面交流和充分讨论，形成校区高层次应用型</w:t>
      </w:r>
      <w:r w:rsidRPr="00D808A0">
        <w:rPr>
          <w:rFonts w:ascii="仿宋" w:eastAsia="仿宋" w:hAnsi="仿宋" w:hint="eastAsia"/>
          <w:sz w:val="28"/>
          <w:szCs w:val="28"/>
        </w:rPr>
        <w:t>人才培养</w:t>
      </w:r>
      <w:r>
        <w:rPr>
          <w:rFonts w:ascii="仿宋" w:eastAsia="仿宋" w:hAnsi="仿宋" w:hint="eastAsia"/>
          <w:sz w:val="28"/>
          <w:szCs w:val="28"/>
        </w:rPr>
        <w:t>规划</w:t>
      </w:r>
      <w:r>
        <w:rPr>
          <w:rFonts w:ascii="仿宋" w:eastAsia="仿宋" w:hAnsi="仿宋"/>
          <w:sz w:val="28"/>
          <w:szCs w:val="28"/>
        </w:rPr>
        <w:t>方案</w:t>
      </w:r>
      <w:r>
        <w:rPr>
          <w:rFonts w:ascii="仿宋" w:eastAsia="仿宋" w:hAnsi="仿宋" w:hint="eastAsia"/>
          <w:sz w:val="28"/>
          <w:szCs w:val="28"/>
        </w:rPr>
        <w:t>。</w:t>
      </w:r>
    </w:p>
    <w:p w:rsidR="00C60016" w:rsidRPr="00DF5AAB" w:rsidRDefault="00C60016" w:rsidP="006D7BF3">
      <w:pPr>
        <w:adjustRightInd w:val="0"/>
        <w:snapToGrid w:val="0"/>
        <w:spacing w:line="480" w:lineRule="exact"/>
        <w:ind w:firstLineChars="200" w:firstLine="562"/>
        <w:rPr>
          <w:rFonts w:ascii="仿宋" w:eastAsia="仿宋" w:hAnsi="仿宋"/>
          <w:b/>
          <w:sz w:val="28"/>
          <w:szCs w:val="28"/>
        </w:rPr>
      </w:pPr>
      <w:r>
        <w:rPr>
          <w:rFonts w:ascii="仿宋" w:eastAsia="仿宋" w:hAnsi="仿宋" w:hint="eastAsia"/>
          <w:b/>
          <w:sz w:val="28"/>
          <w:szCs w:val="28"/>
        </w:rPr>
        <w:t>二</w:t>
      </w:r>
      <w:r w:rsidRPr="00DF5AAB">
        <w:rPr>
          <w:rFonts w:ascii="仿宋" w:eastAsia="仿宋" w:hAnsi="仿宋" w:hint="eastAsia"/>
          <w:b/>
          <w:sz w:val="28"/>
          <w:szCs w:val="28"/>
        </w:rPr>
        <w:t>、</w:t>
      </w:r>
      <w:r>
        <w:rPr>
          <w:rFonts w:ascii="仿宋" w:eastAsia="仿宋" w:hAnsi="仿宋" w:hint="eastAsia"/>
          <w:b/>
          <w:sz w:val="28"/>
          <w:szCs w:val="28"/>
        </w:rPr>
        <w:t>引导性</w:t>
      </w:r>
      <w:r w:rsidRPr="00341367">
        <w:rPr>
          <w:rFonts w:ascii="仿宋" w:eastAsia="仿宋" w:hAnsi="仿宋" w:hint="eastAsia"/>
          <w:b/>
          <w:sz w:val="28"/>
          <w:szCs w:val="28"/>
        </w:rPr>
        <w:t>议题</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1.各专业在培养高层次应用型人才过程中面临的主要问题及应对方法。</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2.如何</w:t>
      </w:r>
      <w:r>
        <w:rPr>
          <w:rFonts w:ascii="仿宋" w:eastAsia="仿宋" w:hAnsi="仿宋"/>
          <w:sz w:val="28"/>
          <w:szCs w:val="28"/>
        </w:rPr>
        <w:t>建设</w:t>
      </w:r>
      <w:r>
        <w:rPr>
          <w:rFonts w:ascii="仿宋" w:eastAsia="仿宋" w:hAnsi="仿宋" w:hint="eastAsia"/>
          <w:sz w:val="28"/>
          <w:szCs w:val="28"/>
        </w:rPr>
        <w:t>高层次应用型</w:t>
      </w:r>
      <w:r>
        <w:rPr>
          <w:rFonts w:ascii="仿宋" w:eastAsia="仿宋" w:hAnsi="仿宋"/>
          <w:sz w:val="28"/>
          <w:szCs w:val="28"/>
        </w:rPr>
        <w:t>师资队伍</w:t>
      </w:r>
      <w:r>
        <w:rPr>
          <w:rFonts w:ascii="仿宋" w:eastAsia="仿宋" w:hAnsi="仿宋" w:hint="eastAsia"/>
          <w:sz w:val="28"/>
          <w:szCs w:val="28"/>
        </w:rPr>
        <w:t>，如何切实提高教师本身的工程实践甚至是实际操作的基本能力。</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如何聘任具有长期产业背景、具有丰富工程经验的企业教师，如何迅速培养其成为学生的讲授、指导教师。</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如何保证教学实验室的高水平建设质量，如何在建设中保证专业必需性和前沿性，如何保证仪器设备及软件的采购及建设质量，如何避免因人而建。</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如何提高教师的应用型科研水平和学术能力。</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探讨把课程搬到实验室，探讨边教学边实操边研讨的教学模式，解决理论与实践分离的问题。</w:t>
      </w:r>
    </w:p>
    <w:p w:rsidR="00C60016" w:rsidRPr="0040511E"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如何开展大工程观的培养。</w:t>
      </w:r>
      <w:r w:rsidRPr="00BD3096">
        <w:rPr>
          <w:rFonts w:ascii="仿宋" w:eastAsia="仿宋" w:hAnsi="仿宋"/>
          <w:sz w:val="28"/>
          <w:szCs w:val="28"/>
        </w:rPr>
        <w:t>如何有效培养学生</w:t>
      </w:r>
      <w:r>
        <w:rPr>
          <w:rFonts w:ascii="仿宋" w:eastAsia="仿宋" w:hAnsi="仿宋" w:hint="eastAsia"/>
          <w:sz w:val="28"/>
          <w:szCs w:val="28"/>
        </w:rPr>
        <w:t>系统思维、</w:t>
      </w:r>
      <w:r>
        <w:rPr>
          <w:rFonts w:ascii="仿宋" w:eastAsia="仿宋" w:hAnsi="仿宋"/>
          <w:sz w:val="28"/>
          <w:szCs w:val="28"/>
        </w:rPr>
        <w:t>批判</w:t>
      </w:r>
      <w:r w:rsidRPr="00BD3096">
        <w:rPr>
          <w:rFonts w:ascii="仿宋" w:eastAsia="仿宋" w:hAnsi="仿宋"/>
          <w:sz w:val="28"/>
          <w:szCs w:val="28"/>
        </w:rPr>
        <w:t>思维、设计思维、工程思维、数字化思维、工程管理思维、工程伦理</w:t>
      </w:r>
      <w:r>
        <w:rPr>
          <w:rFonts w:ascii="仿宋" w:eastAsia="仿宋" w:hAnsi="仿宋" w:hint="eastAsia"/>
          <w:sz w:val="28"/>
          <w:szCs w:val="28"/>
        </w:rPr>
        <w:t>及社会责任</w:t>
      </w:r>
      <w:r w:rsidRPr="00BD3096">
        <w:rPr>
          <w:rFonts w:ascii="仿宋" w:eastAsia="仿宋" w:hAnsi="仿宋"/>
          <w:sz w:val="28"/>
          <w:szCs w:val="28"/>
        </w:rPr>
        <w:t>、跨文化沟通素养等</w:t>
      </w:r>
      <w:r w:rsidRPr="00BD3096">
        <w:rPr>
          <w:rFonts w:ascii="仿宋" w:eastAsia="仿宋" w:hAnsi="仿宋" w:hint="eastAsia"/>
          <w:sz w:val="28"/>
          <w:szCs w:val="28"/>
        </w:rPr>
        <w:t>。</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sidRPr="00BD3096">
        <w:rPr>
          <w:rFonts w:ascii="仿宋" w:eastAsia="仿宋" w:hAnsi="仿宋" w:hint="eastAsia"/>
          <w:sz w:val="28"/>
          <w:szCs w:val="28"/>
        </w:rPr>
        <w:t>如何制定应用型</w:t>
      </w:r>
      <w:r w:rsidRPr="00BD3096">
        <w:rPr>
          <w:rFonts w:ascii="仿宋" w:eastAsia="仿宋" w:hAnsi="仿宋"/>
          <w:sz w:val="28"/>
          <w:szCs w:val="28"/>
        </w:rPr>
        <w:t>人才培养的质量</w:t>
      </w:r>
      <w:r w:rsidRPr="00BD3096">
        <w:rPr>
          <w:rFonts w:ascii="仿宋" w:eastAsia="仿宋" w:hAnsi="仿宋" w:hint="eastAsia"/>
          <w:sz w:val="28"/>
          <w:szCs w:val="28"/>
        </w:rPr>
        <w:t>评价</w:t>
      </w:r>
      <w:r w:rsidRPr="00BD3096">
        <w:rPr>
          <w:rFonts w:ascii="仿宋" w:eastAsia="仿宋" w:hAnsi="仿宋"/>
          <w:sz w:val="28"/>
          <w:szCs w:val="28"/>
        </w:rPr>
        <w:t>标准</w:t>
      </w:r>
      <w:r w:rsidRPr="00BD3096">
        <w:rPr>
          <w:rFonts w:ascii="仿宋" w:eastAsia="仿宋" w:hAnsi="仿宋" w:hint="eastAsia"/>
          <w:sz w:val="28"/>
          <w:szCs w:val="28"/>
        </w:rPr>
        <w:t>。</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面对新</w:t>
      </w:r>
      <w:r>
        <w:rPr>
          <w:rFonts w:ascii="仿宋" w:eastAsia="仿宋" w:hAnsi="仿宋"/>
          <w:sz w:val="28"/>
          <w:szCs w:val="28"/>
        </w:rPr>
        <w:t>经济对人才需求的新变化，</w:t>
      </w:r>
      <w:r>
        <w:rPr>
          <w:rFonts w:ascii="仿宋" w:eastAsia="仿宋" w:hAnsi="仿宋" w:hint="eastAsia"/>
          <w:sz w:val="28"/>
          <w:szCs w:val="28"/>
        </w:rPr>
        <w:t>校区人才培养</w:t>
      </w:r>
      <w:r>
        <w:rPr>
          <w:rFonts w:ascii="仿宋" w:eastAsia="仿宋" w:hAnsi="仿宋"/>
          <w:sz w:val="28"/>
          <w:szCs w:val="28"/>
        </w:rPr>
        <w:t>面临的机遇和</w:t>
      </w:r>
      <w:r>
        <w:rPr>
          <w:rFonts w:ascii="仿宋" w:eastAsia="仿宋" w:hAnsi="仿宋" w:hint="eastAsia"/>
          <w:sz w:val="28"/>
          <w:szCs w:val="28"/>
        </w:rPr>
        <w:t>挑战，校区如何布局</w:t>
      </w:r>
      <w:r>
        <w:rPr>
          <w:rFonts w:ascii="仿宋" w:eastAsia="仿宋" w:hAnsi="仿宋"/>
          <w:sz w:val="28"/>
          <w:szCs w:val="28"/>
        </w:rPr>
        <w:t>新</w:t>
      </w:r>
      <w:r>
        <w:rPr>
          <w:rFonts w:ascii="仿宋" w:eastAsia="仿宋" w:hAnsi="仿宋" w:hint="eastAsia"/>
          <w:sz w:val="28"/>
          <w:szCs w:val="28"/>
        </w:rPr>
        <w:t>学科</w:t>
      </w:r>
      <w:r>
        <w:rPr>
          <w:rFonts w:ascii="仿宋" w:eastAsia="仿宋" w:hAnsi="仿宋"/>
          <w:sz w:val="28"/>
          <w:szCs w:val="28"/>
        </w:rPr>
        <w:t>、新专业。</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10.</w:t>
      </w:r>
      <w:r w:rsidRPr="00F8283C">
        <w:rPr>
          <w:rFonts w:ascii="仿宋" w:eastAsia="仿宋" w:hAnsi="仿宋" w:hint="eastAsia"/>
          <w:sz w:val="28"/>
          <w:szCs w:val="28"/>
        </w:rPr>
        <w:t>如何制定适应</w:t>
      </w:r>
      <w:r>
        <w:rPr>
          <w:rFonts w:ascii="仿宋" w:eastAsia="仿宋" w:hAnsi="仿宋" w:hint="eastAsia"/>
          <w:sz w:val="28"/>
          <w:szCs w:val="28"/>
        </w:rPr>
        <w:t>人才培养</w:t>
      </w:r>
      <w:r>
        <w:rPr>
          <w:rFonts w:ascii="仿宋" w:eastAsia="仿宋" w:hAnsi="仿宋"/>
          <w:sz w:val="28"/>
          <w:szCs w:val="28"/>
        </w:rPr>
        <w:t>目标的</w:t>
      </w:r>
      <w:r w:rsidRPr="00F8283C">
        <w:rPr>
          <w:rFonts w:ascii="仿宋" w:eastAsia="仿宋" w:hAnsi="仿宋" w:hint="eastAsia"/>
          <w:sz w:val="28"/>
          <w:szCs w:val="28"/>
        </w:rPr>
        <w:t>培养方案。</w:t>
      </w:r>
    </w:p>
    <w:p w:rsidR="00C60016" w:rsidRDefault="00C60016" w:rsidP="006D7BF3">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如何</w:t>
      </w:r>
      <w:r>
        <w:rPr>
          <w:rFonts w:ascii="仿宋" w:eastAsia="仿宋" w:hAnsi="仿宋"/>
          <w:sz w:val="28"/>
          <w:szCs w:val="28"/>
        </w:rPr>
        <w:t>培养</w:t>
      </w:r>
      <w:r>
        <w:rPr>
          <w:rFonts w:ascii="仿宋" w:eastAsia="仿宋" w:hAnsi="仿宋" w:hint="eastAsia"/>
          <w:sz w:val="28"/>
          <w:szCs w:val="28"/>
        </w:rPr>
        <w:t>理</w:t>
      </w:r>
      <w:r>
        <w:rPr>
          <w:rFonts w:ascii="仿宋" w:eastAsia="仿宋" w:hAnsi="仿宋"/>
          <w:sz w:val="28"/>
          <w:szCs w:val="28"/>
        </w:rPr>
        <w:t>科、文科</w:t>
      </w:r>
      <w:r>
        <w:rPr>
          <w:rFonts w:ascii="仿宋" w:eastAsia="仿宋" w:hAnsi="仿宋" w:hint="eastAsia"/>
          <w:sz w:val="28"/>
          <w:szCs w:val="28"/>
        </w:rPr>
        <w:t>、</w:t>
      </w:r>
      <w:r>
        <w:rPr>
          <w:rFonts w:ascii="仿宋" w:eastAsia="仿宋" w:hAnsi="仿宋"/>
          <w:sz w:val="28"/>
          <w:szCs w:val="28"/>
        </w:rPr>
        <w:t>管理</w:t>
      </w:r>
      <w:r>
        <w:rPr>
          <w:rFonts w:ascii="仿宋" w:eastAsia="仿宋" w:hAnsi="仿宋" w:hint="eastAsia"/>
          <w:sz w:val="28"/>
          <w:szCs w:val="28"/>
        </w:rPr>
        <w:t>类专业高素质</w:t>
      </w:r>
      <w:r>
        <w:rPr>
          <w:rFonts w:ascii="仿宋" w:eastAsia="仿宋" w:hAnsi="仿宋"/>
          <w:sz w:val="28"/>
          <w:szCs w:val="28"/>
        </w:rPr>
        <w:t>应用型人才。</w:t>
      </w:r>
    </w:p>
    <w:p w:rsidR="00C60016" w:rsidRPr="00BD3096" w:rsidRDefault="00C60016" w:rsidP="006D7BF3">
      <w:pPr>
        <w:adjustRightInd w:val="0"/>
        <w:snapToGrid w:val="0"/>
        <w:spacing w:line="480" w:lineRule="exact"/>
        <w:ind w:firstLineChars="200" w:firstLine="560"/>
        <w:rPr>
          <w:rFonts w:ascii="仿宋" w:eastAsia="仿宋" w:hAnsi="仿宋"/>
          <w:sz w:val="28"/>
          <w:szCs w:val="28"/>
        </w:rPr>
      </w:pPr>
      <w:r w:rsidRPr="00BD3096">
        <w:rPr>
          <w:rFonts w:ascii="仿宋" w:eastAsia="仿宋" w:hAnsi="仿宋" w:hint="eastAsia"/>
          <w:sz w:val="28"/>
          <w:szCs w:val="28"/>
        </w:rPr>
        <w:lastRenderedPageBreak/>
        <w:t>1</w:t>
      </w:r>
      <w:r>
        <w:rPr>
          <w:rFonts w:ascii="仿宋" w:eastAsia="仿宋" w:hAnsi="仿宋"/>
          <w:sz w:val="28"/>
          <w:szCs w:val="28"/>
        </w:rPr>
        <w:t>2</w:t>
      </w:r>
      <w:r w:rsidRPr="00BD3096">
        <w:rPr>
          <w:rFonts w:ascii="仿宋" w:eastAsia="仿宋" w:hAnsi="仿宋" w:hint="eastAsia"/>
          <w:sz w:val="28"/>
          <w:szCs w:val="28"/>
        </w:rPr>
        <w:t>.</w:t>
      </w:r>
      <w:r w:rsidRPr="00D53406">
        <w:rPr>
          <w:rFonts w:ascii="仿宋" w:eastAsia="仿宋" w:hAnsi="仿宋" w:hint="eastAsia"/>
          <w:sz w:val="28"/>
          <w:szCs w:val="28"/>
        </w:rPr>
        <w:t>如何争取各种社会资源，吸引多方面参与</w:t>
      </w:r>
      <w:r>
        <w:rPr>
          <w:rFonts w:ascii="仿宋" w:eastAsia="仿宋" w:hAnsi="仿宋" w:hint="eastAsia"/>
          <w:sz w:val="28"/>
          <w:szCs w:val="28"/>
        </w:rPr>
        <w:t>应用</w:t>
      </w:r>
      <w:r>
        <w:rPr>
          <w:rFonts w:ascii="仿宋" w:eastAsia="仿宋" w:hAnsi="仿宋"/>
          <w:sz w:val="28"/>
          <w:szCs w:val="28"/>
        </w:rPr>
        <w:t>型</w:t>
      </w:r>
      <w:r>
        <w:rPr>
          <w:rFonts w:ascii="仿宋" w:eastAsia="仿宋" w:hAnsi="仿宋" w:hint="eastAsia"/>
          <w:sz w:val="28"/>
          <w:szCs w:val="28"/>
        </w:rPr>
        <w:t>人才培养，</w:t>
      </w:r>
      <w:r w:rsidRPr="00D53406">
        <w:rPr>
          <w:rFonts w:ascii="仿宋" w:eastAsia="仿宋" w:hAnsi="仿宋"/>
          <w:sz w:val="28"/>
          <w:szCs w:val="28"/>
        </w:rPr>
        <w:t>构建优势互补、项目共建、成果共享、利益共赢的人才培养共同体</w:t>
      </w:r>
      <w:r>
        <w:rPr>
          <w:rFonts w:ascii="仿宋" w:eastAsia="仿宋" w:hAnsi="仿宋" w:hint="eastAsia"/>
          <w:sz w:val="28"/>
          <w:szCs w:val="28"/>
        </w:rPr>
        <w:t>。</w:t>
      </w:r>
    </w:p>
    <w:p w:rsidR="00C60016" w:rsidRPr="00DF5AAB" w:rsidRDefault="00C60016" w:rsidP="006D7BF3">
      <w:pPr>
        <w:adjustRightInd w:val="0"/>
        <w:snapToGrid w:val="0"/>
        <w:spacing w:line="480" w:lineRule="exact"/>
        <w:ind w:firstLineChars="200" w:firstLine="562"/>
        <w:rPr>
          <w:rFonts w:ascii="仿宋" w:eastAsia="仿宋" w:hAnsi="仿宋"/>
          <w:b/>
          <w:sz w:val="28"/>
          <w:szCs w:val="28"/>
        </w:rPr>
      </w:pPr>
      <w:r>
        <w:rPr>
          <w:rFonts w:ascii="仿宋" w:eastAsia="仿宋" w:hAnsi="仿宋" w:hint="eastAsia"/>
          <w:b/>
          <w:sz w:val="28"/>
          <w:szCs w:val="28"/>
        </w:rPr>
        <w:t>三</w:t>
      </w:r>
      <w:r w:rsidRPr="00DF5AAB">
        <w:rPr>
          <w:rFonts w:ascii="仿宋" w:eastAsia="仿宋" w:hAnsi="仿宋" w:hint="eastAsia"/>
          <w:b/>
          <w:sz w:val="28"/>
          <w:szCs w:val="28"/>
        </w:rPr>
        <w:t>、</w:t>
      </w:r>
      <w:r>
        <w:rPr>
          <w:rFonts w:ascii="仿宋" w:eastAsia="仿宋" w:hAnsi="仿宋" w:hint="eastAsia"/>
          <w:b/>
          <w:sz w:val="28"/>
          <w:szCs w:val="28"/>
        </w:rPr>
        <w:t>研讨</w:t>
      </w:r>
      <w:r w:rsidRPr="00DF5AAB">
        <w:rPr>
          <w:rFonts w:ascii="仿宋" w:eastAsia="仿宋" w:hAnsi="仿宋" w:hint="eastAsia"/>
          <w:b/>
          <w:sz w:val="28"/>
          <w:szCs w:val="28"/>
        </w:rPr>
        <w:t>要求</w:t>
      </w:r>
    </w:p>
    <w:p w:rsidR="00C60016" w:rsidRPr="00DC1D84" w:rsidRDefault="00C60016" w:rsidP="006D7BF3">
      <w:pPr>
        <w:adjustRightInd w:val="0"/>
        <w:snapToGrid w:val="0"/>
        <w:spacing w:line="480" w:lineRule="exact"/>
        <w:ind w:firstLineChars="200" w:firstLine="560"/>
        <w:rPr>
          <w:rFonts w:ascii="仿宋" w:eastAsia="仿宋" w:hAnsi="仿宋"/>
          <w:sz w:val="28"/>
          <w:szCs w:val="28"/>
        </w:rPr>
      </w:pPr>
      <w:r w:rsidRPr="00DC1D84">
        <w:rPr>
          <w:rFonts w:ascii="仿宋" w:eastAsia="仿宋" w:hAnsi="仿宋" w:hint="eastAsia"/>
          <w:sz w:val="28"/>
          <w:szCs w:val="28"/>
        </w:rPr>
        <w:t>1.提高认识，全员参与。全校</w:t>
      </w:r>
      <w:r>
        <w:rPr>
          <w:rFonts w:ascii="仿宋" w:eastAsia="仿宋" w:hAnsi="仿宋" w:hint="eastAsia"/>
          <w:sz w:val="28"/>
          <w:szCs w:val="28"/>
        </w:rPr>
        <w:t>教职工</w:t>
      </w:r>
      <w:r w:rsidRPr="00DC1D84">
        <w:rPr>
          <w:rFonts w:ascii="仿宋" w:eastAsia="仿宋" w:hAnsi="仿宋" w:hint="eastAsia"/>
          <w:sz w:val="28"/>
          <w:szCs w:val="28"/>
        </w:rPr>
        <w:t>要充分认识</w:t>
      </w:r>
      <w:r>
        <w:rPr>
          <w:rFonts w:ascii="仿宋" w:eastAsia="仿宋" w:hAnsi="仿宋" w:hint="eastAsia"/>
          <w:sz w:val="28"/>
          <w:szCs w:val="28"/>
        </w:rPr>
        <w:t>高层次应用型人才培养</w:t>
      </w:r>
      <w:r w:rsidRPr="00DC1D84">
        <w:rPr>
          <w:rFonts w:ascii="仿宋" w:eastAsia="仿宋" w:hAnsi="仿宋" w:hint="eastAsia"/>
          <w:sz w:val="28"/>
          <w:szCs w:val="28"/>
        </w:rPr>
        <w:t>对</w:t>
      </w:r>
      <w:r>
        <w:rPr>
          <w:rFonts w:ascii="仿宋" w:eastAsia="仿宋" w:hAnsi="仿宋" w:hint="eastAsia"/>
          <w:sz w:val="28"/>
          <w:szCs w:val="28"/>
        </w:rPr>
        <w:t>校区</w:t>
      </w:r>
      <w:r w:rsidRPr="00DC1D84">
        <w:rPr>
          <w:rFonts w:ascii="仿宋" w:eastAsia="仿宋" w:hAnsi="仿宋" w:hint="eastAsia"/>
          <w:sz w:val="28"/>
          <w:szCs w:val="28"/>
        </w:rPr>
        <w:t>发展的重要意义，积极</w:t>
      </w:r>
      <w:r>
        <w:rPr>
          <w:rFonts w:ascii="仿宋" w:eastAsia="仿宋" w:hAnsi="仿宋" w:hint="eastAsia"/>
          <w:sz w:val="28"/>
          <w:szCs w:val="28"/>
        </w:rPr>
        <w:t>参与，献计献策</w:t>
      </w:r>
      <w:r w:rsidRPr="00DC1D84">
        <w:rPr>
          <w:rFonts w:ascii="仿宋" w:eastAsia="仿宋" w:hAnsi="仿宋" w:hint="eastAsia"/>
          <w:sz w:val="28"/>
          <w:szCs w:val="28"/>
        </w:rPr>
        <w:t>。</w:t>
      </w:r>
      <w:r>
        <w:rPr>
          <w:rFonts w:ascii="仿宋" w:eastAsia="仿宋" w:hAnsi="仿宋" w:hint="eastAsia"/>
          <w:sz w:val="28"/>
          <w:szCs w:val="28"/>
        </w:rPr>
        <w:t>各层次研讨会均要邀请企业及用人单位代表参与讨论。</w:t>
      </w:r>
    </w:p>
    <w:p w:rsidR="00C60016" w:rsidRPr="00DC1D84" w:rsidRDefault="00C60016" w:rsidP="006D7BF3">
      <w:pPr>
        <w:adjustRightInd w:val="0"/>
        <w:snapToGrid w:val="0"/>
        <w:spacing w:line="480" w:lineRule="exact"/>
        <w:ind w:firstLineChars="200" w:firstLine="560"/>
        <w:rPr>
          <w:rFonts w:ascii="仿宋" w:eastAsia="仿宋" w:hAnsi="仿宋"/>
          <w:sz w:val="28"/>
          <w:szCs w:val="28"/>
        </w:rPr>
      </w:pPr>
      <w:r w:rsidRPr="00DC1D84">
        <w:rPr>
          <w:rFonts w:ascii="仿宋" w:eastAsia="仿宋" w:hAnsi="仿宋" w:hint="eastAsia"/>
          <w:sz w:val="28"/>
          <w:szCs w:val="28"/>
        </w:rPr>
        <w:t>2.精心组织，</w:t>
      </w:r>
      <w:r>
        <w:rPr>
          <w:rFonts w:ascii="仿宋" w:eastAsia="仿宋" w:hAnsi="仿宋" w:hint="eastAsia"/>
          <w:sz w:val="28"/>
          <w:szCs w:val="28"/>
        </w:rPr>
        <w:t>广泛调研</w:t>
      </w:r>
      <w:r w:rsidRPr="00DC1D84">
        <w:rPr>
          <w:rFonts w:ascii="仿宋" w:eastAsia="仿宋" w:hAnsi="仿宋" w:hint="eastAsia"/>
          <w:sz w:val="28"/>
          <w:szCs w:val="28"/>
        </w:rPr>
        <w:t>。各相关单位要周密安排，精心组织，务必做到“时间、内容、人员、效果”四落实</w:t>
      </w:r>
      <w:r>
        <w:rPr>
          <w:rFonts w:ascii="仿宋" w:eastAsia="仿宋" w:hAnsi="仿宋" w:hint="eastAsia"/>
          <w:sz w:val="28"/>
          <w:szCs w:val="28"/>
        </w:rPr>
        <w:t>，</w:t>
      </w:r>
      <w:r>
        <w:rPr>
          <w:rFonts w:ascii="仿宋" w:eastAsia="仿宋" w:hAnsi="仿宋"/>
          <w:sz w:val="28"/>
          <w:szCs w:val="28"/>
        </w:rPr>
        <w:t>重视企业意见，加强</w:t>
      </w:r>
      <w:r>
        <w:rPr>
          <w:rFonts w:ascii="仿宋" w:eastAsia="仿宋" w:hAnsi="仿宋" w:hint="eastAsia"/>
          <w:sz w:val="28"/>
          <w:szCs w:val="28"/>
        </w:rPr>
        <w:t>企业</w:t>
      </w:r>
      <w:r>
        <w:rPr>
          <w:rFonts w:ascii="仿宋" w:eastAsia="仿宋" w:hAnsi="仿宋"/>
          <w:sz w:val="28"/>
          <w:szCs w:val="28"/>
        </w:rPr>
        <w:t>参与度</w:t>
      </w:r>
      <w:r>
        <w:rPr>
          <w:rFonts w:ascii="仿宋" w:eastAsia="仿宋" w:hAnsi="仿宋" w:hint="eastAsia"/>
          <w:sz w:val="28"/>
          <w:szCs w:val="28"/>
        </w:rPr>
        <w:t>。</w:t>
      </w:r>
    </w:p>
    <w:p w:rsidR="00C60016" w:rsidRDefault="00C60016" w:rsidP="006D7BF3">
      <w:pPr>
        <w:adjustRightInd w:val="0"/>
        <w:snapToGrid w:val="0"/>
        <w:spacing w:line="480" w:lineRule="exact"/>
        <w:ind w:firstLineChars="200" w:firstLine="560"/>
        <w:rPr>
          <w:rFonts w:ascii="仿宋" w:eastAsia="仿宋" w:hAnsi="仿宋"/>
          <w:sz w:val="28"/>
          <w:szCs w:val="28"/>
        </w:rPr>
      </w:pPr>
      <w:r w:rsidRPr="00DC1D84">
        <w:rPr>
          <w:rFonts w:ascii="仿宋" w:eastAsia="仿宋" w:hAnsi="仿宋" w:hint="eastAsia"/>
          <w:sz w:val="28"/>
          <w:szCs w:val="28"/>
        </w:rPr>
        <w:t>3.认真开展，务求实效。努力在思想认识上见成效，在问题解决上见成效，</w:t>
      </w:r>
      <w:r>
        <w:rPr>
          <w:rFonts w:ascii="仿宋" w:eastAsia="仿宋" w:hAnsi="仿宋" w:hint="eastAsia"/>
          <w:sz w:val="28"/>
          <w:szCs w:val="28"/>
        </w:rPr>
        <w:t>在实施细节上见成效，</w:t>
      </w:r>
      <w:r w:rsidRPr="00DC1D84">
        <w:rPr>
          <w:rFonts w:ascii="仿宋" w:eastAsia="仿宋" w:hAnsi="仿宋" w:hint="eastAsia"/>
          <w:sz w:val="28"/>
          <w:szCs w:val="28"/>
        </w:rPr>
        <w:t>在</w:t>
      </w:r>
      <w:r>
        <w:rPr>
          <w:rFonts w:ascii="仿宋" w:eastAsia="仿宋" w:hAnsi="仿宋" w:hint="eastAsia"/>
          <w:sz w:val="28"/>
          <w:szCs w:val="28"/>
        </w:rPr>
        <w:t>发展规划</w:t>
      </w:r>
      <w:r w:rsidRPr="00DC1D84">
        <w:rPr>
          <w:rFonts w:ascii="仿宋" w:eastAsia="仿宋" w:hAnsi="仿宋" w:hint="eastAsia"/>
          <w:sz w:val="28"/>
          <w:szCs w:val="28"/>
        </w:rPr>
        <w:t>上见成效。</w:t>
      </w:r>
    </w:p>
    <w:p w:rsidR="00C60016" w:rsidRDefault="00C60016" w:rsidP="006D7BF3">
      <w:pPr>
        <w:adjustRightInd w:val="0"/>
        <w:snapToGrid w:val="0"/>
        <w:spacing w:line="480" w:lineRule="exact"/>
        <w:ind w:firstLineChars="200" w:firstLine="560"/>
        <w:rPr>
          <w:rFonts w:ascii="仿宋" w:eastAsia="仿宋" w:hAnsi="仿宋"/>
          <w:sz w:val="28"/>
          <w:szCs w:val="28"/>
        </w:rPr>
      </w:pPr>
    </w:p>
    <w:p w:rsidR="00C60016" w:rsidRPr="00341367" w:rsidRDefault="00C60016" w:rsidP="006D7BF3">
      <w:pPr>
        <w:adjustRightInd w:val="0"/>
        <w:snapToGrid w:val="0"/>
        <w:spacing w:line="480" w:lineRule="exact"/>
        <w:ind w:firstLineChars="200" w:firstLine="560"/>
        <w:rPr>
          <w:rFonts w:ascii="仿宋" w:eastAsia="仿宋" w:hAnsi="仿宋"/>
          <w:sz w:val="28"/>
          <w:szCs w:val="28"/>
        </w:rPr>
      </w:pPr>
    </w:p>
    <w:p w:rsidR="00DA1EC5" w:rsidRDefault="00DA1EC5" w:rsidP="006D7BF3">
      <w:pPr>
        <w:spacing w:line="480" w:lineRule="exact"/>
        <w:ind w:firstLineChars="200" w:firstLine="640"/>
        <w:jc w:val="left"/>
        <w:rPr>
          <w:rFonts w:ascii="仿宋" w:eastAsia="仿宋" w:hAnsi="仿宋"/>
          <w:bCs/>
          <w:sz w:val="32"/>
          <w:szCs w:val="32"/>
        </w:rPr>
      </w:pPr>
    </w:p>
    <w:p w:rsidR="00DA1EC5" w:rsidRPr="00C60016" w:rsidRDefault="00DA1EC5" w:rsidP="006D7BF3">
      <w:pPr>
        <w:spacing w:line="480" w:lineRule="exact"/>
        <w:ind w:firstLineChars="1300" w:firstLine="3640"/>
        <w:jc w:val="left"/>
        <w:rPr>
          <w:rFonts w:ascii="仿宋" w:eastAsia="仿宋" w:hAnsi="仿宋"/>
          <w:sz w:val="28"/>
          <w:szCs w:val="28"/>
        </w:rPr>
      </w:pPr>
      <w:r w:rsidRPr="00C60016">
        <w:rPr>
          <w:rFonts w:ascii="仿宋" w:eastAsia="仿宋" w:hAnsi="仿宋" w:hint="eastAsia"/>
          <w:sz w:val="28"/>
          <w:szCs w:val="28"/>
        </w:rPr>
        <w:t>中国石油大学（北京）克拉玛依校区</w:t>
      </w:r>
    </w:p>
    <w:p w:rsidR="00DA1EC5" w:rsidRPr="00C60016" w:rsidRDefault="00DA1EC5" w:rsidP="006D7BF3">
      <w:pPr>
        <w:spacing w:line="480" w:lineRule="exact"/>
        <w:ind w:firstLineChars="1800" w:firstLine="5040"/>
        <w:jc w:val="left"/>
        <w:rPr>
          <w:rFonts w:ascii="仿宋" w:eastAsia="仿宋" w:hAnsi="仿宋"/>
          <w:sz w:val="28"/>
          <w:szCs w:val="28"/>
        </w:rPr>
      </w:pPr>
      <w:r w:rsidRPr="00C60016">
        <w:rPr>
          <w:rFonts w:ascii="仿宋" w:eastAsia="仿宋" w:hAnsi="仿宋" w:hint="eastAsia"/>
          <w:sz w:val="28"/>
          <w:szCs w:val="28"/>
        </w:rPr>
        <w:t>2017年</w:t>
      </w:r>
      <w:r w:rsidR="00C60016">
        <w:rPr>
          <w:rFonts w:ascii="仿宋" w:eastAsia="仿宋" w:hAnsi="仿宋"/>
          <w:sz w:val="28"/>
          <w:szCs w:val="28"/>
        </w:rPr>
        <w:t>11</w:t>
      </w:r>
      <w:r w:rsidRPr="00C60016">
        <w:rPr>
          <w:rFonts w:ascii="仿宋" w:eastAsia="仿宋" w:hAnsi="仿宋" w:hint="eastAsia"/>
          <w:sz w:val="28"/>
          <w:szCs w:val="28"/>
        </w:rPr>
        <w:t>月</w:t>
      </w:r>
      <w:r w:rsidR="00C60016">
        <w:rPr>
          <w:rFonts w:ascii="仿宋" w:eastAsia="仿宋" w:hAnsi="仿宋" w:hint="eastAsia"/>
          <w:sz w:val="28"/>
          <w:szCs w:val="28"/>
        </w:rPr>
        <w:t>24</w:t>
      </w:r>
      <w:r w:rsidRPr="00C60016">
        <w:rPr>
          <w:rFonts w:ascii="仿宋" w:eastAsia="仿宋" w:hAnsi="仿宋" w:hint="eastAsia"/>
          <w:sz w:val="28"/>
          <w:szCs w:val="28"/>
        </w:rPr>
        <w:t>日</w:t>
      </w:r>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kern w:val="0"/>
          <w:sz w:val="32"/>
          <w:szCs w:val="32"/>
        </w:rPr>
      </w:pPr>
    </w:p>
    <w:p w:rsidR="00C60016" w:rsidRDefault="00C60016" w:rsidP="00DA1EC5">
      <w:pPr>
        <w:widowControl/>
        <w:adjustRightInd w:val="0"/>
        <w:snapToGrid w:val="0"/>
        <w:spacing w:line="560" w:lineRule="exact"/>
        <w:ind w:right="-766"/>
        <w:jc w:val="left"/>
        <w:rPr>
          <w:rFonts w:ascii="仿宋" w:eastAsia="仿宋" w:hAnsi="仿宋" w:hint="eastAsia"/>
          <w:kern w:val="0"/>
          <w:sz w:val="32"/>
          <w:szCs w:val="32"/>
        </w:rPr>
      </w:pPr>
      <w:bookmarkStart w:id="0" w:name="_GoBack"/>
      <w:bookmarkEnd w:id="0"/>
    </w:p>
    <w:p w:rsidR="00C60016" w:rsidRPr="00AF1F12" w:rsidRDefault="00C60016" w:rsidP="00DA1EC5">
      <w:pPr>
        <w:widowControl/>
        <w:adjustRightInd w:val="0"/>
        <w:snapToGrid w:val="0"/>
        <w:spacing w:line="560" w:lineRule="exact"/>
        <w:ind w:right="-766"/>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522"/>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C60016">
            <w:pPr>
              <w:snapToGrid w:val="0"/>
              <w:rPr>
                <w:rFonts w:ascii="仿宋" w:eastAsia="仿宋" w:hAnsi="仿宋"/>
                <w:w w:val="90"/>
                <w:szCs w:val="21"/>
              </w:rPr>
            </w:pPr>
            <w:r w:rsidRPr="00571626">
              <w:rPr>
                <w:rFonts w:ascii="仿宋" w:eastAsia="仿宋" w:hAnsi="仿宋" w:hint="eastAsia"/>
                <w:color w:val="000000"/>
                <w:w w:val="90"/>
                <w:sz w:val="28"/>
                <w:szCs w:val="28"/>
              </w:rPr>
              <w:t>中国石油大学（北京）克拉玛依校区综合办公室</w:t>
            </w:r>
            <w:r w:rsidR="00C60016">
              <w:rPr>
                <w:rFonts w:ascii="仿宋" w:eastAsia="仿宋" w:hAnsi="仿宋" w:hint="eastAsia"/>
                <w:color w:val="000000"/>
                <w:w w:val="90"/>
                <w:sz w:val="28"/>
                <w:szCs w:val="28"/>
              </w:rPr>
              <w:t xml:space="preserve">   </w:t>
            </w:r>
            <w:r w:rsidRPr="00571626">
              <w:rPr>
                <w:rFonts w:ascii="仿宋" w:eastAsia="仿宋" w:hAnsi="仿宋" w:hint="eastAsia"/>
                <w:color w:val="000000"/>
                <w:w w:val="90"/>
                <w:sz w:val="28"/>
                <w:szCs w:val="28"/>
              </w:rPr>
              <w:t xml:space="preserve"> </w:t>
            </w:r>
            <w:r w:rsidRPr="00571626">
              <w:rPr>
                <w:rFonts w:ascii="仿宋" w:eastAsia="仿宋" w:hAnsi="仿宋" w:hint="eastAsia"/>
                <w:w w:val="90"/>
                <w:sz w:val="28"/>
                <w:szCs w:val="28"/>
              </w:rPr>
              <w:t>201</w:t>
            </w:r>
            <w:r>
              <w:rPr>
                <w:rFonts w:ascii="仿宋" w:eastAsia="仿宋" w:hAnsi="仿宋" w:hint="eastAsia"/>
                <w:w w:val="90"/>
                <w:sz w:val="28"/>
                <w:szCs w:val="28"/>
              </w:rPr>
              <w:t>7</w:t>
            </w:r>
            <w:r w:rsidRPr="00571626">
              <w:rPr>
                <w:rFonts w:ascii="仿宋" w:eastAsia="仿宋" w:hAnsi="仿宋" w:hint="eastAsia"/>
                <w:w w:val="90"/>
                <w:sz w:val="28"/>
                <w:szCs w:val="28"/>
              </w:rPr>
              <w:t>年</w:t>
            </w:r>
            <w:r w:rsidR="00C60016">
              <w:rPr>
                <w:rFonts w:ascii="仿宋" w:eastAsia="仿宋" w:hAnsi="仿宋"/>
                <w:w w:val="90"/>
                <w:sz w:val="28"/>
                <w:szCs w:val="28"/>
              </w:rPr>
              <w:t>11</w:t>
            </w:r>
            <w:r w:rsidRPr="00571626">
              <w:rPr>
                <w:rFonts w:ascii="仿宋" w:eastAsia="仿宋" w:hAnsi="仿宋" w:hint="eastAsia"/>
                <w:w w:val="90"/>
                <w:sz w:val="28"/>
                <w:szCs w:val="28"/>
              </w:rPr>
              <w:t>月</w:t>
            </w:r>
            <w:r>
              <w:rPr>
                <w:rFonts w:ascii="仿宋" w:eastAsia="仿宋" w:hAnsi="仿宋" w:hint="eastAsia"/>
                <w:w w:val="90"/>
                <w:sz w:val="28"/>
                <w:szCs w:val="28"/>
              </w:rPr>
              <w:t>2</w:t>
            </w:r>
            <w:r w:rsidR="00C60016">
              <w:rPr>
                <w:rFonts w:ascii="仿宋" w:eastAsia="仿宋" w:hAnsi="仿宋"/>
                <w:w w:val="90"/>
                <w:sz w:val="28"/>
                <w:szCs w:val="28"/>
              </w:rPr>
              <w:t>4</w:t>
            </w:r>
            <w:r w:rsidRPr="00571626">
              <w:rPr>
                <w:rFonts w:ascii="仿宋" w:eastAsia="仿宋" w:hAnsi="仿宋" w:hint="eastAsia"/>
                <w:w w:val="90"/>
                <w:sz w:val="28"/>
                <w:szCs w:val="28"/>
              </w:rPr>
              <w:t xml:space="preserve">日印发 </w:t>
            </w:r>
          </w:p>
        </w:tc>
      </w:tr>
    </w:tbl>
    <w:p w:rsidR="00BB0DDE" w:rsidRPr="00DA1EC5" w:rsidRDefault="00BB0DDE" w:rsidP="006836C6">
      <w:pPr>
        <w:jc w:val="center"/>
        <w:rPr>
          <w:rFonts w:ascii="仿宋" w:eastAsia="仿宋" w:hAnsi="仿宋"/>
          <w:sz w:val="32"/>
          <w:szCs w:val="32"/>
        </w:rPr>
      </w:pPr>
    </w:p>
    <w:sectPr w:rsidR="00BB0DDE" w:rsidRPr="00DA1EC5" w:rsidSect="00075C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5B" w:rsidRDefault="0010235B" w:rsidP="00577D2C">
      <w:r>
        <w:separator/>
      </w:r>
    </w:p>
  </w:endnote>
  <w:endnote w:type="continuationSeparator" w:id="0">
    <w:p w:rsidR="0010235B" w:rsidRDefault="0010235B" w:rsidP="005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063236"/>
      <w:docPartObj>
        <w:docPartGallery w:val="Page Numbers (Bottom of Page)"/>
        <w:docPartUnique/>
      </w:docPartObj>
    </w:sdtPr>
    <w:sdtEndPr/>
    <w:sdtContent>
      <w:p w:rsidR="00A65286" w:rsidRDefault="0045541D">
        <w:pPr>
          <w:pStyle w:val="a5"/>
          <w:jc w:val="center"/>
        </w:pPr>
        <w:r>
          <w:fldChar w:fldCharType="begin"/>
        </w:r>
        <w:r w:rsidR="00A65286">
          <w:instrText xml:space="preserve"> PAGE   \* MERGEFORMAT </w:instrText>
        </w:r>
        <w:r>
          <w:fldChar w:fldCharType="separate"/>
        </w:r>
        <w:r w:rsidR="006D7BF3" w:rsidRPr="006D7BF3">
          <w:rPr>
            <w:noProof/>
            <w:lang w:val="zh-CN"/>
          </w:rPr>
          <w:t>1</w:t>
        </w:r>
        <w:r>
          <w:fldChar w:fldCharType="end"/>
        </w:r>
      </w:p>
    </w:sdtContent>
  </w:sdt>
  <w:p w:rsidR="0087401A" w:rsidRDefault="00874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5B" w:rsidRDefault="0010235B" w:rsidP="00577D2C">
      <w:r>
        <w:separator/>
      </w:r>
    </w:p>
  </w:footnote>
  <w:footnote w:type="continuationSeparator" w:id="0">
    <w:p w:rsidR="0010235B" w:rsidRDefault="0010235B" w:rsidP="0057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12D66"/>
    <w:rsid w:val="00075CBA"/>
    <w:rsid w:val="000C208A"/>
    <w:rsid w:val="000E7872"/>
    <w:rsid w:val="0010235B"/>
    <w:rsid w:val="001277E1"/>
    <w:rsid w:val="00142B04"/>
    <w:rsid w:val="00152258"/>
    <w:rsid w:val="001C1D1F"/>
    <w:rsid w:val="002A5C51"/>
    <w:rsid w:val="002D39B9"/>
    <w:rsid w:val="00364E60"/>
    <w:rsid w:val="00380B04"/>
    <w:rsid w:val="0045541D"/>
    <w:rsid w:val="00475C42"/>
    <w:rsid w:val="004834A5"/>
    <w:rsid w:val="00490A4A"/>
    <w:rsid w:val="004D662E"/>
    <w:rsid w:val="00501739"/>
    <w:rsid w:val="00577D2C"/>
    <w:rsid w:val="005E0770"/>
    <w:rsid w:val="005F3209"/>
    <w:rsid w:val="00616EA4"/>
    <w:rsid w:val="00657B48"/>
    <w:rsid w:val="006805F2"/>
    <w:rsid w:val="006836C6"/>
    <w:rsid w:val="00696CDA"/>
    <w:rsid w:val="006A0E6A"/>
    <w:rsid w:val="006A421B"/>
    <w:rsid w:val="006A5384"/>
    <w:rsid w:val="006D7BF3"/>
    <w:rsid w:val="006F612D"/>
    <w:rsid w:val="00710124"/>
    <w:rsid w:val="007113D0"/>
    <w:rsid w:val="00747D5B"/>
    <w:rsid w:val="007574F4"/>
    <w:rsid w:val="00775304"/>
    <w:rsid w:val="00777C47"/>
    <w:rsid w:val="008072DE"/>
    <w:rsid w:val="0087401A"/>
    <w:rsid w:val="008768A1"/>
    <w:rsid w:val="0088460D"/>
    <w:rsid w:val="008A67EB"/>
    <w:rsid w:val="008C1C66"/>
    <w:rsid w:val="008D4DF4"/>
    <w:rsid w:val="008E2291"/>
    <w:rsid w:val="00946169"/>
    <w:rsid w:val="00967DCD"/>
    <w:rsid w:val="0098716C"/>
    <w:rsid w:val="009938B0"/>
    <w:rsid w:val="009A2FB2"/>
    <w:rsid w:val="009E5CF1"/>
    <w:rsid w:val="00A35328"/>
    <w:rsid w:val="00A65286"/>
    <w:rsid w:val="00A71DB9"/>
    <w:rsid w:val="00AF2947"/>
    <w:rsid w:val="00B40FF4"/>
    <w:rsid w:val="00B971CA"/>
    <w:rsid w:val="00BB0DDE"/>
    <w:rsid w:val="00C06CFE"/>
    <w:rsid w:val="00C60016"/>
    <w:rsid w:val="00CD6AF8"/>
    <w:rsid w:val="00D005D1"/>
    <w:rsid w:val="00DA1159"/>
    <w:rsid w:val="00DA192D"/>
    <w:rsid w:val="00DA1EC5"/>
    <w:rsid w:val="00DD4B58"/>
    <w:rsid w:val="00DF216B"/>
    <w:rsid w:val="00E43202"/>
    <w:rsid w:val="00E76966"/>
    <w:rsid w:val="00E9131E"/>
    <w:rsid w:val="00ED18D4"/>
    <w:rsid w:val="00EF76D1"/>
    <w:rsid w:val="00F15A0A"/>
    <w:rsid w:val="00F222ED"/>
    <w:rsid w:val="00F757D8"/>
    <w:rsid w:val="00FA5AEA"/>
    <w:rsid w:val="00FC06F7"/>
    <w:rsid w:val="00FC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A09A8"/>
  <w15:docId w15:val="{2D61F1A0-47E5-451C-8B64-A9599E21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D2C"/>
    <w:rPr>
      <w:rFonts w:ascii="Times New Roman" w:eastAsia="宋体" w:hAnsi="Times New Roman" w:cs="Times New Roman"/>
      <w:sz w:val="18"/>
      <w:szCs w:val="18"/>
    </w:rPr>
  </w:style>
  <w:style w:type="paragraph" w:styleId="a5">
    <w:name w:val="footer"/>
    <w:basedOn w:val="a"/>
    <w:link w:val="a6"/>
    <w:uiPriority w:val="99"/>
    <w:unhideWhenUsed/>
    <w:rsid w:val="00577D2C"/>
    <w:pPr>
      <w:tabs>
        <w:tab w:val="center" w:pos="4153"/>
        <w:tab w:val="right" w:pos="8306"/>
      </w:tabs>
      <w:snapToGrid w:val="0"/>
      <w:jc w:val="left"/>
    </w:pPr>
    <w:rPr>
      <w:sz w:val="18"/>
      <w:szCs w:val="18"/>
    </w:rPr>
  </w:style>
  <w:style w:type="character" w:customStyle="1" w:styleId="a6">
    <w:name w:val="页脚 字符"/>
    <w:basedOn w:val="a0"/>
    <w:link w:val="a5"/>
    <w:uiPriority w:val="99"/>
    <w:rsid w:val="00577D2C"/>
    <w:rPr>
      <w:rFonts w:ascii="Times New Roman" w:eastAsia="宋体" w:hAnsi="Times New Roman" w:cs="Times New Roman"/>
      <w:sz w:val="18"/>
      <w:szCs w:val="18"/>
    </w:rPr>
  </w:style>
  <w:style w:type="paragraph" w:styleId="a7">
    <w:name w:val="Balloon Text"/>
    <w:basedOn w:val="a"/>
    <w:link w:val="a8"/>
    <w:uiPriority w:val="99"/>
    <w:semiHidden/>
    <w:unhideWhenUsed/>
    <w:rsid w:val="0098716C"/>
    <w:rPr>
      <w:sz w:val="18"/>
      <w:szCs w:val="18"/>
    </w:rPr>
  </w:style>
  <w:style w:type="character" w:customStyle="1" w:styleId="a8">
    <w:name w:val="批注框文本 字符"/>
    <w:basedOn w:val="a0"/>
    <w:link w:val="a7"/>
    <w:uiPriority w:val="99"/>
    <w:semiHidden/>
    <w:rsid w:val="009871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726D-DC13-4B1C-8C65-FC5CDA05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212</Words>
  <Characters>1210</Characters>
  <Application>Microsoft Office Word</Application>
  <DocSecurity>0</DocSecurity>
  <Lines>10</Lines>
  <Paragraphs>2</Paragraphs>
  <ScaleCrop>false</ScaleCrop>
  <Company>Lenovo</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50</cp:revision>
  <cp:lastPrinted>2017-11-24T10:54:00Z</cp:lastPrinted>
  <dcterms:created xsi:type="dcterms:W3CDTF">2016-07-08T01:31:00Z</dcterms:created>
  <dcterms:modified xsi:type="dcterms:W3CDTF">2017-11-24T10:57:00Z</dcterms:modified>
</cp:coreProperties>
</file>