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DC95" w14:textId="77777777" w:rsidR="00CF7438" w:rsidRDefault="00CF7438" w:rsidP="00CF7438">
      <w:pPr>
        <w:spacing w:line="360" w:lineRule="auto"/>
        <w:jc w:val="center"/>
        <w:outlineLvl w:val="0"/>
        <w:rPr>
          <w:rFonts w:ascii="Times New Roman" w:eastAsia="仿宋" w:hAnsi="Times New Roman" w:cs="Times New Roman"/>
          <w:b/>
          <w:bCs/>
          <w:sz w:val="30"/>
          <w:szCs w:val="32"/>
          <w:shd w:val="clear" w:color="auto" w:fill="FFFFFF"/>
        </w:rPr>
      </w:pPr>
      <w:bookmarkStart w:id="0" w:name="_Hlk138250621"/>
      <w:bookmarkStart w:id="1" w:name="OLE_LINK1"/>
      <w:r>
        <w:rPr>
          <w:rFonts w:ascii="Times New Roman" w:eastAsia="仿宋" w:hAnsi="Times New Roman" w:cs="Times New Roman" w:hint="eastAsia"/>
          <w:b/>
          <w:bCs/>
          <w:sz w:val="30"/>
          <w:szCs w:val="32"/>
          <w:shd w:val="clear" w:color="auto" w:fill="FFFFFF"/>
        </w:rPr>
        <w:t>应用数学</w:t>
      </w:r>
      <w:proofErr w:type="gramStart"/>
      <w:r>
        <w:rPr>
          <w:rFonts w:ascii="Times New Roman" w:eastAsia="仿宋" w:hAnsi="Times New Roman" w:cs="Times New Roman" w:hint="eastAsia"/>
          <w:b/>
          <w:bCs/>
          <w:sz w:val="30"/>
          <w:szCs w:val="32"/>
          <w:shd w:val="clear" w:color="auto" w:fill="FFFFFF"/>
        </w:rPr>
        <w:t>微专业</w:t>
      </w:r>
      <w:bookmarkEnd w:id="0"/>
      <w:proofErr w:type="gramEnd"/>
      <w:r>
        <w:rPr>
          <w:rFonts w:ascii="Times New Roman" w:eastAsia="仿宋" w:hAnsi="Times New Roman" w:cs="Times New Roman"/>
          <w:b/>
          <w:bCs/>
          <w:sz w:val="30"/>
          <w:szCs w:val="32"/>
          <w:shd w:val="clear" w:color="auto" w:fill="FFFFFF"/>
        </w:rPr>
        <w:t>培养方案</w:t>
      </w:r>
    </w:p>
    <w:p w14:paraId="2AB041C2" w14:textId="77777777" w:rsidR="00CF7438" w:rsidRDefault="00CF7438" w:rsidP="00CF7438">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一、专业名称</w:t>
      </w:r>
    </w:p>
    <w:p w14:paraId="46D76C3E" w14:textId="77777777" w:rsidR="00CF7438" w:rsidRDefault="00CF7438" w:rsidP="00CF7438">
      <w:pPr>
        <w:snapToGrid w:val="0"/>
        <w:spacing w:line="360" w:lineRule="auto"/>
        <w:ind w:firstLineChars="300" w:firstLine="630"/>
        <w:rPr>
          <w:rFonts w:ascii="Times New Roman" w:eastAsia="仿宋" w:hAnsi="Times New Roman" w:cs="Times New Roman"/>
          <w:shd w:val="clear" w:color="auto" w:fill="FFFFFF"/>
        </w:rPr>
      </w:pPr>
      <w:r>
        <w:rPr>
          <w:rFonts w:ascii="Times New Roman" w:eastAsia="仿宋" w:hAnsi="Times New Roman" w:cs="Times New Roman" w:hint="eastAsia"/>
          <w:shd w:val="clear" w:color="auto" w:fill="FFFFFF"/>
        </w:rPr>
        <w:t>应用数学</w:t>
      </w:r>
    </w:p>
    <w:p w14:paraId="51606C46" w14:textId="77777777" w:rsidR="00CF7438" w:rsidRPr="00766481" w:rsidRDefault="00CF7438" w:rsidP="00CF7438">
      <w:pPr>
        <w:snapToGrid w:val="0"/>
        <w:spacing w:line="360" w:lineRule="auto"/>
        <w:rPr>
          <w:rFonts w:ascii="Times New Roman" w:eastAsia="仿宋" w:hAnsi="Times New Roman" w:cs="Times New Roman"/>
          <w:b/>
          <w:sz w:val="28"/>
          <w:shd w:val="clear" w:color="auto" w:fill="FFFFFF"/>
        </w:rPr>
      </w:pPr>
      <w:r w:rsidRPr="00766481">
        <w:rPr>
          <w:rFonts w:ascii="Times New Roman" w:eastAsia="仿宋" w:hAnsi="Times New Roman" w:cs="Times New Roman" w:hint="eastAsia"/>
          <w:b/>
          <w:sz w:val="28"/>
          <w:shd w:val="clear" w:color="auto" w:fill="FFFFFF"/>
        </w:rPr>
        <w:t>二、专业简介</w:t>
      </w:r>
    </w:p>
    <w:p w14:paraId="7B26ACE4"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cs="Times New Roman" w:hint="eastAsia"/>
          <w:shd w:val="clear" w:color="auto" w:fill="FFFFFF"/>
        </w:rPr>
        <w:t>应用数学</w:t>
      </w:r>
      <w:proofErr w:type="gramStart"/>
      <w:r w:rsidRPr="0037148F">
        <w:rPr>
          <w:rFonts w:ascii="Times New Roman" w:eastAsia="仿宋" w:hAnsi="Times New Roman" w:cs="Times New Roman" w:hint="eastAsia"/>
          <w:shd w:val="clear" w:color="auto" w:fill="FFFFFF"/>
        </w:rPr>
        <w:t>微专业</w:t>
      </w:r>
      <w:proofErr w:type="gramEnd"/>
      <w:r>
        <w:rPr>
          <w:rFonts w:ascii="Times New Roman" w:eastAsia="仿宋" w:hAnsi="Times New Roman" w:hint="eastAsia"/>
          <w:szCs w:val="21"/>
          <w:shd w:val="clear" w:color="auto" w:fill="FFFFFF" w:themeFill="background1"/>
        </w:rPr>
        <w:t>提升用数学知识解决专业中涉及的数学问题。契合校区培养厚基础、宽专业、强能力、高素质的优秀专门人才和创新人才的培养目标。</w:t>
      </w:r>
    </w:p>
    <w:p w14:paraId="15C3A383" w14:textId="77777777" w:rsidR="00CF7438" w:rsidRDefault="00CF7438" w:rsidP="00CF7438">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三、培养目标</w:t>
      </w:r>
    </w:p>
    <w:p w14:paraId="0D6495A9"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培养具备扎实数学基础，能在科技、经济和教育部门从事技术或研究工作，或在企业和管理部门从事研发和管理工作，或从事与数学专业相关的交叉学科的复合型人才。</w:t>
      </w:r>
    </w:p>
    <w:p w14:paraId="66CE294B" w14:textId="77777777" w:rsidR="00CF7438" w:rsidRDefault="00CF7438" w:rsidP="00CF7438">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四、培养要求</w:t>
      </w:r>
    </w:p>
    <w:p w14:paraId="0E13053B" w14:textId="77777777" w:rsidR="00CF7438" w:rsidRPr="00F519F1" w:rsidRDefault="00CF7438" w:rsidP="00CF7438">
      <w:pPr>
        <w:snapToGrid w:val="0"/>
        <w:spacing w:line="360" w:lineRule="auto"/>
        <w:ind w:firstLineChars="200" w:firstLine="420"/>
        <w:rPr>
          <w:rFonts w:ascii="仿宋" w:eastAsia="仿宋" w:hAnsi="仿宋"/>
          <w:shd w:val="clear" w:color="auto" w:fill="FFFFFF" w:themeFill="background1"/>
        </w:rPr>
      </w:pPr>
      <w:r w:rsidRPr="00F519F1">
        <w:rPr>
          <w:rFonts w:ascii="仿宋" w:eastAsia="仿宋" w:hAnsi="仿宋" w:hint="eastAsia"/>
          <w:szCs w:val="21"/>
          <w:shd w:val="clear" w:color="auto" w:fill="FFFFFF" w:themeFill="background1"/>
        </w:rPr>
        <w:t>1.基本</w:t>
      </w:r>
      <w:r w:rsidRPr="00F519F1">
        <w:rPr>
          <w:rFonts w:ascii="仿宋" w:eastAsia="仿宋" w:hAnsi="仿宋" w:hint="eastAsia"/>
          <w:shd w:val="clear" w:color="auto" w:fill="FFFFFF" w:themeFill="background1"/>
        </w:rPr>
        <w:t>掌握数学学科的思想方法；</w:t>
      </w:r>
    </w:p>
    <w:p w14:paraId="0ABC59E4" w14:textId="77777777" w:rsidR="00CF7438" w:rsidRPr="00F519F1" w:rsidRDefault="00CF7438" w:rsidP="00CF7438">
      <w:pPr>
        <w:snapToGrid w:val="0"/>
        <w:spacing w:line="360" w:lineRule="auto"/>
        <w:ind w:firstLineChars="200" w:firstLine="420"/>
        <w:rPr>
          <w:rFonts w:ascii="仿宋" w:eastAsia="仿宋" w:hAnsi="仿宋"/>
          <w:shd w:val="clear" w:color="auto" w:fill="FFFFFF" w:themeFill="background1"/>
        </w:rPr>
      </w:pPr>
      <w:r w:rsidRPr="00F519F1">
        <w:rPr>
          <w:rFonts w:ascii="仿宋" w:eastAsia="仿宋" w:hAnsi="仿宋" w:hint="eastAsia"/>
          <w:shd w:val="clear" w:color="auto" w:fill="FFFFFF" w:themeFill="background1"/>
        </w:rPr>
        <w:t>2.具备合格的数学</w:t>
      </w:r>
      <w:r w:rsidRPr="00F519F1">
        <w:rPr>
          <w:rFonts w:ascii="仿宋" w:eastAsia="仿宋" w:hAnsi="仿宋"/>
          <w:shd w:val="clear" w:color="auto" w:fill="FFFFFF" w:themeFill="background1"/>
        </w:rPr>
        <w:t>建模、数据处理与分析</w:t>
      </w:r>
      <w:r w:rsidRPr="00F519F1">
        <w:rPr>
          <w:rFonts w:ascii="仿宋" w:eastAsia="仿宋" w:hAnsi="仿宋" w:hint="eastAsia"/>
          <w:shd w:val="clear" w:color="auto" w:fill="FFFFFF" w:themeFill="background1"/>
        </w:rPr>
        <w:t>能力和素质；</w:t>
      </w:r>
    </w:p>
    <w:p w14:paraId="76D12ECE" w14:textId="77777777" w:rsidR="00CF7438" w:rsidRPr="00F519F1" w:rsidRDefault="00CF7438" w:rsidP="00CF7438">
      <w:pPr>
        <w:snapToGrid w:val="0"/>
        <w:spacing w:line="360" w:lineRule="auto"/>
        <w:ind w:firstLineChars="200" w:firstLine="420"/>
        <w:rPr>
          <w:rFonts w:ascii="仿宋" w:eastAsia="仿宋" w:hAnsi="仿宋"/>
          <w:szCs w:val="21"/>
          <w:shd w:val="clear" w:color="auto" w:fill="FFFFFF" w:themeFill="background1"/>
        </w:rPr>
      </w:pPr>
      <w:r w:rsidRPr="00F519F1">
        <w:rPr>
          <w:rFonts w:ascii="仿宋" w:eastAsia="仿宋" w:hAnsi="仿宋" w:hint="eastAsia"/>
          <w:szCs w:val="21"/>
          <w:shd w:val="clear" w:color="auto" w:fill="FFFFFF" w:themeFill="background1"/>
        </w:rPr>
        <w:t>3.</w:t>
      </w:r>
      <w:r w:rsidRPr="00F519F1">
        <w:rPr>
          <w:rFonts w:ascii="仿宋" w:eastAsia="仿宋" w:hAnsi="仿宋" w:hint="eastAsia"/>
          <w:shd w:val="clear" w:color="auto" w:fill="FFFFFF" w:themeFill="background1"/>
        </w:rPr>
        <w:t>具有应用数学知识、方法分析和解决相关专业实际问题的能力；</w:t>
      </w:r>
    </w:p>
    <w:p w14:paraId="51FD90C4"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sidRPr="00F519F1">
        <w:rPr>
          <w:rFonts w:ascii="仿宋" w:eastAsia="仿宋" w:hAnsi="仿宋" w:hint="eastAsia"/>
          <w:szCs w:val="21"/>
          <w:shd w:val="clear" w:color="auto" w:fill="FFFFFF" w:themeFill="background1"/>
        </w:rPr>
        <w:t>4.</w:t>
      </w:r>
      <w:r w:rsidRPr="00F519F1">
        <w:rPr>
          <w:rFonts w:ascii="仿宋" w:eastAsia="仿宋" w:hAnsi="仿宋" w:hint="eastAsia"/>
          <w:shd w:val="clear" w:color="auto" w:fill="FFFFFF" w:themeFill="background1"/>
        </w:rPr>
        <w:t>能</w:t>
      </w:r>
      <w:r>
        <w:rPr>
          <w:rFonts w:ascii="仿宋" w:eastAsia="仿宋" w:hAnsi="仿宋" w:hint="eastAsia"/>
          <w:shd w:val="clear" w:color="auto" w:fill="FFFFFF" w:themeFill="background1"/>
        </w:rPr>
        <w:t>通过教育培训或其它途径不断地更新自身数学知识、探索数学与相关交叉专业科学问题的能力</w:t>
      </w:r>
      <w:r>
        <w:rPr>
          <w:rFonts w:ascii="Times New Roman" w:eastAsia="仿宋" w:hAnsi="Times New Roman" w:hint="eastAsia"/>
          <w:szCs w:val="21"/>
          <w:shd w:val="clear" w:color="auto" w:fill="FFFFFF" w:themeFill="background1"/>
        </w:rPr>
        <w:t>；</w:t>
      </w:r>
    </w:p>
    <w:p w14:paraId="07A799D4" w14:textId="77777777" w:rsidR="00CF7438" w:rsidRDefault="00CF7438" w:rsidP="00CF7438">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五、修读年限</w:t>
      </w:r>
    </w:p>
    <w:p w14:paraId="43C51FB3"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w:t>
      </w:r>
      <w:r>
        <w:rPr>
          <w:rFonts w:ascii="Times New Roman" w:eastAsia="仿宋" w:hAnsi="Times New Roman"/>
          <w:szCs w:val="21"/>
          <w:shd w:val="clear" w:color="auto" w:fill="FFFFFF" w:themeFill="background1"/>
        </w:rPr>
        <w:t>修读年限为</w:t>
      </w:r>
      <w:r>
        <w:rPr>
          <w:rFonts w:ascii="Times New Roman" w:eastAsia="仿宋" w:hAnsi="Times New Roman" w:hint="eastAsia"/>
          <w:szCs w:val="21"/>
          <w:shd w:val="clear" w:color="auto" w:fill="FFFFFF" w:themeFill="background1"/>
        </w:rPr>
        <w:t>2</w:t>
      </w:r>
      <w:r>
        <w:rPr>
          <w:rFonts w:ascii="Times New Roman" w:eastAsia="仿宋" w:hAnsi="Times New Roman"/>
          <w:szCs w:val="21"/>
          <w:shd w:val="clear" w:color="auto" w:fill="FFFFFF" w:themeFill="background1"/>
        </w:rPr>
        <w:t>年。</w:t>
      </w:r>
      <w:r>
        <w:rPr>
          <w:rFonts w:ascii="Times New Roman" w:eastAsia="仿宋" w:hAnsi="Times New Roman" w:hint="eastAsia"/>
          <w:szCs w:val="21"/>
          <w:shd w:val="clear" w:color="auto" w:fill="FFFFFF" w:themeFill="background1"/>
        </w:rPr>
        <w:t>主修专业毕业或结业，</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学业自然终止。</w:t>
      </w:r>
    </w:p>
    <w:p w14:paraId="7C5DED04" w14:textId="77777777" w:rsidR="00CF7438" w:rsidRDefault="00CF7438" w:rsidP="00CF7438">
      <w:pPr>
        <w:snapToGrid w:val="0"/>
        <w:spacing w:line="360" w:lineRule="auto"/>
        <w:rPr>
          <w:rFonts w:ascii="Times New Roman" w:eastAsia="仿宋" w:hAnsi="Times New Roman"/>
          <w:b/>
          <w:sz w:val="28"/>
          <w:szCs w:val="28"/>
          <w:shd w:val="clear" w:color="auto" w:fill="FFFFFF" w:themeFill="background1"/>
        </w:rPr>
      </w:pPr>
      <w:r>
        <w:rPr>
          <w:rFonts w:ascii="Times New Roman" w:eastAsia="仿宋" w:hAnsi="Times New Roman" w:hint="eastAsia"/>
          <w:b/>
          <w:sz w:val="28"/>
          <w:szCs w:val="28"/>
          <w:shd w:val="clear" w:color="auto" w:fill="FFFFFF" w:themeFill="background1"/>
        </w:rPr>
        <w:t>六、结业标准</w:t>
      </w:r>
    </w:p>
    <w:p w14:paraId="3A5AAE3C" w14:textId="77777777" w:rsidR="00CF7438" w:rsidRDefault="00CF7438" w:rsidP="00CF7438">
      <w:pPr>
        <w:snapToGrid w:val="0"/>
        <w:spacing w:line="360" w:lineRule="auto"/>
        <w:ind w:firstLineChars="200" w:firstLine="420"/>
        <w:rPr>
          <w:rFonts w:ascii="Times New Roman" w:eastAsia="仿宋" w:hAnsi="Times New Roman" w:cs="Times New Roman"/>
          <w:shd w:val="clear" w:color="auto" w:fill="FFFFFF"/>
        </w:rPr>
      </w:pPr>
      <w:r>
        <w:rPr>
          <w:rFonts w:ascii="Times New Roman" w:eastAsia="仿宋" w:hAnsi="Times New Roman" w:hint="eastAsia"/>
          <w:szCs w:val="21"/>
          <w:shd w:val="clear" w:color="auto" w:fill="FFFFFF" w:themeFill="background1"/>
        </w:rPr>
        <w:t>学生完成</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培养方案规定的全部内容，成绩合格，达到</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培养要求的，可获得</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结业证书。</w:t>
      </w:r>
    </w:p>
    <w:p w14:paraId="43DB1055" w14:textId="77777777" w:rsidR="00CF7438" w:rsidRDefault="00CF7438" w:rsidP="00CF7438">
      <w:pPr>
        <w:snapToGrid w:val="0"/>
        <w:ind w:firstLineChars="200" w:firstLine="420"/>
        <w:rPr>
          <w:rFonts w:ascii="Times New Roman" w:eastAsia="仿宋" w:hAnsi="Times New Roman" w:cs="Times New Roman"/>
          <w:shd w:val="clear" w:color="auto" w:fill="FFFFFF"/>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CF7438" w14:paraId="65254F0E" w14:textId="77777777" w:rsidTr="008A4354">
        <w:trPr>
          <w:trHeight w:val="737"/>
        </w:trPr>
        <w:tc>
          <w:tcPr>
            <w:tcW w:w="1673" w:type="dxa"/>
            <w:vAlign w:val="center"/>
          </w:tcPr>
          <w:p w14:paraId="460E733B" w14:textId="77777777" w:rsidR="00CF7438" w:rsidRDefault="00CF7438" w:rsidP="008A4354">
            <w:pPr>
              <w:snapToGrid w:val="0"/>
              <w:spacing w:line="312" w:lineRule="auto"/>
              <w:jc w:val="center"/>
              <w:rPr>
                <w:rFonts w:eastAsia="仿宋"/>
                <w:shd w:val="clear" w:color="auto" w:fill="FFFFFF"/>
              </w:rPr>
            </w:pPr>
            <w:r>
              <w:rPr>
                <w:rFonts w:eastAsia="仿宋" w:hint="eastAsia"/>
                <w:b/>
                <w:sz w:val="24"/>
                <w:shd w:val="clear" w:color="auto" w:fill="FFFFFF"/>
              </w:rPr>
              <w:t>专业负责人：</w:t>
            </w:r>
          </w:p>
        </w:tc>
        <w:tc>
          <w:tcPr>
            <w:tcW w:w="2409" w:type="dxa"/>
            <w:vAlign w:val="center"/>
          </w:tcPr>
          <w:p w14:paraId="33677CEB" w14:textId="77777777" w:rsidR="00CF7438" w:rsidRDefault="00CF7438" w:rsidP="008A4354">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24301F16" w14:textId="77777777" w:rsidR="00CF7438" w:rsidRDefault="00CF7438"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CF7438" w14:paraId="560B30A8" w14:textId="77777777" w:rsidTr="008A4354">
        <w:trPr>
          <w:trHeight w:val="737"/>
        </w:trPr>
        <w:tc>
          <w:tcPr>
            <w:tcW w:w="1673" w:type="dxa"/>
            <w:vAlign w:val="center"/>
          </w:tcPr>
          <w:p w14:paraId="6356B189" w14:textId="77777777" w:rsidR="00CF7438" w:rsidRDefault="00CF7438" w:rsidP="008A4354">
            <w:pPr>
              <w:snapToGrid w:val="0"/>
              <w:spacing w:line="312" w:lineRule="auto"/>
              <w:jc w:val="center"/>
              <w:rPr>
                <w:rFonts w:eastAsia="仿宋"/>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院长：</w:t>
            </w:r>
          </w:p>
        </w:tc>
        <w:tc>
          <w:tcPr>
            <w:tcW w:w="2409" w:type="dxa"/>
            <w:vAlign w:val="center"/>
          </w:tcPr>
          <w:p w14:paraId="0FE5D2BA" w14:textId="77777777" w:rsidR="00CF7438" w:rsidRDefault="00CF7438" w:rsidP="008A4354">
            <w:pPr>
              <w:snapToGrid w:val="0"/>
              <w:spacing w:line="312" w:lineRule="auto"/>
              <w:jc w:val="left"/>
              <w:rPr>
                <w:rFonts w:eastAsia="仿宋"/>
                <w:shd w:val="clear" w:color="auto" w:fill="FFFFFF"/>
              </w:rPr>
            </w:pPr>
            <w:r>
              <w:rPr>
                <w:rFonts w:eastAsia="仿宋" w:hint="eastAsia"/>
                <w:shd w:val="clear" w:color="auto" w:fill="FFFFFF"/>
              </w:rPr>
              <w:t xml:space="preserve"> </w:t>
            </w:r>
            <w:r>
              <w:rPr>
                <w:rFonts w:eastAsia="仿宋"/>
                <w:shd w:val="clear" w:color="auto" w:fill="FFFFFF"/>
              </w:rPr>
              <w:t xml:space="preserve">                          </w:t>
            </w:r>
          </w:p>
        </w:tc>
        <w:tc>
          <w:tcPr>
            <w:tcW w:w="2694" w:type="dxa"/>
            <w:vAlign w:val="center"/>
          </w:tcPr>
          <w:p w14:paraId="7ED1EA01" w14:textId="77777777" w:rsidR="00CF7438" w:rsidRDefault="00CF7438"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r w:rsidR="00CF7438" w14:paraId="1E89F022" w14:textId="77777777" w:rsidTr="008A4354">
        <w:trPr>
          <w:trHeight w:val="737"/>
        </w:trPr>
        <w:tc>
          <w:tcPr>
            <w:tcW w:w="1673" w:type="dxa"/>
            <w:vAlign w:val="center"/>
          </w:tcPr>
          <w:p w14:paraId="06568676" w14:textId="77777777" w:rsidR="00CF7438" w:rsidRDefault="00CF7438"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分</w:t>
            </w:r>
            <w:r>
              <w:rPr>
                <w:rFonts w:eastAsia="仿宋" w:hint="eastAsia"/>
                <w:b/>
                <w:sz w:val="24"/>
                <w:shd w:val="clear" w:color="auto" w:fill="FFFFFF"/>
              </w:rPr>
              <w:t xml:space="preserve"> </w:t>
            </w:r>
            <w:r>
              <w:rPr>
                <w:rFonts w:eastAsia="仿宋" w:hint="eastAsia"/>
                <w:b/>
                <w:sz w:val="24"/>
                <w:shd w:val="clear" w:color="auto" w:fill="FFFFFF"/>
              </w:rPr>
              <w:t>管</w:t>
            </w:r>
            <w:r>
              <w:rPr>
                <w:rFonts w:eastAsia="仿宋" w:hint="eastAsia"/>
                <w:b/>
                <w:sz w:val="24"/>
                <w:shd w:val="clear" w:color="auto" w:fill="FFFFFF"/>
              </w:rPr>
              <w:t xml:space="preserve"> </w:t>
            </w:r>
            <w:r>
              <w:rPr>
                <w:rFonts w:eastAsia="仿宋" w:hint="eastAsia"/>
                <w:b/>
                <w:sz w:val="24"/>
                <w:shd w:val="clear" w:color="auto" w:fill="FFFFFF"/>
              </w:rPr>
              <w:t>校长：</w:t>
            </w:r>
          </w:p>
        </w:tc>
        <w:tc>
          <w:tcPr>
            <w:tcW w:w="2409" w:type="dxa"/>
            <w:vAlign w:val="center"/>
          </w:tcPr>
          <w:p w14:paraId="4070FFC9" w14:textId="77777777" w:rsidR="00CF7438" w:rsidRDefault="00CF7438" w:rsidP="008A4354">
            <w:pPr>
              <w:snapToGrid w:val="0"/>
              <w:spacing w:line="312" w:lineRule="auto"/>
              <w:jc w:val="left"/>
              <w:rPr>
                <w:rFonts w:eastAsia="仿宋"/>
                <w:shd w:val="clear" w:color="auto" w:fill="FFFFFF"/>
              </w:rPr>
            </w:pPr>
            <w:r>
              <w:rPr>
                <w:rFonts w:eastAsia="仿宋"/>
                <w:shd w:val="clear" w:color="auto" w:fill="FFFFFF"/>
              </w:rPr>
              <w:t xml:space="preserve">                        </w:t>
            </w:r>
            <w:r>
              <w:rPr>
                <w:rFonts w:eastAsia="仿宋" w:hint="eastAsia"/>
                <w:shd w:val="clear" w:color="auto" w:fill="FFFFFF"/>
              </w:rPr>
              <w:t xml:space="preserve">     </w:t>
            </w:r>
          </w:p>
        </w:tc>
        <w:tc>
          <w:tcPr>
            <w:tcW w:w="2694" w:type="dxa"/>
            <w:vAlign w:val="center"/>
          </w:tcPr>
          <w:p w14:paraId="4A118E39" w14:textId="77777777" w:rsidR="00CF7438" w:rsidRDefault="00CF7438" w:rsidP="008A4354">
            <w:pPr>
              <w:snapToGrid w:val="0"/>
              <w:spacing w:line="312" w:lineRule="auto"/>
              <w:jc w:val="center"/>
              <w:rPr>
                <w:rFonts w:eastAsia="仿宋"/>
                <w:b/>
                <w:sz w:val="24"/>
                <w:shd w:val="clear" w:color="auto" w:fill="FFFFFF"/>
              </w:rPr>
            </w:pPr>
            <w:r>
              <w:rPr>
                <w:rFonts w:eastAsia="仿宋" w:hint="eastAsia"/>
                <w:b/>
                <w:sz w:val="24"/>
                <w:shd w:val="clear" w:color="auto" w:fill="FFFFFF"/>
              </w:rPr>
              <w:t>年</w:t>
            </w:r>
            <w:r>
              <w:rPr>
                <w:rFonts w:eastAsia="仿宋" w:hint="eastAsia"/>
                <w:b/>
                <w:sz w:val="24"/>
                <w:shd w:val="clear" w:color="auto" w:fill="FFFFFF"/>
              </w:rPr>
              <w:t xml:space="preserve">   </w:t>
            </w:r>
            <w:r>
              <w:rPr>
                <w:rFonts w:eastAsia="仿宋" w:hint="eastAsia"/>
                <w:b/>
                <w:sz w:val="24"/>
                <w:shd w:val="clear" w:color="auto" w:fill="FFFFFF"/>
              </w:rPr>
              <w:t>月</w:t>
            </w:r>
            <w:r>
              <w:rPr>
                <w:rFonts w:eastAsia="仿宋" w:hint="eastAsia"/>
                <w:b/>
                <w:sz w:val="24"/>
                <w:shd w:val="clear" w:color="auto" w:fill="FFFFFF"/>
              </w:rPr>
              <w:t xml:space="preserve"> </w:t>
            </w:r>
            <w:r>
              <w:rPr>
                <w:rFonts w:eastAsia="仿宋"/>
                <w:b/>
                <w:sz w:val="24"/>
                <w:shd w:val="clear" w:color="auto" w:fill="FFFFFF"/>
              </w:rPr>
              <w:t xml:space="preserve"> </w:t>
            </w:r>
            <w:r>
              <w:rPr>
                <w:rFonts w:eastAsia="仿宋" w:hint="eastAsia"/>
                <w:b/>
                <w:sz w:val="24"/>
                <w:shd w:val="clear" w:color="auto" w:fill="FFFFFF"/>
              </w:rPr>
              <w:t xml:space="preserve"> </w:t>
            </w:r>
            <w:r>
              <w:rPr>
                <w:rFonts w:eastAsia="仿宋" w:hint="eastAsia"/>
                <w:b/>
                <w:sz w:val="24"/>
                <w:shd w:val="clear" w:color="auto" w:fill="FFFFFF"/>
              </w:rPr>
              <w:t>日</w:t>
            </w:r>
          </w:p>
        </w:tc>
      </w:tr>
    </w:tbl>
    <w:p w14:paraId="2CCE1082" w14:textId="77777777" w:rsidR="00CF7438" w:rsidRDefault="00CF7438" w:rsidP="00CF7438">
      <w:pPr>
        <w:widowControl/>
        <w:snapToGrid w:val="0"/>
        <w:spacing w:afterLines="100" w:after="312"/>
        <w:jc w:val="center"/>
        <w:outlineLvl w:val="1"/>
        <w:rPr>
          <w:rFonts w:ascii="Times New Roman" w:eastAsia="仿宋" w:hAnsi="Times New Roman" w:cs="Times New Roman"/>
          <w:b/>
          <w:sz w:val="30"/>
          <w:shd w:val="clear" w:color="auto" w:fill="FFFFFF"/>
        </w:rPr>
      </w:pPr>
      <w:r>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应用数学</w:t>
      </w:r>
      <w:proofErr w:type="gramStart"/>
      <w:r>
        <w:rPr>
          <w:rFonts w:ascii="Times New Roman" w:eastAsia="仿宋" w:hAnsi="Times New Roman" w:cs="Times New Roman" w:hint="eastAsia"/>
          <w:b/>
          <w:sz w:val="30"/>
          <w:shd w:val="clear" w:color="auto" w:fill="FFFFFF"/>
        </w:rPr>
        <w:t>微专业</w:t>
      </w:r>
      <w:proofErr w:type="gramEnd"/>
      <w:r>
        <w:rPr>
          <w:rFonts w:ascii="Times New Roman" w:eastAsia="仿宋" w:hAnsi="Times New Roman" w:cs="Times New Roman"/>
          <w:b/>
          <w:sz w:val="30"/>
          <w:shd w:val="clear" w:color="auto" w:fill="FFFFFF"/>
        </w:rPr>
        <w:t>培养方案</w:t>
      </w:r>
      <w:r>
        <w:rPr>
          <w:rFonts w:ascii="Times New Roman" w:eastAsia="仿宋" w:hAnsi="Times New Roman" w:cs="Times New Roman" w:hint="eastAsia"/>
          <w:b/>
          <w:sz w:val="30"/>
          <w:shd w:val="clear" w:color="auto" w:fill="FFFFFF"/>
        </w:rPr>
        <w:t>课程安排</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CF7438" w14:paraId="56B7D499" w14:textId="77777777" w:rsidTr="008A4354">
        <w:trPr>
          <w:trHeight w:val="300"/>
          <w:tblHeader/>
          <w:jc w:val="center"/>
        </w:trPr>
        <w:tc>
          <w:tcPr>
            <w:tcW w:w="266" w:type="pct"/>
            <w:vMerge w:val="restart"/>
            <w:vAlign w:val="center"/>
          </w:tcPr>
          <w:p w14:paraId="785C21FE"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736" w:type="pct"/>
            <w:vMerge w:val="restart"/>
            <w:shd w:val="clear" w:color="auto" w:fill="auto"/>
            <w:vAlign w:val="center"/>
          </w:tcPr>
          <w:p w14:paraId="0190F427"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1337" w:type="pct"/>
            <w:vMerge w:val="restart"/>
            <w:shd w:val="clear" w:color="auto" w:fill="auto"/>
            <w:vAlign w:val="center"/>
          </w:tcPr>
          <w:p w14:paraId="30F33EC8"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602" w:type="pct"/>
            <w:vMerge w:val="restart"/>
            <w:vAlign w:val="center"/>
          </w:tcPr>
          <w:p w14:paraId="7EBC447D"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295" w:type="pct"/>
            <w:vMerge w:val="restart"/>
            <w:shd w:val="clear" w:color="auto" w:fill="auto"/>
            <w:vAlign w:val="center"/>
          </w:tcPr>
          <w:p w14:paraId="179C5FD8"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295" w:type="pct"/>
            <w:vMerge w:val="restart"/>
            <w:shd w:val="clear" w:color="auto" w:fill="auto"/>
            <w:vAlign w:val="center"/>
          </w:tcPr>
          <w:p w14:paraId="6515970A"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884" w:type="pct"/>
            <w:gridSpan w:val="3"/>
            <w:shd w:val="clear" w:color="auto" w:fill="auto"/>
            <w:vAlign w:val="center"/>
          </w:tcPr>
          <w:p w14:paraId="085055F8"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295" w:type="pct"/>
            <w:vMerge w:val="restart"/>
            <w:shd w:val="clear" w:color="auto" w:fill="auto"/>
            <w:vAlign w:val="center"/>
          </w:tcPr>
          <w:p w14:paraId="0CFEBDD3"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289" w:type="pct"/>
            <w:vMerge w:val="restart"/>
            <w:shd w:val="clear" w:color="auto" w:fill="auto"/>
            <w:vAlign w:val="center"/>
          </w:tcPr>
          <w:p w14:paraId="23C4FA02"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CF7438" w14:paraId="07558BF2" w14:textId="77777777" w:rsidTr="008A4354">
        <w:trPr>
          <w:trHeight w:val="300"/>
          <w:tblHeader/>
          <w:jc w:val="center"/>
        </w:trPr>
        <w:tc>
          <w:tcPr>
            <w:tcW w:w="266" w:type="pct"/>
            <w:vMerge/>
            <w:vAlign w:val="center"/>
          </w:tcPr>
          <w:p w14:paraId="6563E26C"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736" w:type="pct"/>
            <w:vMerge/>
            <w:shd w:val="clear" w:color="auto" w:fill="auto"/>
            <w:vAlign w:val="center"/>
          </w:tcPr>
          <w:p w14:paraId="43F23834"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1337" w:type="pct"/>
            <w:vMerge/>
            <w:shd w:val="clear" w:color="auto" w:fill="auto"/>
            <w:vAlign w:val="center"/>
          </w:tcPr>
          <w:p w14:paraId="3E62FD1B"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602" w:type="pct"/>
            <w:vMerge/>
            <w:vAlign w:val="center"/>
          </w:tcPr>
          <w:p w14:paraId="7694C2F5"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295" w:type="pct"/>
            <w:vMerge/>
            <w:shd w:val="clear" w:color="auto" w:fill="auto"/>
            <w:vAlign w:val="center"/>
          </w:tcPr>
          <w:p w14:paraId="44081C27"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295" w:type="pct"/>
            <w:vMerge/>
            <w:shd w:val="clear" w:color="auto" w:fill="auto"/>
            <w:vAlign w:val="center"/>
          </w:tcPr>
          <w:p w14:paraId="062CD46C"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295" w:type="pct"/>
            <w:shd w:val="clear" w:color="auto" w:fill="auto"/>
            <w:vAlign w:val="center"/>
          </w:tcPr>
          <w:p w14:paraId="00DDD4F5"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295" w:type="pct"/>
            <w:shd w:val="clear" w:color="auto" w:fill="auto"/>
            <w:vAlign w:val="center"/>
          </w:tcPr>
          <w:p w14:paraId="593F6470"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295" w:type="pct"/>
            <w:shd w:val="clear" w:color="auto" w:fill="auto"/>
            <w:vAlign w:val="center"/>
          </w:tcPr>
          <w:p w14:paraId="6FFD07AF" w14:textId="77777777" w:rsidR="00CF7438" w:rsidRDefault="00CF7438" w:rsidP="008A4354">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295" w:type="pct"/>
            <w:vMerge/>
            <w:shd w:val="clear" w:color="auto" w:fill="auto"/>
            <w:vAlign w:val="center"/>
          </w:tcPr>
          <w:p w14:paraId="591CB890" w14:textId="77777777" w:rsidR="00CF7438" w:rsidRDefault="00CF7438" w:rsidP="008A4354">
            <w:pPr>
              <w:snapToGrid w:val="0"/>
              <w:jc w:val="center"/>
              <w:rPr>
                <w:rFonts w:ascii="Times New Roman" w:eastAsia="仿宋" w:hAnsi="Times New Roman" w:cs="Times New Roman"/>
                <w:b/>
                <w:sz w:val="18"/>
                <w:szCs w:val="18"/>
                <w:shd w:val="clear" w:color="auto" w:fill="FFFFFF"/>
              </w:rPr>
            </w:pPr>
          </w:p>
        </w:tc>
        <w:tc>
          <w:tcPr>
            <w:tcW w:w="289" w:type="pct"/>
            <w:vMerge/>
            <w:shd w:val="clear" w:color="auto" w:fill="auto"/>
            <w:vAlign w:val="center"/>
          </w:tcPr>
          <w:p w14:paraId="3DE14D0C" w14:textId="77777777" w:rsidR="00CF7438" w:rsidRDefault="00CF7438" w:rsidP="008A4354">
            <w:pPr>
              <w:snapToGrid w:val="0"/>
              <w:spacing w:line="312" w:lineRule="auto"/>
              <w:jc w:val="center"/>
              <w:rPr>
                <w:rFonts w:ascii="Times New Roman" w:eastAsia="仿宋" w:hAnsi="Times New Roman" w:cs="Times New Roman"/>
                <w:b/>
                <w:sz w:val="18"/>
                <w:szCs w:val="18"/>
                <w:shd w:val="clear" w:color="auto" w:fill="FFFFFF"/>
              </w:rPr>
            </w:pPr>
          </w:p>
        </w:tc>
      </w:tr>
      <w:tr w:rsidR="00CF7438" w14:paraId="3D927A65" w14:textId="77777777" w:rsidTr="008A4354">
        <w:trPr>
          <w:cantSplit/>
          <w:trHeight w:val="350"/>
          <w:jc w:val="center"/>
        </w:trPr>
        <w:tc>
          <w:tcPr>
            <w:tcW w:w="266" w:type="pct"/>
            <w:vAlign w:val="center"/>
          </w:tcPr>
          <w:p w14:paraId="77E67A6F"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736" w:type="pct"/>
            <w:shd w:val="clear" w:color="auto" w:fill="auto"/>
            <w:vAlign w:val="center"/>
          </w:tcPr>
          <w:p w14:paraId="5FF3E504"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color w:val="000000" w:themeColor="text1"/>
                <w:sz w:val="18"/>
                <w:szCs w:val="18"/>
              </w:rPr>
              <w:t>100616T033</w:t>
            </w:r>
          </w:p>
        </w:tc>
        <w:tc>
          <w:tcPr>
            <w:tcW w:w="1337" w:type="pct"/>
            <w:shd w:val="clear" w:color="auto" w:fill="auto"/>
            <w:vAlign w:val="center"/>
          </w:tcPr>
          <w:p w14:paraId="2AA5AB7D"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仿宋" w:eastAsia="仿宋" w:hAnsi="仿宋" w:cs="Times New Roman" w:hint="eastAsia"/>
                <w:color w:val="000000"/>
                <w:sz w:val="18"/>
                <w:szCs w:val="18"/>
              </w:rPr>
              <w:t>数学建模</w:t>
            </w:r>
          </w:p>
        </w:tc>
        <w:tc>
          <w:tcPr>
            <w:tcW w:w="602" w:type="pct"/>
            <w:vAlign w:val="center"/>
          </w:tcPr>
          <w:p w14:paraId="30B09681"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color w:val="000000"/>
                <w:sz w:val="18"/>
                <w:szCs w:val="18"/>
              </w:rPr>
              <w:t>文理</w:t>
            </w:r>
            <w:r>
              <w:rPr>
                <w:rFonts w:ascii="Times New Roman" w:eastAsia="仿宋" w:hAnsi="Times New Roman" w:cs="Times New Roman"/>
                <w:color w:val="000000"/>
                <w:sz w:val="18"/>
                <w:szCs w:val="18"/>
              </w:rPr>
              <w:t>学院</w:t>
            </w:r>
          </w:p>
        </w:tc>
        <w:tc>
          <w:tcPr>
            <w:tcW w:w="295" w:type="pct"/>
            <w:shd w:val="clear" w:color="auto" w:fill="auto"/>
            <w:vAlign w:val="center"/>
          </w:tcPr>
          <w:p w14:paraId="018AA045"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3</w:t>
            </w:r>
          </w:p>
        </w:tc>
        <w:tc>
          <w:tcPr>
            <w:tcW w:w="295" w:type="pct"/>
            <w:shd w:val="clear" w:color="auto" w:fill="auto"/>
            <w:vAlign w:val="center"/>
          </w:tcPr>
          <w:p w14:paraId="3E331C88"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48</w:t>
            </w:r>
          </w:p>
        </w:tc>
        <w:tc>
          <w:tcPr>
            <w:tcW w:w="295" w:type="pct"/>
            <w:shd w:val="clear" w:color="auto" w:fill="auto"/>
            <w:vAlign w:val="center"/>
          </w:tcPr>
          <w:p w14:paraId="49DA605A"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16</w:t>
            </w:r>
          </w:p>
        </w:tc>
        <w:tc>
          <w:tcPr>
            <w:tcW w:w="295" w:type="pct"/>
            <w:shd w:val="clear" w:color="auto" w:fill="auto"/>
            <w:vAlign w:val="center"/>
          </w:tcPr>
          <w:p w14:paraId="59AF44EB"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32</w:t>
            </w:r>
          </w:p>
        </w:tc>
        <w:tc>
          <w:tcPr>
            <w:tcW w:w="295" w:type="pct"/>
            <w:shd w:val="clear" w:color="auto" w:fill="auto"/>
            <w:vAlign w:val="center"/>
          </w:tcPr>
          <w:p w14:paraId="33F3DE9D" w14:textId="77777777" w:rsidR="00CF7438" w:rsidRDefault="00CF7438" w:rsidP="008A4354">
            <w:pPr>
              <w:snapToGrid w:val="0"/>
              <w:jc w:val="center"/>
              <w:rPr>
                <w:rFonts w:ascii="Times New Roman" w:eastAsia="仿宋" w:hAnsi="Times New Roman" w:cs="Times New Roman"/>
                <w:sz w:val="18"/>
                <w:szCs w:val="18"/>
                <w:shd w:val="clear" w:color="auto" w:fill="FFFFFF"/>
              </w:rPr>
            </w:pPr>
          </w:p>
        </w:tc>
        <w:tc>
          <w:tcPr>
            <w:tcW w:w="295" w:type="pct"/>
            <w:shd w:val="clear" w:color="auto" w:fill="auto"/>
            <w:vAlign w:val="center"/>
          </w:tcPr>
          <w:p w14:paraId="2DAFEE73" w14:textId="77777777" w:rsidR="00CF7438" w:rsidRDefault="00CF7438" w:rsidP="008A4354">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三</w:t>
            </w:r>
          </w:p>
        </w:tc>
        <w:tc>
          <w:tcPr>
            <w:tcW w:w="289" w:type="pct"/>
            <w:vMerge w:val="restart"/>
            <w:shd w:val="clear" w:color="auto" w:fill="auto"/>
            <w:vAlign w:val="center"/>
          </w:tcPr>
          <w:p w14:paraId="515B7B35" w14:textId="77777777" w:rsidR="00CF7438" w:rsidRDefault="00CF7438" w:rsidP="008A4354">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14</w:t>
            </w:r>
          </w:p>
        </w:tc>
      </w:tr>
      <w:tr w:rsidR="00CF7438" w14:paraId="3A91CD43" w14:textId="77777777" w:rsidTr="008A4354">
        <w:trPr>
          <w:cantSplit/>
          <w:trHeight w:val="350"/>
          <w:jc w:val="center"/>
        </w:trPr>
        <w:tc>
          <w:tcPr>
            <w:tcW w:w="266" w:type="pct"/>
            <w:vAlign w:val="center"/>
          </w:tcPr>
          <w:p w14:paraId="376E3BE0" w14:textId="77777777" w:rsidR="00CF7438" w:rsidRDefault="00CF7438" w:rsidP="008A4354">
            <w:pPr>
              <w:snapToGrid w:val="0"/>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2</w:t>
            </w:r>
          </w:p>
        </w:tc>
        <w:tc>
          <w:tcPr>
            <w:tcW w:w="736" w:type="pct"/>
            <w:shd w:val="clear" w:color="auto" w:fill="auto"/>
            <w:vAlign w:val="center"/>
          </w:tcPr>
          <w:p w14:paraId="1AFBC948" w14:textId="77777777" w:rsidR="00CF7438" w:rsidRDefault="00CF7438"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sz w:val="18"/>
                <w:szCs w:val="18"/>
              </w:rPr>
              <w:t>100616T007</w:t>
            </w:r>
          </w:p>
        </w:tc>
        <w:tc>
          <w:tcPr>
            <w:tcW w:w="1337" w:type="pct"/>
            <w:shd w:val="clear" w:color="auto" w:fill="auto"/>
            <w:vAlign w:val="center"/>
          </w:tcPr>
          <w:p w14:paraId="48659EE1" w14:textId="77777777" w:rsidR="00CF7438" w:rsidRDefault="00CF7438" w:rsidP="008A4354">
            <w:pPr>
              <w:snapToGrid w:val="0"/>
              <w:jc w:val="center"/>
              <w:rPr>
                <w:rFonts w:ascii="仿宋" w:eastAsia="仿宋" w:hAnsi="仿宋" w:cs="Times New Roman"/>
                <w:color w:val="000000"/>
                <w:sz w:val="18"/>
                <w:szCs w:val="18"/>
              </w:rPr>
            </w:pPr>
            <w:r>
              <w:rPr>
                <w:rFonts w:ascii="仿宋" w:eastAsia="仿宋" w:hAnsi="仿宋" w:cs="Times New Roman" w:hint="eastAsia"/>
                <w:color w:val="000000"/>
                <w:sz w:val="18"/>
                <w:szCs w:val="18"/>
              </w:rPr>
              <w:t>空间解析几何</w:t>
            </w:r>
          </w:p>
        </w:tc>
        <w:tc>
          <w:tcPr>
            <w:tcW w:w="602" w:type="pct"/>
            <w:vAlign w:val="center"/>
          </w:tcPr>
          <w:p w14:paraId="7D8D01C4"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文理</w:t>
            </w:r>
            <w:r>
              <w:rPr>
                <w:rFonts w:ascii="Times New Roman" w:eastAsia="仿宋" w:hAnsi="Times New Roman" w:cs="Times New Roman"/>
                <w:color w:val="000000"/>
                <w:sz w:val="18"/>
                <w:szCs w:val="18"/>
              </w:rPr>
              <w:t>学院</w:t>
            </w:r>
          </w:p>
        </w:tc>
        <w:tc>
          <w:tcPr>
            <w:tcW w:w="295" w:type="pct"/>
            <w:shd w:val="clear" w:color="auto" w:fill="auto"/>
            <w:vAlign w:val="center"/>
          </w:tcPr>
          <w:p w14:paraId="2589A8DA"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w:t>
            </w:r>
          </w:p>
        </w:tc>
        <w:tc>
          <w:tcPr>
            <w:tcW w:w="295" w:type="pct"/>
            <w:shd w:val="clear" w:color="auto" w:fill="auto"/>
            <w:vAlign w:val="center"/>
          </w:tcPr>
          <w:p w14:paraId="2D1F755C"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48</w:t>
            </w:r>
          </w:p>
        </w:tc>
        <w:tc>
          <w:tcPr>
            <w:tcW w:w="295" w:type="pct"/>
            <w:shd w:val="clear" w:color="auto" w:fill="auto"/>
            <w:vAlign w:val="center"/>
          </w:tcPr>
          <w:p w14:paraId="2AE60CCF"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48</w:t>
            </w:r>
          </w:p>
        </w:tc>
        <w:tc>
          <w:tcPr>
            <w:tcW w:w="295" w:type="pct"/>
            <w:shd w:val="clear" w:color="auto" w:fill="auto"/>
            <w:vAlign w:val="center"/>
          </w:tcPr>
          <w:p w14:paraId="5686387D"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763204B3"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77EB3971"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四</w:t>
            </w:r>
          </w:p>
        </w:tc>
        <w:tc>
          <w:tcPr>
            <w:tcW w:w="289" w:type="pct"/>
            <w:vMerge/>
            <w:shd w:val="clear" w:color="auto" w:fill="auto"/>
            <w:vAlign w:val="center"/>
          </w:tcPr>
          <w:p w14:paraId="16078BFB" w14:textId="77777777" w:rsidR="00CF7438" w:rsidRDefault="00CF7438" w:rsidP="008A4354">
            <w:pPr>
              <w:snapToGrid w:val="0"/>
              <w:spacing w:line="312" w:lineRule="auto"/>
              <w:jc w:val="center"/>
              <w:rPr>
                <w:rFonts w:ascii="Times New Roman" w:eastAsia="仿宋" w:hAnsi="Times New Roman" w:cs="Times New Roman"/>
                <w:sz w:val="18"/>
                <w:szCs w:val="18"/>
                <w:shd w:val="clear" w:color="auto" w:fill="FFFFFF"/>
              </w:rPr>
            </w:pPr>
          </w:p>
        </w:tc>
      </w:tr>
      <w:tr w:rsidR="00CF7438" w14:paraId="4B4773E0" w14:textId="77777777" w:rsidTr="008A4354">
        <w:trPr>
          <w:cantSplit/>
          <w:trHeight w:val="350"/>
          <w:jc w:val="center"/>
        </w:trPr>
        <w:tc>
          <w:tcPr>
            <w:tcW w:w="266" w:type="pct"/>
            <w:vAlign w:val="center"/>
          </w:tcPr>
          <w:p w14:paraId="067C5C35" w14:textId="77777777" w:rsidR="00CF7438" w:rsidRDefault="00CF7438"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3</w:t>
            </w:r>
          </w:p>
        </w:tc>
        <w:tc>
          <w:tcPr>
            <w:tcW w:w="736" w:type="pct"/>
            <w:shd w:val="clear" w:color="auto" w:fill="auto"/>
            <w:vAlign w:val="center"/>
          </w:tcPr>
          <w:p w14:paraId="6BEA2110"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themeColor="text1"/>
                <w:sz w:val="18"/>
                <w:szCs w:val="18"/>
              </w:rPr>
              <w:t>160616P014</w:t>
            </w:r>
          </w:p>
        </w:tc>
        <w:tc>
          <w:tcPr>
            <w:tcW w:w="1337" w:type="pct"/>
            <w:shd w:val="clear" w:color="auto" w:fill="auto"/>
            <w:vAlign w:val="center"/>
          </w:tcPr>
          <w:p w14:paraId="10034B6A" w14:textId="77777777" w:rsidR="00CF7438" w:rsidRDefault="00CF7438" w:rsidP="008A4354">
            <w:pPr>
              <w:snapToGrid w:val="0"/>
              <w:jc w:val="center"/>
              <w:rPr>
                <w:rFonts w:ascii="Times New Roman" w:eastAsia="仿宋" w:hAnsi="Times New Roman" w:cs="Times New Roman"/>
                <w:color w:val="000000"/>
                <w:sz w:val="18"/>
                <w:szCs w:val="18"/>
              </w:rPr>
            </w:pPr>
            <w:r>
              <w:rPr>
                <w:rFonts w:ascii="仿宋" w:eastAsia="仿宋" w:hAnsi="仿宋" w:cs="Times New Roman" w:hint="eastAsia"/>
                <w:color w:val="000000"/>
                <w:sz w:val="18"/>
                <w:szCs w:val="18"/>
              </w:rPr>
              <w:t>数学</w:t>
            </w:r>
            <w:r>
              <w:rPr>
                <w:rFonts w:ascii="仿宋" w:eastAsia="仿宋" w:hAnsi="仿宋" w:cs="Times New Roman"/>
                <w:color w:val="000000"/>
                <w:sz w:val="18"/>
                <w:szCs w:val="18"/>
              </w:rPr>
              <w:t>实验</w:t>
            </w:r>
          </w:p>
        </w:tc>
        <w:tc>
          <w:tcPr>
            <w:tcW w:w="602" w:type="pct"/>
            <w:vAlign w:val="center"/>
          </w:tcPr>
          <w:p w14:paraId="6970EADC"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文理</w:t>
            </w:r>
            <w:r>
              <w:rPr>
                <w:rFonts w:ascii="Times New Roman" w:eastAsia="仿宋" w:hAnsi="Times New Roman" w:cs="Times New Roman"/>
                <w:color w:val="000000"/>
                <w:sz w:val="18"/>
                <w:szCs w:val="18"/>
              </w:rPr>
              <w:t>学院</w:t>
            </w:r>
          </w:p>
        </w:tc>
        <w:tc>
          <w:tcPr>
            <w:tcW w:w="295" w:type="pct"/>
            <w:shd w:val="clear" w:color="auto" w:fill="auto"/>
            <w:vAlign w:val="center"/>
          </w:tcPr>
          <w:p w14:paraId="2BEEF375"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2</w:t>
            </w:r>
          </w:p>
        </w:tc>
        <w:tc>
          <w:tcPr>
            <w:tcW w:w="295" w:type="pct"/>
            <w:shd w:val="clear" w:color="auto" w:fill="auto"/>
            <w:vAlign w:val="center"/>
          </w:tcPr>
          <w:p w14:paraId="08FE9ACF"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32</w:t>
            </w:r>
          </w:p>
        </w:tc>
        <w:tc>
          <w:tcPr>
            <w:tcW w:w="295" w:type="pct"/>
            <w:shd w:val="clear" w:color="auto" w:fill="auto"/>
            <w:vAlign w:val="center"/>
          </w:tcPr>
          <w:p w14:paraId="2A85BFBB"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16</w:t>
            </w:r>
          </w:p>
        </w:tc>
        <w:tc>
          <w:tcPr>
            <w:tcW w:w="295" w:type="pct"/>
            <w:shd w:val="clear" w:color="auto" w:fill="auto"/>
            <w:vAlign w:val="center"/>
          </w:tcPr>
          <w:p w14:paraId="68193C2D"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16</w:t>
            </w:r>
          </w:p>
        </w:tc>
        <w:tc>
          <w:tcPr>
            <w:tcW w:w="295" w:type="pct"/>
            <w:shd w:val="clear" w:color="auto" w:fill="auto"/>
            <w:vAlign w:val="center"/>
          </w:tcPr>
          <w:p w14:paraId="2B2682FC"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7F7BC1F4"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四</w:t>
            </w:r>
          </w:p>
        </w:tc>
        <w:tc>
          <w:tcPr>
            <w:tcW w:w="289" w:type="pct"/>
            <w:vMerge/>
            <w:shd w:val="clear" w:color="auto" w:fill="auto"/>
            <w:vAlign w:val="center"/>
          </w:tcPr>
          <w:p w14:paraId="49CCA7A0" w14:textId="77777777" w:rsidR="00CF7438" w:rsidRDefault="00CF7438" w:rsidP="008A4354">
            <w:pPr>
              <w:snapToGrid w:val="0"/>
              <w:spacing w:line="312" w:lineRule="auto"/>
              <w:jc w:val="center"/>
              <w:rPr>
                <w:rFonts w:ascii="Times New Roman" w:eastAsia="仿宋" w:hAnsi="Times New Roman" w:cs="Times New Roman"/>
                <w:sz w:val="18"/>
                <w:szCs w:val="18"/>
                <w:shd w:val="clear" w:color="auto" w:fill="FFFFFF"/>
              </w:rPr>
            </w:pPr>
          </w:p>
        </w:tc>
      </w:tr>
      <w:tr w:rsidR="00CF7438" w14:paraId="2AA696AE" w14:textId="77777777" w:rsidTr="008A4354">
        <w:trPr>
          <w:cantSplit/>
          <w:trHeight w:val="350"/>
          <w:jc w:val="center"/>
        </w:trPr>
        <w:tc>
          <w:tcPr>
            <w:tcW w:w="266" w:type="pct"/>
            <w:vAlign w:val="center"/>
          </w:tcPr>
          <w:p w14:paraId="0F352E8C" w14:textId="77777777" w:rsidR="00CF7438" w:rsidRDefault="00CF7438"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4</w:t>
            </w:r>
          </w:p>
        </w:tc>
        <w:tc>
          <w:tcPr>
            <w:tcW w:w="736" w:type="pct"/>
            <w:shd w:val="clear" w:color="auto" w:fill="auto"/>
            <w:vAlign w:val="center"/>
          </w:tcPr>
          <w:p w14:paraId="06475FFE" w14:textId="77777777" w:rsidR="00CF7438" w:rsidRDefault="00CF7438"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sz w:val="18"/>
                <w:szCs w:val="18"/>
              </w:rPr>
              <w:t>100616T056</w:t>
            </w:r>
          </w:p>
        </w:tc>
        <w:tc>
          <w:tcPr>
            <w:tcW w:w="1337" w:type="pct"/>
            <w:shd w:val="clear" w:color="auto" w:fill="auto"/>
            <w:vAlign w:val="center"/>
          </w:tcPr>
          <w:p w14:paraId="7B3A5069" w14:textId="77777777" w:rsidR="00CF7438" w:rsidRDefault="00CF7438" w:rsidP="008A4354">
            <w:pPr>
              <w:snapToGrid w:val="0"/>
              <w:jc w:val="center"/>
              <w:rPr>
                <w:rFonts w:ascii="仿宋" w:eastAsia="仿宋" w:hAnsi="仿宋" w:cs="Times New Roman"/>
                <w:bCs/>
                <w:color w:val="000000" w:themeColor="text1"/>
                <w:sz w:val="18"/>
                <w:szCs w:val="18"/>
              </w:rPr>
            </w:pPr>
            <w:r>
              <w:rPr>
                <w:rFonts w:ascii="Times New Roman" w:eastAsia="仿宋" w:hAnsi="Times New Roman" w:cs="Times New Roman" w:hint="eastAsia"/>
                <w:color w:val="000000"/>
                <w:sz w:val="18"/>
                <w:szCs w:val="18"/>
              </w:rPr>
              <w:t>概率论</w:t>
            </w:r>
          </w:p>
        </w:tc>
        <w:tc>
          <w:tcPr>
            <w:tcW w:w="602" w:type="pct"/>
            <w:vAlign w:val="center"/>
          </w:tcPr>
          <w:p w14:paraId="072BD4BE"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文理</w:t>
            </w:r>
            <w:r>
              <w:rPr>
                <w:rFonts w:ascii="Times New Roman" w:eastAsia="仿宋" w:hAnsi="Times New Roman" w:cs="Times New Roman"/>
                <w:color w:val="000000"/>
                <w:sz w:val="18"/>
                <w:szCs w:val="18"/>
              </w:rPr>
              <w:t>学院</w:t>
            </w:r>
          </w:p>
        </w:tc>
        <w:tc>
          <w:tcPr>
            <w:tcW w:w="295" w:type="pct"/>
            <w:shd w:val="clear" w:color="auto" w:fill="auto"/>
            <w:vAlign w:val="center"/>
          </w:tcPr>
          <w:p w14:paraId="378D3598"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3</w:t>
            </w:r>
          </w:p>
        </w:tc>
        <w:tc>
          <w:tcPr>
            <w:tcW w:w="295" w:type="pct"/>
            <w:shd w:val="clear" w:color="auto" w:fill="auto"/>
            <w:vAlign w:val="center"/>
          </w:tcPr>
          <w:p w14:paraId="3F4DE761"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48</w:t>
            </w:r>
          </w:p>
        </w:tc>
        <w:tc>
          <w:tcPr>
            <w:tcW w:w="295" w:type="pct"/>
            <w:shd w:val="clear" w:color="auto" w:fill="auto"/>
            <w:vAlign w:val="center"/>
          </w:tcPr>
          <w:p w14:paraId="2AB241F1"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48</w:t>
            </w:r>
          </w:p>
        </w:tc>
        <w:tc>
          <w:tcPr>
            <w:tcW w:w="295" w:type="pct"/>
            <w:shd w:val="clear" w:color="auto" w:fill="auto"/>
            <w:vAlign w:val="center"/>
          </w:tcPr>
          <w:p w14:paraId="13987BE4"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5BD59C4A"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2CD9A125" w14:textId="77777777" w:rsidR="00CF7438" w:rsidRDefault="00CF7438" w:rsidP="008A4354">
            <w:pPr>
              <w:snapToGrid w:val="0"/>
              <w:jc w:val="center"/>
              <w:rPr>
                <w:rFonts w:ascii="仿宋" w:eastAsia="仿宋" w:hAnsi="仿宋"/>
                <w:color w:val="000000"/>
                <w:sz w:val="18"/>
                <w:szCs w:val="18"/>
              </w:rPr>
            </w:pPr>
            <w:r>
              <w:rPr>
                <w:rFonts w:ascii="仿宋" w:eastAsia="仿宋" w:hAnsi="仿宋" w:hint="eastAsia"/>
                <w:color w:val="000000"/>
                <w:sz w:val="18"/>
                <w:szCs w:val="18"/>
              </w:rPr>
              <w:t>五</w:t>
            </w:r>
          </w:p>
        </w:tc>
        <w:tc>
          <w:tcPr>
            <w:tcW w:w="289" w:type="pct"/>
            <w:vMerge/>
            <w:shd w:val="clear" w:color="auto" w:fill="auto"/>
            <w:vAlign w:val="center"/>
          </w:tcPr>
          <w:p w14:paraId="3407CF40" w14:textId="77777777" w:rsidR="00CF7438" w:rsidRDefault="00CF7438" w:rsidP="008A4354">
            <w:pPr>
              <w:snapToGrid w:val="0"/>
              <w:spacing w:line="312" w:lineRule="auto"/>
              <w:jc w:val="center"/>
              <w:rPr>
                <w:rFonts w:ascii="Times New Roman" w:eastAsia="仿宋" w:hAnsi="Times New Roman" w:cs="Times New Roman"/>
                <w:sz w:val="18"/>
                <w:szCs w:val="18"/>
                <w:shd w:val="clear" w:color="auto" w:fill="FFFFFF"/>
              </w:rPr>
            </w:pPr>
          </w:p>
        </w:tc>
      </w:tr>
      <w:tr w:rsidR="00CF7438" w14:paraId="2B35CF05" w14:textId="77777777" w:rsidTr="008A4354">
        <w:trPr>
          <w:cantSplit/>
          <w:trHeight w:val="350"/>
          <w:jc w:val="center"/>
        </w:trPr>
        <w:tc>
          <w:tcPr>
            <w:tcW w:w="266" w:type="pct"/>
            <w:vAlign w:val="center"/>
          </w:tcPr>
          <w:p w14:paraId="53EF4F2D" w14:textId="77777777" w:rsidR="00CF7438" w:rsidRDefault="00CF7438" w:rsidP="008A4354">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736" w:type="pct"/>
            <w:shd w:val="clear" w:color="auto" w:fill="auto"/>
            <w:vAlign w:val="center"/>
          </w:tcPr>
          <w:p w14:paraId="1EBD5382"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themeColor="text1"/>
                <w:sz w:val="18"/>
                <w:szCs w:val="18"/>
              </w:rPr>
              <w:t>100616T010</w:t>
            </w:r>
          </w:p>
        </w:tc>
        <w:tc>
          <w:tcPr>
            <w:tcW w:w="1337" w:type="pct"/>
            <w:shd w:val="clear" w:color="auto" w:fill="auto"/>
            <w:vAlign w:val="center"/>
          </w:tcPr>
          <w:p w14:paraId="603953C1" w14:textId="77777777" w:rsidR="00CF7438" w:rsidRDefault="00CF7438" w:rsidP="008A4354">
            <w:pPr>
              <w:snapToGrid w:val="0"/>
              <w:jc w:val="center"/>
              <w:rPr>
                <w:rFonts w:ascii="Times New Roman" w:eastAsia="仿宋" w:hAnsi="Times New Roman" w:cs="Times New Roman"/>
                <w:color w:val="000000"/>
                <w:sz w:val="18"/>
                <w:szCs w:val="18"/>
              </w:rPr>
            </w:pPr>
            <w:r>
              <w:rPr>
                <w:rFonts w:ascii="仿宋" w:eastAsia="仿宋" w:hAnsi="仿宋" w:cs="Times New Roman" w:hint="eastAsia"/>
                <w:bCs/>
                <w:color w:val="000000" w:themeColor="text1"/>
                <w:sz w:val="18"/>
                <w:szCs w:val="18"/>
              </w:rPr>
              <w:t>数理统计</w:t>
            </w:r>
          </w:p>
        </w:tc>
        <w:tc>
          <w:tcPr>
            <w:tcW w:w="602" w:type="pct"/>
            <w:vAlign w:val="center"/>
          </w:tcPr>
          <w:p w14:paraId="124EEF6E"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文理</w:t>
            </w:r>
            <w:r>
              <w:rPr>
                <w:rFonts w:ascii="Times New Roman" w:eastAsia="仿宋" w:hAnsi="Times New Roman" w:cs="Times New Roman"/>
                <w:color w:val="000000"/>
                <w:sz w:val="18"/>
                <w:szCs w:val="18"/>
              </w:rPr>
              <w:t>学院</w:t>
            </w:r>
          </w:p>
        </w:tc>
        <w:tc>
          <w:tcPr>
            <w:tcW w:w="295" w:type="pct"/>
            <w:shd w:val="clear" w:color="auto" w:fill="auto"/>
            <w:vAlign w:val="center"/>
          </w:tcPr>
          <w:p w14:paraId="7943FA0B"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3</w:t>
            </w:r>
          </w:p>
        </w:tc>
        <w:tc>
          <w:tcPr>
            <w:tcW w:w="295" w:type="pct"/>
            <w:shd w:val="clear" w:color="auto" w:fill="auto"/>
            <w:vAlign w:val="center"/>
          </w:tcPr>
          <w:p w14:paraId="3FDC62D8"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48</w:t>
            </w:r>
          </w:p>
        </w:tc>
        <w:tc>
          <w:tcPr>
            <w:tcW w:w="295" w:type="pct"/>
            <w:shd w:val="clear" w:color="auto" w:fill="auto"/>
            <w:vAlign w:val="center"/>
          </w:tcPr>
          <w:p w14:paraId="04C8D336"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3</w:t>
            </w:r>
            <w:r>
              <w:rPr>
                <w:rFonts w:ascii="Times New Roman" w:eastAsia="仿宋" w:hAnsi="Times New Roman" w:cs="Times New Roman" w:hint="eastAsia"/>
                <w:color w:val="000000"/>
                <w:sz w:val="18"/>
                <w:szCs w:val="18"/>
              </w:rPr>
              <w:t>2</w:t>
            </w:r>
          </w:p>
        </w:tc>
        <w:tc>
          <w:tcPr>
            <w:tcW w:w="295" w:type="pct"/>
            <w:shd w:val="clear" w:color="auto" w:fill="auto"/>
            <w:vAlign w:val="center"/>
          </w:tcPr>
          <w:p w14:paraId="275B70D2" w14:textId="77777777" w:rsidR="00CF7438" w:rsidRDefault="00CF7438" w:rsidP="008A4354">
            <w:pPr>
              <w:snapToGrid w:val="0"/>
              <w:jc w:val="center"/>
              <w:rPr>
                <w:rFonts w:ascii="Times New Roman" w:eastAsia="仿宋" w:hAnsi="Times New Roman" w:cs="Times New Roman"/>
                <w:color w:val="000000"/>
                <w:sz w:val="18"/>
                <w:szCs w:val="18"/>
              </w:rPr>
            </w:pPr>
            <w:r>
              <w:rPr>
                <w:rFonts w:ascii="Times New Roman" w:eastAsia="仿宋" w:hAnsi="Times New Roman" w:cs="Times New Roman"/>
                <w:color w:val="000000"/>
                <w:sz w:val="18"/>
                <w:szCs w:val="18"/>
              </w:rPr>
              <w:t>1</w:t>
            </w:r>
            <w:r>
              <w:rPr>
                <w:rFonts w:ascii="Times New Roman" w:eastAsia="仿宋" w:hAnsi="Times New Roman" w:cs="Times New Roman" w:hint="eastAsia"/>
                <w:color w:val="000000"/>
                <w:sz w:val="18"/>
                <w:szCs w:val="18"/>
              </w:rPr>
              <w:t>6</w:t>
            </w:r>
          </w:p>
        </w:tc>
        <w:tc>
          <w:tcPr>
            <w:tcW w:w="295" w:type="pct"/>
            <w:shd w:val="clear" w:color="auto" w:fill="auto"/>
            <w:vAlign w:val="center"/>
          </w:tcPr>
          <w:p w14:paraId="7A03F696" w14:textId="77777777" w:rsidR="00CF7438" w:rsidRDefault="00CF7438" w:rsidP="008A4354">
            <w:pPr>
              <w:snapToGrid w:val="0"/>
              <w:jc w:val="center"/>
              <w:rPr>
                <w:rFonts w:ascii="Times New Roman" w:eastAsia="仿宋" w:hAnsi="Times New Roman" w:cs="Times New Roman"/>
                <w:color w:val="000000"/>
                <w:sz w:val="18"/>
                <w:szCs w:val="18"/>
              </w:rPr>
            </w:pPr>
          </w:p>
        </w:tc>
        <w:tc>
          <w:tcPr>
            <w:tcW w:w="295" w:type="pct"/>
            <w:shd w:val="clear" w:color="auto" w:fill="auto"/>
            <w:vAlign w:val="center"/>
          </w:tcPr>
          <w:p w14:paraId="0517D195" w14:textId="77777777" w:rsidR="00CF7438" w:rsidRDefault="00CF7438" w:rsidP="008A4354">
            <w:pPr>
              <w:snapToGrid w:val="0"/>
              <w:jc w:val="center"/>
              <w:rPr>
                <w:rFonts w:ascii="Times New Roman" w:eastAsia="仿宋" w:hAnsi="Times New Roman" w:cs="Times New Roman"/>
                <w:color w:val="000000"/>
                <w:sz w:val="18"/>
                <w:szCs w:val="18"/>
              </w:rPr>
            </w:pPr>
            <w:r>
              <w:rPr>
                <w:rFonts w:ascii="仿宋" w:eastAsia="仿宋" w:hAnsi="仿宋" w:hint="eastAsia"/>
                <w:color w:val="000000"/>
                <w:sz w:val="18"/>
                <w:szCs w:val="18"/>
              </w:rPr>
              <w:t>六</w:t>
            </w:r>
          </w:p>
        </w:tc>
        <w:tc>
          <w:tcPr>
            <w:tcW w:w="289" w:type="pct"/>
            <w:vMerge/>
            <w:shd w:val="clear" w:color="auto" w:fill="auto"/>
            <w:vAlign w:val="center"/>
          </w:tcPr>
          <w:p w14:paraId="7DCFE29E" w14:textId="77777777" w:rsidR="00CF7438" w:rsidRDefault="00CF7438" w:rsidP="008A4354">
            <w:pPr>
              <w:snapToGrid w:val="0"/>
              <w:spacing w:line="312" w:lineRule="auto"/>
              <w:jc w:val="center"/>
              <w:rPr>
                <w:rFonts w:ascii="Times New Roman" w:eastAsia="仿宋" w:hAnsi="Times New Roman" w:cs="Times New Roman"/>
                <w:sz w:val="18"/>
                <w:szCs w:val="18"/>
                <w:shd w:val="clear" w:color="auto" w:fill="FFFFFF"/>
              </w:rPr>
            </w:pPr>
          </w:p>
        </w:tc>
      </w:tr>
    </w:tbl>
    <w:p w14:paraId="4A53C3F7" w14:textId="77777777" w:rsidR="00CF7438" w:rsidRDefault="00CF7438" w:rsidP="00CF7438">
      <w:pPr>
        <w:jc w:val="center"/>
        <w:rPr>
          <w:rFonts w:ascii="Times New Roman" w:eastAsia="宋体" w:hAnsi="Times New Roman" w:cs="Times New Roman"/>
          <w:sz w:val="18"/>
          <w:szCs w:val="18"/>
          <w:shd w:val="clear" w:color="auto" w:fill="FFFFFF"/>
        </w:rPr>
      </w:pPr>
    </w:p>
    <w:p w14:paraId="0A91A9B5" w14:textId="77777777" w:rsidR="00CF7438" w:rsidRPr="00AC209C" w:rsidRDefault="00CF7438" w:rsidP="00CF7438">
      <w:pPr>
        <w:snapToGrid w:val="0"/>
        <w:spacing w:line="360" w:lineRule="auto"/>
        <w:ind w:firstLineChars="200" w:firstLine="422"/>
        <w:rPr>
          <w:rFonts w:ascii="Times New Roman" w:eastAsia="仿宋" w:hAnsi="Times New Roman"/>
          <w:b/>
          <w:bCs/>
          <w:szCs w:val="21"/>
          <w:shd w:val="clear" w:color="auto" w:fill="FFFFFF" w:themeFill="background1"/>
        </w:rPr>
      </w:pPr>
      <w:r w:rsidRPr="00AC209C">
        <w:rPr>
          <w:rFonts w:ascii="Times New Roman" w:eastAsia="仿宋" w:hAnsi="Times New Roman" w:hint="eastAsia"/>
          <w:b/>
          <w:bCs/>
          <w:szCs w:val="21"/>
          <w:shd w:val="clear" w:color="auto" w:fill="FFFFFF" w:themeFill="background1"/>
        </w:rPr>
        <w:t>课程简介：</w:t>
      </w:r>
      <w:r w:rsidRPr="00AC209C">
        <w:rPr>
          <w:rFonts w:ascii="Times New Roman" w:eastAsia="仿宋" w:hAnsi="Times New Roman"/>
          <w:b/>
          <w:bCs/>
          <w:szCs w:val="21"/>
          <w:shd w:val="clear" w:color="auto" w:fill="FFFFFF" w:themeFill="background1"/>
        </w:rPr>
        <w:t xml:space="preserve"> </w:t>
      </w:r>
    </w:p>
    <w:bookmarkEnd w:id="1"/>
    <w:p w14:paraId="11284977"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1</w:t>
      </w:r>
      <w:r>
        <w:rPr>
          <w:rFonts w:ascii="Times New Roman" w:eastAsia="仿宋" w:hAnsi="Times New Roman" w:hint="eastAsia"/>
          <w:szCs w:val="21"/>
          <w:shd w:val="clear" w:color="auto" w:fill="FFFFFF" w:themeFill="background1"/>
        </w:rPr>
        <w:t>：《数学建模》</w:t>
      </w:r>
    </w:p>
    <w:p w14:paraId="5197235C"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数</w:t>
      </w:r>
      <w:r w:rsidRPr="009E47F3">
        <w:rPr>
          <w:rFonts w:ascii="Times New Roman" w:eastAsia="仿宋" w:hAnsi="Times New Roman" w:hint="eastAsia"/>
          <w:szCs w:val="21"/>
          <w:shd w:val="clear" w:color="auto" w:fill="FFFFFF" w:themeFill="background1"/>
        </w:rPr>
        <w:t>学建模就是根据实际问题来建立数学模型，对数学模型来进行求解，然后根据结果去解决实际问题</w:t>
      </w:r>
      <w:r>
        <w:rPr>
          <w:rFonts w:ascii="Times New Roman" w:eastAsia="仿宋" w:hAnsi="Times New Roman" w:hint="eastAsia"/>
          <w:szCs w:val="21"/>
          <w:shd w:val="clear" w:color="auto" w:fill="FFFFFF" w:themeFill="background1"/>
        </w:rPr>
        <w:t>，</w:t>
      </w:r>
      <w:r w:rsidRPr="002251B5">
        <w:rPr>
          <w:rFonts w:ascii="Times New Roman" w:eastAsia="仿宋" w:hAnsi="Times New Roman" w:hint="eastAsia"/>
          <w:szCs w:val="21"/>
          <w:shd w:val="clear" w:color="auto" w:fill="FFFFFF" w:themeFill="background1"/>
        </w:rPr>
        <w:t>是提高学生运用所学数学知识分析解决实际问题的基本技能、培养学生自主发现和探索的创新能力而开设的一门专业课程。</w:t>
      </w:r>
      <w:r w:rsidRPr="002251B5">
        <w:rPr>
          <w:rFonts w:ascii="Times New Roman" w:eastAsia="仿宋" w:hAnsi="Times New Roman"/>
          <w:szCs w:val="21"/>
          <w:shd w:val="clear" w:color="auto" w:fill="FFFFFF" w:themeFill="background1"/>
        </w:rPr>
        <w:t>课程通过具体实例模型的引入使学生掌握建立数学模型基本思想、基本步骤、基本方法，要求学生了解数学模型的基本类型，并能进入一个实际操作的状态．要求学生能掌握优化模型、微分方程模型、离散模型、统计模型等数学模型的建立过程，</w:t>
      </w:r>
      <w:r>
        <w:rPr>
          <w:rFonts w:ascii="Times New Roman" w:eastAsia="仿宋" w:hAnsi="Times New Roman"/>
          <w:szCs w:val="21"/>
          <w:shd w:val="clear" w:color="auto" w:fill="FFFFFF" w:themeFill="background1"/>
        </w:rPr>
        <w:t>了解相关模型的实际应用，掌握应用数学知识求解实践问题的基本方法</w:t>
      </w:r>
      <w:r>
        <w:rPr>
          <w:rFonts w:ascii="Times New Roman" w:eastAsia="仿宋" w:hAnsi="Times New Roman" w:hint="eastAsia"/>
          <w:szCs w:val="21"/>
          <w:shd w:val="clear" w:color="auto" w:fill="FFFFFF" w:themeFill="background1"/>
        </w:rPr>
        <w:t>。</w:t>
      </w:r>
    </w:p>
    <w:p w14:paraId="2E34650D"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2</w:t>
      </w:r>
      <w:r>
        <w:rPr>
          <w:rFonts w:ascii="Times New Roman" w:eastAsia="仿宋" w:hAnsi="Times New Roman" w:hint="eastAsia"/>
          <w:szCs w:val="21"/>
          <w:shd w:val="clear" w:color="auto" w:fill="FFFFFF" w:themeFill="background1"/>
        </w:rPr>
        <w:t>：《空间解析几何》</w:t>
      </w:r>
    </w:p>
    <w:p w14:paraId="2B157B64" w14:textId="77777777" w:rsidR="00CF7438" w:rsidRPr="00AC0F8D"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sidRPr="00243A80">
        <w:rPr>
          <w:rFonts w:ascii="Times New Roman" w:eastAsia="仿宋" w:hAnsi="Times New Roman" w:hint="eastAsia"/>
          <w:szCs w:val="21"/>
          <w:shd w:val="clear" w:color="auto" w:fill="FFFFFF" w:themeFill="background1"/>
        </w:rPr>
        <w:t>《空间解析几何》是普通高等学校数学与应用数学、信息与计算科学及统计学的学科基础课之一。它运用代数方法研究几何问题，把数学的两个基本对象—形与数有机的结合起来。通过本课程的学习，</w:t>
      </w:r>
      <w:r w:rsidRPr="003D0BF1">
        <w:rPr>
          <w:rFonts w:ascii="Times New Roman" w:eastAsia="仿宋" w:hAnsi="Times New Roman" w:hint="eastAsia"/>
          <w:szCs w:val="21"/>
          <w:shd w:val="clear" w:color="auto" w:fill="FFFFFF" w:themeFill="background1"/>
        </w:rPr>
        <w:t>培养学生利用向量运算解决空间问题的能力，并掌握常见曲线和曲面的方程与性质，</w:t>
      </w:r>
      <w:r w:rsidRPr="00243A80">
        <w:rPr>
          <w:rFonts w:ascii="Times New Roman" w:eastAsia="仿宋" w:hAnsi="Times New Roman" w:hint="eastAsia"/>
          <w:szCs w:val="21"/>
          <w:shd w:val="clear" w:color="auto" w:fill="FFFFFF" w:themeFill="background1"/>
        </w:rPr>
        <w:t>使学生掌握严谨的数学逻辑思维能力和空间的想象能力</w:t>
      </w:r>
      <w:r>
        <w:rPr>
          <w:rFonts w:ascii="Times New Roman" w:eastAsia="仿宋" w:hAnsi="Times New Roman" w:hint="eastAsia"/>
          <w:szCs w:val="21"/>
          <w:shd w:val="clear" w:color="auto" w:fill="FFFFFF" w:themeFill="background1"/>
        </w:rPr>
        <w:t>。</w:t>
      </w:r>
      <w:r w:rsidRPr="003D0BF1">
        <w:rPr>
          <w:rFonts w:ascii="Times New Roman" w:eastAsia="仿宋" w:hAnsi="Times New Roman" w:hint="eastAsia"/>
          <w:szCs w:val="21"/>
          <w:shd w:val="clear" w:color="auto" w:fill="FFFFFF" w:themeFill="background1"/>
        </w:rPr>
        <w:t>解析几何的某些内容可以直接应用于工程技术中</w:t>
      </w:r>
      <w:r>
        <w:rPr>
          <w:rFonts w:ascii="Times New Roman" w:eastAsia="仿宋" w:hAnsi="Times New Roman" w:hint="eastAsia"/>
          <w:szCs w:val="21"/>
          <w:shd w:val="clear" w:color="auto" w:fill="FFFFFF" w:themeFill="background1"/>
        </w:rPr>
        <w:t>。</w:t>
      </w:r>
    </w:p>
    <w:p w14:paraId="722B72BB"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3</w:t>
      </w:r>
      <w:r>
        <w:rPr>
          <w:rFonts w:ascii="Times New Roman" w:eastAsia="仿宋" w:hAnsi="Times New Roman" w:hint="eastAsia"/>
          <w:szCs w:val="21"/>
          <w:shd w:val="clear" w:color="auto" w:fill="FFFFFF" w:themeFill="background1"/>
        </w:rPr>
        <w:t>：《数学实验》</w:t>
      </w:r>
    </w:p>
    <w:p w14:paraId="07DD741C"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sidRPr="003D0BF1">
        <w:rPr>
          <w:rFonts w:ascii="Times New Roman" w:eastAsia="仿宋" w:hAnsi="Times New Roman" w:hint="eastAsia"/>
          <w:szCs w:val="21"/>
          <w:shd w:val="clear" w:color="auto" w:fill="FFFFFF" w:themeFill="background1"/>
        </w:rPr>
        <w:t>数学实验是提高学习者运用数学知识解决实际问题基本技能，培养学习者的科学计算、建模技能和综合素质的一门通识课程。该课程将引导学习和应用功能强大的科学计算软件</w:t>
      </w:r>
      <w:r w:rsidRPr="003D0BF1">
        <w:rPr>
          <w:rFonts w:ascii="Times New Roman" w:eastAsia="仿宋" w:hAnsi="Times New Roman"/>
          <w:szCs w:val="21"/>
          <w:shd w:val="clear" w:color="auto" w:fill="FFFFFF" w:themeFill="background1"/>
        </w:rPr>
        <w:t>MATLAB</w:t>
      </w:r>
      <w:r w:rsidRPr="003D0BF1">
        <w:rPr>
          <w:rFonts w:ascii="Times New Roman" w:eastAsia="仿宋" w:hAnsi="Times New Roman"/>
          <w:szCs w:val="21"/>
          <w:shd w:val="clear" w:color="auto" w:fill="FFFFFF" w:themeFill="background1"/>
        </w:rPr>
        <w:t>和微分方程、插值、拟合、优化、统计、图论等数学建模知识，提高学习者运用数学知识同时借助于软件工具分析和解决实际问题的能力，培养创新意识和创新能力</w:t>
      </w:r>
      <w:r>
        <w:rPr>
          <w:rFonts w:ascii="Times New Roman" w:eastAsia="仿宋" w:hAnsi="Times New Roman" w:hint="eastAsia"/>
          <w:szCs w:val="21"/>
          <w:shd w:val="clear" w:color="auto" w:fill="FFFFFF" w:themeFill="background1"/>
        </w:rPr>
        <w:t>。</w:t>
      </w:r>
    </w:p>
    <w:p w14:paraId="55BC1988"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4</w:t>
      </w:r>
      <w:r>
        <w:rPr>
          <w:rFonts w:ascii="Times New Roman" w:eastAsia="仿宋" w:hAnsi="Times New Roman" w:hint="eastAsia"/>
          <w:szCs w:val="21"/>
          <w:shd w:val="clear" w:color="auto" w:fill="FFFFFF" w:themeFill="background1"/>
        </w:rPr>
        <w:t>：《概率论》</w:t>
      </w:r>
    </w:p>
    <w:p w14:paraId="2C2C5B90" w14:textId="77777777" w:rsidR="00CF7438" w:rsidRPr="004230E1"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sidRPr="004230E1">
        <w:rPr>
          <w:rFonts w:ascii="Times New Roman" w:eastAsia="仿宋" w:hAnsi="Times New Roman" w:hint="eastAsia"/>
          <w:szCs w:val="21"/>
          <w:shd w:val="clear" w:color="auto" w:fill="FFFFFF" w:themeFill="background1"/>
        </w:rPr>
        <w:t>概率论是研究随机现象统计规律性的数学分支。随着社会的进步和科学技术的发展，特别是在当前的大数据时代，概率论在自然科学和社会科学的各个领域应用越来越广泛，在金融、保险、经济与企业管理、工农业生产、医学、地质学、气象与自然灾害预报等方面都起到了非常重要的作用。</w:t>
      </w:r>
      <w:r w:rsidRPr="002251B5">
        <w:rPr>
          <w:rFonts w:ascii="Times New Roman" w:eastAsia="仿宋" w:hAnsi="Times New Roman" w:hint="eastAsia"/>
          <w:szCs w:val="21"/>
          <w:shd w:val="clear" w:color="auto" w:fill="FFFFFF" w:themeFill="background1"/>
        </w:rPr>
        <w:t>通过该课程的学习，可以掌握概率论的基本概念、基本理论和基本方法；具备一定的概率思维能力，熟悉处理随机现象的基本概率思想，了解概率论在社会经济生活中的应用</w:t>
      </w:r>
      <w:r>
        <w:rPr>
          <w:rFonts w:ascii="Times New Roman" w:eastAsia="仿宋" w:hAnsi="Times New Roman" w:hint="eastAsia"/>
          <w:szCs w:val="21"/>
          <w:shd w:val="clear" w:color="auto" w:fill="FFFFFF" w:themeFill="background1"/>
        </w:rPr>
        <w:t>。</w:t>
      </w:r>
    </w:p>
    <w:p w14:paraId="3CC15F08"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5</w:t>
      </w:r>
      <w:r>
        <w:rPr>
          <w:rFonts w:ascii="Times New Roman" w:eastAsia="仿宋" w:hAnsi="Times New Roman" w:hint="eastAsia"/>
          <w:szCs w:val="21"/>
          <w:shd w:val="clear" w:color="auto" w:fill="FFFFFF" w:themeFill="background1"/>
        </w:rPr>
        <w:t>：《数理统计》</w:t>
      </w:r>
    </w:p>
    <w:p w14:paraId="616786D4" w14:textId="77777777" w:rsidR="00CF7438"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r w:rsidRPr="003D0BF1">
        <w:rPr>
          <w:rFonts w:ascii="Times New Roman" w:eastAsia="仿宋" w:hAnsi="Times New Roman" w:hint="eastAsia"/>
          <w:szCs w:val="21"/>
          <w:shd w:val="clear" w:color="auto" w:fill="FFFFFF" w:themeFill="background1"/>
        </w:rPr>
        <w:t>数理统计是一门理论研究与数学实践相结合的学科，主要讨论数据资料的收集、整理、分析和推断，其理论和方法广泛地应用于社会科学、工程技术和自然</w:t>
      </w:r>
      <w:r>
        <w:rPr>
          <w:rFonts w:ascii="Times New Roman" w:eastAsia="仿宋" w:hAnsi="Times New Roman" w:hint="eastAsia"/>
          <w:szCs w:val="21"/>
          <w:shd w:val="clear" w:color="auto" w:fill="FFFFFF" w:themeFill="background1"/>
        </w:rPr>
        <w:t>科学中。</w:t>
      </w:r>
      <w:r w:rsidRPr="003D0BF1">
        <w:rPr>
          <w:rFonts w:ascii="Times New Roman" w:eastAsia="仿宋" w:hAnsi="Times New Roman" w:hint="eastAsia"/>
          <w:szCs w:val="21"/>
          <w:shd w:val="clear" w:color="auto" w:fill="FFFFFF" w:themeFill="background1"/>
        </w:rPr>
        <w:t>本课程是数理统计课程的基础部分，讨论基础数理统计的数学理论和方法，内容包括</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随机事件与概率</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随机变量及其分布</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多维随机变量及其分布</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随机变量的数字特征</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极限定理</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数理统计的基本概念</w:t>
      </w:r>
      <w:r>
        <w:rPr>
          <w:rFonts w:ascii="Times New Roman" w:eastAsia="仿宋" w:hAnsi="Times New Roman" w:hint="eastAsia"/>
          <w:szCs w:val="21"/>
          <w:shd w:val="clear" w:color="auto" w:fill="FFFFFF" w:themeFill="background1"/>
        </w:rPr>
        <w:t>和</w:t>
      </w:r>
      <w:r w:rsidRPr="003D0BF1">
        <w:rPr>
          <w:rFonts w:ascii="Times New Roman" w:eastAsia="仿宋" w:hAnsi="Times New Roman"/>
          <w:szCs w:val="21"/>
          <w:shd w:val="clear" w:color="auto" w:fill="FFFFFF" w:themeFill="background1"/>
        </w:rPr>
        <w:t>抽样分布</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参数的</w:t>
      </w:r>
      <w:proofErr w:type="gramStart"/>
      <w:r w:rsidRPr="003D0BF1">
        <w:rPr>
          <w:rFonts w:ascii="Times New Roman" w:eastAsia="仿宋" w:hAnsi="Times New Roman"/>
          <w:szCs w:val="21"/>
          <w:shd w:val="clear" w:color="auto" w:fill="FFFFFF" w:themeFill="background1"/>
        </w:rPr>
        <w:t>矩估计法</w:t>
      </w:r>
      <w:proofErr w:type="gramEnd"/>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极大似然估计法</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估计的优良标准区间估计</w:t>
      </w:r>
      <w:r>
        <w:rPr>
          <w:rFonts w:ascii="Times New Roman" w:eastAsia="仿宋" w:hAnsi="Times New Roman" w:hint="eastAsia"/>
          <w:szCs w:val="21"/>
          <w:shd w:val="clear" w:color="auto" w:fill="FFFFFF" w:themeFill="background1"/>
        </w:rPr>
        <w:t>、</w:t>
      </w:r>
      <w:r w:rsidRPr="003D0BF1">
        <w:rPr>
          <w:rFonts w:ascii="Times New Roman" w:eastAsia="仿宋" w:hAnsi="Times New Roman"/>
          <w:szCs w:val="21"/>
          <w:shd w:val="clear" w:color="auto" w:fill="FFFFFF" w:themeFill="background1"/>
        </w:rPr>
        <w:t>假设检验、一元及多元线性回归模型、方差分析与正交试验设计、常用统计软件的应用</w:t>
      </w:r>
      <w:r>
        <w:rPr>
          <w:rFonts w:ascii="Times New Roman" w:eastAsia="仿宋" w:hAnsi="Times New Roman" w:hint="eastAsia"/>
          <w:szCs w:val="21"/>
          <w:shd w:val="clear" w:color="auto" w:fill="FFFFFF" w:themeFill="background1"/>
        </w:rPr>
        <w:t>等</w:t>
      </w:r>
      <w:r w:rsidRPr="003D0BF1">
        <w:rPr>
          <w:rFonts w:ascii="Times New Roman" w:eastAsia="仿宋" w:hAnsi="Times New Roman"/>
          <w:szCs w:val="21"/>
          <w:shd w:val="clear" w:color="auto" w:fill="FFFFFF" w:themeFill="background1"/>
        </w:rPr>
        <w:t>，同时在教学中结合专业的特点给出在各领域中的具体应用。</w:t>
      </w:r>
    </w:p>
    <w:p w14:paraId="5BAC5372" w14:textId="77777777" w:rsidR="00CF7438" w:rsidRPr="00C834B3" w:rsidRDefault="00CF7438" w:rsidP="00CF7438">
      <w:pPr>
        <w:snapToGrid w:val="0"/>
        <w:spacing w:line="360" w:lineRule="auto"/>
        <w:ind w:firstLineChars="200" w:firstLine="420"/>
        <w:rPr>
          <w:rFonts w:ascii="Times New Roman" w:eastAsia="仿宋" w:hAnsi="Times New Roman"/>
          <w:szCs w:val="21"/>
          <w:shd w:val="clear" w:color="auto" w:fill="FFFFFF" w:themeFill="background1"/>
        </w:rPr>
      </w:pPr>
    </w:p>
    <w:p w14:paraId="7D0A33D9" w14:textId="77777777" w:rsidR="00CF7438" w:rsidRDefault="00CF7438" w:rsidP="00CF7438">
      <w:pPr>
        <w:widowControl/>
        <w:jc w:val="left"/>
        <w:rPr>
          <w:rFonts w:ascii="Times New Roman" w:eastAsia="仿宋" w:hAnsi="Times New Roman" w:cs="Times New Roman"/>
          <w:b/>
          <w:bCs/>
          <w:sz w:val="30"/>
          <w:szCs w:val="32"/>
          <w:shd w:val="clear" w:color="auto" w:fill="FFFFFF"/>
        </w:rPr>
      </w:pPr>
    </w:p>
    <w:p w14:paraId="2C9456CF" w14:textId="77777777" w:rsidR="005321BE" w:rsidRPr="00CF7438" w:rsidRDefault="005321BE" w:rsidP="00CF7438"/>
    <w:sectPr w:rsidR="005321BE" w:rsidRPr="00CF7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491EA" w14:textId="77777777" w:rsidR="00980856" w:rsidRDefault="00980856" w:rsidP="00CF7438">
      <w:r>
        <w:separator/>
      </w:r>
    </w:p>
  </w:endnote>
  <w:endnote w:type="continuationSeparator" w:id="0">
    <w:p w14:paraId="2742E7E1" w14:textId="77777777" w:rsidR="00980856" w:rsidRDefault="00980856" w:rsidP="00CF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586F" w14:textId="77777777" w:rsidR="00980856" w:rsidRDefault="00980856" w:rsidP="00CF7438">
      <w:r>
        <w:separator/>
      </w:r>
    </w:p>
  </w:footnote>
  <w:footnote w:type="continuationSeparator" w:id="0">
    <w:p w14:paraId="629BA769" w14:textId="77777777" w:rsidR="00980856" w:rsidRDefault="00980856" w:rsidP="00CF74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BE"/>
    <w:rsid w:val="005321BE"/>
    <w:rsid w:val="00980856"/>
    <w:rsid w:val="00CF7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8F41D"/>
  <w15:chartTrackingRefBased/>
  <w15:docId w15:val="{FB3F7302-1763-497F-86ED-5D3C16FE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321B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F7438"/>
    <w:pPr>
      <w:tabs>
        <w:tab w:val="center" w:pos="4153"/>
        <w:tab w:val="right" w:pos="8306"/>
      </w:tabs>
      <w:snapToGrid w:val="0"/>
      <w:jc w:val="center"/>
    </w:pPr>
    <w:rPr>
      <w:sz w:val="18"/>
      <w:szCs w:val="18"/>
    </w:rPr>
  </w:style>
  <w:style w:type="character" w:customStyle="1" w:styleId="a5">
    <w:name w:val="页眉 字符"/>
    <w:basedOn w:val="a0"/>
    <w:link w:val="a4"/>
    <w:uiPriority w:val="99"/>
    <w:rsid w:val="00CF7438"/>
    <w:rPr>
      <w:sz w:val="18"/>
      <w:szCs w:val="18"/>
    </w:rPr>
  </w:style>
  <w:style w:type="paragraph" w:styleId="a6">
    <w:name w:val="footer"/>
    <w:basedOn w:val="a"/>
    <w:link w:val="a7"/>
    <w:uiPriority w:val="99"/>
    <w:unhideWhenUsed/>
    <w:rsid w:val="00CF7438"/>
    <w:pPr>
      <w:tabs>
        <w:tab w:val="center" w:pos="4153"/>
        <w:tab w:val="right" w:pos="8306"/>
      </w:tabs>
      <w:snapToGrid w:val="0"/>
      <w:jc w:val="left"/>
    </w:pPr>
    <w:rPr>
      <w:sz w:val="18"/>
      <w:szCs w:val="18"/>
    </w:rPr>
  </w:style>
  <w:style w:type="character" w:customStyle="1" w:styleId="a7">
    <w:name w:val="页脚 字符"/>
    <w:basedOn w:val="a0"/>
    <w:link w:val="a6"/>
    <w:uiPriority w:val="99"/>
    <w:rsid w:val="00CF743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285</Words>
  <Characters>1627</Characters>
  <Application>Microsoft Office Word</Application>
  <DocSecurity>0</DocSecurity>
  <Lines>13</Lines>
  <Paragraphs>3</Paragraphs>
  <ScaleCrop>false</ScaleCrop>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莫 尧</dc:creator>
  <cp:keywords/>
  <dc:description/>
  <cp:lastModifiedBy>高 欢</cp:lastModifiedBy>
  <cp:revision>2</cp:revision>
  <dcterms:created xsi:type="dcterms:W3CDTF">2023-07-01T11:48:00Z</dcterms:created>
  <dcterms:modified xsi:type="dcterms:W3CDTF">2023-07-02T11:21:00Z</dcterms:modified>
</cp:coreProperties>
</file>