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A0D1">
      <w:pPr>
        <w:spacing w:line="360" w:lineRule="auto"/>
        <w:jc w:val="center"/>
        <w:outlineLvl w:val="0"/>
        <w:rPr>
          <w:rFonts w:ascii="Times New Roman" w:hAnsi="Times New Roman" w:eastAsia="仿宋" w:cs="Times New Roman"/>
          <w:b/>
          <w:bCs/>
          <w:sz w:val="30"/>
          <w:szCs w:val="32"/>
          <w:shd w:val="clear" w:color="auto" w:fill="FFFFFF"/>
        </w:rPr>
      </w:pPr>
      <w:bookmarkStart w:id="3" w:name="_GoBack"/>
      <w:bookmarkEnd w:id="3"/>
      <w:bookmarkStart w:id="0" w:name="OLE_LINK271"/>
      <w:bookmarkStart w:id="1" w:name="OLE_LINK269"/>
      <w:bookmarkStart w:id="2" w:name="OLE_LINK270"/>
      <w:r>
        <w:rPr>
          <w:rFonts w:hint="eastAsia" w:ascii="Times New Roman" w:hAnsi="Times New Roman" w:eastAsia="仿宋" w:cs="Times New Roman"/>
          <w:b/>
          <w:bCs/>
          <w:sz w:val="30"/>
          <w:szCs w:val="32"/>
          <w:shd w:val="clear" w:color="auto" w:fill="FFFFFF"/>
        </w:rPr>
        <w:t>“一带一路”与全球发展微专业</w:t>
      </w:r>
      <w:r>
        <w:rPr>
          <w:rFonts w:hint="eastAsia" w:ascii="Times New Roman" w:hAnsi="Times New Roman" w:eastAsia="仿宋" w:cs="Times New Roman"/>
          <w:b/>
          <w:bCs/>
          <w:sz w:val="30"/>
          <w:szCs w:val="32"/>
          <w:shd w:val="clear" w:color="auto" w:fill="FFFFFF"/>
          <w:lang w:val="en-US" w:eastAsia="zh-CN"/>
        </w:rPr>
        <w:t>2026级</w:t>
      </w:r>
      <w:r>
        <w:rPr>
          <w:rFonts w:ascii="Times New Roman" w:hAnsi="Times New Roman" w:eastAsia="仿宋" w:cs="Times New Roman"/>
          <w:b/>
          <w:bCs/>
          <w:sz w:val="30"/>
          <w:szCs w:val="32"/>
          <w:shd w:val="clear" w:color="auto" w:fill="FFFFFF"/>
        </w:rPr>
        <w:t>培养方案</w:t>
      </w:r>
    </w:p>
    <w:p w14:paraId="39180265">
      <w:pPr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sz w:val="28"/>
          <w:shd w:val="clear" w:color="auto" w:fill="FFFFFF"/>
        </w:rPr>
        <w:t>一、专业名称</w:t>
      </w:r>
    </w:p>
    <w:p w14:paraId="00E29B50">
      <w:pPr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sz w:val="24"/>
          <w:szCs w:val="28"/>
          <w:shd w:val="clear" w:color="auto" w:fill="FFFFFF"/>
        </w:rPr>
        <w:t>“一带一路</w:t>
      </w:r>
      <w:r>
        <w:rPr>
          <w:rFonts w:hint="eastAsia" w:ascii="Times New Roman" w:hAnsi="Times New Roman" w:eastAsia="仿宋" w:cs="Times New Roman"/>
          <w:sz w:val="24"/>
          <w:szCs w:val="28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" w:cs="Times New Roman"/>
          <w:sz w:val="24"/>
          <w:szCs w:val="28"/>
          <w:shd w:val="clear" w:color="auto" w:fill="FFFFFF"/>
        </w:rPr>
        <w:t>与全球发展微专业</w:t>
      </w:r>
    </w:p>
    <w:p w14:paraId="2CA73E53">
      <w:pPr>
        <w:snapToGrid w:val="0"/>
        <w:spacing w:line="360" w:lineRule="auto"/>
        <w:rPr>
          <w:rFonts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二、专业简介</w:t>
      </w:r>
    </w:p>
    <w:p w14:paraId="3FECEDD1">
      <w:pPr>
        <w:snapToGrid w:val="0"/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在全球化进程加速与“一带一路”倡议深入推进的大背景下，国际交流合作日益频繁，对具备跨文化、全球视野及专业实践能力的人才需求迫切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  <w:lang w:eastAsia="zh-CN"/>
        </w:rPr>
        <w:t>。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  <w:lang w:val="en-US" w:eastAsia="zh-CN"/>
        </w:rPr>
        <w:t>校区开设</w:t>
      </w:r>
      <w:r>
        <w:rPr>
          <w:rFonts w:hint="eastAsia" w:ascii="Times New Roman" w:hAnsi="Times New Roman" w:eastAsia="仿宋" w:cs="Times New Roman"/>
          <w:sz w:val="24"/>
          <w:szCs w:val="28"/>
          <w:shd w:val="clear" w:color="auto" w:fill="FFFFFF"/>
        </w:rPr>
        <w:t>“一带一路</w:t>
      </w:r>
      <w:r>
        <w:rPr>
          <w:rFonts w:hint="eastAsia" w:ascii="Times New Roman" w:hAnsi="Times New Roman" w:eastAsia="仿宋" w:cs="Times New Roman"/>
          <w:sz w:val="24"/>
          <w:szCs w:val="28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" w:cs="Times New Roman"/>
          <w:sz w:val="24"/>
          <w:szCs w:val="28"/>
          <w:shd w:val="clear" w:color="auto" w:fill="FFFFFF"/>
        </w:rPr>
        <w:t>与全球发展微专业</w:t>
      </w:r>
      <w:r>
        <w:rPr>
          <w:rFonts w:hint="eastAsia" w:ascii="Times New Roman" w:hAnsi="Times New Roman" w:eastAsia="仿宋" w:cs="Times New Roman"/>
          <w:sz w:val="24"/>
          <w:szCs w:val="28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旨在培养能深刻理解“一带一路”内涵，具备扎实专业知识与国际胜任力的复合型人才。本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  <w:lang w:val="en-US" w:eastAsia="zh-CN"/>
        </w:rPr>
        <w:t>微专业共需修读8门课程，包括4门线上课程和4门线下课程，通过课程学习，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提升学生英语沟通与跨文化交流能力，帮助学生掌握全球能源合作与治理要点，增强学生对多元文化的理解与融合能力，强化学生国际事务实践操作技能。</w:t>
      </w:r>
    </w:p>
    <w:p w14:paraId="3C72903F">
      <w:pPr>
        <w:snapToGrid w:val="0"/>
        <w:spacing w:line="360" w:lineRule="auto"/>
        <w:rPr>
          <w:rFonts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三、培养目标</w:t>
      </w:r>
    </w:p>
    <w:p w14:paraId="5134F703">
      <w:pPr>
        <w:snapToGrid w:val="0"/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  <w:lang w:val="en-US" w:eastAsia="zh-CN"/>
        </w:rPr>
        <w:t>本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微专业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  <w:lang w:val="en-US" w:eastAsia="zh-CN"/>
        </w:rPr>
        <w:t>旨在培养系统掌握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全球能源治理体系、跨文化交际知识、国际事务运作流程以及“一带一路”相关政策与沿线国情等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  <w:lang w:val="en-US" w:eastAsia="zh-CN"/>
        </w:rPr>
        <w:t>专业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知识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熟练运用英语进行跨文化交流、国际项目策划执行、全球能源问题分析与解决的复合型人才。</w:t>
      </w:r>
    </w:p>
    <w:p w14:paraId="21EE0CD3">
      <w:pPr>
        <w:snapToGrid w:val="0"/>
        <w:spacing w:line="360" w:lineRule="auto"/>
        <w:rPr>
          <w:rFonts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四、培养要求</w:t>
      </w:r>
    </w:p>
    <w:p w14:paraId="6EAAF6F2">
      <w:pPr>
        <w:numPr>
          <w:ilvl w:val="-1"/>
          <w:numId w:val="0"/>
        </w:numPr>
        <w:snapToGrid w:val="0"/>
        <w:spacing w:line="360" w:lineRule="auto"/>
        <w:ind w:left="0" w:firstLine="480" w:firstLineChars="200"/>
        <w:rPr>
          <w:rFonts w:ascii="仿宋" w:hAnsi="仿宋" w:eastAsia="仿宋"/>
          <w:sz w:val="24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4"/>
          <w:szCs w:val="28"/>
          <w:shd w:val="clear" w:color="auto" w:fill="FFFFFF" w:themeFill="background1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8"/>
          <w:shd w:val="clear" w:color="auto" w:fill="FFFFFF" w:themeFill="background1"/>
        </w:rPr>
        <w:t>精通英语听说读写，熟练运用英语进行商务谈判、学术交流等，深刻理解并尊重不同文化习俗与价值观，具备跨文化适应与传播能力。</w:t>
      </w:r>
    </w:p>
    <w:p w14:paraId="1C192AC7">
      <w:pPr>
        <w:numPr>
          <w:ilvl w:val="-1"/>
          <w:numId w:val="0"/>
        </w:numPr>
        <w:snapToGrid w:val="0"/>
        <w:spacing w:line="360" w:lineRule="auto"/>
        <w:ind w:left="0" w:firstLine="480" w:firstLineChars="200"/>
        <w:rPr>
          <w:rFonts w:hint="eastAsia" w:ascii="仿宋" w:hAnsi="仿宋" w:eastAsia="仿宋"/>
          <w:sz w:val="24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4"/>
          <w:szCs w:val="28"/>
          <w:shd w:val="clear" w:color="auto" w:fill="FFFFFF" w:themeFill="background1"/>
          <w:lang w:val="en-US" w:eastAsia="zh-CN"/>
        </w:rPr>
        <w:t>2.</w:t>
      </w:r>
      <w:r>
        <w:rPr>
          <w:rFonts w:hint="eastAsia" w:ascii="仿宋" w:hAnsi="仿宋" w:eastAsia="仿宋"/>
          <w:sz w:val="24"/>
          <w:szCs w:val="28"/>
          <w:shd w:val="clear" w:color="auto" w:fill="FFFFFF" w:themeFill="background1"/>
        </w:rPr>
        <w:t>全面掌握全球能源分布格局、开发技术、政策法规及能源战略规划等知识，能深入分析能源领域国际合作机遇与挑战。</w:t>
      </w:r>
    </w:p>
    <w:p w14:paraId="3EC05C72">
      <w:pPr>
        <w:numPr>
          <w:ilvl w:val="-1"/>
          <w:numId w:val="0"/>
        </w:numPr>
        <w:snapToGrid w:val="0"/>
        <w:spacing w:line="360" w:lineRule="auto"/>
        <w:ind w:left="0" w:firstLine="480" w:firstLineChars="200"/>
        <w:rPr>
          <w:rFonts w:hint="eastAsia" w:ascii="仿宋" w:hAnsi="仿宋" w:eastAsia="仿宋"/>
          <w:sz w:val="24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4"/>
          <w:szCs w:val="28"/>
          <w:shd w:val="clear" w:color="auto" w:fill="FFFFFF" w:themeFill="background1"/>
          <w:lang w:val="en-US" w:eastAsia="zh-CN"/>
        </w:rPr>
        <w:t>3.熟悉</w:t>
      </w:r>
      <w:r>
        <w:rPr>
          <w:rFonts w:hint="eastAsia" w:ascii="仿宋" w:hAnsi="仿宋" w:eastAsia="仿宋"/>
          <w:sz w:val="24"/>
          <w:szCs w:val="28"/>
          <w:shd w:val="clear" w:color="auto" w:fill="FFFFFF" w:themeFill="background1"/>
        </w:rPr>
        <w:t>国际项目运作流程，包括项目策划、组织协调、风险评估与应对，具备在国际组织与跨国企业工作的实践能力。</w:t>
      </w:r>
    </w:p>
    <w:p w14:paraId="558F9C11">
      <w:pPr>
        <w:numPr>
          <w:ilvl w:val="-1"/>
          <w:numId w:val="0"/>
        </w:numPr>
        <w:snapToGrid w:val="0"/>
        <w:spacing w:line="360" w:lineRule="auto"/>
        <w:ind w:left="0" w:firstLine="480" w:firstLineChars="200"/>
        <w:rPr>
          <w:rFonts w:hint="eastAsia" w:ascii="仿宋" w:hAnsi="仿宋" w:eastAsia="仿宋"/>
          <w:sz w:val="24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4"/>
          <w:szCs w:val="28"/>
          <w:shd w:val="clear" w:color="auto" w:fill="FFFFFF" w:themeFill="background1"/>
          <w:lang w:val="en-US" w:eastAsia="zh-CN"/>
        </w:rPr>
        <w:t>4.</w:t>
      </w:r>
      <w:r>
        <w:rPr>
          <w:rFonts w:hint="eastAsia" w:ascii="仿宋" w:hAnsi="仿宋" w:eastAsia="仿宋"/>
          <w:sz w:val="24"/>
          <w:szCs w:val="28"/>
          <w:shd w:val="clear" w:color="auto" w:fill="FFFFFF" w:themeFill="background1"/>
        </w:rPr>
        <w:t>形成从全球视角分析问题的思维方式，能综合考量政治、经济、文化等多因素，为“一带一路”倡议下的国际合作提供创新解决方案与策略。</w:t>
      </w:r>
    </w:p>
    <w:p w14:paraId="55FBDF88">
      <w:pPr>
        <w:snapToGrid w:val="0"/>
        <w:spacing w:line="360" w:lineRule="auto"/>
        <w:rPr>
          <w:rFonts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hd w:val="clear" w:color="auto" w:fill="FFFFFF" w:themeFill="background1"/>
        </w:rPr>
        <w:t xml:space="preserve"> </w:t>
      </w: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五、修读年限</w:t>
      </w:r>
    </w:p>
    <w:p w14:paraId="5498B735">
      <w:pPr>
        <w:snapToGrid w:val="0"/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基本</w:t>
      </w:r>
      <w:r>
        <w:rPr>
          <w:rFonts w:ascii="Times New Roman" w:hAnsi="Times New Roman" w:eastAsia="仿宋"/>
          <w:sz w:val="24"/>
          <w:szCs w:val="24"/>
          <w:shd w:val="clear" w:color="auto" w:fill="FFFFFF" w:themeFill="background1"/>
        </w:rPr>
        <w:t>修读年限为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  <w:lang w:val="en-US" w:eastAsia="zh-CN"/>
        </w:rPr>
        <w:t>1.5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年</w:t>
      </w:r>
      <w:r>
        <w:rPr>
          <w:rFonts w:ascii="Times New Roman" w:hAnsi="Times New Roman" w:eastAsia="仿宋"/>
          <w:sz w:val="24"/>
          <w:szCs w:val="24"/>
          <w:shd w:val="clear" w:color="auto" w:fill="FFFFFF" w:themeFill="background1"/>
        </w:rPr>
        <w:t>。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主修专业毕业或结业，微专业学业自然终止。</w:t>
      </w:r>
    </w:p>
    <w:p w14:paraId="2D9111A7">
      <w:pPr>
        <w:snapToGrid w:val="0"/>
        <w:spacing w:line="360" w:lineRule="auto"/>
        <w:rPr>
          <w:rFonts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六、结业标准</w:t>
      </w:r>
    </w:p>
    <w:p w14:paraId="72823DCD">
      <w:pPr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hd w:val="clear" w:color="auto" w:fill="FFFFFF"/>
        </w:rPr>
      </w:pP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学生完成微专业培养方案规定的全部内容，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  <w:lang w:val="en-US" w:eastAsia="zh-CN"/>
        </w:rPr>
        <w:t>考核</w:t>
      </w:r>
      <w:r>
        <w:rPr>
          <w:rFonts w:hint="eastAsia" w:ascii="Times New Roman" w:hAnsi="Times New Roman" w:eastAsia="仿宋"/>
          <w:sz w:val="24"/>
          <w:szCs w:val="24"/>
          <w:shd w:val="clear" w:color="auto" w:fill="FFFFFF" w:themeFill="background1"/>
        </w:rPr>
        <w:t>成绩合格，达到微专业培养要求的，可获得微专业结业证书。</w:t>
      </w:r>
    </w:p>
    <w:p w14:paraId="692AEFD2">
      <w:pPr>
        <w:widowControl/>
        <w:snapToGrid w:val="0"/>
        <w:spacing w:after="312" w:afterLines="100"/>
        <w:jc w:val="center"/>
        <w:rPr>
          <w:rFonts w:ascii="Times New Roman" w:hAnsi="Times New Roman" w:eastAsia="仿宋" w:cs="Times New Roman"/>
          <w:b/>
          <w:sz w:val="30"/>
          <w:shd w:val="clear" w:color="auto" w:fill="FFFFFF"/>
        </w:rPr>
      </w:pPr>
      <w:r>
        <w:rPr>
          <w:rFonts w:ascii="Times New Roman" w:hAnsi="Times New Roman" w:eastAsia="仿宋" w:cs="Times New Roman"/>
          <w:b/>
          <w:sz w:val="30"/>
          <w:shd w:val="clear" w:color="auto" w:fill="FFFFFF"/>
        </w:rPr>
        <w:br w:type="page"/>
      </w:r>
      <w:r>
        <w:rPr>
          <w:rFonts w:ascii="Times New Roman" w:hAnsi="Times New Roman" w:eastAsia="仿宋" w:cs="Times New Roman"/>
          <w:b/>
          <w:sz w:val="30"/>
          <w:shd w:val="clear" w:color="auto" w:fill="FFFFFF"/>
        </w:rPr>
        <w:t>“</w:t>
      </w:r>
      <w:r>
        <w:rPr>
          <w:rFonts w:hint="eastAsia" w:ascii="Times New Roman" w:hAnsi="Times New Roman" w:eastAsia="仿宋" w:cs="Times New Roman"/>
          <w:b/>
          <w:sz w:val="30"/>
          <w:shd w:val="clear" w:color="auto" w:fill="FFFFFF"/>
        </w:rPr>
        <w:t>一带一路</w:t>
      </w:r>
      <w:r>
        <w:rPr>
          <w:rFonts w:hint="eastAsia" w:ascii="Times New Roman" w:hAnsi="Times New Roman" w:eastAsia="仿宋" w:cs="Times New Roman"/>
          <w:b/>
          <w:sz w:val="30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" w:cs="Times New Roman"/>
          <w:b/>
          <w:sz w:val="30"/>
          <w:shd w:val="clear" w:color="auto" w:fill="FFFFFF"/>
        </w:rPr>
        <w:t>与全球发展微专业</w:t>
      </w:r>
      <w:r>
        <w:rPr>
          <w:rFonts w:hint="eastAsia" w:ascii="Times New Roman" w:hAnsi="Times New Roman" w:eastAsia="仿宋" w:cs="Times New Roman"/>
          <w:b/>
          <w:sz w:val="30"/>
          <w:shd w:val="clear" w:color="auto" w:fill="FFFFFF"/>
          <w:lang w:val="en-US" w:eastAsia="zh-CN"/>
        </w:rPr>
        <w:t>2026级</w:t>
      </w:r>
      <w:r>
        <w:rPr>
          <w:rFonts w:hint="eastAsia" w:ascii="Times New Roman" w:hAnsi="Times New Roman" w:eastAsia="仿宋" w:cs="Times New Roman"/>
          <w:b/>
          <w:sz w:val="30"/>
          <w:shd w:val="clear" w:color="auto" w:fill="FFFFFF"/>
        </w:rPr>
        <w:t>课程安排</w:t>
      </w:r>
    </w:p>
    <w:bookmarkEnd w:id="0"/>
    <w:bookmarkEnd w:id="1"/>
    <w:bookmarkEnd w:id="2"/>
    <w:tbl>
      <w:tblPr>
        <w:tblStyle w:val="8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161"/>
        <w:gridCol w:w="1947"/>
        <w:gridCol w:w="1153"/>
        <w:gridCol w:w="800"/>
        <w:gridCol w:w="639"/>
        <w:gridCol w:w="477"/>
        <w:gridCol w:w="546"/>
        <w:gridCol w:w="523"/>
        <w:gridCol w:w="600"/>
        <w:gridCol w:w="459"/>
      </w:tblGrid>
      <w:tr w14:paraId="0627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889" w:type="dxa"/>
            <w:vMerge w:val="restart"/>
            <w:vAlign w:val="center"/>
          </w:tcPr>
          <w:p w14:paraId="7186513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课程模块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14:paraId="487BC1DA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课程代码</w:t>
            </w:r>
          </w:p>
        </w:tc>
        <w:tc>
          <w:tcPr>
            <w:tcW w:w="1947" w:type="dxa"/>
            <w:vMerge w:val="restart"/>
            <w:shd w:val="clear" w:color="auto" w:fill="auto"/>
            <w:vAlign w:val="center"/>
          </w:tcPr>
          <w:p w14:paraId="129EDF78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课程名称</w:t>
            </w:r>
          </w:p>
        </w:tc>
        <w:tc>
          <w:tcPr>
            <w:tcW w:w="1153" w:type="dxa"/>
            <w:vMerge w:val="restart"/>
            <w:vAlign w:val="center"/>
          </w:tcPr>
          <w:p w14:paraId="17E8B7FF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开课学院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14:paraId="1382AF6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</w:tcPr>
          <w:p w14:paraId="4B969C6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学时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14:paraId="703F750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学时分配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14:paraId="15FF38E6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开课学期</w:t>
            </w:r>
          </w:p>
        </w:tc>
        <w:tc>
          <w:tcPr>
            <w:tcW w:w="459" w:type="dxa"/>
            <w:vMerge w:val="restart"/>
            <w:shd w:val="clear" w:color="auto" w:fill="auto"/>
            <w:vAlign w:val="center"/>
          </w:tcPr>
          <w:p w14:paraId="5DE542D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学分要求</w:t>
            </w:r>
          </w:p>
        </w:tc>
      </w:tr>
      <w:tr w14:paraId="62C8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889" w:type="dxa"/>
            <w:vMerge w:val="continue"/>
            <w:vAlign w:val="center"/>
          </w:tcPr>
          <w:p w14:paraId="73341765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1" w:type="dxa"/>
            <w:vMerge w:val="continue"/>
            <w:shd w:val="clear" w:color="auto" w:fill="auto"/>
            <w:vAlign w:val="center"/>
          </w:tcPr>
          <w:p w14:paraId="214DDEC6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47" w:type="dxa"/>
            <w:vMerge w:val="continue"/>
            <w:shd w:val="clear" w:color="auto" w:fill="auto"/>
            <w:vAlign w:val="center"/>
          </w:tcPr>
          <w:p w14:paraId="62702EEF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4B3463C8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0" w:type="dxa"/>
            <w:vMerge w:val="continue"/>
            <w:shd w:val="clear" w:color="auto" w:fill="auto"/>
            <w:vAlign w:val="center"/>
          </w:tcPr>
          <w:p w14:paraId="2D042C44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39" w:type="dxa"/>
            <w:vMerge w:val="continue"/>
            <w:shd w:val="clear" w:color="auto" w:fill="auto"/>
            <w:vAlign w:val="center"/>
          </w:tcPr>
          <w:p w14:paraId="242F79C3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172F1A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理论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2C6858F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上机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20F040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实验实践</w:t>
            </w: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 w14:paraId="49CCD69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9" w:type="dxa"/>
            <w:vMerge w:val="continue"/>
            <w:shd w:val="clear" w:color="auto" w:fill="auto"/>
            <w:vAlign w:val="center"/>
          </w:tcPr>
          <w:p w14:paraId="3B5D57B3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</w:p>
        </w:tc>
      </w:tr>
      <w:tr w14:paraId="227A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Align w:val="center"/>
          </w:tcPr>
          <w:p w14:paraId="548B01DD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线上课程</w:t>
            </w:r>
          </w:p>
        </w:tc>
        <w:tc>
          <w:tcPr>
            <w:tcW w:w="7246" w:type="dxa"/>
            <w:gridSpan w:val="8"/>
            <w:shd w:val="clear" w:color="auto" w:fill="auto"/>
            <w:vAlign w:val="center"/>
          </w:tcPr>
          <w:p w14:paraId="034003B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  <w:shd w:val="clear" w:color="auto" w:fill="FFFFFF" w:themeFill="background1"/>
                <w:lang w:val="en-US" w:eastAsia="zh-CN"/>
              </w:rPr>
              <w:t>每学期</w:t>
            </w:r>
            <w:r>
              <w:rPr>
                <w:rFonts w:hint="eastAsia" w:ascii="Times New Roman" w:hAnsi="Times New Roman" w:eastAsia="仿宋"/>
                <w:sz w:val="18"/>
                <w:szCs w:val="18"/>
                <w:shd w:val="clear" w:color="auto" w:fill="FFFFFF" w:themeFill="background1"/>
              </w:rPr>
              <w:t>从全球治理线上课程清单中选择</w:t>
            </w:r>
            <w:r>
              <w:rPr>
                <w:rFonts w:hint="eastAsia" w:ascii="Times New Roman" w:hAnsi="Times New Roman" w:eastAsia="仿宋"/>
                <w:sz w:val="18"/>
                <w:szCs w:val="18"/>
                <w:shd w:val="clear" w:color="auto" w:fill="FFFFFF" w:themeFill="background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18"/>
                <w:szCs w:val="18"/>
                <w:shd w:val="clear" w:color="auto" w:fill="FFFFFF" w:themeFill="background1"/>
              </w:rPr>
              <w:t>门课程修读</w:t>
            </w:r>
            <w:r>
              <w:rPr>
                <w:rFonts w:hint="eastAsia" w:ascii="Times New Roman" w:hAnsi="Times New Roman" w:eastAsia="仿宋"/>
                <w:sz w:val="18"/>
                <w:szCs w:val="18"/>
                <w:shd w:val="clear" w:color="auto" w:fill="FFFFFF" w:themeFill="background1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18"/>
                <w:szCs w:val="18"/>
                <w:shd w:val="clear" w:color="auto" w:fill="FFFFFF" w:themeFill="background1"/>
                <w:lang w:val="en-US" w:eastAsia="zh-CN"/>
              </w:rPr>
              <w:t>共修读4门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CEC2C4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一、二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B6BD292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8</w:t>
            </w:r>
          </w:p>
        </w:tc>
      </w:tr>
      <w:tr w14:paraId="342B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Merge w:val="restart"/>
            <w:vAlign w:val="center"/>
          </w:tcPr>
          <w:p w14:paraId="33FE2462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线下课程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F1F16DD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60925T061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D0BE84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shd w:val="clear" w:color="auto" w:fill="FFFFFF" w:themeFill="background1"/>
              </w:rPr>
              <w:t>跨文化交际与传播</w:t>
            </w:r>
          </w:p>
        </w:tc>
        <w:tc>
          <w:tcPr>
            <w:tcW w:w="1153" w:type="dxa"/>
            <w:vAlign w:val="center"/>
          </w:tcPr>
          <w:p w14:paraId="504907F8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文理学院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7CF946A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CBE4FF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F53EEBE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3B45E37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76B5142D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5204309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一</w:t>
            </w:r>
          </w:p>
        </w:tc>
        <w:tc>
          <w:tcPr>
            <w:tcW w:w="459" w:type="dxa"/>
            <w:vMerge w:val="restart"/>
            <w:shd w:val="clear" w:color="auto" w:fill="auto"/>
            <w:vAlign w:val="center"/>
          </w:tcPr>
          <w:p w14:paraId="6973D792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8</w:t>
            </w:r>
          </w:p>
        </w:tc>
      </w:tr>
      <w:tr w14:paraId="18C7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Merge w:val="continue"/>
            <w:vAlign w:val="center"/>
          </w:tcPr>
          <w:p w14:paraId="59A6E8D1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B8C273F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60925T062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E79CF9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全球胜任力英语教程</w:t>
            </w:r>
          </w:p>
        </w:tc>
        <w:tc>
          <w:tcPr>
            <w:tcW w:w="1153" w:type="dxa"/>
            <w:vAlign w:val="center"/>
          </w:tcPr>
          <w:p w14:paraId="708F2BC3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文理学院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468181F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65E74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217D2FC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0E6FB47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60BEA96A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3E28C9E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二</w:t>
            </w:r>
          </w:p>
        </w:tc>
        <w:tc>
          <w:tcPr>
            <w:tcW w:w="459" w:type="dxa"/>
            <w:vMerge w:val="continue"/>
            <w:shd w:val="clear" w:color="auto" w:fill="auto"/>
            <w:vAlign w:val="center"/>
          </w:tcPr>
          <w:p w14:paraId="06AEA293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 w14:paraId="7053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Merge w:val="continue"/>
            <w:vAlign w:val="center"/>
          </w:tcPr>
          <w:p w14:paraId="3F47C83A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B80176D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60925T063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D9F968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  <w:lang w:eastAsia="zh-Han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shd w:val="clear" w:color="auto" w:fill="FFFFFF" w:themeFill="background1"/>
              </w:rPr>
              <w:t>全球能源综合治理</w:t>
            </w:r>
          </w:p>
        </w:tc>
        <w:tc>
          <w:tcPr>
            <w:tcW w:w="1153" w:type="dxa"/>
            <w:vAlign w:val="center"/>
          </w:tcPr>
          <w:p w14:paraId="56803A91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文理学院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1E339BF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E7A8D8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E981DD2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0D505DF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64FCAD40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774BAAD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三</w:t>
            </w:r>
          </w:p>
        </w:tc>
        <w:tc>
          <w:tcPr>
            <w:tcW w:w="459" w:type="dxa"/>
            <w:vMerge w:val="continue"/>
            <w:shd w:val="clear" w:color="auto" w:fill="auto"/>
            <w:vAlign w:val="center"/>
          </w:tcPr>
          <w:p w14:paraId="620188BA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 w14:paraId="437B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889" w:type="dxa"/>
            <w:vMerge w:val="continue"/>
            <w:vAlign w:val="center"/>
          </w:tcPr>
          <w:p w14:paraId="0A7766D6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573DC07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60925P005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E4A7DF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shd w:val="clear" w:color="auto" w:fill="FFFFFF" w:themeFill="background1"/>
              </w:rPr>
              <w:t>国际胜任力实践</w:t>
            </w:r>
          </w:p>
        </w:tc>
        <w:tc>
          <w:tcPr>
            <w:tcW w:w="1153" w:type="dxa"/>
            <w:vAlign w:val="center"/>
          </w:tcPr>
          <w:p w14:paraId="1E876FE7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文理学院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C951FCD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D010E0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43E8A04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9C045A6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69E56846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3B8C58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三</w:t>
            </w:r>
          </w:p>
        </w:tc>
        <w:tc>
          <w:tcPr>
            <w:tcW w:w="459" w:type="dxa"/>
            <w:vMerge w:val="continue"/>
            <w:shd w:val="clear" w:color="auto" w:fill="auto"/>
            <w:vAlign w:val="center"/>
          </w:tcPr>
          <w:p w14:paraId="6092F3BD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 w14:paraId="61F5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9194" w:type="dxa"/>
            <w:gridSpan w:val="11"/>
            <w:vAlign w:val="center"/>
          </w:tcPr>
          <w:p w14:paraId="49A6C155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合计学分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：1</w:t>
            </w:r>
            <w:r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4E4FA50A">
      <w:pPr>
        <w:snapToGrid w:val="0"/>
        <w:spacing w:line="360" w:lineRule="auto"/>
        <w:ind w:firstLine="422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bCs/>
          <w:szCs w:val="21"/>
          <w:shd w:val="clear" w:color="auto" w:fill="FFFFFF" w:themeFill="background1"/>
        </w:rPr>
        <w:t>课程</w:t>
      </w:r>
      <w:r>
        <w:rPr>
          <w:rFonts w:ascii="Times New Roman" w:hAnsi="Times New Roman" w:eastAsia="仿宋"/>
          <w:b/>
          <w:bCs/>
          <w:szCs w:val="21"/>
          <w:shd w:val="clear" w:color="auto" w:fill="FFFFFF" w:themeFill="background1"/>
        </w:rPr>
        <w:t>简介：</w:t>
      </w:r>
    </w:p>
    <w:p w14:paraId="6DFF909D"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课程1：跨文化交际与传播</w:t>
      </w:r>
    </w:p>
    <w:p w14:paraId="1B7D51BA">
      <w:pPr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本课程通过对中、西方多种文化的介绍、对比及跨文化失误案例分析，让学生了解跨文化交际常见问题，并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  <w:lang w:eastAsia="zh-CN"/>
        </w:rPr>
        <w:t>认识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跨文化交际的重要性，培养学生跨文化意识，形成对文化差异的敏感、宽容以及处理文化差异问题的灵活性，提高使用英语进行跨文化交际的技能。授课内容包括全球化时代的交际问题、文化与交际、各类文化差异、语言与文化、跨文化言语交际、跨文化非言语交际、时间与空间文化、跨文化感知与适应等。</w:t>
      </w:r>
    </w:p>
    <w:p w14:paraId="60EFED51">
      <w:pPr>
        <w:snapToGrid w:val="0"/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课程2：全球胜任力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  <w:lang w:eastAsia="zh-Hans"/>
        </w:rPr>
        <w:t>英语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教程</w:t>
      </w:r>
    </w:p>
    <w:p w14:paraId="5D886B9E">
      <w:pPr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本课程以提升学生全球胜任力为目标，借助英语学习平台，让学生掌握在全球多元文化场景下有效沟通的英语技能，培养其跨文化理解与合作能力。课程内容涵盖全球热点话题探讨、跨文化交流场景模拟、英语演讲与辩论等，通过阅读、听力、口语、写作等多方面训练，使学生灵活运用英语应对国际事务与文化交流，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  <w:lang w:val="en-US" w:eastAsia="zh-CN"/>
        </w:rPr>
        <w:t>拓宽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全球视野。</w:t>
      </w:r>
    </w:p>
    <w:p w14:paraId="562969B7">
      <w:pPr>
        <w:spacing w:line="360" w:lineRule="auto"/>
        <w:ind w:firstLine="420" w:firstLineChars="200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  <w:lang w:val="en-GB"/>
        </w:rPr>
        <w:t>课程</w:t>
      </w:r>
      <w:r>
        <w:rPr>
          <w:rFonts w:hint="eastAsia" w:ascii="仿宋" w:hAnsi="仿宋" w:eastAsia="仿宋" w:cs="Times New Roman"/>
          <w:szCs w:val="21"/>
        </w:rPr>
        <w:t>3</w:t>
      </w:r>
      <w:r>
        <w:rPr>
          <w:rFonts w:hint="eastAsia" w:ascii="仿宋" w:hAnsi="仿宋" w:eastAsia="仿宋" w:cs="Times New Roman"/>
          <w:szCs w:val="21"/>
          <w:lang w:val="en-GB"/>
        </w:rPr>
        <w:t>：</w:t>
      </w:r>
      <w:r>
        <w:rPr>
          <w:rFonts w:hint="eastAsia" w:ascii="仿宋" w:hAnsi="仿宋" w:eastAsia="仿宋" w:cs="Times New Roman"/>
          <w:szCs w:val="21"/>
        </w:rPr>
        <w:t>全球能源综合治理</w:t>
      </w:r>
    </w:p>
    <w:p w14:paraId="1F00950A">
      <w:pPr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本课程旨在使学生深入理解全球能源治理体系与问题，培养其综合分析与解决全球能源问题的能力。课程内容包括全球能源格局与分布、各类能源政策法规对比、传统与新能源的开发利用、能源与环境的相互关系、跨国能源企业管理以及全球能源合作与竞争案例分析等话题，助力学生全面掌握全球能源综合治理的知识与技能。</w:t>
      </w:r>
    </w:p>
    <w:p w14:paraId="103CF209">
      <w:pPr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课程4：国际胜任力实践</w:t>
      </w:r>
    </w:p>
    <w:p w14:paraId="4592668B">
      <w:pPr>
        <w:spacing w:line="360" w:lineRule="auto"/>
        <w:ind w:firstLine="420" w:firstLineChars="200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本课程致力于培养学生在国际事务中的实际操作能力。通过实践项目、案例复盘等形式，让学生了解国际组织运作模式、国际项目管理流程等。课程内容涉及国际合作项目策划与执行、国际谈判技巧训练、国际礼仪与文化习俗应用、国际事务中的领导力培养以及国际争端解决模拟等，使学生在实践中积累经验，提升国际胜任力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5NTQxMjA0YjE5Mzg0YzA0Mjg4Yzk0NDdhMDVlNzkifQ=="/>
  </w:docVars>
  <w:rsids>
    <w:rsidRoot w:val="00A938C3"/>
    <w:rsid w:val="0000470F"/>
    <w:rsid w:val="000225D5"/>
    <w:rsid w:val="000425E4"/>
    <w:rsid w:val="00044790"/>
    <w:rsid w:val="00075C4A"/>
    <w:rsid w:val="000A4E97"/>
    <w:rsid w:val="001020C1"/>
    <w:rsid w:val="0016013E"/>
    <w:rsid w:val="00192A98"/>
    <w:rsid w:val="00196623"/>
    <w:rsid w:val="0026303E"/>
    <w:rsid w:val="00285106"/>
    <w:rsid w:val="002A0AE1"/>
    <w:rsid w:val="002F176A"/>
    <w:rsid w:val="002F6EBC"/>
    <w:rsid w:val="00322E9A"/>
    <w:rsid w:val="003627FB"/>
    <w:rsid w:val="003B2AB1"/>
    <w:rsid w:val="003C5C26"/>
    <w:rsid w:val="004315A7"/>
    <w:rsid w:val="00432952"/>
    <w:rsid w:val="0047535D"/>
    <w:rsid w:val="00497493"/>
    <w:rsid w:val="004A0E7B"/>
    <w:rsid w:val="004B188F"/>
    <w:rsid w:val="004E78B6"/>
    <w:rsid w:val="00556C7A"/>
    <w:rsid w:val="00573A5D"/>
    <w:rsid w:val="00580795"/>
    <w:rsid w:val="00583877"/>
    <w:rsid w:val="00597791"/>
    <w:rsid w:val="005A5D7E"/>
    <w:rsid w:val="00605325"/>
    <w:rsid w:val="00672AED"/>
    <w:rsid w:val="00674084"/>
    <w:rsid w:val="006820B3"/>
    <w:rsid w:val="006846B9"/>
    <w:rsid w:val="006F2193"/>
    <w:rsid w:val="00702E2F"/>
    <w:rsid w:val="007D49C8"/>
    <w:rsid w:val="0080520A"/>
    <w:rsid w:val="008769AA"/>
    <w:rsid w:val="0088205D"/>
    <w:rsid w:val="008B0978"/>
    <w:rsid w:val="00957C1B"/>
    <w:rsid w:val="00975A26"/>
    <w:rsid w:val="0097631D"/>
    <w:rsid w:val="00976A58"/>
    <w:rsid w:val="00995985"/>
    <w:rsid w:val="009978DE"/>
    <w:rsid w:val="009B22C0"/>
    <w:rsid w:val="009B5CCD"/>
    <w:rsid w:val="009C0E2B"/>
    <w:rsid w:val="009D424F"/>
    <w:rsid w:val="009E491D"/>
    <w:rsid w:val="00A308C5"/>
    <w:rsid w:val="00A32854"/>
    <w:rsid w:val="00A41520"/>
    <w:rsid w:val="00A91959"/>
    <w:rsid w:val="00A938C3"/>
    <w:rsid w:val="00AA74A3"/>
    <w:rsid w:val="00AC533D"/>
    <w:rsid w:val="00B53780"/>
    <w:rsid w:val="00B61110"/>
    <w:rsid w:val="00B870DF"/>
    <w:rsid w:val="00B921B5"/>
    <w:rsid w:val="00BA30F8"/>
    <w:rsid w:val="00BB2471"/>
    <w:rsid w:val="00C32087"/>
    <w:rsid w:val="00CF4762"/>
    <w:rsid w:val="00D12763"/>
    <w:rsid w:val="00D14E4C"/>
    <w:rsid w:val="00D41A21"/>
    <w:rsid w:val="00D67820"/>
    <w:rsid w:val="00D83A0F"/>
    <w:rsid w:val="00DB704B"/>
    <w:rsid w:val="00DD1832"/>
    <w:rsid w:val="00DF207F"/>
    <w:rsid w:val="00E3586A"/>
    <w:rsid w:val="00E526A9"/>
    <w:rsid w:val="00E7595B"/>
    <w:rsid w:val="00EC3C89"/>
    <w:rsid w:val="00F162EF"/>
    <w:rsid w:val="00F23E2E"/>
    <w:rsid w:val="00F24018"/>
    <w:rsid w:val="00F61CD1"/>
    <w:rsid w:val="00F63742"/>
    <w:rsid w:val="00F71035"/>
    <w:rsid w:val="00FE24DE"/>
    <w:rsid w:val="00FE441D"/>
    <w:rsid w:val="00FF700A"/>
    <w:rsid w:val="01867A3E"/>
    <w:rsid w:val="01B42948"/>
    <w:rsid w:val="024912E2"/>
    <w:rsid w:val="027C10FF"/>
    <w:rsid w:val="04E62E18"/>
    <w:rsid w:val="071E0F8F"/>
    <w:rsid w:val="07881677"/>
    <w:rsid w:val="07E707E6"/>
    <w:rsid w:val="09061CDB"/>
    <w:rsid w:val="092821FF"/>
    <w:rsid w:val="0A4B7434"/>
    <w:rsid w:val="0A5F5B47"/>
    <w:rsid w:val="0A6B74A2"/>
    <w:rsid w:val="0AFA13CC"/>
    <w:rsid w:val="0BDB3AF8"/>
    <w:rsid w:val="0C7B02EA"/>
    <w:rsid w:val="0D696CDD"/>
    <w:rsid w:val="0DE40111"/>
    <w:rsid w:val="144C7FF4"/>
    <w:rsid w:val="16CB087A"/>
    <w:rsid w:val="17732C32"/>
    <w:rsid w:val="17BA0614"/>
    <w:rsid w:val="18893D8F"/>
    <w:rsid w:val="1A712272"/>
    <w:rsid w:val="1AB71087"/>
    <w:rsid w:val="1C152298"/>
    <w:rsid w:val="1CEF5094"/>
    <w:rsid w:val="1D5D57EA"/>
    <w:rsid w:val="1E0565AE"/>
    <w:rsid w:val="1E42335E"/>
    <w:rsid w:val="1E5FB7AA"/>
    <w:rsid w:val="200F1837"/>
    <w:rsid w:val="214E201A"/>
    <w:rsid w:val="21816057"/>
    <w:rsid w:val="21FF2D68"/>
    <w:rsid w:val="23671C82"/>
    <w:rsid w:val="244D65B8"/>
    <w:rsid w:val="250A6257"/>
    <w:rsid w:val="255B6AB3"/>
    <w:rsid w:val="257D37C2"/>
    <w:rsid w:val="27675BE3"/>
    <w:rsid w:val="27AC7A9A"/>
    <w:rsid w:val="285048C9"/>
    <w:rsid w:val="28C72DDD"/>
    <w:rsid w:val="29A841FB"/>
    <w:rsid w:val="2A994305"/>
    <w:rsid w:val="2D74576B"/>
    <w:rsid w:val="2E3563E5"/>
    <w:rsid w:val="2E9A3A66"/>
    <w:rsid w:val="2F5E5B1E"/>
    <w:rsid w:val="2F78405C"/>
    <w:rsid w:val="30156E34"/>
    <w:rsid w:val="307702D6"/>
    <w:rsid w:val="31B77767"/>
    <w:rsid w:val="329D070B"/>
    <w:rsid w:val="32F80DA9"/>
    <w:rsid w:val="3400110E"/>
    <w:rsid w:val="34784F8C"/>
    <w:rsid w:val="35B5220F"/>
    <w:rsid w:val="36EE2865"/>
    <w:rsid w:val="37FD13BF"/>
    <w:rsid w:val="38C70290"/>
    <w:rsid w:val="38F6317D"/>
    <w:rsid w:val="397D78CA"/>
    <w:rsid w:val="39C2437D"/>
    <w:rsid w:val="39FD5F33"/>
    <w:rsid w:val="3AC32CD9"/>
    <w:rsid w:val="3B495882"/>
    <w:rsid w:val="3BF35061"/>
    <w:rsid w:val="3D9B7F3D"/>
    <w:rsid w:val="3D9E35DF"/>
    <w:rsid w:val="3DBB644C"/>
    <w:rsid w:val="3E6F9B0B"/>
    <w:rsid w:val="3ECC2C98"/>
    <w:rsid w:val="3EFF30FC"/>
    <w:rsid w:val="3FD94A70"/>
    <w:rsid w:val="3FEC4515"/>
    <w:rsid w:val="402406BD"/>
    <w:rsid w:val="41400C90"/>
    <w:rsid w:val="415C5AD8"/>
    <w:rsid w:val="41E719A3"/>
    <w:rsid w:val="42CB3072"/>
    <w:rsid w:val="44A616A1"/>
    <w:rsid w:val="47D6229D"/>
    <w:rsid w:val="48212D00"/>
    <w:rsid w:val="496B2EB9"/>
    <w:rsid w:val="4A842EC6"/>
    <w:rsid w:val="4AA448D5"/>
    <w:rsid w:val="4E11167E"/>
    <w:rsid w:val="4E4F2DA9"/>
    <w:rsid w:val="4F430152"/>
    <w:rsid w:val="4FCB65B1"/>
    <w:rsid w:val="50B56E39"/>
    <w:rsid w:val="52285DEB"/>
    <w:rsid w:val="550939D9"/>
    <w:rsid w:val="56F40992"/>
    <w:rsid w:val="59C503C4"/>
    <w:rsid w:val="5DB7596A"/>
    <w:rsid w:val="5E0133B7"/>
    <w:rsid w:val="5E3239C2"/>
    <w:rsid w:val="5F201C6D"/>
    <w:rsid w:val="5FA36AB1"/>
    <w:rsid w:val="600429BD"/>
    <w:rsid w:val="612C2AD6"/>
    <w:rsid w:val="61492974"/>
    <w:rsid w:val="625010B8"/>
    <w:rsid w:val="628647C6"/>
    <w:rsid w:val="63FFADBC"/>
    <w:rsid w:val="644C3BBB"/>
    <w:rsid w:val="64ED7A6D"/>
    <w:rsid w:val="66934142"/>
    <w:rsid w:val="676B07FC"/>
    <w:rsid w:val="68534DEC"/>
    <w:rsid w:val="691A4D8A"/>
    <w:rsid w:val="6983036A"/>
    <w:rsid w:val="6BC4672D"/>
    <w:rsid w:val="6C30119C"/>
    <w:rsid w:val="6C4B162A"/>
    <w:rsid w:val="6F7F5DDF"/>
    <w:rsid w:val="6F977CB5"/>
    <w:rsid w:val="710669D7"/>
    <w:rsid w:val="726C7E87"/>
    <w:rsid w:val="73334198"/>
    <w:rsid w:val="735465E8"/>
    <w:rsid w:val="73E536E4"/>
    <w:rsid w:val="74D368A0"/>
    <w:rsid w:val="757A1AA7"/>
    <w:rsid w:val="75E8126A"/>
    <w:rsid w:val="76A30983"/>
    <w:rsid w:val="76BE6357"/>
    <w:rsid w:val="76C60B73"/>
    <w:rsid w:val="77577E10"/>
    <w:rsid w:val="79DF1E19"/>
    <w:rsid w:val="7A611AE1"/>
    <w:rsid w:val="7D171066"/>
    <w:rsid w:val="7E374ED9"/>
    <w:rsid w:val="7EDBE4E7"/>
    <w:rsid w:val="7FAF34F6"/>
    <w:rsid w:val="BBFEC55E"/>
    <w:rsid w:val="C2F3804F"/>
    <w:rsid w:val="CFF71CB0"/>
    <w:rsid w:val="DAFF5FBD"/>
    <w:rsid w:val="DF7F3D54"/>
    <w:rsid w:val="EFEF0053"/>
    <w:rsid w:val="EFF786CB"/>
    <w:rsid w:val="F73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2">
    <w:name w:val="样式1"/>
    <w:basedOn w:val="8"/>
    <w:qFormat/>
    <w:uiPriority w:val="0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">
    <w:name w:val="样式2"/>
    <w:basedOn w:val="8"/>
    <w:qFormat/>
    <w:uiPriority w:val="0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">
    <w:name w:val="样式3"/>
    <w:basedOn w:val="8"/>
    <w:qFormat/>
    <w:uiPriority w:val="0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10"/>
    <w:link w:val="2"/>
    <w:semiHidden/>
    <w:qFormat/>
    <w:uiPriority w:val="99"/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  <w:style w:type="character" w:customStyle="1" w:styleId="19">
    <w:name w:val="批注框文本 Char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67985d61-6385-418d-a7f5-8e810f15f27c</errorID>
      <errorWord>一带一路</errorWord>
      <group>L1_Political</group>
      <groupName>政治性问题</groupName>
      <ability>L2_Keyword</ability>
      <abilityName>固定表述</abilityName>
      <candidateList>
        <item>‘一带一路’</item>
      </candidateList>
      <explain>注意检查当前固定表述标点是否使用规范。</explain>
      <paraID>5901A0D1</paraID>
      <start>1</start>
      <end>5</end>
      <status>unmodified</status>
      <modifiedWord/>
      <trackRevisions>false</trackRevisions>
    </reviewItem>
    <reviewItem>
      <errorID>19fcb4ed-0224-4a3e-a224-f2a0163bd42b</errorID>
      <errorWord>一带一路</errorWord>
      <group>L1_Political</group>
      <groupName>政治性问题</groupName>
      <ability>L2_Keyword</ability>
      <abilityName>固定表述</abilityName>
      <candidateList>
        <item>‘一带一路’</item>
      </candidateList>
      <explain>注意检查当前固定表述标点是否使用规范。</explain>
      <paraID>  E29B50</paraID>
      <start>1</start>
      <end>5</end>
      <status>unmodified</status>
      <modifiedWord/>
      <trackRevisions>false</trackRevisions>
    </reviewItem>
    <reviewItem>
      <errorID>c97d5b66-7b77-49f8-b4ab-31821319273c</errorID>
      <errorWord>一带一路</errorWord>
      <group>L1_Political</group>
      <groupName>政治性问题</groupName>
      <ability>L2_Keyword</ability>
      <abilityName>固定表述</abilityName>
      <candidateList>
        <item>‘一带一路’</item>
      </candidateList>
      <explain>注意检查当前固定表述标点是否使用规范。</explain>
      <paraID>3FECEDD1</paraID>
      <start>69</start>
      <end>73</end>
      <status>unmodified</status>
      <modifiedWord/>
      <trackRevisions>false</trackRevisions>
    </reviewItem>
    <reviewItem>
      <errorID>a9e66c77-84f0-4e3b-86d7-2ead8dff4fe3</errorID>
      <errorWord>一带一路</errorWord>
      <group>L1_Political</group>
      <groupName>政治性问题</groupName>
      <ability>L2_Keyword</ability>
      <abilityName>固定表述</abilityName>
      <candidateList>
        <item>‘一带一路’</item>
      </candidateList>
      <explain>注意检查当前固定表述标点是否使用规范。</explain>
      <paraID>692AEFD2</paraID>
      <start>2</start>
      <end>6</end>
      <status>unmodified</status>
      <modifiedWord/>
      <trackRevisions>false</trackRevisions>
    </reviewItem>
    <reviewItem>
      <errorID>594d07bf-fc32-467f-8b0a-c322ea3f0f9c</errorID>
      <errorWord>认识到</errorWord>
      <group>L1_Word</group>
      <groupName>字词问题</groupName>
      <ability>L2_Typo</ability>
      <abilityName>字词错误</abilityName>
      <candidateList>
        <item>认识</item>
      </candidateList>
      <explain/>
      <paraID>1B7D51BA</paraID>
      <start>47</start>
      <end>49</end>
      <status>modified</status>
      <modifiedWord>认识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aefb74-e231-4d48-bb43-a44ecf1e3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1555</Words>
  <Characters>1612</Characters>
  <Lines>15</Lines>
  <Paragraphs>4</Paragraphs>
  <TotalTime>19</TotalTime>
  <ScaleCrop>false</ScaleCrop>
  <LinksUpToDate>false</LinksUpToDate>
  <CharactersWithSpaces>1613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2023-07-02T00:13:00Z</dcterms:created>
  <dc:creator>李 吉庆</dc:creator>
  <cp:lastModifiedBy>王宇彬</cp:lastModifiedBy>
  <dcterms:modified xsi:type="dcterms:W3CDTF">2026-06-05T09:12:22Z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4B99E0F6CE4A412F9874DB71BF5D9B4C_13</vt:lpwstr>
  </property>
  <property fmtid="{D5CDD505-2E9C-101B-9397-08002B2CF9AE}" pid="4" name="KSOTemplateDocerSaveRecord">
    <vt:lpwstr>eyJoZGlkIjoiOTE5NTQxMjA0YjE5Mzg0YzA0Mjg4Yzk0NDdhMDVlNzkiLCJ1c2VySWQiOiIxNjU4NTg3MDI3In0=</vt:lpwstr>
  </property>
</Properties>
</file>