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D75C9">
      <w:pPr>
        <w:jc w:val="left"/>
        <w:rPr>
          <w:rFonts w:hint="eastAsia" w:ascii="宋体" w:hAnsi="宋体" w:cs="宋体"/>
          <w:b/>
          <w:bCs/>
          <w:kern w:val="0"/>
          <w:sz w:val="28"/>
          <w:szCs w:val="28"/>
        </w:rPr>
      </w:pPr>
      <w:bookmarkStart w:id="0" w:name="_GoBack"/>
      <w:r>
        <w:rPr>
          <w:rFonts w:hint="eastAsia" w:ascii="宋体" w:hAnsi="宋体" w:cs="宋体"/>
          <w:b/>
          <w:bCs/>
          <w:kern w:val="0"/>
          <w:sz w:val="28"/>
          <w:szCs w:val="28"/>
        </w:rPr>
        <w:t>附件3：关于优化阳光长跑活动实施规则的通知</w:t>
      </w:r>
    </w:p>
    <w:bookmarkEnd w:id="0"/>
    <w:p w14:paraId="195C9223">
      <w:pPr>
        <w:jc w:val="center"/>
      </w:pPr>
      <w:r>
        <w:rPr>
          <w:rFonts w:ascii="方正小标宋简体" w:hAnsi="方正小标宋简体" w:eastAsia="方正小标宋简体"/>
          <w:sz w:val="44"/>
          <w:szCs w:val="44"/>
        </w:rPr>
        <w:t>关于优化阳光长跑活动实施规则的通知</w:t>
      </w:r>
    </w:p>
    <w:p w14:paraId="0F5F14B2">
      <w:pPr>
        <w:ind w:firstLine="420" w:firstLineChars="200"/>
      </w:pPr>
    </w:p>
    <w:p w14:paraId="4DA9AB2F">
      <w:pPr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各学院、全体同学</w:t>
      </w:r>
      <w:r>
        <w:rPr>
          <w:rFonts w:ascii="仿宋" w:hAnsi="仿宋" w:eastAsia="仿宋"/>
          <w:b/>
          <w:bCs/>
          <w:sz w:val="32"/>
          <w:szCs w:val="32"/>
        </w:rPr>
        <w:t>：</w:t>
      </w:r>
    </w:p>
    <w:p w14:paraId="0118FE99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为深入贯彻《高等学校体育工作基本标准》精神，落实</w:t>
      </w:r>
      <w:r>
        <w:rPr>
          <w:rFonts w:ascii="仿宋" w:hAnsi="仿宋" w:eastAsia="仿宋"/>
          <w:sz w:val="32"/>
          <w:szCs w:val="32"/>
        </w:rPr>
        <w:t>"健康第一"教育理念，切实提升学生体质健康水平，结合阳光长跑活动实施过程中的合理化建议，</w:t>
      </w:r>
      <w:r>
        <w:rPr>
          <w:rFonts w:hint="eastAsia" w:ascii="仿宋" w:hAnsi="仿宋" w:eastAsia="仿宋"/>
          <w:sz w:val="32"/>
          <w:szCs w:val="32"/>
        </w:rPr>
        <w:t>现</w:t>
      </w:r>
      <w:r>
        <w:rPr>
          <w:rFonts w:ascii="仿宋" w:hAnsi="仿宋" w:eastAsia="仿宋"/>
          <w:sz w:val="32"/>
          <w:szCs w:val="32"/>
        </w:rPr>
        <w:t>对阳光长跑活动规则进行优化调整。具体事项通知如下：</w:t>
      </w:r>
    </w:p>
    <w:p w14:paraId="36EBE2DD">
      <w:pPr>
        <w:ind w:firstLine="643" w:firstLineChars="20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>一、</w:t>
      </w:r>
      <w:r>
        <w:rPr>
          <w:rFonts w:hint="eastAsia" w:ascii="仿宋" w:hAnsi="仿宋" w:eastAsia="仿宋"/>
          <w:b/>
          <w:bCs/>
          <w:sz w:val="32"/>
          <w:szCs w:val="32"/>
        </w:rPr>
        <w:t>优化实施方案</w:t>
      </w:r>
    </w:p>
    <w:p w14:paraId="126B035E">
      <w:pPr>
        <w:spacing w:line="560" w:lineRule="exact"/>
        <w:ind w:firstLine="640" w:firstLineChars="200"/>
        <w:rPr>
          <w:rFonts w:hint="eastAsia"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t>(一)打卡点布局优化</w:t>
      </w:r>
    </w:p>
    <w:p w14:paraId="2E6CEC3D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核心区域加密布设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新学期阳光长跑活动设立两个跑区“田径场跑区</w:t>
      </w:r>
      <w:r>
        <w:rPr>
          <w:rFonts w:ascii="仿宋" w:hAnsi="仿宋" w:eastAsia="仿宋"/>
          <w:sz w:val="32"/>
          <w:szCs w:val="32"/>
        </w:rPr>
        <w:t>”</w:t>
      </w:r>
      <w:r>
        <w:rPr>
          <w:rFonts w:hint="eastAsia" w:ascii="仿宋" w:hAnsi="仿宋" w:eastAsia="仿宋"/>
          <w:sz w:val="32"/>
          <w:szCs w:val="32"/>
        </w:rPr>
        <w:t>和“学习生活跑区”，学生跑步前可自由选择跑区；在跑区范围内的跑步记录方能生效，超出跑区无效。</w:t>
      </w:r>
    </w:p>
    <w:p w14:paraId="23AFB7C1">
      <w:pPr>
        <w:spacing w:line="560" w:lineRule="exact"/>
        <w:ind w:firstLine="640" w:firstLineChars="200"/>
        <w:rPr>
          <w:rFonts w:hint="eastAsia"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t>(二)分级</w:t>
      </w:r>
      <w:r>
        <w:rPr>
          <w:rFonts w:hint="eastAsia" w:ascii="楷体" w:hAnsi="楷体" w:eastAsia="楷体"/>
          <w:sz w:val="32"/>
          <w:szCs w:val="32"/>
        </w:rPr>
        <w:t>里程</w:t>
      </w:r>
      <w:r>
        <w:rPr>
          <w:rFonts w:ascii="楷体" w:hAnsi="楷体" w:eastAsia="楷体"/>
          <w:sz w:val="32"/>
          <w:szCs w:val="32"/>
        </w:rPr>
        <w:t>减免</w:t>
      </w:r>
      <w:r>
        <w:rPr>
          <w:rFonts w:hint="eastAsia" w:ascii="楷体" w:hAnsi="楷体" w:eastAsia="楷体"/>
          <w:sz w:val="32"/>
          <w:szCs w:val="32"/>
        </w:rPr>
        <w:t>政策</w:t>
      </w:r>
    </w:p>
    <w:tbl>
      <w:tblPr>
        <w:tblStyle w:val="3"/>
        <w:tblW w:w="85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3572"/>
        <w:gridCol w:w="2320"/>
      </w:tblGrid>
      <w:tr w14:paraId="6FC7E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</w:tcPr>
          <w:p w14:paraId="2729278E">
            <w:pPr>
              <w:spacing w:line="560" w:lineRule="exact"/>
              <w:rPr>
                <w:rFonts w:hint="eastAsia" w:ascii="仿宋" w:hAnsi="仿宋" w:eastAsia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适用群体（减免资格）</w:t>
            </w:r>
          </w:p>
        </w:tc>
        <w:tc>
          <w:tcPr>
            <w:tcW w:w="3572" w:type="dxa"/>
          </w:tcPr>
          <w:p w14:paraId="70DF2E27">
            <w:pPr>
              <w:spacing w:line="560" w:lineRule="exact"/>
              <w:ind w:firstLine="480" w:firstLineChars="200"/>
              <w:rPr>
                <w:rFonts w:hint="eastAsia" w:ascii="仿宋" w:hAnsi="仿宋" w:eastAsia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减免政策</w:t>
            </w:r>
          </w:p>
        </w:tc>
        <w:tc>
          <w:tcPr>
            <w:tcW w:w="2320" w:type="dxa"/>
          </w:tcPr>
          <w:p w14:paraId="3CFA7785">
            <w:pPr>
              <w:spacing w:line="560" w:lineRule="exact"/>
              <w:ind w:firstLine="480" w:firstLineChars="200"/>
              <w:rPr>
                <w:rFonts w:hint="eastAsia" w:ascii="仿宋" w:hAnsi="仿宋" w:eastAsia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申请方式</w:t>
            </w:r>
          </w:p>
        </w:tc>
      </w:tr>
      <w:tr w14:paraId="5D6A5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</w:tcPr>
          <w:p w14:paraId="63AD0F8D">
            <w:pPr>
              <w:spacing w:line="560" w:lineRule="exact"/>
              <w:rPr>
                <w:rFonts w:hint="eastAsia" w:ascii="仿宋" w:hAnsi="仿宋" w:eastAsia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体质测试优秀（9</w:t>
            </w:r>
            <w:r>
              <w:rPr>
                <w:rFonts w:ascii="仿宋" w:hAnsi="仿宋" w:eastAsia="仿宋"/>
                <w:kern w:val="0"/>
                <w:sz w:val="24"/>
                <w:szCs w:val="20"/>
              </w:rPr>
              <w:t>0</w:t>
            </w: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分+）</w:t>
            </w:r>
          </w:p>
        </w:tc>
        <w:tc>
          <w:tcPr>
            <w:tcW w:w="3572" w:type="dxa"/>
          </w:tcPr>
          <w:p w14:paraId="013A818C">
            <w:pPr>
              <w:spacing w:line="560" w:lineRule="exact"/>
              <w:rPr>
                <w:rFonts w:hint="eastAsia" w:ascii="仿宋" w:hAnsi="仿宋" w:eastAsia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减免一学期男生170公里/女生150公里里程</w:t>
            </w:r>
          </w:p>
        </w:tc>
        <w:tc>
          <w:tcPr>
            <w:tcW w:w="2320" w:type="dxa"/>
          </w:tcPr>
          <w:p w14:paraId="3C888BDC">
            <w:pPr>
              <w:spacing w:line="560" w:lineRule="exact"/>
              <w:rPr>
                <w:rFonts w:hint="eastAsia" w:ascii="仿宋" w:hAnsi="仿宋" w:eastAsia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体测成绩查询个人信息+成绩截图</w:t>
            </w:r>
          </w:p>
        </w:tc>
      </w:tr>
      <w:tr w14:paraId="2BF3D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</w:tcPr>
          <w:p w14:paraId="52FF6218">
            <w:pPr>
              <w:spacing w:line="560" w:lineRule="exact"/>
              <w:rPr>
                <w:rFonts w:hint="eastAsia" w:ascii="仿宋" w:hAnsi="仿宋" w:eastAsia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体质测试良好（80-89.9分）</w:t>
            </w:r>
          </w:p>
        </w:tc>
        <w:tc>
          <w:tcPr>
            <w:tcW w:w="3572" w:type="dxa"/>
          </w:tcPr>
          <w:p w14:paraId="2A6321EA">
            <w:pPr>
              <w:spacing w:line="560" w:lineRule="exact"/>
              <w:rPr>
                <w:rFonts w:hint="eastAsia" w:ascii="仿宋" w:hAnsi="仿宋" w:eastAsia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减免一学期男生85公里/女生75公里里程</w:t>
            </w:r>
          </w:p>
        </w:tc>
        <w:tc>
          <w:tcPr>
            <w:tcW w:w="2320" w:type="dxa"/>
          </w:tcPr>
          <w:p w14:paraId="3818D6C4">
            <w:pPr>
              <w:spacing w:line="560" w:lineRule="exact"/>
              <w:rPr>
                <w:rFonts w:hint="eastAsia" w:ascii="仿宋" w:hAnsi="仿宋" w:eastAsia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体测成绩查询个人信息+成绩截图</w:t>
            </w:r>
          </w:p>
        </w:tc>
      </w:tr>
      <w:tr w14:paraId="4A185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</w:tcPr>
          <w:p w14:paraId="45BE7C2E">
            <w:pPr>
              <w:spacing w:line="560" w:lineRule="exact"/>
              <w:ind w:firstLine="480" w:firstLineChars="200"/>
              <w:jc w:val="left"/>
              <w:rPr>
                <w:rFonts w:hint="eastAsia" w:ascii="仿宋" w:hAnsi="仿宋" w:eastAsia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退伍复原学生</w:t>
            </w:r>
          </w:p>
        </w:tc>
        <w:tc>
          <w:tcPr>
            <w:tcW w:w="3572" w:type="dxa"/>
          </w:tcPr>
          <w:p w14:paraId="37AEDC9C">
            <w:pPr>
              <w:spacing w:line="560" w:lineRule="exact"/>
              <w:rPr>
                <w:rFonts w:hint="eastAsia" w:ascii="仿宋" w:hAnsi="仿宋" w:eastAsia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连续</w:t>
            </w:r>
            <w:r>
              <w:rPr>
                <w:rFonts w:ascii="仿宋" w:hAnsi="仿宋" w:eastAsia="仿宋"/>
                <w:kern w:val="0"/>
                <w:sz w:val="24"/>
                <w:szCs w:val="20"/>
              </w:rPr>
              <w:t>2</w:t>
            </w: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学期1</w:t>
            </w:r>
            <w:r>
              <w:rPr>
                <w:rFonts w:ascii="仿宋" w:hAnsi="仿宋" w:eastAsia="仿宋"/>
                <w:kern w:val="0"/>
                <w:sz w:val="24"/>
                <w:szCs w:val="20"/>
              </w:rPr>
              <w:t>00%</w:t>
            </w: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减免（自复学之日起）</w:t>
            </w:r>
          </w:p>
        </w:tc>
        <w:tc>
          <w:tcPr>
            <w:tcW w:w="2320" w:type="dxa"/>
          </w:tcPr>
          <w:p w14:paraId="4A5215BA">
            <w:pPr>
              <w:spacing w:line="560" w:lineRule="exact"/>
              <w:ind w:firstLine="480" w:firstLineChars="200"/>
              <w:rPr>
                <w:rFonts w:hint="eastAsia" w:ascii="仿宋" w:hAnsi="仿宋" w:eastAsia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退伍证明</w:t>
            </w:r>
          </w:p>
        </w:tc>
      </w:tr>
      <w:tr w14:paraId="16414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</w:tcPr>
          <w:p w14:paraId="23E3D939">
            <w:pPr>
              <w:spacing w:line="560" w:lineRule="exact"/>
              <w:rPr>
                <w:rFonts w:hint="eastAsia" w:ascii="仿宋" w:hAnsi="仿宋" w:eastAsia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校运动队正式队员</w:t>
            </w:r>
          </w:p>
        </w:tc>
        <w:tc>
          <w:tcPr>
            <w:tcW w:w="3572" w:type="dxa"/>
          </w:tcPr>
          <w:p w14:paraId="771126BC">
            <w:pPr>
              <w:spacing w:line="560" w:lineRule="exact"/>
              <w:rPr>
                <w:rFonts w:hint="eastAsia" w:ascii="仿宋" w:hAnsi="仿宋" w:eastAsia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减免一学期男生85公里/女生75公里里程</w:t>
            </w:r>
          </w:p>
        </w:tc>
        <w:tc>
          <w:tcPr>
            <w:tcW w:w="2320" w:type="dxa"/>
          </w:tcPr>
          <w:p w14:paraId="680801FD">
            <w:pPr>
              <w:spacing w:line="560" w:lineRule="exact"/>
              <w:rPr>
                <w:rFonts w:hint="eastAsia" w:ascii="仿宋" w:hAnsi="仿宋" w:eastAsia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教练提交《在训名册》（训练≥1</w:t>
            </w:r>
            <w:r>
              <w:rPr>
                <w:rFonts w:ascii="仿宋" w:hAnsi="仿宋" w:eastAsia="仿宋"/>
                <w:kern w:val="0"/>
                <w:sz w:val="24"/>
                <w:szCs w:val="20"/>
              </w:rPr>
              <w:t>2</w:t>
            </w: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周）</w:t>
            </w:r>
          </w:p>
        </w:tc>
      </w:tr>
      <w:tr w14:paraId="1A47D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</w:tcPr>
          <w:p w14:paraId="610CF84F">
            <w:pPr>
              <w:spacing w:line="560" w:lineRule="exact"/>
              <w:rPr>
                <w:rFonts w:hint="eastAsia" w:ascii="仿宋" w:hAnsi="仿宋" w:eastAsia="仿宋"/>
                <w:color w:val="FF0000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color w:val="FF0000"/>
                <w:kern w:val="0"/>
                <w:sz w:val="24"/>
                <w:szCs w:val="20"/>
              </w:rPr>
              <w:t>自治区级及以上级别比赛</w:t>
            </w:r>
          </w:p>
        </w:tc>
        <w:tc>
          <w:tcPr>
            <w:tcW w:w="3572" w:type="dxa"/>
          </w:tcPr>
          <w:p w14:paraId="499EDE44">
            <w:pPr>
              <w:spacing w:line="560" w:lineRule="exact"/>
              <w:rPr>
                <w:rFonts w:hint="eastAsia" w:ascii="仿宋" w:hAnsi="仿宋" w:eastAsia="仿宋"/>
                <w:color w:val="FF0000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color w:val="FF0000"/>
                <w:kern w:val="0"/>
                <w:sz w:val="24"/>
                <w:szCs w:val="20"/>
              </w:rPr>
              <w:t>个人赛前8名、团体赛前3名减免一学期男生170公里/女生150公里里程</w:t>
            </w:r>
          </w:p>
        </w:tc>
        <w:tc>
          <w:tcPr>
            <w:tcW w:w="2320" w:type="dxa"/>
          </w:tcPr>
          <w:p w14:paraId="6EC1C24C">
            <w:pPr>
              <w:spacing w:line="560" w:lineRule="exact"/>
              <w:rPr>
                <w:rFonts w:hint="eastAsia" w:ascii="仿宋" w:hAnsi="仿宋" w:eastAsia="仿宋"/>
                <w:color w:val="FF0000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color w:val="FF0000"/>
                <w:kern w:val="0"/>
                <w:sz w:val="24"/>
                <w:szCs w:val="20"/>
              </w:rPr>
              <w:t>获奖证书（同一赛事仅计一次机会）</w:t>
            </w:r>
          </w:p>
        </w:tc>
      </w:tr>
      <w:tr w14:paraId="77C4B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</w:tcPr>
          <w:p w14:paraId="5123D12C">
            <w:pPr>
              <w:spacing w:line="560" w:lineRule="exact"/>
              <w:rPr>
                <w:rFonts w:hint="eastAsia" w:ascii="仿宋" w:hAnsi="仿宋" w:eastAsia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校区田径运动会获奖者（径赛项目）</w:t>
            </w:r>
          </w:p>
        </w:tc>
        <w:tc>
          <w:tcPr>
            <w:tcW w:w="3572" w:type="dxa"/>
          </w:tcPr>
          <w:p w14:paraId="661C663D">
            <w:pPr>
              <w:spacing w:line="560" w:lineRule="exact"/>
              <w:rPr>
                <w:rFonts w:hint="eastAsia" w:ascii="仿宋" w:hAnsi="仿宋" w:eastAsia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个人赛前8名、团体赛前3名减免一学期男生85公里/女生75公里里程</w:t>
            </w:r>
          </w:p>
        </w:tc>
        <w:tc>
          <w:tcPr>
            <w:tcW w:w="2320" w:type="dxa"/>
          </w:tcPr>
          <w:p w14:paraId="6A8B2985">
            <w:pPr>
              <w:spacing w:line="560" w:lineRule="exact"/>
              <w:rPr>
                <w:rFonts w:hint="eastAsia" w:ascii="仿宋" w:hAnsi="仿宋" w:eastAsia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获奖证书（同一赛事仅计一次机会）</w:t>
            </w:r>
          </w:p>
        </w:tc>
      </w:tr>
      <w:tr w14:paraId="208F7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</w:tcPr>
          <w:p w14:paraId="513BF1CB">
            <w:pPr>
              <w:spacing w:line="560" w:lineRule="exact"/>
              <w:rPr>
                <w:rFonts w:hint="eastAsia" w:ascii="仿宋" w:hAnsi="仿宋" w:eastAsia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市级、校区级体育竞赛获奖者（不含趣味）</w:t>
            </w:r>
          </w:p>
        </w:tc>
        <w:tc>
          <w:tcPr>
            <w:tcW w:w="3572" w:type="dxa"/>
          </w:tcPr>
          <w:p w14:paraId="03B7E792">
            <w:pPr>
              <w:spacing w:line="560" w:lineRule="exact"/>
              <w:rPr>
                <w:rFonts w:hint="eastAsia" w:ascii="仿宋" w:hAnsi="仿宋" w:eastAsia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个人赛前8名、团体赛前3名减免一学期男生85公里/女生75公里里程</w:t>
            </w:r>
          </w:p>
        </w:tc>
        <w:tc>
          <w:tcPr>
            <w:tcW w:w="2320" w:type="dxa"/>
          </w:tcPr>
          <w:p w14:paraId="413B71F4">
            <w:pPr>
              <w:spacing w:line="560" w:lineRule="exact"/>
              <w:rPr>
                <w:rFonts w:hint="eastAsia" w:ascii="仿宋" w:hAnsi="仿宋" w:eastAsia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0"/>
              </w:rPr>
              <w:t>获奖证书（同一赛事仅计一次机会）</w:t>
            </w:r>
          </w:p>
        </w:tc>
      </w:tr>
      <w:tr w14:paraId="7280A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</w:tcPr>
          <w:p w14:paraId="3A63414E">
            <w:pPr>
              <w:spacing w:line="560" w:lineRule="exact"/>
              <w:rPr>
                <w:rFonts w:hint="eastAsia" w:ascii="仿宋" w:hAnsi="仿宋" w:eastAsia="仿宋"/>
                <w:color w:val="FF0000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color w:val="FF0000"/>
                <w:kern w:val="0"/>
                <w:sz w:val="24"/>
                <w:szCs w:val="20"/>
              </w:rPr>
              <w:t>院级比赛（不含趣味）</w:t>
            </w:r>
          </w:p>
        </w:tc>
        <w:tc>
          <w:tcPr>
            <w:tcW w:w="3572" w:type="dxa"/>
          </w:tcPr>
          <w:p w14:paraId="0CCD247B">
            <w:pPr>
              <w:spacing w:line="560" w:lineRule="exact"/>
              <w:rPr>
                <w:rFonts w:hint="eastAsia" w:ascii="仿宋" w:hAnsi="仿宋" w:eastAsia="仿宋"/>
                <w:color w:val="FF0000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color w:val="FF0000"/>
                <w:kern w:val="0"/>
                <w:sz w:val="24"/>
                <w:szCs w:val="20"/>
              </w:rPr>
              <w:t>个人赛前8名、团体赛前3名减免一学期男生45公里/女生40公里里程</w:t>
            </w:r>
          </w:p>
        </w:tc>
        <w:tc>
          <w:tcPr>
            <w:tcW w:w="2320" w:type="dxa"/>
          </w:tcPr>
          <w:p w14:paraId="34FD3FAD">
            <w:pPr>
              <w:spacing w:line="560" w:lineRule="exact"/>
              <w:rPr>
                <w:rFonts w:hint="eastAsia" w:ascii="仿宋" w:hAnsi="仿宋" w:eastAsia="仿宋"/>
                <w:color w:val="FF0000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/>
                <w:color w:val="FF0000"/>
                <w:kern w:val="0"/>
                <w:sz w:val="24"/>
                <w:szCs w:val="20"/>
              </w:rPr>
              <w:t>获奖证书（同一赛事仅计一次机会）</w:t>
            </w:r>
          </w:p>
        </w:tc>
      </w:tr>
    </w:tbl>
    <w:p w14:paraId="4C25E02E">
      <w:pPr>
        <w:spacing w:line="560" w:lineRule="exact"/>
        <w:ind w:firstLine="640" w:firstLineChars="200"/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（三）政策执行说明：</w:t>
      </w:r>
    </w:p>
    <w:p w14:paraId="64161C26">
      <w:pPr>
        <w:spacing w:line="480" w:lineRule="auto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1.奖项叠加规则</w:t>
      </w:r>
    </w:p>
    <w:p w14:paraId="3F42DD09">
      <w:pPr>
        <w:spacing w:line="480" w:lineRule="auto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（1）每人最多可累积两项减免资格；</w:t>
      </w:r>
    </w:p>
    <w:p w14:paraId="03266615">
      <w:pPr>
        <w:spacing w:line="480" w:lineRule="auto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（2）第一项减免资格：按全额减免；第二项减免资格：按原减免额度的 50% 折算。</w:t>
      </w:r>
    </w:p>
    <w:p w14:paraId="7326F5DD">
      <w:pPr>
        <w:spacing w:line="48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减免资格自审批通过日起生效，可在下一学期进行减免申请。</w:t>
      </w:r>
    </w:p>
    <w:p w14:paraId="38B30F02">
      <w:pPr>
        <w:spacing w:line="48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所有减免申请阳光长跑减免的均需要提交减免申请表（附件4）和相关证明，所有申请者须在每学期开学发布活动通知后，材料获取时间为2026年1月1日-2026年8月1日，材料提交时间2026年9月7日至10月11日内，将材料</w:t>
      </w:r>
      <w:r>
        <w:rPr>
          <w:rFonts w:ascii="仿宋" w:hAnsi="仿宋" w:eastAsia="仿宋"/>
          <w:sz w:val="32"/>
          <w:szCs w:val="32"/>
        </w:rPr>
        <w:t>提交</w:t>
      </w:r>
      <w:r>
        <w:rPr>
          <w:rFonts w:hint="eastAsia" w:ascii="仿宋" w:hAnsi="仿宋" w:eastAsia="仿宋"/>
          <w:sz w:val="32"/>
          <w:szCs w:val="32"/>
        </w:rPr>
        <w:t>交至大学生活动中心419办公室，超过材料提交时间视为自动放弃减免资格</w:t>
      </w:r>
      <w:r>
        <w:rPr>
          <w:rFonts w:ascii="仿宋" w:hAnsi="仿宋" w:eastAsia="仿宋"/>
          <w:sz w:val="32"/>
          <w:szCs w:val="32"/>
        </w:rPr>
        <w:t>。</w:t>
      </w:r>
    </w:p>
    <w:p w14:paraId="48538389">
      <w:pPr>
        <w:spacing w:line="48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5.本学期没有体测成绩对阳光长跑的减免。</w:t>
      </w:r>
    </w:p>
    <w:p w14:paraId="46EA075F">
      <w:pPr>
        <w:spacing w:line="560" w:lineRule="exact"/>
        <w:ind w:firstLine="640" w:firstLineChars="200"/>
        <w:rPr>
          <w:rFonts w:hint="eastAsia"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t>(三)</w:t>
      </w:r>
      <w:r>
        <w:rPr>
          <w:rFonts w:hint="eastAsia" w:ascii="楷体" w:hAnsi="楷体" w:eastAsia="楷体"/>
          <w:sz w:val="32"/>
          <w:szCs w:val="32"/>
        </w:rPr>
        <w:t>平台服务时间</w:t>
      </w:r>
    </w:p>
    <w:p w14:paraId="1B2990DE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每日</w:t>
      </w:r>
      <w:r>
        <w:rPr>
          <w:rFonts w:ascii="仿宋" w:hAnsi="仿宋" w:eastAsia="仿宋"/>
          <w:sz w:val="32"/>
          <w:szCs w:val="32"/>
        </w:rPr>
        <w:t>23:00至次日6:00进行系统维护，此间数据无法记录。建议参与者合理安排锻炼时间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体育系将持续与平台方</w:t>
      </w:r>
      <w:r>
        <w:rPr>
          <w:rFonts w:hint="eastAsia" w:ascii="仿宋" w:hAnsi="仿宋" w:eastAsia="仿宋"/>
          <w:sz w:val="32"/>
          <w:szCs w:val="32"/>
        </w:rPr>
        <w:t>沟通优化服务响应机制</w:t>
      </w:r>
      <w:r>
        <w:rPr>
          <w:rFonts w:ascii="仿宋" w:hAnsi="仿宋" w:eastAsia="仿宋"/>
          <w:sz w:val="32"/>
          <w:szCs w:val="32"/>
        </w:rPr>
        <w:t>。</w:t>
      </w:r>
    </w:p>
    <w:p w14:paraId="24A767D2">
      <w:pPr>
        <w:ind w:firstLine="643" w:firstLineChars="20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三</w:t>
      </w:r>
      <w:r>
        <w:rPr>
          <w:rFonts w:ascii="仿宋" w:hAnsi="仿宋" w:eastAsia="仿宋"/>
          <w:b/>
          <w:bCs/>
          <w:sz w:val="32"/>
          <w:szCs w:val="32"/>
        </w:rPr>
        <w:t>、</w:t>
      </w:r>
      <w:r>
        <w:rPr>
          <w:rFonts w:hint="eastAsia" w:ascii="仿宋" w:hAnsi="仿宋" w:eastAsia="仿宋"/>
          <w:b/>
          <w:bCs/>
          <w:sz w:val="32"/>
          <w:szCs w:val="32"/>
        </w:rPr>
        <w:t>监督与</w:t>
      </w:r>
      <w:r>
        <w:rPr>
          <w:rFonts w:ascii="仿宋" w:hAnsi="仿宋" w:eastAsia="仿宋"/>
          <w:b/>
          <w:bCs/>
          <w:sz w:val="32"/>
          <w:szCs w:val="32"/>
        </w:rPr>
        <w:t>反馈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338"/>
        <w:gridCol w:w="3343"/>
        <w:gridCol w:w="2841"/>
      </w:tblGrid>
      <w:tr w14:paraId="62AEE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7" w:hRule="exact"/>
          <w:jc w:val="center"/>
        </w:trPr>
        <w:tc>
          <w:tcPr>
            <w:tcW w:w="2338" w:type="dxa"/>
            <w:tcBorders>
              <w:bottom w:val="single" w:color="auto" w:sz="4" w:space="0"/>
            </w:tcBorders>
            <w:vAlign w:val="center"/>
          </w:tcPr>
          <w:p w14:paraId="4546AE98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343" w:type="dxa"/>
            <w:tcBorders>
              <w:bottom w:val="single" w:color="auto" w:sz="4" w:space="0"/>
            </w:tcBorders>
            <w:vAlign w:val="center"/>
          </w:tcPr>
          <w:p w14:paraId="43A4C5C0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41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4329FF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联系时间</w:t>
            </w:r>
          </w:p>
        </w:tc>
      </w:tr>
      <w:tr w14:paraId="2B00C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247" w:hRule="exact"/>
          <w:jc w:val="center"/>
        </w:trPr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9C80D">
            <w:pPr>
              <w:widowControl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巴德玛拉</w:t>
            </w:r>
          </w:p>
        </w:tc>
        <w:tc>
          <w:tcPr>
            <w:tcW w:w="3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C94B6">
            <w:pPr>
              <w:widowControl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8799217785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D1B281">
            <w:pPr>
              <w:widowControl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周一至周五</w:t>
            </w:r>
          </w:p>
          <w:p w14:paraId="54B9D508">
            <w:pPr>
              <w:widowControl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上午09: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0-1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:30</w:t>
            </w:r>
          </w:p>
          <w:p w14:paraId="782E8066">
            <w:pPr>
              <w:widowControl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下午15:30-19: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0</w:t>
            </w:r>
          </w:p>
        </w:tc>
      </w:tr>
      <w:tr w14:paraId="2741E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247" w:hRule="exact"/>
          <w:jc w:val="center"/>
        </w:trPr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CB9B0">
            <w:pPr>
              <w:widowControl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“步道乐跑”APP客服人员</w:t>
            </w:r>
          </w:p>
        </w:tc>
        <w:tc>
          <w:tcPr>
            <w:tcW w:w="3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C7AB1">
            <w:pPr>
              <w:widowControl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027-59308374</w:t>
            </w:r>
          </w:p>
          <w:p w14:paraId="4C7BA567">
            <w:pPr>
              <w:widowControl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027-58900361</w:t>
            </w:r>
          </w:p>
          <w:p w14:paraId="3E8536BC">
            <w:pPr>
              <w:widowControl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027-58900362</w:t>
            </w:r>
          </w:p>
        </w:tc>
        <w:tc>
          <w:tcPr>
            <w:tcW w:w="284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1ADBB">
            <w:pPr>
              <w:widowControl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周一至周五</w:t>
            </w:r>
          </w:p>
          <w:p w14:paraId="4AC293D5">
            <w:pPr>
              <w:widowControl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上午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09:00-12:30</w:t>
            </w:r>
          </w:p>
          <w:p w14:paraId="25AE355C">
            <w:pPr>
              <w:widowControl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下午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14:00-18:00</w:t>
            </w:r>
          </w:p>
        </w:tc>
      </w:tr>
    </w:tbl>
    <w:p w14:paraId="25911381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本优化方案自发布之日起正式实施</w:t>
      </w:r>
      <w:r>
        <w:rPr>
          <w:rFonts w:ascii="仿宋" w:hAnsi="仿宋" w:eastAsia="仿宋"/>
          <w:sz w:val="32"/>
          <w:szCs w:val="32"/>
        </w:rPr>
        <w:t>。</w:t>
      </w:r>
    </w:p>
    <w:p w14:paraId="49A6116E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特此通知。</w:t>
      </w:r>
    </w:p>
    <w:p w14:paraId="02F79370">
      <w:pPr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人文</w:t>
      </w:r>
      <w:r>
        <w:rPr>
          <w:rFonts w:ascii="仿宋" w:hAnsi="仿宋" w:eastAsia="仿宋"/>
          <w:sz w:val="32"/>
          <w:szCs w:val="32"/>
        </w:rPr>
        <w:t>学院</w:t>
      </w:r>
    </w:p>
    <w:p w14:paraId="6EDFE76E">
      <w:pPr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体育系</w:t>
      </w:r>
    </w:p>
    <w:p w14:paraId="1CD6E2EE">
      <w:pPr>
        <w:jc w:val="right"/>
      </w:pPr>
      <w:r>
        <w:rPr>
          <w:rFonts w:hint="eastAsia" w:ascii="仿宋" w:hAnsi="仿宋" w:eastAsia="仿宋"/>
          <w:sz w:val="32"/>
          <w:szCs w:val="32"/>
        </w:rPr>
        <w:t>二〇二六年八月三十日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24BC2"/>
    <w:rsid w:val="176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2026-09-06T10:47:00Z</dcterms:created>
  <dc:creator>宋萌露</dc:creator>
  <cp:lastModifiedBy>宋萌露</cp:lastModifiedBy>
  <dcterms:modified xsi:type="dcterms:W3CDTF">2026-09-06T10:49:03Z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068D9F62A7DE4DA0A5DC3B05D040EE0F_11</vt:lpwstr>
  </property>
  <property fmtid="{D5CDD505-2E9C-101B-9397-08002B2CF9AE}" pid="4" name="KSOTemplateDocerSaveRecord">
    <vt:lpwstr>eyJoZGlkIjoiYWJiNjQwN2Q5YmUxN2EwNmNiNThjOWJiYjllOTExOGEiLCJ1c2VySWQiOiIxNjU5OTQ2MDkzIn0=</vt:lpwstr>
  </property>
</Properties>
</file>