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B7AC5">
      <w:pPr>
        <w:spacing w:before="320" w:after="120" w:line="288" w:lineRule="auto"/>
        <w:jc w:val="left"/>
        <w:outlineLvl w:val="1"/>
        <w:rPr>
          <w:rFonts w:hint="eastAsia" w:ascii="Arial" w:hAnsi="Arial" w:eastAsia="等线" w:cs="Arial"/>
          <w:bCs/>
          <w:sz w:val="24"/>
          <w:szCs w:val="24"/>
          <w:lang w:val="en-US" w:eastAsia="zh-CN"/>
        </w:rPr>
      </w:pPr>
      <w:bookmarkStart w:id="0" w:name="heading_15"/>
      <w:r>
        <w:rPr>
          <w:rFonts w:hint="eastAsia" w:ascii="Arial" w:hAnsi="Arial" w:eastAsia="等线" w:cs="Arial"/>
          <w:bCs/>
          <w:sz w:val="24"/>
          <w:szCs w:val="24"/>
          <w:lang w:val="en-US" w:eastAsia="zh-CN"/>
        </w:rPr>
        <w:t>附件2</w:t>
      </w:r>
    </w:p>
    <w:p w14:paraId="5F3B29C6">
      <w:pPr>
        <w:spacing w:before="320" w:after="120" w:line="288" w:lineRule="auto"/>
        <w:jc w:val="center"/>
        <w:outlineLvl w:val="1"/>
        <w:rPr>
          <w:b/>
          <w:bCs w:val="0"/>
          <w:sz w:val="28"/>
          <w:szCs w:val="28"/>
        </w:rPr>
      </w:pPr>
      <w:r>
        <w:rPr>
          <w:rFonts w:hint="eastAsia" w:ascii="Arial" w:hAnsi="Arial" w:eastAsia="等线" w:cs="Arial"/>
          <w:b/>
          <w:bCs w:val="0"/>
          <w:sz w:val="28"/>
          <w:szCs w:val="28"/>
          <w:lang w:val="en-US" w:eastAsia="zh-CN"/>
        </w:rPr>
        <w:t>教师教学创新大赛</w:t>
      </w:r>
      <w:r>
        <w:rPr>
          <w:rFonts w:ascii="Arial" w:hAnsi="Arial" w:eastAsia="等线" w:cs="Arial"/>
          <w:b/>
          <w:bCs w:val="0"/>
          <w:sz w:val="28"/>
          <w:szCs w:val="28"/>
        </w:rPr>
        <w:t>评分标准（总分100分）</w:t>
      </w:r>
      <w:bookmarkEnd w:id="0"/>
    </w:p>
    <w:p w14:paraId="33F4CB98">
      <w:pPr>
        <w:spacing w:before="300" w:after="120" w:line="288" w:lineRule="auto"/>
        <w:ind w:firstLine="480" w:firstLineChars="200"/>
        <w:jc w:val="left"/>
        <w:outlineLvl w:val="2"/>
        <w:rPr>
          <w:bCs/>
          <w:sz w:val="24"/>
          <w:szCs w:val="24"/>
        </w:rPr>
      </w:pPr>
      <w:bookmarkStart w:id="1" w:name="heading_16"/>
      <w:r>
        <w:rPr>
          <w:rFonts w:ascii="Arial" w:hAnsi="Arial" w:eastAsia="等线" w:cs="Arial"/>
          <w:bCs/>
          <w:sz w:val="24"/>
          <w:szCs w:val="24"/>
        </w:rPr>
        <w:t>第一部分：45分钟</w:t>
      </w:r>
      <w:bookmarkStart w:id="3" w:name="_GoBack"/>
      <w:bookmarkEnd w:id="3"/>
      <w:r>
        <w:rPr>
          <w:rFonts w:ascii="Arial" w:hAnsi="Arial" w:eastAsia="等线" w:cs="Arial"/>
          <w:bCs/>
          <w:sz w:val="24"/>
          <w:szCs w:val="24"/>
        </w:rPr>
        <w:t>教学设计教案（50分）</w:t>
      </w:r>
      <w:bookmarkEnd w:id="1"/>
    </w:p>
    <w:p w14:paraId="54F54F1F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1.</w:t>
      </w:r>
      <w:r>
        <w:rPr>
          <w:rFonts w:ascii="Arial" w:hAnsi="Arial" w:eastAsia="等线" w:cs="Arial"/>
          <w:bCs/>
          <w:sz w:val="24"/>
          <w:szCs w:val="24"/>
        </w:rPr>
        <w:t>结构规范完整（10分）：教案框架齐全、排版规范、逻辑清晰，45分钟课时环节分配合理，符合高校课堂备课标准；</w:t>
      </w:r>
    </w:p>
    <w:p w14:paraId="2BC2EEC4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2.</w:t>
      </w:r>
      <w:r>
        <w:rPr>
          <w:rFonts w:ascii="Arial" w:hAnsi="Arial" w:eastAsia="等线" w:cs="Arial"/>
          <w:bCs/>
          <w:sz w:val="24"/>
          <w:szCs w:val="24"/>
        </w:rPr>
        <w:t>学情与目标精准（10分）：学情分析贴合本专业学生特点，教学目标明确、可落地、可评价，适配人才培养方案；</w:t>
      </w:r>
    </w:p>
    <w:p w14:paraId="13D93153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3.</w:t>
      </w:r>
      <w:r>
        <w:rPr>
          <w:rFonts w:ascii="Arial" w:hAnsi="Arial" w:eastAsia="等线" w:cs="Arial"/>
          <w:bCs/>
          <w:sz w:val="24"/>
          <w:szCs w:val="24"/>
        </w:rPr>
        <w:t>教学内容与重难点（10分）：课程内容严谨无错误，重难点突出、贴合课程大纲，内容深浅适配课堂教学实际；</w:t>
      </w:r>
    </w:p>
    <w:p w14:paraId="6AB535B6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4.</w:t>
      </w:r>
      <w:r>
        <w:rPr>
          <w:rFonts w:ascii="Arial" w:hAnsi="Arial" w:eastAsia="等线" w:cs="Arial"/>
          <w:bCs/>
          <w:sz w:val="24"/>
          <w:szCs w:val="24"/>
        </w:rPr>
        <w:t>教学创新设计（10分）：教学方法新颖，能够结合信息化教学、互动教学、实操教学等模式，贴合外语、体育、艺术专业教学特点；</w:t>
      </w:r>
    </w:p>
    <w:p w14:paraId="484A9111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5.</w:t>
      </w:r>
      <w:r>
        <w:rPr>
          <w:rFonts w:ascii="Arial" w:hAnsi="Arial" w:eastAsia="等线" w:cs="Arial"/>
          <w:bCs/>
          <w:sz w:val="24"/>
          <w:szCs w:val="24"/>
        </w:rPr>
        <w:t>思政与育人设计（10分）：课程思政融入自然不生硬，贴合学科特色，实现知识传授、能力培养、价值塑造统一。</w:t>
      </w:r>
    </w:p>
    <w:p w14:paraId="46D1085E">
      <w:pPr>
        <w:spacing w:before="300" w:after="120" w:line="288" w:lineRule="auto"/>
        <w:ind w:firstLine="480" w:firstLineChars="200"/>
        <w:jc w:val="left"/>
        <w:outlineLvl w:val="2"/>
        <w:rPr>
          <w:bCs/>
          <w:sz w:val="24"/>
          <w:szCs w:val="24"/>
        </w:rPr>
      </w:pPr>
      <w:bookmarkStart w:id="2" w:name="heading_17"/>
      <w:r>
        <w:rPr>
          <w:rFonts w:ascii="Arial" w:hAnsi="Arial" w:eastAsia="等线" w:cs="Arial"/>
          <w:bCs/>
          <w:sz w:val="24"/>
          <w:szCs w:val="24"/>
        </w:rPr>
        <w:t>第二部分：10分钟说课视频（50分）</w:t>
      </w:r>
      <w:bookmarkEnd w:id="2"/>
    </w:p>
    <w:p w14:paraId="294006A8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1.</w:t>
      </w:r>
      <w:r>
        <w:rPr>
          <w:rFonts w:ascii="Arial" w:hAnsi="Arial" w:eastAsia="等线" w:cs="Arial"/>
          <w:bCs/>
          <w:sz w:val="24"/>
          <w:szCs w:val="24"/>
        </w:rPr>
        <w:t>说课逻辑表达（15分）：语言流畅、思路清晰，说课逻辑层次分明，能够精准概括教学设计核心内容；</w:t>
      </w:r>
    </w:p>
    <w:p w14:paraId="7E0586BC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2.</w:t>
      </w:r>
      <w:r>
        <w:rPr>
          <w:rFonts w:ascii="Arial" w:hAnsi="Arial" w:eastAsia="等线" w:cs="Arial"/>
          <w:bCs/>
          <w:sz w:val="24"/>
          <w:szCs w:val="24"/>
        </w:rPr>
        <w:t>创新亮点阐释（15分）：重点突出教学创新思路、重难点突破策略、课堂优化举措，亮点鲜明、贴合教学实际；</w:t>
      </w:r>
    </w:p>
    <w:p w14:paraId="276CC449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3.</w:t>
      </w:r>
      <w:r>
        <w:rPr>
          <w:rFonts w:ascii="Arial" w:hAnsi="Arial" w:eastAsia="等线" w:cs="Arial"/>
          <w:bCs/>
          <w:sz w:val="24"/>
          <w:szCs w:val="24"/>
        </w:rPr>
        <w:t>专业适配度（10分）：说课内容贴合本学科专业属性，育人思路、教学方法适配对应课程特点；</w:t>
      </w:r>
    </w:p>
    <w:p w14:paraId="7B1693E1">
      <w:pPr>
        <w:spacing w:before="120" w:after="120" w:line="288" w:lineRule="auto"/>
        <w:ind w:firstLine="480" w:firstLineChars="200"/>
        <w:jc w:val="left"/>
        <w:rPr>
          <w:bCs/>
          <w:sz w:val="24"/>
          <w:szCs w:val="24"/>
        </w:rPr>
      </w:pPr>
      <w:r>
        <w:rPr>
          <w:rFonts w:hint="eastAsia" w:ascii="Arial" w:hAnsi="Arial" w:eastAsia="等线" w:cs="Arial"/>
          <w:bCs/>
          <w:sz w:val="24"/>
          <w:szCs w:val="24"/>
        </w:rPr>
        <w:t>4.</w:t>
      </w:r>
      <w:r>
        <w:rPr>
          <w:rFonts w:ascii="Arial" w:hAnsi="Arial" w:eastAsia="等线" w:cs="Arial"/>
          <w:bCs/>
          <w:sz w:val="24"/>
          <w:szCs w:val="24"/>
        </w:rPr>
        <w:t>整体风貌与规范（10分）：仪容仪表端正、教态自然，时长合规、视频录制规范，无违规剪辑情况。</w:t>
      </w:r>
    </w:p>
    <w:p w14:paraId="5471BD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117D8"/>
    <w:rsid w:val="2C7117D8"/>
    <w:rsid w:val="4050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2026-11-04T02:51:00Z</dcterms:created>
  <dc:creator>洋之．．．</dc:creator>
  <cp:lastModifiedBy>洋之．．．</cp:lastModifiedBy>
  <dcterms:modified xsi:type="dcterms:W3CDTF">2026-11-04T02:55:21Z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6F527BC7399C43ADBEEBD3A5ACCB47D1_11</vt:lpwstr>
  </property>
  <property fmtid="{D5CDD505-2E9C-101B-9397-08002B2CF9AE}" pid="4" name="KSOTemplateDocerSaveRecord">
    <vt:lpwstr>eyJoZGlkIjoiYjc4YTc1MzMzYzhjZTFkMmQzZGE5NGJiY2UxNmRjOGQiLCJ1c2VySWQiOiIzODEyMzY5NjUifQ==</vt:lpwstr>
  </property>
</Properties>
</file>