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58DDD">
      <w:pPr>
        <w:jc w:val="center"/>
        <w:rPr>
          <w:rFonts w:ascii="黑体" w:eastAsia="黑体"/>
          <w:sz w:val="32"/>
          <w:szCs w:val="32"/>
        </w:rPr>
      </w:pPr>
    </w:p>
    <w:p w14:paraId="5090492D">
      <w:pPr>
        <w:jc w:val="center"/>
        <w:rPr>
          <w:rFonts w:ascii="黑体" w:eastAsia="黑体"/>
          <w:sz w:val="32"/>
          <w:szCs w:val="32"/>
        </w:rPr>
      </w:pPr>
    </w:p>
    <w:p w14:paraId="4A5420C8">
      <w:pPr>
        <w:jc w:val="center"/>
        <w:rPr>
          <w:rFonts w:ascii="黑体" w:eastAsia="黑体"/>
          <w:sz w:val="32"/>
          <w:szCs w:val="32"/>
        </w:rPr>
      </w:pPr>
    </w:p>
    <w:p w14:paraId="187A85E8">
      <w:pPr>
        <w:jc w:val="center"/>
        <w:rPr>
          <w:rFonts w:ascii="黑体" w:eastAsia="黑体"/>
          <w:sz w:val="32"/>
          <w:szCs w:val="32"/>
        </w:rPr>
      </w:pPr>
    </w:p>
    <w:p w14:paraId="2F6FC251">
      <w:pPr>
        <w:jc w:val="center"/>
        <w:rPr>
          <w:rFonts w:ascii="黑体" w:eastAsia="黑体"/>
          <w:sz w:val="32"/>
          <w:szCs w:val="32"/>
        </w:rPr>
      </w:pPr>
    </w:p>
    <w:p w14:paraId="6D7E5745">
      <w:pPr>
        <w:jc w:val="center"/>
        <w:rPr>
          <w:rFonts w:ascii="黑体" w:eastAsia="黑体"/>
          <w:sz w:val="24"/>
          <w:szCs w:val="28"/>
        </w:rPr>
      </w:pPr>
    </w:p>
    <w:p w14:paraId="22E6D499">
      <w:pPr>
        <w:jc w:val="center"/>
        <w:rPr>
          <w:rFonts w:ascii="黑体" w:eastAsia="黑体"/>
          <w:sz w:val="24"/>
          <w:szCs w:val="28"/>
        </w:rPr>
      </w:pPr>
    </w:p>
    <w:p w14:paraId="0C76C608">
      <w:pPr>
        <w:jc w:val="center"/>
        <w:rPr>
          <w:rFonts w:ascii="黑体" w:eastAsia="黑体"/>
          <w:sz w:val="24"/>
          <w:szCs w:val="28"/>
        </w:rPr>
      </w:pPr>
    </w:p>
    <w:p w14:paraId="4397C938">
      <w:pPr>
        <w:jc w:val="center"/>
        <w:rPr>
          <w:rFonts w:ascii="黑体" w:eastAsia="黑体"/>
          <w:sz w:val="24"/>
          <w:szCs w:val="28"/>
        </w:rPr>
      </w:pPr>
    </w:p>
    <w:p w14:paraId="310F388B">
      <w:pPr>
        <w:spacing w:line="56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中石大克校区学〔20</w:t>
      </w:r>
      <w:r>
        <w:rPr>
          <w:rFonts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4〕10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Cs/>
          <w:sz w:val="32"/>
          <w:szCs w:val="32"/>
        </w:rPr>
        <w:t>号</w:t>
      </w:r>
    </w:p>
    <w:p w14:paraId="2FF9061D">
      <w:pPr>
        <w:spacing w:line="560" w:lineRule="exact"/>
        <w:jc w:val="center"/>
        <w:rPr>
          <w:rFonts w:ascii="黑体" w:eastAsia="黑体"/>
          <w:sz w:val="32"/>
          <w:szCs w:val="32"/>
        </w:rPr>
      </w:pPr>
    </w:p>
    <w:p w14:paraId="1DE6B759">
      <w:pPr>
        <w:spacing w:line="560" w:lineRule="exact"/>
        <w:jc w:val="center"/>
        <w:rPr>
          <w:rFonts w:ascii="黑体" w:eastAsia="黑体"/>
          <w:sz w:val="32"/>
          <w:szCs w:val="32"/>
        </w:rPr>
      </w:pPr>
    </w:p>
    <w:p w14:paraId="3F6F42B2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关于印发《</w:t>
      </w:r>
      <w:r>
        <w:rPr>
          <w:rFonts w:hint="eastAsia" w:ascii="方正小标宋简体" w:hAnsi="方正小标宋简体" w:eastAsia="方正小标宋简体"/>
          <w:sz w:val="40"/>
          <w:szCs w:val="40"/>
        </w:rPr>
        <w:t>中国石油大学（北京）克拉玛依校区</w:t>
      </w:r>
    </w:p>
    <w:p w14:paraId="0A73D359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学生住宿违纪处理办法</w:t>
      </w:r>
      <w:r>
        <w:rPr>
          <w:rFonts w:hint="eastAsia" w:ascii="方正小标宋简体" w:eastAsia="方正小标宋简体"/>
          <w:bCs/>
          <w:sz w:val="40"/>
          <w:szCs w:val="40"/>
        </w:rPr>
        <w:t>》的通知</w:t>
      </w:r>
    </w:p>
    <w:p w14:paraId="187FB0CF">
      <w:pPr>
        <w:spacing w:line="560" w:lineRule="exact"/>
        <w:ind w:firstLine="800" w:firstLineChars="200"/>
        <w:jc w:val="left"/>
        <w:rPr>
          <w:rFonts w:ascii="黑体" w:eastAsia="黑体"/>
          <w:sz w:val="40"/>
          <w:szCs w:val="40"/>
        </w:rPr>
      </w:pPr>
    </w:p>
    <w:p w14:paraId="75AEC6DE">
      <w:pPr>
        <w:widowControl/>
        <w:spacing w:line="560" w:lineRule="exact"/>
        <w:rPr>
          <w:rFonts w:ascii="宋体" w:hAnsi="宋体" w:cs="宋体"/>
          <w:kern w:val="0"/>
          <w:sz w:val="24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校区各部门、单位：</w:t>
      </w:r>
    </w:p>
    <w:p w14:paraId="4D103267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经2024年第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次校区校长办公会议审议通过，现将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中国石油大学（北京）克拉玛依校区学生住宿违纪处理办法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印发给你们，请遵照执行。</w:t>
      </w:r>
    </w:p>
    <w:p w14:paraId="016A67B9">
      <w:pPr>
        <w:spacing w:line="560" w:lineRule="exact"/>
        <w:ind w:firstLine="640" w:firstLineChars="200"/>
        <w:jc w:val="center"/>
        <w:rPr>
          <w:rFonts w:ascii="黑体" w:eastAsia="黑体"/>
          <w:sz w:val="32"/>
          <w:szCs w:val="32"/>
        </w:rPr>
      </w:pPr>
    </w:p>
    <w:p w14:paraId="6A19D090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中国石油大学（北京）克拉玛依校区</w:t>
      </w:r>
    </w:p>
    <w:p w14:paraId="7B631288">
      <w:pPr>
        <w:wordWrap w:val="0"/>
        <w:spacing w:line="560" w:lineRule="exact"/>
        <w:ind w:firstLine="640" w:firstLineChars="200"/>
        <w:jc w:val="right"/>
        <w:rPr>
          <w:rFonts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日        </w:t>
      </w:r>
    </w:p>
    <w:p w14:paraId="4528E3C6">
      <w:pPr>
        <w:spacing w:line="560" w:lineRule="exact"/>
        <w:ind w:firstLine="3840" w:firstLineChars="1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C42448E">
      <w:pPr>
        <w:spacing w:line="560" w:lineRule="exact"/>
        <w:ind w:firstLine="3840" w:firstLineChars="1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7E6DB8B9">
      <w:pPr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/>
          <w:sz w:val="44"/>
          <w:szCs w:val="32"/>
        </w:rPr>
      </w:pPr>
    </w:p>
    <w:p w14:paraId="48D4B146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中国石油大学（北京）克拉玛依校区</w:t>
      </w:r>
    </w:p>
    <w:p w14:paraId="190C4D08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学生住宿违纪处理办法</w:t>
      </w:r>
    </w:p>
    <w:p w14:paraId="5E3AF9FF">
      <w:pPr>
        <w:adjustRightInd w:val="0"/>
        <w:snapToGrid w:val="0"/>
        <w:spacing w:line="336" w:lineRule="auto"/>
        <w:ind w:firstLine="440"/>
        <w:rPr>
          <w:rFonts w:ascii="等线" w:hAnsi="等线" w:eastAsia="等线"/>
          <w:sz w:val="24"/>
        </w:rPr>
      </w:pPr>
    </w:p>
    <w:p w14:paraId="3BF3C274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为了加强对校区学生住宿的管理，优化校区学生公寓育人环境，把学生公寓建设成“三全育人”的重要阵地，管理育人、服务育人、文化育人的实践园地，管理规范、安全有序、文明和谐、整洁舒适的宜居场所。根据教育部《普通高等学校学生管理规定》（教育部令第41号）和《中国石油大学（北京）学生住宿违纪处理办法》中石大京学〔2023〕143号，结合校区实际情况，制定本办法。</w:t>
      </w:r>
    </w:p>
    <w:p w14:paraId="1280E2F0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 住宿管理</w:t>
      </w:r>
    </w:p>
    <w:p w14:paraId="6DE143A4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第一条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整体规划调整时，校区有权对学生住宿安排进行调整，住宿学生必须服从大局，配合校区的调整。</w:t>
      </w:r>
    </w:p>
    <w:p w14:paraId="26A6D56B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学生入住学生公寓应当在校区为其指定的房间按定员居住。</w:t>
      </w:r>
    </w:p>
    <w:p w14:paraId="6CB31725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第三条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违反下列规定者，根据情况分别处理：</w:t>
      </w:r>
    </w:p>
    <w:p w14:paraId="42A4242B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（一）学生须服从校区或学院宿舍调整安排，违者视情节轻重给予通报批评或警告及以上纪律处分；</w:t>
      </w:r>
    </w:p>
    <w:p w14:paraId="39620969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（二）学生不得私自调换宿舍，不得侵占和借居空宿舍，违者给予警告处分；</w:t>
      </w:r>
    </w:p>
    <w:p w14:paraId="05952E09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（三）学生不得留宿非本宿舍人员，违者视情节轻重，给予通报批评或警告及以上处分，同宿舍同学知情不报者，给予通报批评或警告及以上处分；</w:t>
      </w:r>
    </w:p>
    <w:p w14:paraId="13E0E1E3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（四）学生不得出借或者出租宿舍内床位，违者视情节轻重，给予记过及以上处分，同宿舍同学知情不报者，给予通报批评或警告及以上处分；</w:t>
      </w:r>
    </w:p>
    <w:p w14:paraId="326DADF1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（五）已在学生公寓办理了入住手续，又私自到校外租房住宿者，视情节轻重，给予严重警告及以上处分，因校外住宿发生问题，校区不承担责任；</w:t>
      </w:r>
    </w:p>
    <w:p w14:paraId="3D19DBBD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（六）未经公寓管理人员批准，学生不得出入异性宿舍，违者视情节轻重，给予通报批评或警告及以上处分。</w:t>
      </w:r>
    </w:p>
    <w:p w14:paraId="1E8D48A0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 公寓安全管理</w:t>
      </w:r>
    </w:p>
    <w:p w14:paraId="0E34A194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第四条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学生应当提高警惕，增强日常防火、防盗意识，做到房间无人时关门关窗，切断电源。</w:t>
      </w:r>
    </w:p>
    <w:p w14:paraId="3DFD2F5F">
      <w:pPr>
        <w:spacing w:line="560" w:lineRule="exact"/>
        <w:ind w:firstLine="651" w:firstLineChars="200"/>
        <w:rPr>
          <w:rFonts w:ascii="仿宋_GB2312" w:hAnsi="等线" w:eastAsia="仿宋_GB2312"/>
          <w:spacing w:val="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pacing w:val="2"/>
          <w:sz w:val="32"/>
          <w:szCs w:val="32"/>
        </w:rPr>
        <w:t>第五条</w:t>
      </w:r>
      <w:r>
        <w:rPr>
          <w:rFonts w:hint="eastAsia" w:ascii="仿宋_GB2312" w:hAnsi="等线" w:eastAsia="仿宋_GB2312"/>
          <w:bCs/>
          <w:spacing w:val="2"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pacing w:val="2"/>
          <w:sz w:val="32"/>
          <w:szCs w:val="32"/>
        </w:rPr>
        <w:t>有以下危害学生公寓安全的行为，视情节轻重，给予记过及以上处分：</w:t>
      </w:r>
    </w:p>
    <w:p w14:paraId="48A56EC6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（一）在学生公寓内私拉电线或以其它方式偷电；</w:t>
      </w:r>
    </w:p>
    <w:p w14:paraId="3032CC84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（二）在学生公寓内使用存在有安全用电隐患或扰民的电器</w:t>
      </w:r>
      <w:r>
        <w:rPr>
          <w:rFonts w:hint="eastAsia" w:ascii="仿宋_GB2312" w:hAnsi="等线" w:eastAsia="仿宋_GB2312"/>
          <w:sz w:val="32"/>
          <w:szCs w:val="32"/>
          <w:vertAlign w:val="superscript"/>
        </w:rPr>
        <w:t>【</w:t>
      </w:r>
      <w:r>
        <w:rPr>
          <w:rStyle w:val="9"/>
          <w:rFonts w:hint="eastAsia" w:ascii="仿宋_GB2312" w:hAnsi="等线" w:eastAsia="仿宋_GB2312"/>
          <w:sz w:val="32"/>
          <w:szCs w:val="32"/>
        </w:rPr>
        <w:footnoteReference w:id="0"/>
      </w:r>
      <w:r>
        <w:rPr>
          <w:rFonts w:hint="eastAsia" w:ascii="仿宋_GB2312" w:hAnsi="等线" w:eastAsia="仿宋_GB2312"/>
          <w:sz w:val="32"/>
          <w:szCs w:val="32"/>
          <w:vertAlign w:val="superscript"/>
        </w:rPr>
        <w:t>】</w:t>
      </w:r>
      <w:r>
        <w:rPr>
          <w:rFonts w:hint="eastAsia" w:ascii="仿宋_GB2312" w:hAnsi="等线" w:eastAsia="仿宋_GB2312"/>
          <w:sz w:val="32"/>
          <w:szCs w:val="32"/>
        </w:rPr>
        <w:t>；</w:t>
      </w:r>
    </w:p>
    <w:p w14:paraId="2CDCB87E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（三）在学生公寓内焚烧物品和燃放烟花爆竹；</w:t>
      </w:r>
    </w:p>
    <w:p w14:paraId="51E5DB95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（四）在学生公寓内使用酒精炉、煤油炉、卡式炉等加热灶具；</w:t>
      </w:r>
    </w:p>
    <w:p w14:paraId="1ED21F5E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（五）随意动用、损坏消防器材或其它安全设施；</w:t>
      </w:r>
    </w:p>
    <w:p w14:paraId="294AD4CA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（六）随意动用智能识别器、造成人为损坏；</w:t>
      </w:r>
    </w:p>
    <w:p w14:paraId="64375D6D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（七）在学生公寓内存放酒精、汽油、煤油、硫酸、液化气罐等危险品；</w:t>
      </w:r>
    </w:p>
    <w:p w14:paraId="0B828F54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凡因以上等行为在学生公寓内引发火情者，给予留校察看处分；凡因以上等行为引发火灾等安全事故，造成经济损失或人身伤害者，给予开除学籍处分；凡因以上等行为造成经济损失的，当事人还须按事发时的市场价赔偿经济损失。</w:t>
      </w:r>
    </w:p>
    <w:p w14:paraId="0CC8B07C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虽未在学生公寓内使用但存放电炉、电饭煲、电热杯、热得快等违章电器或酒精炉、煤油炉、卡式炉等加热灶具者，视情节轻重给予通报批评或警告及以上处分。</w:t>
      </w:r>
    </w:p>
    <w:p w14:paraId="23B43A60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第六条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禁止在学生公寓内吸烟，违者给予通报批评；经教育不改者，给予警告及以上处分。因吸烟在学生公寓内引发火情者，给予留校察看处分；引发安全事故，造成经济损失或人身伤害者，给予开除学籍处分；造成经济损失的，当事人还须按事发时的市场价赔偿经济损失。</w:t>
      </w:r>
    </w:p>
    <w:p w14:paraId="614E68A7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第七条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禁止在学生公寓内饲养宠物，违者视情节轻重，给予警告及以上处分。同宿舍同学知情不报者，给予通报批评或警告处分。</w:t>
      </w:r>
    </w:p>
    <w:p w14:paraId="0C933778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第八条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禁止向窗外、楼道内乱扔杂物、泼水或其它危及他人安全的行为，违者视情节轻重，给予严重警告及以上处分。造成经济损失的，当事人还须按事发时的市场价赔偿经济损失。</w:t>
      </w:r>
    </w:p>
    <w:p w14:paraId="62A557CE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第九条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严格执行人脸识别门禁制度，不得强行出入，违者给予警告处分；严格执行门卫会客制度，来访客人应当办理完验证登记手续，并留押有效证件后在被访人带领下上楼会客。</w:t>
      </w:r>
    </w:p>
    <w:p w14:paraId="50280F2E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第十条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自觉遵守作息时间，按规定时间熄灯就寝。</w:t>
      </w:r>
      <w:r>
        <w:rPr>
          <w:rFonts w:hint="eastAsia" w:ascii="仿宋_GB2312" w:hAnsi="等线" w:eastAsia="仿宋_GB2312"/>
          <w:sz w:val="32"/>
          <w:szCs w:val="32"/>
        </w:rPr>
        <w:t>学生公寓楼在熄灯时间关闭，学生不得随意出入，晚出或晚归者必须说明理由并验证登记，违者给予通报批评。屡次晚出或晚归者，给予警告及以上处分。</w:t>
      </w:r>
    </w:p>
    <w:p w14:paraId="7A3FF377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第十一条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住宿学生未与辅导员或学院主管学生工作领导请假夜不归宿的，视情节给予严重警告及以上处分；经教育不改者，给予记过及以上处分。</w:t>
      </w:r>
    </w:p>
    <w:p w14:paraId="7CB14943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第十二条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禁止翻越、攀爬窗子和围墙进入学生公寓，违者给予记过及以上处分。造成意外伤害后果者，责任由当事学生本人承担。</w:t>
      </w:r>
    </w:p>
    <w:p w14:paraId="59D546AE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第十三条</w:t>
      </w:r>
      <w:r>
        <w:rPr>
          <w:rFonts w:hint="eastAsia" w:ascii="仿宋_GB2312" w:hAnsi="等线" w:eastAsia="仿宋_GB2312"/>
          <w:sz w:val="32"/>
          <w:szCs w:val="32"/>
        </w:rPr>
        <w:t xml:space="preserve">  禁止在学生公寓内存放管制刀具、为电动车电瓶充电，违者给予记过及以上处分。</w:t>
      </w:r>
    </w:p>
    <w:p w14:paraId="414909AE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第十四条</w:t>
      </w:r>
      <w:r>
        <w:rPr>
          <w:rFonts w:hint="eastAsia" w:ascii="仿宋_GB2312" w:hAnsi="等线" w:eastAsia="仿宋_GB2312"/>
          <w:sz w:val="32"/>
          <w:szCs w:val="32"/>
        </w:rPr>
        <w:t xml:space="preserve">  禁止在学生公寓内做影响他人生活、危害他人安全、具有危险性实验或工作，禁止使用其他可能危害人身安全和公共财产安全设备，违者给予记过及以上处分。</w:t>
      </w:r>
    </w:p>
    <w:p w14:paraId="648129EC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第十五条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禁止私自在宿舍换锁、加锁，违者除按事发时的市场价赔偿外，视情节轻重，给予通报批评或警告及以上处分。</w:t>
      </w:r>
    </w:p>
    <w:p w14:paraId="3EEBA855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第十六条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禁止私自拆卸公寓中的家具，或将公寓中的家具挪做它用，造成经济损失的，除按事发时的市场价赔偿外，给予警告及以上处分。</w:t>
      </w:r>
    </w:p>
    <w:p w14:paraId="49C0D298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 xml:space="preserve">第十七条  </w:t>
      </w:r>
      <w:r>
        <w:rPr>
          <w:rFonts w:hint="eastAsia" w:ascii="仿宋_GB2312" w:hAnsi="等线" w:eastAsia="仿宋_GB2312"/>
          <w:sz w:val="32"/>
          <w:szCs w:val="32"/>
        </w:rPr>
        <w:t>学生应当提高警惕，增强日常防火、防盗意识，做到房间无人时关门关窗，切断电源；因人走未断电造成安全事故的，参照本办法第五条执行处理。</w:t>
      </w:r>
    </w:p>
    <w:p w14:paraId="32F656D0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第十八条</w:t>
      </w:r>
      <w:r>
        <w:rPr>
          <w:rFonts w:hint="eastAsia" w:ascii="仿宋_GB2312" w:hAnsi="等线" w:eastAsia="仿宋_GB2312"/>
          <w:sz w:val="32"/>
          <w:szCs w:val="32"/>
        </w:rPr>
        <w:t xml:space="preserve">  凡因本办法条款明令禁止行为在学生公寓内引发火情的，给予留校察看处分；引发火灾等安全事故，造成经济损失或人身伤害的，给予开除学籍处分。</w:t>
      </w:r>
    </w:p>
    <w:p w14:paraId="271A01C9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3433AF1E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 公寓环境管理</w:t>
      </w:r>
    </w:p>
    <w:p w14:paraId="16EFAE33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第十九条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未经学生工作与安全保卫部许可，不得在学生公寓内张贴、散发关于招聘、商品买卖的小广告，违者给予通报批评；不得将商贩引入学生公寓内进行交易，未经校区有关部门批准，学生在公寓内不允许从事经商活动以及其它以盈利为目的的活动，违者视情节轻重，给予警告及以上处分。</w:t>
      </w:r>
    </w:p>
    <w:p w14:paraId="7336ECD1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第二十条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禁止在学生公寓内从事赌博活动，违者予以没收工具，并给予记过及以上处分。</w:t>
      </w:r>
    </w:p>
    <w:p w14:paraId="69C75A1E">
      <w:pPr>
        <w:spacing w:line="560" w:lineRule="exact"/>
        <w:ind w:firstLine="643" w:firstLineChars="200"/>
        <w:rPr>
          <w:rFonts w:ascii="仿宋_GB2312" w:hAnsi="等线" w:eastAsia="仿宋_GB2312"/>
          <w:bCs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第二十一条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禁止在学生公寓内酗酒，一经发现给予警告及以上处分。酒后影响他人休息、正常生活秩序或违纪者，加重处分，直至开除学籍处分。</w:t>
      </w:r>
    </w:p>
    <w:p w14:paraId="38B9F3B8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第二十二条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禁止在学生公寓内进行踢足球、打排球、篮球、羽毛球等各种影响他人休息及正常生活秩序的活动；不得大声喧哗，违者给予通报批评，经劝说不听者，视情节轻重，给予警告及以上处分。</w:t>
      </w:r>
    </w:p>
    <w:p w14:paraId="633F86C0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第二十三条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禁止在公寓内乱刻、乱画，违者除按照事发时的市场价赔偿外，视情节轻重，给予通报批评或警告及以上直至开除学籍处分。</w:t>
      </w:r>
    </w:p>
    <w:p w14:paraId="6DA94B6C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未经学院批准，禁止在宿舍内私自安装家具。一经发现给予通报批评处分；经教育不改者，给予警告处分。</w:t>
      </w:r>
    </w:p>
    <w:p w14:paraId="03EE16CE">
      <w:pPr>
        <w:spacing w:line="56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宿舍内公共物品如有丢失损坏，根据情况收取责任者赔偿费，如果责任不清，由本宿舍同学均摊。</w:t>
      </w:r>
    </w:p>
    <w:p w14:paraId="053F58D5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第二十四条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宿舍布置要整齐、美观、大方，符合物品摆放规范要求；不得在门上、墙壁或柜厨上张贴影响室容的字画等，更不得在宿舍和楼道内涂写刻画、钉钉子，违者赔偿维修费用。</w:t>
      </w:r>
    </w:p>
    <w:p w14:paraId="614E456C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第二十五条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校区将采取定期和不定期的形式对宿舍卫生进行检查。对一学年内卫生不及格累计三次以上的宿舍，取消责任人当年个人评优和所在班级一切先进集体称号的评比资格。</w:t>
      </w:r>
    </w:p>
    <w:p w14:paraId="182887AD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 附  则</w:t>
      </w:r>
    </w:p>
    <w:p w14:paraId="33E22ED2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第二十六条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发生违纪现象后不协助调查者，</w:t>
      </w:r>
      <w:r>
        <w:rPr>
          <w:rFonts w:hint="eastAsia" w:ascii="仿宋_GB2312" w:hAnsi="等线" w:eastAsia="仿宋_GB2312"/>
          <w:bCs/>
          <w:sz w:val="32"/>
          <w:szCs w:val="32"/>
        </w:rPr>
        <w:t>加重处分，直至开除学籍</w:t>
      </w:r>
      <w:r>
        <w:rPr>
          <w:rFonts w:hint="eastAsia" w:ascii="仿宋_GB2312" w:hAnsi="等线" w:eastAsia="仿宋_GB2312"/>
          <w:sz w:val="32"/>
          <w:szCs w:val="32"/>
        </w:rPr>
        <w:t>。</w:t>
      </w:r>
    </w:p>
    <w:p w14:paraId="79641E07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第二十七条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故意破坏公物者，除按事发时的市场价赔偿经济损失外，视情节轻重给予警告直至开除学籍处分。</w:t>
      </w:r>
    </w:p>
    <w:p w14:paraId="3F72F483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第二十八条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宿舍内发现违纪现象，如无人承认，则视为集体违纪，同宿舍成员一并处理。</w:t>
      </w:r>
    </w:p>
    <w:p w14:paraId="629D7721">
      <w:pPr>
        <w:spacing w:line="560" w:lineRule="exact"/>
        <w:ind w:firstLine="643" w:firstLineChars="200"/>
        <w:rPr>
          <w:rFonts w:ascii="仿宋_GB2312" w:hAnsi="等线" w:eastAsia="仿宋_GB2312"/>
          <w:bCs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第二十九条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在发生违纪现象后不听从管理人员劝阻，态度恶劣者，加重处分，直至开除学籍；毕业生离校前违纪者，加重一级处分。</w:t>
      </w:r>
    </w:p>
    <w:p w14:paraId="42C75749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第三十条</w:t>
      </w:r>
      <w:r>
        <w:rPr>
          <w:rFonts w:hint="eastAsia" w:ascii="仿宋_GB2312" w:hAnsi="等线" w:eastAsia="仿宋_GB2312"/>
          <w:sz w:val="32"/>
          <w:szCs w:val="32"/>
        </w:rPr>
        <w:t xml:space="preserve">  触犯法律者，交由公安机关处理，并依据《中国石油大学（北京）克拉玛依校区学生违纪处理办法》给予处分。</w:t>
      </w:r>
    </w:p>
    <w:p w14:paraId="77D4E71C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第三十一条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本规定没有列举的违纪行为，可根据《中国石油大学（北京）克拉玛依校区学生违纪处分办法》给予处分或者参照本规定相近条款给予处分。</w:t>
      </w:r>
    </w:p>
    <w:p w14:paraId="2D5C6B47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第三十二条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本规定适用于入住学生公寓的各类学生。</w:t>
      </w:r>
    </w:p>
    <w:tbl>
      <w:tblPr>
        <w:tblStyle w:val="6"/>
        <w:tblpPr w:leftFromText="180" w:rightFromText="180" w:vertAnchor="text" w:horzAnchor="page" w:tblpX="1904" w:tblpY="1805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3"/>
      </w:tblGrid>
      <w:tr w14:paraId="04FDD2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B97E">
            <w:pPr>
              <w:snapToGrid w:val="0"/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 xml:space="preserve">中国石油大学（北京）克拉玛依校区综合办公室   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4年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 xml:space="preserve">日印发 </w:t>
            </w:r>
          </w:p>
        </w:tc>
      </w:tr>
    </w:tbl>
    <w:p w14:paraId="61434AB5">
      <w:pPr>
        <w:spacing w:line="56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</w:rPr>
        <w:t>第三十三条</w:t>
      </w:r>
      <w:r>
        <w:rPr>
          <w:rFonts w:hint="eastAsia" w:ascii="仿宋_GB2312" w:hAnsi="等线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本办法自公布之日起实施，由学生工作与安全保卫部负责解释。《中国石油大学（北京）克拉玛依校区学生住宿违纪处理办法（试行）》同时废止。</w:t>
      </w:r>
    </w:p>
    <w:p w14:paraId="17EDCBA4">
      <w:pPr>
        <w:adjustRightInd w:val="0"/>
        <w:snapToGrid w:val="0"/>
        <w:spacing w:line="360" w:lineRule="auto"/>
        <w:ind w:firstLine="480" w:firstLineChars="200"/>
        <w:rPr>
          <w:rFonts w:ascii="等线" w:hAnsi="等线" w:eastAsia="等线"/>
          <w:kern w:val="0"/>
          <w:sz w:val="24"/>
        </w:rPr>
      </w:pPr>
      <w:r>
        <w:rPr>
          <w:rFonts w:ascii="等线" w:hAnsi="等线" w:eastAsia="等线"/>
          <w:sz w:val="24"/>
        </w:rPr>
        <w:br w:type="page"/>
      </w:r>
      <w:bookmarkStart w:id="0" w:name="_GoBack"/>
      <w:bookmarkEnd w:id="0"/>
    </w:p>
    <w:sectPr>
      <w:footerReference r:id="rId4" w:type="default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D57741-D2DB-44F1-B3EE-E9011A1682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C40116C-7BA7-4CAC-AF4D-E1099D9296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AE696C-6EEC-4A50-B5A5-3E6E701B7A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6A2144B-A0AC-4E2D-B5EF-509B49753B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27CADDC-1173-4469-A2B2-1C11D1255F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F229F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13419D2">
      <w:pPr>
        <w:pStyle w:val="4"/>
        <w:ind w:firstLine="360"/>
      </w:pPr>
      <w:r>
        <w:rPr>
          <w:rFonts w:hint="eastAsia"/>
        </w:rPr>
        <w:t>【1】所谓“存在有安全用电安全隐患或扰民的电器”，常见的主要有电炉、电饭煲、电热杯、热得快、电热锅、微波炉、电暖器、电烤箱、冰箱、电热毯、电磁炉、饮水机、电热水器、电夹板、电熨斗、电吹风、USB热水杯垫、蓄电式充电应急灯、无3</w:t>
      </w:r>
      <w:r>
        <w:t>C</w:t>
      </w:r>
      <w:r>
        <w:rPr>
          <w:rFonts w:hint="eastAsia"/>
        </w:rPr>
        <w:t>认证电器产品、电动车（含蓄电池）等。其他没有列出的电器，如存在安全用电隐患或扰民，也按违章电器处理。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xZWNmMjRlMzg2NjE0N2JmOGYzYTkzZDgzZDU1OTkifQ=="/>
  </w:docVars>
  <w:rsids>
    <w:rsidRoot w:val="006E5366"/>
    <w:rsid w:val="00010B69"/>
    <w:rsid w:val="001B2F92"/>
    <w:rsid w:val="001B36AF"/>
    <w:rsid w:val="001C1DB0"/>
    <w:rsid w:val="001D406E"/>
    <w:rsid w:val="00267CB4"/>
    <w:rsid w:val="00273671"/>
    <w:rsid w:val="00273C8B"/>
    <w:rsid w:val="00276F82"/>
    <w:rsid w:val="002E6BCF"/>
    <w:rsid w:val="00330D90"/>
    <w:rsid w:val="0034641E"/>
    <w:rsid w:val="00380373"/>
    <w:rsid w:val="003A566A"/>
    <w:rsid w:val="004D530F"/>
    <w:rsid w:val="004E576E"/>
    <w:rsid w:val="00567F28"/>
    <w:rsid w:val="006109CB"/>
    <w:rsid w:val="00676854"/>
    <w:rsid w:val="006C655C"/>
    <w:rsid w:val="006E5366"/>
    <w:rsid w:val="006F58E8"/>
    <w:rsid w:val="00741D91"/>
    <w:rsid w:val="007A6F49"/>
    <w:rsid w:val="007D326E"/>
    <w:rsid w:val="00805853"/>
    <w:rsid w:val="008A3FDE"/>
    <w:rsid w:val="009A6734"/>
    <w:rsid w:val="00A0554D"/>
    <w:rsid w:val="00AD2724"/>
    <w:rsid w:val="00B26E79"/>
    <w:rsid w:val="00B27627"/>
    <w:rsid w:val="00C74BCA"/>
    <w:rsid w:val="00CB107A"/>
    <w:rsid w:val="00CF6958"/>
    <w:rsid w:val="00D007D1"/>
    <w:rsid w:val="00D40B15"/>
    <w:rsid w:val="00DE5B01"/>
    <w:rsid w:val="00EC12C6"/>
    <w:rsid w:val="00F014B4"/>
    <w:rsid w:val="00F036A5"/>
    <w:rsid w:val="00F4232E"/>
    <w:rsid w:val="00FB3F14"/>
    <w:rsid w:val="02AE55E9"/>
    <w:rsid w:val="06D64069"/>
    <w:rsid w:val="101C1899"/>
    <w:rsid w:val="13433B2C"/>
    <w:rsid w:val="156E10D5"/>
    <w:rsid w:val="260B6A7A"/>
    <w:rsid w:val="2BB60EE7"/>
    <w:rsid w:val="2E7745FE"/>
    <w:rsid w:val="32D11349"/>
    <w:rsid w:val="42E67ABD"/>
    <w:rsid w:val="430D3E90"/>
    <w:rsid w:val="449D1EA9"/>
    <w:rsid w:val="49C01FA7"/>
    <w:rsid w:val="4C08154F"/>
    <w:rsid w:val="4E02564D"/>
    <w:rsid w:val="528B36D0"/>
    <w:rsid w:val="52D76DD3"/>
    <w:rsid w:val="5B2B2B47"/>
    <w:rsid w:val="5C237F76"/>
    <w:rsid w:val="5F8973AF"/>
    <w:rsid w:val="612C3FFB"/>
    <w:rsid w:val="6D913187"/>
    <w:rsid w:val="6E3B07FD"/>
    <w:rsid w:val="70B0618E"/>
    <w:rsid w:val="71B608C6"/>
    <w:rsid w:val="71E57B4D"/>
    <w:rsid w:val="72EE509C"/>
    <w:rsid w:val="73123FD7"/>
    <w:rsid w:val="7635037C"/>
    <w:rsid w:val="77BF424C"/>
    <w:rsid w:val="7D087430"/>
    <w:rsid w:val="7D2A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spacing w:line="418" w:lineRule="exact"/>
      <w:ind w:firstLine="200" w:firstLineChars="20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otnote reference"/>
    <w:qFormat/>
    <w:uiPriority w:val="0"/>
    <w:rPr>
      <w:vertAlign w:val="superscript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3165</Words>
  <Characters>3188</Characters>
  <Lines>29</Lines>
  <Paragraphs>8</Paragraphs>
  <TotalTime>1</TotalTime>
  <ScaleCrop>false</ScaleCrop>
  <LinksUpToDate>false</LinksUpToDate>
  <CharactersWithSpaces>3276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2023-02-03T02:37:00Z</dcterms:created>
  <dc:creator>Administrator</dc:creator>
  <cp:lastModifiedBy>曾几何时</cp:lastModifiedBy>
  <cp:lastPrinted>2024-07-03T11:16:00Z</cp:lastPrinted>
  <dcterms:modified xsi:type="dcterms:W3CDTF">2024-08-26T10:57:21Z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60B2FC647DEE437AA8FA8D67246D7AF8_13</vt:lpwstr>
  </property>
</Properties>
</file>