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358DDD">
      <w:pPr>
        <w:jc w:val="center"/>
        <w:rPr>
          <w:rFonts w:ascii="黑体" w:eastAsia="黑体"/>
          <w:sz w:val="32"/>
          <w:szCs w:val="32"/>
        </w:rPr>
      </w:pPr>
    </w:p>
    <w:p w14:paraId="5090492D">
      <w:pPr>
        <w:jc w:val="center"/>
        <w:rPr>
          <w:rFonts w:ascii="黑体" w:eastAsia="黑体"/>
          <w:sz w:val="32"/>
          <w:szCs w:val="32"/>
        </w:rPr>
      </w:pPr>
    </w:p>
    <w:p w14:paraId="4A5420C8">
      <w:pPr>
        <w:jc w:val="center"/>
        <w:rPr>
          <w:rFonts w:ascii="黑体" w:eastAsia="黑体"/>
          <w:sz w:val="32"/>
          <w:szCs w:val="32"/>
        </w:rPr>
      </w:pPr>
    </w:p>
    <w:p w14:paraId="187A85E8">
      <w:pPr>
        <w:jc w:val="center"/>
        <w:rPr>
          <w:rFonts w:ascii="黑体" w:eastAsia="黑体"/>
          <w:sz w:val="32"/>
          <w:szCs w:val="32"/>
        </w:rPr>
      </w:pPr>
    </w:p>
    <w:p w14:paraId="2F6FC251">
      <w:pPr>
        <w:jc w:val="center"/>
        <w:rPr>
          <w:rFonts w:ascii="黑体" w:eastAsia="黑体"/>
          <w:sz w:val="32"/>
          <w:szCs w:val="32"/>
        </w:rPr>
      </w:pPr>
    </w:p>
    <w:p w14:paraId="6D7E5745">
      <w:pPr>
        <w:jc w:val="center"/>
        <w:rPr>
          <w:rFonts w:ascii="黑体" w:eastAsia="黑体"/>
          <w:sz w:val="24"/>
          <w:szCs w:val="28"/>
        </w:rPr>
      </w:pPr>
    </w:p>
    <w:p w14:paraId="22E6D499">
      <w:pPr>
        <w:jc w:val="center"/>
        <w:rPr>
          <w:rFonts w:ascii="黑体" w:eastAsia="黑体"/>
          <w:sz w:val="24"/>
          <w:szCs w:val="28"/>
        </w:rPr>
      </w:pPr>
    </w:p>
    <w:p w14:paraId="0C76C608">
      <w:pPr>
        <w:jc w:val="center"/>
        <w:rPr>
          <w:rFonts w:ascii="黑体" w:eastAsia="黑体"/>
          <w:sz w:val="24"/>
          <w:szCs w:val="28"/>
        </w:rPr>
      </w:pPr>
    </w:p>
    <w:p w14:paraId="4397C938">
      <w:pPr>
        <w:jc w:val="center"/>
        <w:rPr>
          <w:rFonts w:ascii="黑体" w:eastAsia="黑体"/>
          <w:sz w:val="24"/>
          <w:szCs w:val="28"/>
        </w:rPr>
      </w:pPr>
    </w:p>
    <w:p w14:paraId="310F388B">
      <w:pPr>
        <w:spacing w:line="560" w:lineRule="exact"/>
        <w:jc w:val="center"/>
        <w:rPr>
          <w:rFonts w:ascii="仿宋" w:hAnsi="仿宋" w:eastAsia="仿宋"/>
          <w:bCs/>
          <w:sz w:val="32"/>
          <w:szCs w:val="32"/>
        </w:rPr>
      </w:pPr>
      <w:r>
        <w:rPr>
          <w:rFonts w:hint="eastAsia" w:ascii="仿宋" w:hAnsi="仿宋" w:eastAsia="仿宋"/>
          <w:bCs/>
          <w:sz w:val="32"/>
          <w:szCs w:val="32"/>
        </w:rPr>
        <w:t>中石大克校区学〔20</w:t>
      </w:r>
      <w:r>
        <w:rPr>
          <w:rFonts w:ascii="仿宋" w:hAnsi="仿宋" w:eastAsia="仿宋"/>
          <w:bCs/>
          <w:sz w:val="32"/>
          <w:szCs w:val="32"/>
        </w:rPr>
        <w:t>2</w:t>
      </w:r>
      <w:r>
        <w:rPr>
          <w:rFonts w:hint="eastAsia" w:ascii="仿宋" w:hAnsi="仿宋" w:eastAsia="仿宋"/>
          <w:bCs/>
          <w:sz w:val="32"/>
          <w:szCs w:val="32"/>
        </w:rPr>
        <w:t>4〕10</w:t>
      </w:r>
      <w:r>
        <w:rPr>
          <w:rFonts w:hint="eastAsia" w:ascii="仿宋" w:hAnsi="仿宋" w:eastAsia="仿宋"/>
          <w:bCs/>
          <w:sz w:val="32"/>
          <w:szCs w:val="32"/>
          <w:lang w:val="en-US" w:eastAsia="zh-CN"/>
        </w:rPr>
        <w:t>2</w:t>
      </w:r>
      <w:r>
        <w:rPr>
          <w:rFonts w:hint="eastAsia" w:ascii="仿宋" w:hAnsi="仿宋" w:eastAsia="仿宋"/>
          <w:bCs/>
          <w:sz w:val="32"/>
          <w:szCs w:val="32"/>
        </w:rPr>
        <w:t>号</w:t>
      </w:r>
    </w:p>
    <w:p w14:paraId="2FF9061D">
      <w:pPr>
        <w:spacing w:line="560" w:lineRule="exact"/>
        <w:jc w:val="center"/>
        <w:rPr>
          <w:rFonts w:ascii="黑体" w:eastAsia="黑体"/>
          <w:sz w:val="32"/>
          <w:szCs w:val="32"/>
        </w:rPr>
      </w:pPr>
    </w:p>
    <w:p w14:paraId="1597E84D">
      <w:pPr>
        <w:spacing w:line="560" w:lineRule="exact"/>
        <w:jc w:val="center"/>
        <w:rPr>
          <w:rFonts w:ascii="黑体" w:eastAsia="黑体"/>
          <w:sz w:val="32"/>
          <w:szCs w:val="32"/>
        </w:rPr>
      </w:pPr>
    </w:p>
    <w:p w14:paraId="498E67BD">
      <w:pPr>
        <w:adjustRightInd w:val="0"/>
        <w:snapToGrid w:val="0"/>
        <w:spacing w:line="560" w:lineRule="exact"/>
        <w:jc w:val="center"/>
        <w:rPr>
          <w:rFonts w:ascii="方正小标宋简体" w:hAnsi="方正小标宋简体" w:eastAsia="方正小标宋简体"/>
          <w:sz w:val="40"/>
          <w:szCs w:val="40"/>
        </w:rPr>
      </w:pPr>
      <w:r>
        <w:rPr>
          <w:rFonts w:hint="eastAsia" w:ascii="方正小标宋简体" w:eastAsia="方正小标宋简体"/>
          <w:bCs/>
          <w:sz w:val="40"/>
          <w:szCs w:val="40"/>
        </w:rPr>
        <w:t>关于印发《</w:t>
      </w:r>
      <w:r>
        <w:rPr>
          <w:rFonts w:hint="eastAsia" w:ascii="方正小标宋简体" w:hAnsi="方正小标宋简体" w:eastAsia="方正小标宋简体"/>
          <w:sz w:val="40"/>
          <w:szCs w:val="40"/>
        </w:rPr>
        <w:t>中国石油大学（北京）克拉玛依校区</w:t>
      </w:r>
    </w:p>
    <w:p w14:paraId="0A73D359">
      <w:pPr>
        <w:adjustRightInd w:val="0"/>
        <w:snapToGrid w:val="0"/>
        <w:spacing w:line="560" w:lineRule="exact"/>
        <w:jc w:val="center"/>
        <w:rPr>
          <w:rFonts w:ascii="方正小标宋简体" w:eastAsia="方正小标宋简体"/>
          <w:bCs/>
          <w:sz w:val="40"/>
          <w:szCs w:val="40"/>
        </w:rPr>
      </w:pPr>
      <w:r>
        <w:rPr>
          <w:rFonts w:hint="eastAsia" w:ascii="方正小标宋简体" w:hAnsi="方正小标宋简体" w:eastAsia="方正小标宋简体"/>
          <w:sz w:val="40"/>
          <w:szCs w:val="40"/>
        </w:rPr>
        <w:t>研究生奖学金管理与实施办法</w:t>
      </w:r>
      <w:r>
        <w:rPr>
          <w:rFonts w:hint="eastAsia" w:ascii="方正小标宋简体" w:eastAsia="方正小标宋简体"/>
          <w:bCs/>
          <w:sz w:val="40"/>
          <w:szCs w:val="40"/>
        </w:rPr>
        <w:t>》的通知</w:t>
      </w:r>
    </w:p>
    <w:p w14:paraId="187FB0CF">
      <w:pPr>
        <w:spacing w:line="560" w:lineRule="exact"/>
        <w:ind w:firstLine="640" w:firstLineChars="200"/>
        <w:rPr>
          <w:rFonts w:ascii="黑体" w:eastAsia="黑体"/>
          <w:sz w:val="32"/>
          <w:szCs w:val="32"/>
        </w:rPr>
      </w:pPr>
    </w:p>
    <w:p w14:paraId="75AEC6DE">
      <w:pPr>
        <w:widowControl/>
        <w:spacing w:line="560" w:lineRule="exact"/>
        <w:rPr>
          <w:rFonts w:ascii="宋体" w:hAnsi="宋体" w:cs="宋体"/>
          <w:kern w:val="0"/>
          <w:sz w:val="24"/>
        </w:rPr>
      </w:pPr>
      <w:r>
        <w:rPr>
          <w:rFonts w:ascii="仿宋_GB2312" w:hAnsi="宋体" w:eastAsia="仿宋_GB2312" w:cs="仿宋_GB2312"/>
          <w:kern w:val="0"/>
          <w:sz w:val="32"/>
          <w:szCs w:val="32"/>
        </w:rPr>
        <w:t>校区各部门、单位：</w:t>
      </w:r>
    </w:p>
    <w:p w14:paraId="4D103267">
      <w:pPr>
        <w:adjustRightInd w:val="0"/>
        <w:snapToGrid w:val="0"/>
        <w:spacing w:line="560" w:lineRule="exac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6"/>
        </w:rPr>
        <w:t>经2024年第</w:t>
      </w:r>
      <w:r>
        <w:rPr>
          <w:rFonts w:hint="eastAsia" w:ascii="仿宋_GB2312" w:hAnsi="仿宋_GB2312" w:eastAsia="仿宋_GB2312" w:cs="仿宋_GB2312"/>
          <w:sz w:val="32"/>
          <w:szCs w:val="36"/>
          <w:lang w:val="en-US" w:eastAsia="zh-CN"/>
        </w:rPr>
        <w:t>20</w:t>
      </w:r>
      <w:r>
        <w:rPr>
          <w:rFonts w:hint="eastAsia" w:ascii="仿宋_GB2312" w:hAnsi="仿宋_GB2312" w:eastAsia="仿宋_GB2312" w:cs="仿宋_GB2312"/>
          <w:sz w:val="32"/>
          <w:szCs w:val="36"/>
        </w:rPr>
        <w:t>次校区校长办公会议</w:t>
      </w:r>
      <w:r>
        <w:rPr>
          <w:rFonts w:hint="eastAsia" w:ascii="仿宋_GB2312" w:hAnsi="宋体" w:eastAsia="仿宋_GB2312" w:cs="仿宋_GB2312"/>
          <w:sz w:val="32"/>
          <w:szCs w:val="32"/>
        </w:rPr>
        <w:t>审议通过，现将</w:t>
      </w:r>
      <w:r>
        <w:rPr>
          <w:rFonts w:hint="eastAsia" w:ascii="仿宋_GB2312" w:hAnsi="仿宋_GB2312" w:eastAsia="仿宋_GB2312" w:cs="仿宋_GB2312"/>
          <w:bCs/>
          <w:sz w:val="32"/>
          <w:szCs w:val="32"/>
        </w:rPr>
        <w:t>《</w:t>
      </w:r>
      <w:r>
        <w:rPr>
          <w:rFonts w:hint="eastAsia" w:ascii="仿宋_GB2312" w:hAnsi="仿宋_GB2312" w:eastAsia="仿宋_GB2312" w:cs="仿宋_GB2312"/>
          <w:sz w:val="32"/>
          <w:szCs w:val="32"/>
        </w:rPr>
        <w:t>中国石油大学（北京）克拉玛依校区研究生奖学金管理与实施办法</w:t>
      </w:r>
      <w:r>
        <w:rPr>
          <w:rFonts w:hint="eastAsia" w:ascii="仿宋_GB2312" w:hAnsi="仿宋_GB2312" w:eastAsia="仿宋_GB2312" w:cs="仿宋_GB2312"/>
          <w:bCs/>
          <w:sz w:val="32"/>
          <w:szCs w:val="32"/>
        </w:rPr>
        <w:t>》</w:t>
      </w:r>
      <w:r>
        <w:rPr>
          <w:rFonts w:hint="eastAsia" w:ascii="仿宋_GB2312" w:hAnsi="仿宋_GB2312" w:eastAsia="仿宋_GB2312" w:cs="仿宋_GB2312"/>
          <w:sz w:val="32"/>
          <w:szCs w:val="32"/>
        </w:rPr>
        <w:t>印发给你们，请遵照执行。</w:t>
      </w:r>
    </w:p>
    <w:p w14:paraId="016A67B9">
      <w:pPr>
        <w:spacing w:line="560" w:lineRule="exact"/>
        <w:ind w:firstLine="640" w:firstLineChars="200"/>
        <w:jc w:val="center"/>
        <w:rPr>
          <w:rFonts w:ascii="黑体" w:eastAsia="黑体"/>
          <w:sz w:val="32"/>
          <w:szCs w:val="32"/>
        </w:rPr>
      </w:pPr>
    </w:p>
    <w:p w14:paraId="6A19D090">
      <w:pPr>
        <w:spacing w:line="560" w:lineRule="exact"/>
        <w:ind w:firstLine="640" w:firstLineChars="200"/>
        <w:jc w:val="right"/>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中国石油大学（北京）克拉玛依校区</w:t>
      </w:r>
    </w:p>
    <w:p w14:paraId="7B631288">
      <w:pPr>
        <w:wordWrap w:val="0"/>
        <w:spacing w:line="560" w:lineRule="exact"/>
        <w:ind w:firstLine="640" w:firstLineChars="200"/>
        <w:jc w:val="right"/>
        <w:rPr>
          <w:rFonts w:ascii="黑体" w:eastAsia="黑体"/>
          <w:sz w:val="32"/>
          <w:szCs w:val="32"/>
        </w:rPr>
      </w:pPr>
      <w:r>
        <w:rPr>
          <w:rFonts w:hint="eastAsia" w:ascii="仿宋_GB2312" w:hAnsi="仿宋_GB2312" w:eastAsia="仿宋_GB2312" w:cs="仿宋_GB2312"/>
          <w:bCs/>
          <w:sz w:val="32"/>
          <w:szCs w:val="32"/>
        </w:rPr>
        <w:t>2024年</w:t>
      </w:r>
      <w:r>
        <w:rPr>
          <w:rFonts w:hint="eastAsia" w:ascii="仿宋_GB2312" w:hAnsi="仿宋_GB2312" w:eastAsia="仿宋_GB2312" w:cs="仿宋_GB2312"/>
          <w:bCs/>
          <w:sz w:val="32"/>
          <w:szCs w:val="32"/>
          <w:lang w:val="en-US" w:eastAsia="zh-CN"/>
        </w:rPr>
        <w:t>8</w:t>
      </w:r>
      <w:r>
        <w:rPr>
          <w:rFonts w:hint="eastAsia" w:ascii="仿宋_GB2312" w:hAnsi="仿宋_GB2312" w:eastAsia="仿宋_GB2312" w:cs="仿宋_GB2312"/>
          <w:bCs/>
          <w:sz w:val="32"/>
          <w:szCs w:val="32"/>
        </w:rPr>
        <w:t>月</w:t>
      </w:r>
      <w:r>
        <w:rPr>
          <w:rFonts w:hint="eastAsia" w:ascii="仿宋_GB2312" w:hAnsi="仿宋_GB2312" w:eastAsia="仿宋_GB2312" w:cs="仿宋_GB2312"/>
          <w:bCs/>
          <w:sz w:val="32"/>
          <w:szCs w:val="32"/>
          <w:lang w:val="en-US" w:eastAsia="zh-CN"/>
        </w:rPr>
        <w:t>25</w:t>
      </w:r>
      <w:bookmarkStart w:id="1" w:name="_GoBack"/>
      <w:bookmarkEnd w:id="1"/>
      <w:r>
        <w:rPr>
          <w:rFonts w:hint="eastAsia" w:ascii="仿宋_GB2312" w:hAnsi="仿宋_GB2312" w:eastAsia="仿宋_GB2312" w:cs="仿宋_GB2312"/>
          <w:bCs/>
          <w:sz w:val="32"/>
          <w:szCs w:val="32"/>
        </w:rPr>
        <w:t xml:space="preserve">日        </w:t>
      </w:r>
    </w:p>
    <w:p w14:paraId="4528E3C6">
      <w:pPr>
        <w:spacing w:line="560" w:lineRule="exact"/>
        <w:ind w:firstLine="3840" w:firstLineChars="1200"/>
        <w:rPr>
          <w:rFonts w:ascii="仿宋_GB2312" w:hAnsi="仿宋_GB2312" w:eastAsia="仿宋_GB2312" w:cs="仿宋_GB2312"/>
          <w:bCs/>
          <w:sz w:val="32"/>
          <w:szCs w:val="32"/>
        </w:rPr>
      </w:pPr>
    </w:p>
    <w:p w14:paraId="6C42448E">
      <w:pPr>
        <w:spacing w:line="560" w:lineRule="exact"/>
        <w:ind w:firstLine="3840" w:firstLineChars="1200"/>
        <w:rPr>
          <w:rFonts w:ascii="仿宋_GB2312" w:hAnsi="仿宋_GB2312" w:eastAsia="仿宋_GB2312" w:cs="仿宋_GB2312"/>
          <w:bCs/>
          <w:sz w:val="32"/>
          <w:szCs w:val="32"/>
        </w:rPr>
      </w:pPr>
    </w:p>
    <w:p w14:paraId="407D0C3F">
      <w:pPr>
        <w:spacing w:line="560" w:lineRule="exact"/>
        <w:ind w:firstLine="3840" w:firstLineChars="1200"/>
        <w:rPr>
          <w:rFonts w:ascii="仿宋_GB2312" w:hAnsi="仿宋_GB2312" w:eastAsia="仿宋_GB2312" w:cs="仿宋_GB2312"/>
          <w:bCs/>
          <w:sz w:val="32"/>
          <w:szCs w:val="32"/>
        </w:rPr>
      </w:pPr>
    </w:p>
    <w:p w14:paraId="26B6F107">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ascii="方正小标宋简体" w:hAnsi="方正小标宋简体" w:eastAsia="方正小标宋简体"/>
          <w:sz w:val="40"/>
          <w:szCs w:val="40"/>
        </w:rPr>
      </w:pPr>
      <w:r>
        <w:rPr>
          <w:rFonts w:hint="eastAsia" w:ascii="方正小标宋简体" w:hAnsi="方正小标宋简体" w:eastAsia="方正小标宋简体"/>
          <w:sz w:val="40"/>
          <w:szCs w:val="40"/>
        </w:rPr>
        <w:t>中国石油大学（北京）克拉玛依校区</w:t>
      </w:r>
    </w:p>
    <w:p w14:paraId="66846108">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ascii="方正小标宋简体" w:hAnsi="方正小标宋简体" w:eastAsia="方正小标宋简体"/>
          <w:sz w:val="40"/>
          <w:szCs w:val="40"/>
        </w:rPr>
      </w:pPr>
      <w:r>
        <w:rPr>
          <w:rFonts w:hint="eastAsia" w:ascii="方正小标宋简体" w:hAnsi="方正小标宋简体" w:eastAsia="方正小标宋简体"/>
          <w:sz w:val="40"/>
          <w:szCs w:val="40"/>
        </w:rPr>
        <w:t>研究生奖学金管理与实施办法</w:t>
      </w:r>
    </w:p>
    <w:p w14:paraId="297EF4B3">
      <w:pPr>
        <w:keepNext w:val="0"/>
        <w:keepLines w:val="0"/>
        <w:pageBreakBefore w:val="0"/>
        <w:widowControl w:val="0"/>
        <w:kinsoku/>
        <w:wordWrap/>
        <w:overflowPunct/>
        <w:topLinePunct w:val="0"/>
        <w:autoSpaceDE/>
        <w:autoSpaceDN/>
        <w:bidi w:val="0"/>
        <w:adjustRightInd w:val="0"/>
        <w:snapToGrid w:val="0"/>
        <w:spacing w:line="560" w:lineRule="exact"/>
        <w:jc w:val="left"/>
        <w:textAlignment w:val="auto"/>
        <w:rPr>
          <w:rFonts w:hint="eastAsia" w:ascii="方正小标宋简体" w:hAnsi="方正小标宋简体" w:eastAsia="方正小标宋简体"/>
          <w:sz w:val="44"/>
          <w:szCs w:val="32"/>
        </w:rPr>
      </w:pPr>
    </w:p>
    <w:p w14:paraId="1B058702">
      <w:pPr>
        <w:keepNext w:val="0"/>
        <w:keepLines w:val="0"/>
        <w:pageBreakBefore w:val="0"/>
        <w:widowControl w:val="0"/>
        <w:kinsoku/>
        <w:wordWrap/>
        <w:overflowPunct/>
        <w:topLinePunct w:val="0"/>
        <w:autoSpaceDE/>
        <w:autoSpaceDN/>
        <w:bidi w:val="0"/>
        <w:spacing w:line="560" w:lineRule="exact"/>
        <w:jc w:val="center"/>
        <w:textAlignment w:val="auto"/>
        <w:rPr>
          <w:rFonts w:hint="eastAsia" w:ascii="黑体" w:hAnsi="黑体" w:eastAsia="黑体"/>
          <w:sz w:val="32"/>
          <w:szCs w:val="32"/>
        </w:rPr>
      </w:pPr>
      <w:r>
        <w:rPr>
          <w:rFonts w:hint="eastAsia" w:ascii="黑体" w:hAnsi="黑体" w:eastAsia="黑体"/>
          <w:sz w:val="32"/>
          <w:szCs w:val="32"/>
        </w:rPr>
        <w:t>第一章  总  则</w:t>
      </w:r>
    </w:p>
    <w:p w14:paraId="233E351E">
      <w:pPr>
        <w:keepNext w:val="0"/>
        <w:keepLines w:val="0"/>
        <w:pageBreakBefore w:val="0"/>
        <w:widowControl w:val="0"/>
        <w:kinsoku/>
        <w:wordWrap/>
        <w:overflowPunct/>
        <w:topLinePunct w:val="0"/>
        <w:autoSpaceDE/>
        <w:autoSpaceDN/>
        <w:bidi w:val="0"/>
        <w:spacing w:line="560" w:lineRule="exact"/>
        <w:ind w:firstLine="643" w:firstLineChars="200"/>
        <w:textAlignment w:val="auto"/>
        <w:rPr>
          <w:rFonts w:hint="eastAsia" w:ascii="仿宋_GB2312" w:hAnsi="宋体" w:eastAsia="仿宋_GB2312"/>
          <w:bCs/>
          <w:kern w:val="0"/>
          <w:sz w:val="32"/>
          <w:szCs w:val="32"/>
        </w:rPr>
      </w:pPr>
      <w:r>
        <w:rPr>
          <w:rFonts w:hint="eastAsia" w:ascii="仿宋_GB2312" w:hAnsi="宋体" w:eastAsia="仿宋_GB2312"/>
          <w:b/>
          <w:bCs/>
          <w:kern w:val="0"/>
          <w:sz w:val="32"/>
          <w:szCs w:val="32"/>
        </w:rPr>
        <w:t>第一条</w:t>
      </w:r>
      <w:r>
        <w:rPr>
          <w:rFonts w:hint="eastAsia" w:ascii="仿宋_GB2312" w:hAnsi="宋体" w:eastAsia="仿宋_GB2312"/>
          <w:sz w:val="32"/>
          <w:szCs w:val="32"/>
        </w:rPr>
        <w:t xml:space="preserve">  为全面贯彻党的教育方针，落实中共中央、国务院关于《深化新时代教育评价改革总体方案》的要求，</w:t>
      </w:r>
      <w:r>
        <w:rPr>
          <w:rFonts w:hint="eastAsia" w:ascii="仿宋_GB2312" w:hAnsi="宋体" w:eastAsia="仿宋_GB2312"/>
          <w:bCs/>
          <w:kern w:val="0"/>
          <w:sz w:val="32"/>
          <w:szCs w:val="32"/>
        </w:rPr>
        <w:t>深化研究生培养机制改革，激发研究生的学习动力，培养研究生的创新精神，提高研究生的创新能力，促进研究生德、智、体、美全面发展，特制定本办法。</w:t>
      </w:r>
    </w:p>
    <w:p w14:paraId="113DA44F">
      <w:pPr>
        <w:keepNext w:val="0"/>
        <w:keepLines w:val="0"/>
        <w:pageBreakBefore w:val="0"/>
        <w:widowControl w:val="0"/>
        <w:kinsoku/>
        <w:wordWrap/>
        <w:overflowPunct/>
        <w:topLinePunct w:val="0"/>
        <w:autoSpaceDE/>
        <w:autoSpaceDN/>
        <w:bidi w:val="0"/>
        <w:spacing w:line="560" w:lineRule="exact"/>
        <w:jc w:val="center"/>
        <w:textAlignment w:val="auto"/>
        <w:rPr>
          <w:rFonts w:hint="eastAsia" w:ascii="黑体" w:hAnsi="黑体" w:eastAsia="黑体"/>
          <w:sz w:val="32"/>
          <w:szCs w:val="32"/>
        </w:rPr>
      </w:pPr>
      <w:r>
        <w:rPr>
          <w:rFonts w:hint="eastAsia" w:ascii="黑体" w:hAnsi="黑体" w:eastAsia="黑体"/>
          <w:sz w:val="32"/>
          <w:szCs w:val="32"/>
        </w:rPr>
        <w:t>第二章  奖学金管理机构</w:t>
      </w:r>
    </w:p>
    <w:p w14:paraId="4AB3D232">
      <w:pPr>
        <w:keepNext w:val="0"/>
        <w:keepLines w:val="0"/>
        <w:pageBreakBefore w:val="0"/>
        <w:widowControl w:val="0"/>
        <w:kinsoku/>
        <w:wordWrap/>
        <w:overflowPunct/>
        <w:topLinePunct w:val="0"/>
        <w:autoSpaceDE/>
        <w:autoSpaceDN/>
        <w:bidi w:val="0"/>
        <w:spacing w:line="560" w:lineRule="exact"/>
        <w:ind w:firstLine="643" w:firstLineChars="200"/>
        <w:textAlignment w:val="auto"/>
        <w:rPr>
          <w:rFonts w:hint="eastAsia" w:ascii="仿宋_GB2312" w:hAnsi="宋体" w:eastAsia="仿宋_GB2312"/>
          <w:bCs/>
          <w:kern w:val="0"/>
          <w:sz w:val="32"/>
          <w:szCs w:val="32"/>
        </w:rPr>
      </w:pPr>
      <w:r>
        <w:rPr>
          <w:rFonts w:hint="eastAsia" w:ascii="仿宋_GB2312" w:hAnsi="宋体" w:eastAsia="仿宋_GB2312"/>
          <w:b/>
          <w:bCs/>
          <w:kern w:val="0"/>
          <w:sz w:val="32"/>
          <w:szCs w:val="32"/>
        </w:rPr>
        <w:t>第二条</w:t>
      </w:r>
      <w:r>
        <w:rPr>
          <w:rFonts w:hint="eastAsia" w:ascii="仿宋_GB2312" w:hAnsi="宋体" w:eastAsia="仿宋_GB2312"/>
          <w:sz w:val="32"/>
          <w:szCs w:val="32"/>
        </w:rPr>
        <w:t xml:space="preserve">  </w:t>
      </w:r>
      <w:r>
        <w:rPr>
          <w:rFonts w:hint="eastAsia" w:ascii="仿宋_GB2312" w:hAnsi="宋体" w:eastAsia="仿宋_GB2312"/>
          <w:bCs/>
          <w:kern w:val="0"/>
          <w:sz w:val="32"/>
          <w:szCs w:val="32"/>
        </w:rPr>
        <w:t>校区奖学金评审委员会是校区管理和筹集学生奖学金的组织机构，组成人员由校长办公会研究确定，下设办公室，挂靠学生工作与安全保卫部，负责校区奖学金的日常管理工作。</w:t>
      </w:r>
    </w:p>
    <w:p w14:paraId="20EA0C8F">
      <w:pPr>
        <w:keepNext w:val="0"/>
        <w:keepLines w:val="0"/>
        <w:pageBreakBefore w:val="0"/>
        <w:widowControl w:val="0"/>
        <w:kinsoku/>
        <w:wordWrap/>
        <w:overflowPunct/>
        <w:topLinePunct w:val="0"/>
        <w:autoSpaceDE/>
        <w:autoSpaceDN/>
        <w:bidi w:val="0"/>
        <w:spacing w:line="560" w:lineRule="exact"/>
        <w:ind w:firstLine="643" w:firstLineChars="200"/>
        <w:textAlignment w:val="auto"/>
        <w:rPr>
          <w:rFonts w:hint="eastAsia" w:ascii="仿宋_GB2312" w:hAnsi="宋体" w:eastAsia="仿宋_GB2312"/>
          <w:bCs/>
          <w:kern w:val="0"/>
          <w:sz w:val="32"/>
          <w:szCs w:val="32"/>
        </w:rPr>
      </w:pPr>
      <w:r>
        <w:rPr>
          <w:rFonts w:hint="eastAsia" w:ascii="仿宋_GB2312" w:hAnsi="宋体" w:eastAsia="仿宋_GB2312"/>
          <w:b/>
          <w:bCs/>
          <w:kern w:val="0"/>
          <w:sz w:val="32"/>
          <w:szCs w:val="32"/>
        </w:rPr>
        <w:t>第三条</w:t>
      </w:r>
      <w:r>
        <w:rPr>
          <w:rFonts w:hint="eastAsia" w:ascii="仿宋_GB2312" w:hAnsi="宋体" w:eastAsia="仿宋_GB2312"/>
          <w:sz w:val="32"/>
          <w:szCs w:val="32"/>
        </w:rPr>
        <w:t xml:space="preserve">  </w:t>
      </w:r>
      <w:r>
        <w:rPr>
          <w:rFonts w:hint="eastAsia" w:ascii="仿宋_GB2312" w:hAnsi="宋体" w:eastAsia="仿宋_GB2312"/>
          <w:bCs/>
          <w:kern w:val="0"/>
          <w:sz w:val="32"/>
          <w:szCs w:val="32"/>
        </w:rPr>
        <w:t>校区奖学金评审委员会的主要职责：</w:t>
      </w:r>
    </w:p>
    <w:p w14:paraId="686382C9">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宋体" w:eastAsia="仿宋_GB2312"/>
          <w:bCs/>
          <w:kern w:val="0"/>
          <w:sz w:val="32"/>
          <w:szCs w:val="32"/>
        </w:rPr>
      </w:pPr>
      <w:r>
        <w:rPr>
          <w:rFonts w:hint="eastAsia" w:ascii="仿宋_GB2312" w:hAnsi="宋体" w:eastAsia="仿宋_GB2312"/>
          <w:bCs/>
          <w:kern w:val="0"/>
          <w:sz w:val="32"/>
          <w:szCs w:val="32"/>
        </w:rPr>
        <w:t>（一）讨论和决定有关学生奖学金的重要事项和问题，审定各类奖学金的设立；</w:t>
      </w:r>
    </w:p>
    <w:p w14:paraId="2446077C">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宋体" w:eastAsia="仿宋_GB2312"/>
          <w:bCs/>
          <w:kern w:val="0"/>
          <w:sz w:val="32"/>
          <w:szCs w:val="32"/>
        </w:rPr>
      </w:pPr>
      <w:r>
        <w:rPr>
          <w:rFonts w:hint="eastAsia" w:ascii="仿宋_GB2312" w:hAnsi="宋体" w:eastAsia="仿宋_GB2312"/>
          <w:bCs/>
          <w:kern w:val="0"/>
          <w:sz w:val="32"/>
          <w:szCs w:val="32"/>
        </w:rPr>
        <w:t>（二）制定校级奖学金的评定政策，聘请主要奖学金的评审委员；</w:t>
      </w:r>
    </w:p>
    <w:p w14:paraId="756603DA">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宋体" w:eastAsia="仿宋_GB2312"/>
          <w:bCs/>
          <w:kern w:val="0"/>
          <w:sz w:val="32"/>
          <w:szCs w:val="32"/>
        </w:rPr>
      </w:pPr>
      <w:r>
        <w:rPr>
          <w:rFonts w:hint="eastAsia" w:ascii="仿宋_GB2312" w:hAnsi="宋体" w:eastAsia="仿宋_GB2312"/>
          <w:bCs/>
          <w:kern w:val="0"/>
          <w:sz w:val="32"/>
          <w:szCs w:val="32"/>
        </w:rPr>
        <w:t>（三）监督各类奖学金的管理和使用；</w:t>
      </w:r>
    </w:p>
    <w:p w14:paraId="18E43260">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宋体" w:eastAsia="仿宋_GB2312"/>
          <w:bCs/>
          <w:kern w:val="0"/>
          <w:sz w:val="32"/>
          <w:szCs w:val="32"/>
        </w:rPr>
      </w:pPr>
      <w:r>
        <w:rPr>
          <w:rFonts w:hint="eastAsia" w:ascii="仿宋_GB2312" w:hAnsi="宋体" w:eastAsia="仿宋_GB2312"/>
          <w:bCs/>
          <w:kern w:val="0"/>
          <w:sz w:val="32"/>
          <w:szCs w:val="32"/>
        </w:rPr>
        <w:t>（四）开辟奖学金资金来源；</w:t>
      </w:r>
    </w:p>
    <w:p w14:paraId="0365E6D0">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宋体" w:eastAsia="仿宋_GB2312"/>
          <w:bCs/>
          <w:kern w:val="0"/>
          <w:sz w:val="32"/>
          <w:szCs w:val="32"/>
        </w:rPr>
      </w:pPr>
      <w:r>
        <w:rPr>
          <w:rFonts w:hint="eastAsia" w:ascii="仿宋_GB2312" w:hAnsi="宋体" w:eastAsia="仿宋_GB2312"/>
          <w:bCs/>
          <w:kern w:val="0"/>
          <w:sz w:val="32"/>
          <w:szCs w:val="32"/>
        </w:rPr>
        <w:t>（五）审定校级主要奖学金获奖学生名单。</w:t>
      </w:r>
    </w:p>
    <w:p w14:paraId="66E667F0">
      <w:pPr>
        <w:keepNext w:val="0"/>
        <w:keepLines w:val="0"/>
        <w:pageBreakBefore w:val="0"/>
        <w:widowControl w:val="0"/>
        <w:kinsoku/>
        <w:wordWrap/>
        <w:overflowPunct/>
        <w:topLinePunct w:val="0"/>
        <w:autoSpaceDE/>
        <w:autoSpaceDN/>
        <w:bidi w:val="0"/>
        <w:spacing w:line="560" w:lineRule="exact"/>
        <w:ind w:firstLine="643" w:firstLineChars="200"/>
        <w:textAlignment w:val="auto"/>
        <w:rPr>
          <w:rFonts w:hint="eastAsia" w:ascii="仿宋_GB2312" w:hAnsi="宋体" w:eastAsia="仿宋_GB2312"/>
          <w:bCs/>
          <w:kern w:val="0"/>
          <w:sz w:val="32"/>
          <w:szCs w:val="32"/>
        </w:rPr>
      </w:pPr>
      <w:r>
        <w:rPr>
          <w:rFonts w:hint="eastAsia" w:ascii="仿宋_GB2312" w:hAnsi="宋体" w:eastAsia="仿宋_GB2312"/>
          <w:b/>
          <w:bCs/>
          <w:kern w:val="0"/>
          <w:sz w:val="32"/>
          <w:szCs w:val="32"/>
        </w:rPr>
        <w:t>第四条</w:t>
      </w:r>
      <w:r>
        <w:rPr>
          <w:rFonts w:hint="eastAsia" w:ascii="仿宋_GB2312" w:hAnsi="宋体" w:eastAsia="仿宋_GB2312"/>
          <w:sz w:val="32"/>
          <w:szCs w:val="32"/>
        </w:rPr>
        <w:t xml:space="preserve">  </w:t>
      </w:r>
      <w:r>
        <w:rPr>
          <w:rFonts w:hint="eastAsia" w:ascii="仿宋_GB2312" w:hAnsi="宋体" w:eastAsia="仿宋_GB2312"/>
          <w:bCs/>
          <w:kern w:val="0"/>
          <w:sz w:val="32"/>
          <w:szCs w:val="32"/>
        </w:rPr>
        <w:t>校区奖学金分两级管理。凡校区设立或校区筹集的奖学金由学生工作与安全保卫部统一管理并组织评定；各学院设立、筹集的奖学金由学院管理并组织评定；专项奖学金由相应的评审委员会管理并组织评定；所有奖学金须报学生工作与安全保卫部统一预算，评定结果报学生工作与安全保卫部执行。</w:t>
      </w:r>
    </w:p>
    <w:p w14:paraId="637E4F33">
      <w:pPr>
        <w:keepNext w:val="0"/>
        <w:keepLines w:val="0"/>
        <w:pageBreakBefore w:val="0"/>
        <w:widowControl w:val="0"/>
        <w:kinsoku/>
        <w:wordWrap/>
        <w:overflowPunct/>
        <w:topLinePunct w:val="0"/>
        <w:autoSpaceDE/>
        <w:autoSpaceDN/>
        <w:bidi w:val="0"/>
        <w:spacing w:line="560" w:lineRule="exact"/>
        <w:ind w:firstLine="643" w:firstLineChars="200"/>
        <w:textAlignment w:val="auto"/>
        <w:rPr>
          <w:rFonts w:hint="eastAsia" w:ascii="仿宋_GB2312" w:hAnsi="宋体" w:eastAsia="仿宋_GB2312"/>
          <w:bCs/>
          <w:kern w:val="0"/>
          <w:sz w:val="32"/>
          <w:szCs w:val="32"/>
        </w:rPr>
      </w:pPr>
      <w:r>
        <w:rPr>
          <w:rFonts w:hint="eastAsia" w:ascii="仿宋_GB2312" w:hAnsi="宋体" w:eastAsia="仿宋_GB2312"/>
          <w:b/>
          <w:bCs/>
          <w:kern w:val="0"/>
          <w:sz w:val="32"/>
          <w:szCs w:val="32"/>
        </w:rPr>
        <w:t>第五条</w:t>
      </w:r>
      <w:r>
        <w:rPr>
          <w:rFonts w:hint="eastAsia" w:ascii="仿宋_GB2312" w:hAnsi="宋体" w:eastAsia="仿宋_GB2312"/>
          <w:sz w:val="32"/>
          <w:szCs w:val="32"/>
        </w:rPr>
        <w:t xml:space="preserve">  </w:t>
      </w:r>
      <w:r>
        <w:rPr>
          <w:rFonts w:hint="eastAsia" w:ascii="仿宋_GB2312" w:hAnsi="宋体" w:eastAsia="仿宋_GB2312"/>
          <w:bCs/>
          <w:kern w:val="0"/>
          <w:sz w:val="32"/>
          <w:szCs w:val="32"/>
        </w:rPr>
        <w:t>各学院增设的奖学金应及时在学生工作与安全保卫部备案，并附相关协议和评审办法。</w:t>
      </w:r>
    </w:p>
    <w:p w14:paraId="3D69310B">
      <w:pPr>
        <w:keepNext w:val="0"/>
        <w:keepLines w:val="0"/>
        <w:pageBreakBefore w:val="0"/>
        <w:widowControl w:val="0"/>
        <w:kinsoku/>
        <w:wordWrap/>
        <w:overflowPunct/>
        <w:topLinePunct w:val="0"/>
        <w:autoSpaceDE/>
        <w:autoSpaceDN/>
        <w:bidi w:val="0"/>
        <w:spacing w:line="560" w:lineRule="exact"/>
        <w:ind w:firstLine="643" w:firstLineChars="200"/>
        <w:textAlignment w:val="auto"/>
        <w:rPr>
          <w:rFonts w:hint="eastAsia" w:ascii="仿宋_GB2312" w:hAnsi="宋体" w:eastAsia="仿宋_GB2312"/>
          <w:bCs/>
          <w:kern w:val="0"/>
          <w:sz w:val="32"/>
          <w:szCs w:val="32"/>
        </w:rPr>
      </w:pPr>
      <w:r>
        <w:rPr>
          <w:rFonts w:hint="eastAsia" w:ascii="仿宋_GB2312" w:hAnsi="宋体" w:eastAsia="仿宋_GB2312"/>
          <w:b/>
          <w:bCs/>
          <w:kern w:val="0"/>
          <w:sz w:val="32"/>
          <w:szCs w:val="32"/>
        </w:rPr>
        <w:t>第六条</w:t>
      </w:r>
      <w:r>
        <w:rPr>
          <w:rFonts w:hint="eastAsia" w:ascii="仿宋_GB2312" w:hAnsi="宋体" w:eastAsia="仿宋_GB2312"/>
          <w:sz w:val="32"/>
          <w:szCs w:val="32"/>
        </w:rPr>
        <w:t xml:space="preserve">  </w:t>
      </w:r>
      <w:r>
        <w:rPr>
          <w:rFonts w:hint="eastAsia" w:ascii="仿宋_GB2312" w:hAnsi="宋体" w:eastAsia="仿宋_GB2312"/>
          <w:bCs/>
          <w:kern w:val="0"/>
          <w:sz w:val="32"/>
          <w:szCs w:val="32"/>
        </w:rPr>
        <w:t>校区欢迎社会各界在校设立奖学金，鼓励学院积极筹集学生奖学金。奖学金的设立应遵守国家法规和校区规定，不得以损毁校区的声誉、违反校区的管理规定和超越工作权限不负责任的承诺为设立条件。</w:t>
      </w:r>
    </w:p>
    <w:p w14:paraId="03029E73">
      <w:pPr>
        <w:keepNext w:val="0"/>
        <w:keepLines w:val="0"/>
        <w:pageBreakBefore w:val="0"/>
        <w:widowControl w:val="0"/>
        <w:kinsoku/>
        <w:wordWrap/>
        <w:overflowPunct/>
        <w:topLinePunct w:val="0"/>
        <w:autoSpaceDE/>
        <w:autoSpaceDN/>
        <w:bidi w:val="0"/>
        <w:spacing w:line="560" w:lineRule="exact"/>
        <w:ind w:firstLine="643" w:firstLineChars="200"/>
        <w:textAlignment w:val="auto"/>
        <w:rPr>
          <w:rFonts w:hint="eastAsia" w:ascii="仿宋_GB2312" w:hAnsi="宋体" w:eastAsia="仿宋_GB2312"/>
          <w:bCs/>
          <w:kern w:val="0"/>
          <w:sz w:val="32"/>
          <w:szCs w:val="32"/>
        </w:rPr>
      </w:pPr>
      <w:r>
        <w:rPr>
          <w:rFonts w:hint="eastAsia" w:ascii="仿宋_GB2312" w:hAnsi="宋体" w:eastAsia="仿宋_GB2312"/>
          <w:b/>
          <w:bCs/>
          <w:kern w:val="0"/>
          <w:sz w:val="32"/>
          <w:szCs w:val="32"/>
        </w:rPr>
        <w:t>第七条</w:t>
      </w:r>
      <w:r>
        <w:rPr>
          <w:rFonts w:hint="eastAsia" w:ascii="仿宋_GB2312" w:hAnsi="宋体" w:eastAsia="仿宋_GB2312"/>
          <w:sz w:val="32"/>
          <w:szCs w:val="32"/>
        </w:rPr>
        <w:t xml:space="preserve">  </w:t>
      </w:r>
      <w:r>
        <w:rPr>
          <w:rFonts w:hint="eastAsia" w:ascii="仿宋_GB2312" w:hAnsi="宋体" w:eastAsia="仿宋_GB2312"/>
          <w:bCs/>
          <w:kern w:val="0"/>
          <w:sz w:val="32"/>
          <w:szCs w:val="32"/>
        </w:rPr>
        <w:t>为规范奖学金管理,社会各界在校区设立的研究生奖学金名称一般冠名为：“中国石油大学（北京）克拉玛依校区×××研究生奖学金”（特殊情况应经奖学金评审委员会批准确定名称）；无特别要求的，获奖证书由校区统一制作；颁奖时间一般定为每年12月。</w:t>
      </w:r>
    </w:p>
    <w:p w14:paraId="62B3CFB3">
      <w:pPr>
        <w:keepNext w:val="0"/>
        <w:keepLines w:val="0"/>
        <w:pageBreakBefore w:val="0"/>
        <w:widowControl w:val="0"/>
        <w:kinsoku/>
        <w:wordWrap/>
        <w:overflowPunct/>
        <w:topLinePunct w:val="0"/>
        <w:autoSpaceDE/>
        <w:autoSpaceDN/>
        <w:bidi w:val="0"/>
        <w:spacing w:line="560" w:lineRule="exact"/>
        <w:jc w:val="center"/>
        <w:textAlignment w:val="auto"/>
        <w:rPr>
          <w:rFonts w:hint="eastAsia" w:ascii="黑体" w:hAnsi="黑体" w:eastAsia="黑体"/>
          <w:sz w:val="32"/>
          <w:szCs w:val="32"/>
        </w:rPr>
      </w:pPr>
      <w:r>
        <w:rPr>
          <w:rFonts w:hint="eastAsia" w:ascii="黑体" w:hAnsi="黑体" w:eastAsia="黑体"/>
          <w:sz w:val="32"/>
          <w:szCs w:val="32"/>
        </w:rPr>
        <w:t>第三章  奖学金申请条件</w:t>
      </w:r>
    </w:p>
    <w:p w14:paraId="77658384">
      <w:pPr>
        <w:keepNext w:val="0"/>
        <w:keepLines w:val="0"/>
        <w:pageBreakBefore w:val="0"/>
        <w:widowControl w:val="0"/>
        <w:kinsoku/>
        <w:wordWrap/>
        <w:overflowPunct/>
        <w:topLinePunct w:val="0"/>
        <w:autoSpaceDE/>
        <w:autoSpaceDN/>
        <w:bidi w:val="0"/>
        <w:spacing w:line="560" w:lineRule="exact"/>
        <w:ind w:firstLine="643" w:firstLineChars="200"/>
        <w:textAlignment w:val="auto"/>
        <w:rPr>
          <w:rFonts w:hint="eastAsia" w:ascii="仿宋_GB2312" w:hAnsi="宋体" w:eastAsia="仿宋_GB2312"/>
          <w:bCs/>
          <w:kern w:val="0"/>
          <w:sz w:val="32"/>
          <w:szCs w:val="32"/>
        </w:rPr>
      </w:pPr>
      <w:r>
        <w:rPr>
          <w:rFonts w:hint="eastAsia" w:ascii="仿宋_GB2312" w:hAnsi="宋体" w:eastAsia="仿宋_GB2312"/>
          <w:b/>
          <w:bCs/>
          <w:kern w:val="0"/>
          <w:sz w:val="32"/>
          <w:szCs w:val="32"/>
        </w:rPr>
        <w:t>第八条</w:t>
      </w:r>
      <w:r>
        <w:rPr>
          <w:rFonts w:hint="eastAsia" w:ascii="仿宋_GB2312" w:hAnsi="宋体" w:eastAsia="仿宋_GB2312"/>
          <w:sz w:val="32"/>
          <w:szCs w:val="32"/>
        </w:rPr>
        <w:t xml:space="preserve">  </w:t>
      </w:r>
      <w:r>
        <w:rPr>
          <w:rFonts w:hint="eastAsia" w:ascii="仿宋_GB2312" w:hAnsi="宋体" w:eastAsia="仿宋_GB2312"/>
          <w:bCs/>
          <w:kern w:val="0"/>
          <w:sz w:val="32"/>
          <w:szCs w:val="32"/>
        </w:rPr>
        <w:t>申请基本条件：</w:t>
      </w:r>
    </w:p>
    <w:p w14:paraId="1FDBA7C5">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宋体" w:eastAsia="仿宋_GB2312"/>
          <w:bCs/>
          <w:kern w:val="0"/>
          <w:sz w:val="32"/>
          <w:szCs w:val="32"/>
        </w:rPr>
      </w:pPr>
      <w:r>
        <w:rPr>
          <w:rFonts w:hint="eastAsia" w:ascii="仿宋_GB2312" w:hAnsi="宋体" w:eastAsia="仿宋_GB2312"/>
          <w:bCs/>
          <w:kern w:val="0"/>
          <w:sz w:val="32"/>
          <w:szCs w:val="32"/>
        </w:rPr>
        <w:t>（一）具有中华人民共和国国籍；</w:t>
      </w:r>
    </w:p>
    <w:p w14:paraId="6FB035E8">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宋体" w:eastAsia="仿宋_GB2312"/>
          <w:bCs/>
          <w:kern w:val="0"/>
          <w:sz w:val="32"/>
          <w:szCs w:val="32"/>
        </w:rPr>
      </w:pPr>
      <w:r>
        <w:rPr>
          <w:rFonts w:hint="eastAsia" w:ascii="仿宋_GB2312" w:hAnsi="宋体" w:eastAsia="仿宋_GB2312"/>
          <w:bCs/>
          <w:kern w:val="0"/>
          <w:sz w:val="32"/>
          <w:szCs w:val="32"/>
        </w:rPr>
        <w:t>（二）遵守国家法律法规和校区规章制度；</w:t>
      </w:r>
    </w:p>
    <w:p w14:paraId="48CE334E">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宋体" w:eastAsia="仿宋_GB2312"/>
          <w:bCs/>
          <w:kern w:val="0"/>
          <w:sz w:val="32"/>
          <w:szCs w:val="32"/>
        </w:rPr>
      </w:pPr>
      <w:r>
        <w:rPr>
          <w:rFonts w:hint="eastAsia" w:ascii="仿宋_GB2312" w:hAnsi="宋体" w:eastAsia="仿宋_GB2312"/>
          <w:bCs/>
          <w:kern w:val="0"/>
          <w:sz w:val="32"/>
          <w:szCs w:val="32"/>
        </w:rPr>
        <w:t>（三）全日制在校研究生；</w:t>
      </w:r>
    </w:p>
    <w:p w14:paraId="7A5D5578">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宋体" w:eastAsia="仿宋_GB2312"/>
          <w:bCs/>
          <w:kern w:val="0"/>
          <w:sz w:val="32"/>
          <w:szCs w:val="32"/>
        </w:rPr>
      </w:pPr>
      <w:r>
        <w:rPr>
          <w:rFonts w:hint="eastAsia" w:ascii="仿宋_GB2312" w:hAnsi="宋体" w:eastAsia="仿宋_GB2312"/>
          <w:bCs/>
          <w:kern w:val="0"/>
          <w:sz w:val="32"/>
          <w:szCs w:val="32"/>
        </w:rPr>
        <w:t>（四）完整人事档案到校，按时进行学籍注册；</w:t>
      </w:r>
    </w:p>
    <w:p w14:paraId="283E27E2">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宋体" w:eastAsia="仿宋_GB2312"/>
          <w:bCs/>
          <w:kern w:val="0"/>
          <w:sz w:val="32"/>
          <w:szCs w:val="32"/>
        </w:rPr>
      </w:pPr>
      <w:r>
        <w:rPr>
          <w:rFonts w:hint="eastAsia" w:ascii="仿宋_GB2312" w:hAnsi="宋体" w:eastAsia="仿宋_GB2312"/>
          <w:bCs/>
          <w:kern w:val="0"/>
          <w:sz w:val="32"/>
          <w:szCs w:val="32"/>
        </w:rPr>
        <w:t>（五）认真完成培养方案规定的学习和科研任务；</w:t>
      </w:r>
    </w:p>
    <w:p w14:paraId="62F92E8A">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宋体" w:eastAsia="仿宋_GB2312"/>
          <w:bCs/>
          <w:kern w:val="0"/>
          <w:sz w:val="32"/>
          <w:szCs w:val="32"/>
        </w:rPr>
      </w:pPr>
      <w:r>
        <w:rPr>
          <w:rFonts w:hint="eastAsia" w:ascii="仿宋_GB2312" w:hAnsi="宋体" w:eastAsia="仿宋_GB2312"/>
          <w:bCs/>
          <w:kern w:val="0"/>
          <w:sz w:val="32"/>
          <w:szCs w:val="32"/>
        </w:rPr>
        <w:t>（六）未超出规定学制年限。</w:t>
      </w:r>
    </w:p>
    <w:p w14:paraId="430FBA95">
      <w:pPr>
        <w:keepNext w:val="0"/>
        <w:keepLines w:val="0"/>
        <w:pageBreakBefore w:val="0"/>
        <w:widowControl w:val="0"/>
        <w:kinsoku/>
        <w:wordWrap/>
        <w:overflowPunct/>
        <w:topLinePunct w:val="0"/>
        <w:autoSpaceDE/>
        <w:autoSpaceDN/>
        <w:bidi w:val="0"/>
        <w:spacing w:line="560" w:lineRule="exact"/>
        <w:jc w:val="center"/>
        <w:textAlignment w:val="auto"/>
        <w:rPr>
          <w:rFonts w:hint="eastAsia" w:ascii="黑体" w:hAnsi="黑体" w:eastAsia="黑体"/>
          <w:sz w:val="32"/>
          <w:szCs w:val="32"/>
        </w:rPr>
      </w:pPr>
      <w:r>
        <w:rPr>
          <w:rFonts w:hint="eastAsia" w:ascii="黑体" w:hAnsi="黑体" w:eastAsia="黑体"/>
          <w:sz w:val="32"/>
          <w:szCs w:val="32"/>
        </w:rPr>
        <w:t>第四章  奖学金类别及评选办法</w:t>
      </w:r>
    </w:p>
    <w:p w14:paraId="50E07C0D">
      <w:pPr>
        <w:keepNext w:val="0"/>
        <w:keepLines w:val="0"/>
        <w:pageBreakBefore w:val="0"/>
        <w:widowControl w:val="0"/>
        <w:kinsoku/>
        <w:wordWrap/>
        <w:overflowPunct/>
        <w:topLinePunct w:val="0"/>
        <w:autoSpaceDE/>
        <w:autoSpaceDN/>
        <w:bidi w:val="0"/>
        <w:spacing w:line="560" w:lineRule="exact"/>
        <w:ind w:firstLine="643" w:firstLineChars="200"/>
        <w:textAlignment w:val="auto"/>
        <w:rPr>
          <w:rFonts w:hint="eastAsia" w:ascii="仿宋_GB2312" w:hAnsi="宋体" w:eastAsia="仿宋_GB2312"/>
          <w:bCs/>
          <w:kern w:val="0"/>
          <w:sz w:val="32"/>
          <w:szCs w:val="32"/>
        </w:rPr>
      </w:pPr>
      <w:r>
        <w:rPr>
          <w:rFonts w:hint="eastAsia" w:ascii="仿宋_GB2312" w:hAnsi="宋体" w:eastAsia="仿宋_GB2312"/>
          <w:b/>
          <w:bCs/>
          <w:kern w:val="0"/>
          <w:sz w:val="32"/>
          <w:szCs w:val="32"/>
        </w:rPr>
        <w:t>第九条</w:t>
      </w:r>
      <w:r>
        <w:rPr>
          <w:rFonts w:hint="eastAsia" w:ascii="仿宋_GB2312" w:hAnsi="宋体" w:eastAsia="仿宋_GB2312"/>
          <w:sz w:val="32"/>
          <w:szCs w:val="32"/>
        </w:rPr>
        <w:t xml:space="preserve">  </w:t>
      </w:r>
      <w:r>
        <w:rPr>
          <w:rFonts w:hint="eastAsia" w:ascii="仿宋_GB2312" w:hAnsi="宋体" w:eastAsia="仿宋_GB2312"/>
          <w:bCs/>
          <w:kern w:val="0"/>
          <w:sz w:val="32"/>
          <w:szCs w:val="32"/>
        </w:rPr>
        <w:t>研究生奖学金包括五类：</w:t>
      </w:r>
    </w:p>
    <w:p w14:paraId="669270F1">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宋体" w:eastAsia="仿宋_GB2312"/>
          <w:bCs/>
          <w:kern w:val="0"/>
          <w:sz w:val="32"/>
          <w:szCs w:val="32"/>
        </w:rPr>
      </w:pPr>
      <w:r>
        <w:rPr>
          <w:rFonts w:hint="eastAsia" w:ascii="仿宋_GB2312" w:hAnsi="宋体" w:eastAsia="仿宋_GB2312"/>
          <w:bCs/>
          <w:kern w:val="0"/>
          <w:sz w:val="32"/>
          <w:szCs w:val="32"/>
        </w:rPr>
        <w:t>（一）研究生国家奖学金；</w:t>
      </w:r>
    </w:p>
    <w:p w14:paraId="3411DCC4">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宋体" w:eastAsia="仿宋_GB2312"/>
          <w:bCs/>
          <w:kern w:val="0"/>
          <w:sz w:val="32"/>
          <w:szCs w:val="32"/>
        </w:rPr>
      </w:pPr>
      <w:r>
        <w:rPr>
          <w:rFonts w:hint="eastAsia" w:ascii="仿宋_GB2312" w:hAnsi="宋体" w:eastAsia="仿宋_GB2312"/>
          <w:bCs/>
          <w:kern w:val="0"/>
          <w:sz w:val="32"/>
          <w:szCs w:val="32"/>
        </w:rPr>
        <w:t>（二）研究生学业奖学金；</w:t>
      </w:r>
    </w:p>
    <w:p w14:paraId="705F8C72">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宋体" w:eastAsia="仿宋_GB2312"/>
          <w:bCs/>
          <w:kern w:val="0"/>
          <w:sz w:val="32"/>
          <w:szCs w:val="32"/>
        </w:rPr>
      </w:pPr>
      <w:r>
        <w:rPr>
          <w:rFonts w:hint="eastAsia" w:ascii="仿宋_GB2312" w:hAnsi="宋体" w:eastAsia="仿宋_GB2312"/>
          <w:bCs/>
          <w:kern w:val="0"/>
          <w:sz w:val="32"/>
          <w:szCs w:val="32"/>
        </w:rPr>
        <w:t>（三）优秀研究生奖学金；</w:t>
      </w:r>
    </w:p>
    <w:p w14:paraId="25637E7A">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宋体" w:eastAsia="仿宋_GB2312"/>
          <w:bCs/>
          <w:kern w:val="0"/>
          <w:sz w:val="32"/>
          <w:szCs w:val="32"/>
        </w:rPr>
      </w:pPr>
      <w:r>
        <w:rPr>
          <w:rFonts w:hint="eastAsia" w:ascii="仿宋_GB2312" w:hAnsi="宋体" w:eastAsia="仿宋_GB2312"/>
          <w:bCs/>
          <w:kern w:val="0"/>
          <w:sz w:val="32"/>
          <w:szCs w:val="32"/>
        </w:rPr>
        <w:t>（四）单项奖学金，包括：</w:t>
      </w:r>
    </w:p>
    <w:p w14:paraId="39E4E15B">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宋体" w:eastAsia="仿宋_GB2312"/>
          <w:bCs/>
          <w:kern w:val="0"/>
          <w:sz w:val="32"/>
          <w:szCs w:val="32"/>
        </w:rPr>
      </w:pPr>
      <w:r>
        <w:rPr>
          <w:rFonts w:ascii="仿宋_GB2312" w:hAnsi="宋体" w:eastAsia="仿宋_GB2312"/>
          <w:bCs/>
          <w:kern w:val="0"/>
          <w:sz w:val="32"/>
          <w:szCs w:val="32"/>
        </w:rPr>
        <w:t>1.</w:t>
      </w:r>
      <w:r>
        <w:rPr>
          <w:rFonts w:hint="eastAsia" w:ascii="仿宋_GB2312" w:hAnsi="宋体" w:eastAsia="仿宋_GB2312"/>
          <w:bCs/>
          <w:kern w:val="0"/>
          <w:sz w:val="32"/>
          <w:szCs w:val="32"/>
        </w:rPr>
        <w:t>创新创业奖学金；</w:t>
      </w:r>
    </w:p>
    <w:p w14:paraId="049B8DF8">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宋体" w:eastAsia="仿宋_GB2312"/>
          <w:bCs/>
          <w:kern w:val="0"/>
          <w:sz w:val="32"/>
          <w:szCs w:val="32"/>
        </w:rPr>
      </w:pPr>
      <w:r>
        <w:rPr>
          <w:rFonts w:ascii="仿宋_GB2312" w:hAnsi="宋体" w:eastAsia="仿宋_GB2312"/>
          <w:bCs/>
          <w:kern w:val="0"/>
          <w:sz w:val="32"/>
          <w:szCs w:val="32"/>
        </w:rPr>
        <w:t>2.</w:t>
      </w:r>
      <w:r>
        <w:rPr>
          <w:rFonts w:hint="eastAsia" w:ascii="仿宋_GB2312" w:hAnsi="宋体" w:eastAsia="仿宋_GB2312"/>
          <w:bCs/>
          <w:kern w:val="0"/>
          <w:sz w:val="32"/>
          <w:szCs w:val="32"/>
        </w:rPr>
        <w:t>文体活动优秀奖学金；</w:t>
      </w:r>
    </w:p>
    <w:p w14:paraId="76DDB6FE">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宋体" w:eastAsia="仿宋_GB2312"/>
          <w:bCs/>
          <w:kern w:val="0"/>
          <w:sz w:val="32"/>
          <w:szCs w:val="32"/>
        </w:rPr>
      </w:pPr>
      <w:r>
        <w:rPr>
          <w:rFonts w:ascii="仿宋_GB2312" w:hAnsi="宋体" w:eastAsia="仿宋_GB2312"/>
          <w:bCs/>
          <w:kern w:val="0"/>
          <w:sz w:val="32"/>
          <w:szCs w:val="32"/>
        </w:rPr>
        <w:t>3.</w:t>
      </w:r>
      <w:r>
        <w:rPr>
          <w:rFonts w:hint="eastAsia" w:ascii="仿宋_GB2312" w:hAnsi="宋体" w:eastAsia="仿宋_GB2312"/>
          <w:bCs/>
          <w:kern w:val="0"/>
          <w:sz w:val="32"/>
          <w:szCs w:val="32"/>
        </w:rPr>
        <w:t>社会实践奖学金；</w:t>
      </w:r>
    </w:p>
    <w:p w14:paraId="69D815AB">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宋体" w:eastAsia="仿宋_GB2312"/>
          <w:bCs/>
          <w:kern w:val="0"/>
          <w:sz w:val="32"/>
          <w:szCs w:val="32"/>
        </w:rPr>
      </w:pPr>
      <w:r>
        <w:rPr>
          <w:rFonts w:ascii="仿宋_GB2312" w:hAnsi="宋体" w:eastAsia="仿宋_GB2312"/>
          <w:bCs/>
          <w:kern w:val="0"/>
          <w:sz w:val="32"/>
          <w:szCs w:val="32"/>
        </w:rPr>
        <w:t>4.</w:t>
      </w:r>
      <w:r>
        <w:rPr>
          <w:rFonts w:hint="eastAsia" w:ascii="仿宋_GB2312" w:hAnsi="宋体" w:eastAsia="仿宋_GB2312"/>
          <w:bCs/>
          <w:kern w:val="0"/>
          <w:sz w:val="32"/>
          <w:szCs w:val="32"/>
        </w:rPr>
        <w:t>优秀学生干部奖学金；</w:t>
      </w:r>
    </w:p>
    <w:p w14:paraId="333DDA71">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宋体" w:eastAsia="仿宋_GB2312"/>
          <w:bCs/>
          <w:kern w:val="0"/>
          <w:sz w:val="32"/>
          <w:szCs w:val="32"/>
        </w:rPr>
      </w:pPr>
      <w:r>
        <w:rPr>
          <w:rFonts w:ascii="仿宋_GB2312" w:hAnsi="宋体" w:eastAsia="仿宋_GB2312"/>
          <w:bCs/>
          <w:kern w:val="0"/>
          <w:sz w:val="32"/>
          <w:szCs w:val="32"/>
        </w:rPr>
        <w:t>5.</w:t>
      </w:r>
      <w:r>
        <w:rPr>
          <w:rFonts w:hint="eastAsia" w:ascii="仿宋_GB2312" w:hAnsi="宋体" w:eastAsia="仿宋_GB2312"/>
          <w:bCs/>
          <w:kern w:val="0"/>
          <w:sz w:val="32"/>
          <w:szCs w:val="32"/>
        </w:rPr>
        <w:t>优秀青年志愿者奖学金；</w:t>
      </w:r>
    </w:p>
    <w:p w14:paraId="605F39FC">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宋体" w:eastAsia="仿宋_GB2312"/>
          <w:bCs/>
          <w:kern w:val="0"/>
          <w:sz w:val="32"/>
          <w:szCs w:val="32"/>
        </w:rPr>
      </w:pPr>
      <w:r>
        <w:rPr>
          <w:rFonts w:hint="eastAsia" w:ascii="仿宋_GB2312" w:hAnsi="宋体" w:eastAsia="仿宋_GB2312"/>
          <w:bCs/>
          <w:kern w:val="0"/>
          <w:sz w:val="32"/>
          <w:szCs w:val="32"/>
        </w:rPr>
        <w:t>（五）专项奖学金，包括：</w:t>
      </w:r>
    </w:p>
    <w:p w14:paraId="13004E45">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宋体" w:eastAsia="仿宋_GB2312"/>
          <w:bCs/>
          <w:kern w:val="0"/>
          <w:sz w:val="32"/>
          <w:szCs w:val="32"/>
        </w:rPr>
      </w:pPr>
      <w:r>
        <w:rPr>
          <w:rFonts w:ascii="仿宋_GB2312" w:hAnsi="宋体" w:eastAsia="仿宋_GB2312"/>
          <w:bCs/>
          <w:kern w:val="0"/>
          <w:sz w:val="32"/>
          <w:szCs w:val="32"/>
        </w:rPr>
        <w:t>1.</w:t>
      </w:r>
      <w:r>
        <w:rPr>
          <w:rFonts w:hint="eastAsia" w:ascii="仿宋_GB2312" w:hAnsi="宋体" w:eastAsia="仿宋_GB2312"/>
          <w:bCs/>
          <w:kern w:val="0"/>
          <w:sz w:val="32"/>
          <w:szCs w:val="32"/>
        </w:rPr>
        <w:t>企业工作站硕士研究生奖学金；</w:t>
      </w:r>
    </w:p>
    <w:p w14:paraId="13E72B7A">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宋体" w:eastAsia="仿宋_GB2312"/>
          <w:bCs/>
          <w:kern w:val="0"/>
          <w:sz w:val="32"/>
          <w:szCs w:val="32"/>
        </w:rPr>
      </w:pPr>
      <w:r>
        <w:rPr>
          <w:rFonts w:ascii="仿宋_GB2312" w:hAnsi="宋体" w:eastAsia="仿宋_GB2312"/>
          <w:bCs/>
          <w:kern w:val="0"/>
          <w:sz w:val="32"/>
          <w:szCs w:val="32"/>
        </w:rPr>
        <w:t>2.</w:t>
      </w:r>
      <w:r>
        <w:rPr>
          <w:rFonts w:hint="eastAsia" w:ascii="仿宋_GB2312" w:hAnsi="宋体" w:eastAsia="仿宋_GB2312"/>
          <w:bCs/>
          <w:kern w:val="0"/>
          <w:sz w:val="32"/>
          <w:szCs w:val="32"/>
        </w:rPr>
        <w:t>国内联合培养硕士研究生奖学金；</w:t>
      </w:r>
    </w:p>
    <w:p w14:paraId="58D43B21">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宋体" w:eastAsia="仿宋_GB2312"/>
          <w:bCs/>
          <w:kern w:val="0"/>
          <w:sz w:val="32"/>
          <w:szCs w:val="32"/>
        </w:rPr>
      </w:pPr>
      <w:r>
        <w:rPr>
          <w:rFonts w:ascii="仿宋_GB2312" w:hAnsi="宋体" w:eastAsia="仿宋_GB2312"/>
          <w:bCs/>
          <w:kern w:val="0"/>
          <w:sz w:val="32"/>
          <w:szCs w:val="32"/>
        </w:rPr>
        <w:t>3.</w:t>
      </w:r>
      <w:r>
        <w:rPr>
          <w:rFonts w:hint="eastAsia" w:ascii="仿宋_GB2312" w:hAnsi="宋体" w:eastAsia="仿宋_GB2312"/>
          <w:bCs/>
          <w:kern w:val="0"/>
          <w:sz w:val="32"/>
          <w:szCs w:val="32"/>
        </w:rPr>
        <w:t>国际联合培养硕士研究生奖学金；</w:t>
      </w:r>
    </w:p>
    <w:p w14:paraId="7F2A53C9">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宋体" w:eastAsia="仿宋_GB2312"/>
          <w:bCs/>
          <w:kern w:val="0"/>
          <w:sz w:val="32"/>
          <w:szCs w:val="32"/>
        </w:rPr>
      </w:pPr>
      <w:r>
        <w:rPr>
          <w:rFonts w:ascii="仿宋_GB2312" w:hAnsi="宋体" w:eastAsia="仿宋_GB2312"/>
          <w:bCs/>
          <w:kern w:val="0"/>
          <w:sz w:val="32"/>
          <w:szCs w:val="32"/>
        </w:rPr>
        <w:t>4.</w:t>
      </w:r>
      <w:r>
        <w:rPr>
          <w:rFonts w:hint="eastAsia" w:ascii="仿宋_GB2312" w:hAnsi="宋体" w:eastAsia="仿宋_GB2312"/>
          <w:bCs/>
          <w:kern w:val="0"/>
          <w:sz w:val="32"/>
          <w:szCs w:val="32"/>
        </w:rPr>
        <w:t>社会赞助专项奖学金。</w:t>
      </w:r>
    </w:p>
    <w:p w14:paraId="6CAE8D8F">
      <w:pPr>
        <w:keepNext w:val="0"/>
        <w:keepLines w:val="0"/>
        <w:pageBreakBefore w:val="0"/>
        <w:widowControl w:val="0"/>
        <w:kinsoku/>
        <w:wordWrap/>
        <w:overflowPunct/>
        <w:topLinePunct w:val="0"/>
        <w:autoSpaceDE/>
        <w:autoSpaceDN/>
        <w:bidi w:val="0"/>
        <w:spacing w:line="560" w:lineRule="exact"/>
        <w:ind w:firstLine="643" w:firstLineChars="200"/>
        <w:textAlignment w:val="auto"/>
        <w:rPr>
          <w:rFonts w:hint="eastAsia" w:ascii="仿宋_GB2312" w:hAnsi="宋体" w:eastAsia="仿宋_GB2312"/>
          <w:bCs/>
          <w:kern w:val="0"/>
          <w:sz w:val="32"/>
          <w:szCs w:val="32"/>
        </w:rPr>
      </w:pPr>
      <w:r>
        <w:rPr>
          <w:rFonts w:hint="eastAsia" w:ascii="仿宋_GB2312" w:hAnsi="宋体" w:eastAsia="仿宋_GB2312"/>
          <w:b/>
          <w:bCs/>
          <w:kern w:val="0"/>
          <w:sz w:val="32"/>
          <w:szCs w:val="32"/>
        </w:rPr>
        <w:t>第十条</w:t>
      </w:r>
      <w:r>
        <w:rPr>
          <w:rFonts w:hint="eastAsia" w:ascii="仿宋_GB2312" w:hAnsi="宋体" w:eastAsia="仿宋_GB2312"/>
          <w:sz w:val="32"/>
          <w:szCs w:val="32"/>
        </w:rPr>
        <w:t xml:space="preserve">  </w:t>
      </w:r>
      <w:r>
        <w:rPr>
          <w:rFonts w:hint="eastAsia" w:ascii="仿宋_GB2312" w:hAnsi="宋体" w:eastAsia="仿宋_GB2312"/>
          <w:bCs/>
          <w:kern w:val="0"/>
          <w:sz w:val="32"/>
          <w:szCs w:val="32"/>
        </w:rPr>
        <w:t>国家奖学金评选办法</w:t>
      </w:r>
    </w:p>
    <w:p w14:paraId="6AA0CED7">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宋体" w:eastAsia="仿宋_GB2312"/>
          <w:bCs/>
          <w:kern w:val="0"/>
          <w:sz w:val="32"/>
          <w:szCs w:val="32"/>
        </w:rPr>
      </w:pPr>
      <w:r>
        <w:rPr>
          <w:rFonts w:hint="eastAsia" w:ascii="仿宋_GB2312" w:hAnsi="宋体" w:eastAsia="仿宋_GB2312"/>
          <w:bCs/>
          <w:kern w:val="0"/>
          <w:sz w:val="32"/>
          <w:szCs w:val="32"/>
        </w:rPr>
        <w:t>国家奖学金评选办法参见《中国石油大学（北京）研究生国家奖学金评审办法》。</w:t>
      </w:r>
    </w:p>
    <w:p w14:paraId="7EA7DCF7">
      <w:pPr>
        <w:keepNext w:val="0"/>
        <w:keepLines w:val="0"/>
        <w:pageBreakBefore w:val="0"/>
        <w:widowControl w:val="0"/>
        <w:kinsoku/>
        <w:wordWrap/>
        <w:overflowPunct/>
        <w:topLinePunct w:val="0"/>
        <w:autoSpaceDE/>
        <w:autoSpaceDN/>
        <w:bidi w:val="0"/>
        <w:spacing w:line="560" w:lineRule="exact"/>
        <w:ind w:firstLine="643" w:firstLineChars="200"/>
        <w:textAlignment w:val="auto"/>
        <w:rPr>
          <w:rFonts w:hint="eastAsia" w:ascii="仿宋_GB2312" w:hAnsi="宋体" w:eastAsia="仿宋_GB2312"/>
          <w:bCs/>
          <w:kern w:val="0"/>
          <w:sz w:val="32"/>
          <w:szCs w:val="32"/>
        </w:rPr>
      </w:pPr>
      <w:r>
        <w:rPr>
          <w:rFonts w:hint="eastAsia" w:ascii="仿宋_GB2312" w:hAnsi="宋体" w:eastAsia="仿宋_GB2312"/>
          <w:b/>
          <w:bCs/>
          <w:kern w:val="0"/>
          <w:sz w:val="32"/>
          <w:szCs w:val="32"/>
        </w:rPr>
        <w:t>第十一条</w:t>
      </w:r>
      <w:r>
        <w:rPr>
          <w:rFonts w:hint="eastAsia" w:ascii="仿宋_GB2312" w:hAnsi="宋体" w:eastAsia="仿宋_GB2312"/>
          <w:sz w:val="32"/>
          <w:szCs w:val="32"/>
        </w:rPr>
        <w:t xml:space="preserve">  </w:t>
      </w:r>
      <w:r>
        <w:rPr>
          <w:rFonts w:hint="eastAsia" w:ascii="仿宋_GB2312" w:hAnsi="宋体" w:eastAsia="仿宋_GB2312"/>
          <w:bCs/>
          <w:kern w:val="0"/>
          <w:sz w:val="32"/>
          <w:szCs w:val="32"/>
        </w:rPr>
        <w:t>学业奖学金评选办法</w:t>
      </w:r>
    </w:p>
    <w:p w14:paraId="1AED05DA">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宋体" w:eastAsia="仿宋_GB2312"/>
          <w:bCs/>
          <w:kern w:val="0"/>
          <w:sz w:val="32"/>
          <w:szCs w:val="32"/>
        </w:rPr>
      </w:pPr>
      <w:bookmarkStart w:id="0" w:name="OLE_LINK3"/>
      <w:r>
        <w:rPr>
          <w:rFonts w:hint="eastAsia" w:ascii="仿宋_GB2312" w:hAnsi="宋体" w:eastAsia="仿宋_GB2312"/>
          <w:bCs/>
          <w:kern w:val="0"/>
          <w:sz w:val="32"/>
          <w:szCs w:val="32"/>
        </w:rPr>
        <w:t>学业奖学金评选办法参见《中国石油大学（北京）克拉玛依校区研究生学业奖学金管理办法》。</w:t>
      </w:r>
    </w:p>
    <w:bookmarkEnd w:id="0"/>
    <w:p w14:paraId="0BD7BB0F">
      <w:pPr>
        <w:keepNext w:val="0"/>
        <w:keepLines w:val="0"/>
        <w:pageBreakBefore w:val="0"/>
        <w:widowControl w:val="0"/>
        <w:kinsoku/>
        <w:wordWrap/>
        <w:overflowPunct/>
        <w:topLinePunct w:val="0"/>
        <w:autoSpaceDE/>
        <w:autoSpaceDN/>
        <w:bidi w:val="0"/>
        <w:spacing w:line="560" w:lineRule="exact"/>
        <w:ind w:firstLine="643" w:firstLineChars="200"/>
        <w:textAlignment w:val="auto"/>
        <w:rPr>
          <w:rFonts w:hint="eastAsia" w:ascii="仿宋_GB2312" w:hAnsi="宋体" w:eastAsia="仿宋_GB2312"/>
          <w:bCs/>
          <w:kern w:val="0"/>
          <w:sz w:val="32"/>
          <w:szCs w:val="32"/>
        </w:rPr>
      </w:pPr>
      <w:r>
        <w:rPr>
          <w:rFonts w:hint="eastAsia" w:ascii="仿宋_GB2312" w:hAnsi="宋体" w:eastAsia="仿宋_GB2312"/>
          <w:b/>
          <w:bCs/>
          <w:kern w:val="0"/>
          <w:sz w:val="32"/>
          <w:szCs w:val="32"/>
        </w:rPr>
        <w:t>第十二条</w:t>
      </w:r>
      <w:r>
        <w:rPr>
          <w:rFonts w:hint="eastAsia" w:ascii="仿宋_GB2312" w:hAnsi="宋体" w:eastAsia="仿宋_GB2312"/>
          <w:sz w:val="32"/>
          <w:szCs w:val="32"/>
        </w:rPr>
        <w:t xml:space="preserve">  </w:t>
      </w:r>
      <w:r>
        <w:rPr>
          <w:rFonts w:hint="eastAsia" w:ascii="仿宋_GB2312" w:hAnsi="宋体" w:eastAsia="仿宋_GB2312"/>
          <w:bCs/>
          <w:kern w:val="0"/>
          <w:sz w:val="32"/>
          <w:szCs w:val="32"/>
        </w:rPr>
        <w:t>优秀研究生奖学金评选办法</w:t>
      </w:r>
    </w:p>
    <w:p w14:paraId="4C0FA00A">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宋体" w:eastAsia="仿宋_GB2312"/>
          <w:bCs/>
          <w:kern w:val="0"/>
          <w:sz w:val="32"/>
          <w:szCs w:val="32"/>
        </w:rPr>
      </w:pPr>
      <w:r>
        <w:rPr>
          <w:rFonts w:hint="eastAsia" w:ascii="仿宋_GB2312" w:hAnsi="宋体" w:eastAsia="仿宋_GB2312"/>
          <w:bCs/>
          <w:kern w:val="0"/>
          <w:sz w:val="32"/>
          <w:szCs w:val="32"/>
        </w:rPr>
        <w:t>优秀研究生奖学金包括企业、社会组织或个人在校区设置的奖学金和由校区设置的学习优秀奖学金。研究生在同一学年只能获得1项优秀研究生奖学金。</w:t>
      </w:r>
    </w:p>
    <w:p w14:paraId="0492F48E">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宋体" w:eastAsia="仿宋_GB2312"/>
          <w:bCs/>
          <w:kern w:val="0"/>
          <w:sz w:val="32"/>
          <w:szCs w:val="32"/>
        </w:rPr>
      </w:pPr>
      <w:r>
        <w:rPr>
          <w:rFonts w:hint="eastAsia" w:ascii="仿宋_GB2312" w:hAnsi="宋体" w:eastAsia="仿宋_GB2312"/>
          <w:bCs/>
          <w:kern w:val="0"/>
          <w:sz w:val="32"/>
          <w:szCs w:val="32"/>
        </w:rPr>
        <w:t>（一）参评由企业、社会组织或个人在校区设置的优秀研究生奖学金，要求参评研究生在参评当学年内综合测评成绩和智育成绩排名分别列专业年级前50%和30%。</w:t>
      </w:r>
    </w:p>
    <w:p w14:paraId="0EB69BAF">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宋体" w:eastAsia="仿宋_GB2312"/>
          <w:bCs/>
          <w:kern w:val="0"/>
          <w:sz w:val="32"/>
          <w:szCs w:val="32"/>
        </w:rPr>
      </w:pPr>
      <w:r>
        <w:rPr>
          <w:rFonts w:hint="eastAsia" w:ascii="仿宋_GB2312" w:hAnsi="宋体" w:eastAsia="仿宋_GB2312"/>
          <w:bCs/>
          <w:kern w:val="0"/>
          <w:sz w:val="32"/>
          <w:szCs w:val="32"/>
        </w:rPr>
        <w:t>（二）学习优秀奖学金的评选比例为参评研究生的5％，每人每次2000元。在校期间参评一次。参评该奖学金的研究生综合测评成绩和智育成绩应分别列专业年级前60%和15%。</w:t>
      </w:r>
    </w:p>
    <w:p w14:paraId="130A5419">
      <w:pPr>
        <w:keepNext w:val="0"/>
        <w:keepLines w:val="0"/>
        <w:pageBreakBefore w:val="0"/>
        <w:widowControl w:val="0"/>
        <w:kinsoku/>
        <w:wordWrap/>
        <w:overflowPunct/>
        <w:topLinePunct w:val="0"/>
        <w:autoSpaceDE/>
        <w:autoSpaceDN/>
        <w:bidi w:val="0"/>
        <w:spacing w:line="560" w:lineRule="exact"/>
        <w:ind w:firstLine="643" w:firstLineChars="200"/>
        <w:textAlignment w:val="auto"/>
        <w:rPr>
          <w:rFonts w:hint="eastAsia" w:ascii="仿宋_GB2312" w:hAnsi="宋体" w:eastAsia="仿宋_GB2312"/>
          <w:bCs/>
          <w:kern w:val="0"/>
          <w:sz w:val="32"/>
          <w:szCs w:val="32"/>
        </w:rPr>
      </w:pPr>
      <w:r>
        <w:rPr>
          <w:rFonts w:hint="eastAsia" w:ascii="仿宋_GB2312" w:hAnsi="宋体" w:eastAsia="仿宋_GB2312"/>
          <w:b/>
          <w:bCs/>
          <w:kern w:val="0"/>
          <w:sz w:val="32"/>
          <w:szCs w:val="32"/>
        </w:rPr>
        <w:t>第十三条</w:t>
      </w:r>
      <w:r>
        <w:rPr>
          <w:rFonts w:hint="eastAsia" w:ascii="仿宋_GB2312" w:hAnsi="宋体" w:eastAsia="仿宋_GB2312"/>
          <w:sz w:val="32"/>
          <w:szCs w:val="32"/>
        </w:rPr>
        <w:t xml:space="preserve">  </w:t>
      </w:r>
      <w:r>
        <w:rPr>
          <w:rFonts w:hint="eastAsia" w:ascii="仿宋_GB2312" w:hAnsi="宋体" w:eastAsia="仿宋_GB2312"/>
          <w:bCs/>
          <w:kern w:val="0"/>
          <w:sz w:val="32"/>
          <w:szCs w:val="32"/>
        </w:rPr>
        <w:t>单项奖学金评选办法</w:t>
      </w:r>
    </w:p>
    <w:p w14:paraId="3DFC85DC">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宋体" w:eastAsia="仿宋_GB2312"/>
          <w:bCs/>
          <w:kern w:val="0"/>
          <w:sz w:val="32"/>
          <w:szCs w:val="32"/>
        </w:rPr>
      </w:pPr>
      <w:r>
        <w:rPr>
          <w:rFonts w:hint="eastAsia" w:ascii="仿宋_GB2312" w:hAnsi="宋体" w:eastAsia="仿宋_GB2312"/>
          <w:bCs/>
          <w:kern w:val="0"/>
          <w:sz w:val="32"/>
          <w:szCs w:val="32"/>
        </w:rPr>
        <w:t>（一）创新创业奖学金</w:t>
      </w:r>
    </w:p>
    <w:p w14:paraId="0DEF80A4">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宋体" w:eastAsia="仿宋_GB2312"/>
          <w:bCs/>
          <w:kern w:val="0"/>
          <w:sz w:val="32"/>
          <w:szCs w:val="32"/>
        </w:rPr>
      </w:pPr>
      <w:r>
        <w:rPr>
          <w:rFonts w:hint="eastAsia" w:ascii="仿宋_GB2312" w:hAnsi="宋体" w:eastAsia="仿宋_GB2312"/>
          <w:bCs/>
          <w:kern w:val="0"/>
          <w:sz w:val="32"/>
          <w:szCs w:val="32"/>
        </w:rPr>
        <w:t>参加创新创业类竞赛取得显著成绩的研究生可参评该奖学金，该奖学金由校区团委统一评定。获得创新创业奖学金的研究生同时授予创新创业先进个人荣誉称号。</w:t>
      </w:r>
    </w:p>
    <w:p w14:paraId="3E928765">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宋体" w:eastAsia="仿宋_GB2312"/>
          <w:bCs/>
          <w:kern w:val="0"/>
          <w:sz w:val="32"/>
          <w:szCs w:val="32"/>
        </w:rPr>
      </w:pPr>
      <w:r>
        <w:rPr>
          <w:rFonts w:hint="eastAsia" w:ascii="仿宋_GB2312" w:hAnsi="宋体" w:eastAsia="仿宋_GB2312"/>
          <w:bCs/>
          <w:kern w:val="0"/>
          <w:sz w:val="32"/>
          <w:szCs w:val="32"/>
        </w:rPr>
        <w:t>（二）文体活动优秀奖学金</w:t>
      </w:r>
    </w:p>
    <w:p w14:paraId="08CD5E60">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宋体" w:eastAsia="仿宋_GB2312"/>
          <w:bCs/>
          <w:kern w:val="0"/>
          <w:sz w:val="32"/>
          <w:szCs w:val="32"/>
        </w:rPr>
      </w:pPr>
      <w:r>
        <w:rPr>
          <w:rFonts w:hint="eastAsia" w:ascii="仿宋_GB2312" w:hAnsi="宋体" w:eastAsia="仿宋_GB2312"/>
          <w:bCs/>
          <w:kern w:val="0"/>
          <w:sz w:val="32"/>
          <w:szCs w:val="32"/>
        </w:rPr>
        <w:t>参加省（市）级及以上的文艺或体育比赛（体育特长生、高水平运动员按高水平运动员评优办法评选）成绩优秀的研究生可参评该奖学金，该奖学金由体育系和校区团委共同评定。获得文体活动优秀奖学金的研究生同时授予文体活动先进个人荣誉称号。</w:t>
      </w:r>
    </w:p>
    <w:p w14:paraId="00CEBB17">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宋体" w:eastAsia="仿宋_GB2312"/>
          <w:bCs/>
          <w:kern w:val="0"/>
          <w:sz w:val="32"/>
          <w:szCs w:val="32"/>
        </w:rPr>
      </w:pPr>
      <w:r>
        <w:rPr>
          <w:rFonts w:hint="eastAsia" w:ascii="仿宋_GB2312" w:hAnsi="宋体" w:eastAsia="仿宋_GB2312"/>
          <w:bCs/>
          <w:kern w:val="0"/>
          <w:sz w:val="32"/>
          <w:szCs w:val="32"/>
        </w:rPr>
        <w:t>（三）社会实践奖学金</w:t>
      </w:r>
    </w:p>
    <w:p w14:paraId="363DE2D4">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宋体" w:eastAsia="仿宋_GB2312"/>
          <w:bCs/>
          <w:kern w:val="0"/>
          <w:sz w:val="32"/>
          <w:szCs w:val="32"/>
        </w:rPr>
      </w:pPr>
      <w:r>
        <w:rPr>
          <w:rFonts w:hint="eastAsia" w:ascii="仿宋_GB2312" w:hAnsi="宋体" w:eastAsia="仿宋_GB2312"/>
          <w:bCs/>
          <w:kern w:val="0"/>
          <w:sz w:val="32"/>
          <w:szCs w:val="32"/>
        </w:rPr>
        <w:t>参加各类社会实践活动取得显著成绩的研究生可参评该奖学金，该奖学金由校区团委统一评定。获得社会实践奖学金的研究生同时授予社会实践先进个人荣誉称号。</w:t>
      </w:r>
    </w:p>
    <w:p w14:paraId="76433A37">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宋体" w:eastAsia="仿宋_GB2312"/>
          <w:bCs/>
          <w:kern w:val="0"/>
          <w:sz w:val="32"/>
          <w:szCs w:val="32"/>
        </w:rPr>
      </w:pPr>
      <w:r>
        <w:rPr>
          <w:rFonts w:hint="eastAsia" w:ascii="仿宋_GB2312" w:hAnsi="宋体" w:eastAsia="仿宋_GB2312"/>
          <w:bCs/>
          <w:kern w:val="0"/>
          <w:sz w:val="32"/>
          <w:szCs w:val="32"/>
        </w:rPr>
        <w:t>（四）优秀学生干部奖学金</w:t>
      </w:r>
    </w:p>
    <w:p w14:paraId="4552A054">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宋体" w:eastAsia="仿宋_GB2312"/>
          <w:bCs/>
          <w:kern w:val="0"/>
          <w:sz w:val="32"/>
          <w:szCs w:val="32"/>
        </w:rPr>
      </w:pPr>
      <w:r>
        <w:rPr>
          <w:rFonts w:hint="eastAsia" w:ascii="仿宋_GB2312" w:hAnsi="宋体" w:eastAsia="仿宋_GB2312"/>
          <w:bCs/>
          <w:kern w:val="0"/>
          <w:sz w:val="32"/>
          <w:szCs w:val="32"/>
        </w:rPr>
        <w:t>在班级、党团、社团等学生组织中担任主要学生干部，工作表现突出的研究生可参评该奖学金，该奖学金由学生工作与安全保卫部和校区团委共同评定。获得优秀学生干部奖学金的研究生同时授予优秀学生干部荣誉称号。</w:t>
      </w:r>
    </w:p>
    <w:p w14:paraId="5B277ACB">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宋体" w:eastAsia="仿宋_GB2312"/>
          <w:bCs/>
          <w:kern w:val="0"/>
          <w:sz w:val="32"/>
          <w:szCs w:val="32"/>
        </w:rPr>
      </w:pPr>
      <w:r>
        <w:rPr>
          <w:rFonts w:hint="eastAsia" w:ascii="仿宋_GB2312" w:hAnsi="宋体" w:eastAsia="仿宋_GB2312"/>
          <w:bCs/>
          <w:kern w:val="0"/>
          <w:sz w:val="32"/>
          <w:szCs w:val="32"/>
        </w:rPr>
        <w:t>（五）优秀青年志愿者奖学金</w:t>
      </w:r>
    </w:p>
    <w:p w14:paraId="556C74A7">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宋体" w:eastAsia="仿宋_GB2312"/>
          <w:bCs/>
          <w:kern w:val="0"/>
          <w:sz w:val="32"/>
          <w:szCs w:val="32"/>
        </w:rPr>
      </w:pPr>
      <w:r>
        <w:rPr>
          <w:rFonts w:hint="eastAsia" w:ascii="仿宋_GB2312" w:hAnsi="宋体" w:eastAsia="仿宋_GB2312"/>
          <w:bCs/>
          <w:kern w:val="0"/>
          <w:sz w:val="32"/>
          <w:szCs w:val="32"/>
        </w:rPr>
        <w:t>参加各类志愿服务活动取得显著成绩的研究生可参评该奖学金，该奖学金由校区团委统一评定。获得优秀青年志愿者奖学金的研究生同时授予优秀青年志愿者荣誉称号。</w:t>
      </w:r>
    </w:p>
    <w:p w14:paraId="2A993021">
      <w:pPr>
        <w:keepNext w:val="0"/>
        <w:keepLines w:val="0"/>
        <w:pageBreakBefore w:val="0"/>
        <w:widowControl w:val="0"/>
        <w:kinsoku/>
        <w:wordWrap/>
        <w:overflowPunct/>
        <w:topLinePunct w:val="0"/>
        <w:autoSpaceDE/>
        <w:autoSpaceDN/>
        <w:bidi w:val="0"/>
        <w:spacing w:line="560" w:lineRule="exact"/>
        <w:ind w:firstLine="643" w:firstLineChars="200"/>
        <w:textAlignment w:val="auto"/>
        <w:rPr>
          <w:rFonts w:hint="eastAsia" w:ascii="仿宋_GB2312" w:hAnsi="宋体" w:eastAsia="仿宋_GB2312"/>
          <w:bCs/>
          <w:kern w:val="0"/>
          <w:sz w:val="32"/>
          <w:szCs w:val="32"/>
        </w:rPr>
      </w:pPr>
      <w:r>
        <w:rPr>
          <w:rFonts w:hint="eastAsia" w:ascii="仿宋_GB2312" w:hAnsi="宋体" w:eastAsia="仿宋_GB2312"/>
          <w:b/>
          <w:bCs/>
          <w:kern w:val="0"/>
          <w:sz w:val="32"/>
          <w:szCs w:val="32"/>
        </w:rPr>
        <w:t>第十四条</w:t>
      </w:r>
      <w:r>
        <w:rPr>
          <w:rFonts w:hint="eastAsia" w:ascii="仿宋_GB2312" w:hAnsi="宋体" w:eastAsia="仿宋_GB2312"/>
          <w:sz w:val="32"/>
          <w:szCs w:val="32"/>
        </w:rPr>
        <w:t xml:space="preserve">  </w:t>
      </w:r>
      <w:r>
        <w:rPr>
          <w:rFonts w:hint="eastAsia" w:ascii="仿宋_GB2312" w:hAnsi="宋体" w:eastAsia="仿宋_GB2312"/>
          <w:bCs/>
          <w:kern w:val="0"/>
          <w:sz w:val="32"/>
          <w:szCs w:val="32"/>
        </w:rPr>
        <w:t>企业工作站硕士研究生奖学金</w:t>
      </w:r>
    </w:p>
    <w:p w14:paraId="3E6606B0">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宋体" w:eastAsia="仿宋_GB2312"/>
          <w:bCs/>
          <w:kern w:val="0"/>
          <w:sz w:val="32"/>
          <w:szCs w:val="32"/>
        </w:rPr>
      </w:pPr>
      <w:r>
        <w:rPr>
          <w:rFonts w:hint="eastAsia" w:ascii="仿宋_GB2312" w:hAnsi="宋体" w:eastAsia="仿宋_GB2312"/>
          <w:bCs/>
          <w:kern w:val="0"/>
          <w:sz w:val="32"/>
          <w:szCs w:val="32"/>
        </w:rPr>
        <w:t>校区设立企业工作站硕士研究生奖学金，该奖学金由研究生部统一评定。</w:t>
      </w:r>
    </w:p>
    <w:p w14:paraId="4A3B801C">
      <w:pPr>
        <w:keepNext w:val="0"/>
        <w:keepLines w:val="0"/>
        <w:pageBreakBefore w:val="0"/>
        <w:widowControl w:val="0"/>
        <w:kinsoku/>
        <w:wordWrap/>
        <w:overflowPunct/>
        <w:topLinePunct w:val="0"/>
        <w:autoSpaceDE/>
        <w:autoSpaceDN/>
        <w:bidi w:val="0"/>
        <w:spacing w:line="560" w:lineRule="exact"/>
        <w:ind w:firstLine="643" w:firstLineChars="200"/>
        <w:textAlignment w:val="auto"/>
        <w:rPr>
          <w:rFonts w:hint="eastAsia" w:ascii="仿宋_GB2312" w:hAnsi="宋体" w:eastAsia="仿宋_GB2312"/>
          <w:bCs/>
          <w:kern w:val="0"/>
          <w:sz w:val="32"/>
          <w:szCs w:val="32"/>
        </w:rPr>
      </w:pPr>
      <w:r>
        <w:rPr>
          <w:rFonts w:hint="eastAsia" w:ascii="仿宋_GB2312" w:hAnsi="宋体" w:eastAsia="仿宋_GB2312"/>
          <w:b/>
          <w:bCs/>
          <w:kern w:val="0"/>
          <w:sz w:val="32"/>
          <w:szCs w:val="32"/>
        </w:rPr>
        <w:t>第十五条</w:t>
      </w:r>
      <w:r>
        <w:rPr>
          <w:rFonts w:hint="eastAsia" w:ascii="仿宋_GB2312" w:hAnsi="宋体" w:eastAsia="仿宋_GB2312"/>
          <w:sz w:val="32"/>
          <w:szCs w:val="32"/>
        </w:rPr>
        <w:t xml:space="preserve">  </w:t>
      </w:r>
      <w:r>
        <w:rPr>
          <w:rFonts w:hint="eastAsia" w:ascii="仿宋_GB2312" w:hAnsi="宋体" w:eastAsia="仿宋_GB2312"/>
          <w:bCs/>
          <w:kern w:val="0"/>
          <w:sz w:val="32"/>
          <w:szCs w:val="32"/>
        </w:rPr>
        <w:t>国内联合培养研究生奖学金</w:t>
      </w:r>
    </w:p>
    <w:p w14:paraId="34787135">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宋体" w:eastAsia="仿宋_GB2312"/>
          <w:bCs/>
          <w:kern w:val="0"/>
          <w:sz w:val="32"/>
          <w:szCs w:val="32"/>
        </w:rPr>
      </w:pPr>
      <w:r>
        <w:rPr>
          <w:rFonts w:hint="eastAsia" w:ascii="仿宋_GB2312" w:hAnsi="宋体" w:eastAsia="仿宋_GB2312"/>
          <w:bCs/>
          <w:kern w:val="0"/>
          <w:sz w:val="32"/>
          <w:szCs w:val="32"/>
        </w:rPr>
        <w:t>凡是与各企业单位签订定向培养合同的研究生，可以获得企业设立的定向奖学金，标准由签订单位确定。</w:t>
      </w:r>
    </w:p>
    <w:p w14:paraId="455AF443">
      <w:pPr>
        <w:keepNext w:val="0"/>
        <w:keepLines w:val="0"/>
        <w:pageBreakBefore w:val="0"/>
        <w:widowControl w:val="0"/>
        <w:kinsoku/>
        <w:wordWrap/>
        <w:overflowPunct/>
        <w:topLinePunct w:val="0"/>
        <w:autoSpaceDE/>
        <w:autoSpaceDN/>
        <w:bidi w:val="0"/>
        <w:spacing w:line="560" w:lineRule="exact"/>
        <w:ind w:firstLine="643" w:firstLineChars="200"/>
        <w:textAlignment w:val="auto"/>
        <w:rPr>
          <w:rFonts w:hint="eastAsia" w:ascii="仿宋_GB2312" w:hAnsi="宋体" w:eastAsia="仿宋_GB2312"/>
          <w:bCs/>
          <w:kern w:val="0"/>
          <w:sz w:val="32"/>
          <w:szCs w:val="32"/>
        </w:rPr>
      </w:pPr>
      <w:r>
        <w:rPr>
          <w:rFonts w:hint="eastAsia" w:ascii="仿宋_GB2312" w:hAnsi="宋体" w:eastAsia="仿宋_GB2312"/>
          <w:b/>
          <w:bCs/>
          <w:kern w:val="0"/>
          <w:sz w:val="32"/>
          <w:szCs w:val="32"/>
        </w:rPr>
        <w:t>第十六条</w:t>
      </w:r>
      <w:r>
        <w:rPr>
          <w:rFonts w:hint="eastAsia" w:ascii="仿宋_GB2312" w:hAnsi="宋体" w:eastAsia="仿宋_GB2312"/>
          <w:sz w:val="32"/>
          <w:szCs w:val="32"/>
        </w:rPr>
        <w:t xml:space="preserve">  </w:t>
      </w:r>
      <w:r>
        <w:rPr>
          <w:rFonts w:hint="eastAsia" w:ascii="仿宋_GB2312" w:hAnsi="宋体" w:eastAsia="仿宋_GB2312"/>
          <w:bCs/>
          <w:kern w:val="0"/>
          <w:sz w:val="32"/>
          <w:szCs w:val="32"/>
        </w:rPr>
        <w:t>国际联合培养研究生奖学金</w:t>
      </w:r>
    </w:p>
    <w:p w14:paraId="797F3D8A">
      <w:pPr>
        <w:keepNext w:val="0"/>
        <w:keepLines w:val="0"/>
        <w:pageBreakBefore w:val="0"/>
        <w:widowControl w:val="0"/>
        <w:kinsoku/>
        <w:wordWrap/>
        <w:overflowPunct/>
        <w:topLinePunct w:val="0"/>
        <w:autoSpaceDE/>
        <w:autoSpaceDN/>
        <w:bidi w:val="0"/>
        <w:spacing w:line="560" w:lineRule="exact"/>
        <w:ind w:firstLine="640" w:firstLineChars="200"/>
        <w:textAlignment w:val="auto"/>
        <w:rPr>
          <w:rFonts w:hint="eastAsia" w:ascii="仿宋_GB2312" w:hAnsi="宋体" w:eastAsia="仿宋_GB2312"/>
          <w:bCs/>
          <w:kern w:val="0"/>
          <w:sz w:val="32"/>
          <w:szCs w:val="32"/>
        </w:rPr>
      </w:pPr>
      <w:r>
        <w:rPr>
          <w:rFonts w:hint="eastAsia" w:ascii="仿宋_GB2312" w:hAnsi="宋体" w:eastAsia="仿宋_GB2312"/>
          <w:bCs/>
          <w:kern w:val="0"/>
          <w:sz w:val="32"/>
          <w:szCs w:val="32"/>
        </w:rPr>
        <w:t>凡是与国家、企业签订国际合作培养合同的研究生，可获得国家或企业设立的定向奖学金，标准由国家或企业制定。</w:t>
      </w:r>
    </w:p>
    <w:p w14:paraId="3DB0C99A">
      <w:pPr>
        <w:keepNext w:val="0"/>
        <w:keepLines w:val="0"/>
        <w:pageBreakBefore w:val="0"/>
        <w:widowControl w:val="0"/>
        <w:kinsoku/>
        <w:wordWrap/>
        <w:overflowPunct/>
        <w:topLinePunct w:val="0"/>
        <w:autoSpaceDE/>
        <w:autoSpaceDN/>
        <w:bidi w:val="0"/>
        <w:spacing w:line="560" w:lineRule="exact"/>
        <w:jc w:val="center"/>
        <w:textAlignment w:val="auto"/>
        <w:rPr>
          <w:rFonts w:hint="eastAsia" w:ascii="黑体" w:hAnsi="黑体" w:eastAsia="黑体"/>
          <w:sz w:val="32"/>
          <w:szCs w:val="32"/>
        </w:rPr>
      </w:pPr>
      <w:r>
        <w:rPr>
          <w:rFonts w:hint="eastAsia" w:ascii="黑体" w:hAnsi="黑体" w:eastAsia="黑体"/>
          <w:sz w:val="32"/>
          <w:szCs w:val="32"/>
        </w:rPr>
        <w:t>第五章  奖学金评定和发放</w:t>
      </w:r>
    </w:p>
    <w:p w14:paraId="5C926501">
      <w:pPr>
        <w:keepNext w:val="0"/>
        <w:keepLines w:val="0"/>
        <w:pageBreakBefore w:val="0"/>
        <w:widowControl w:val="0"/>
        <w:kinsoku/>
        <w:wordWrap/>
        <w:overflowPunct/>
        <w:topLinePunct w:val="0"/>
        <w:autoSpaceDE/>
        <w:autoSpaceDN/>
        <w:bidi w:val="0"/>
        <w:spacing w:line="560" w:lineRule="exact"/>
        <w:ind w:firstLine="643" w:firstLineChars="200"/>
        <w:textAlignment w:val="auto"/>
        <w:rPr>
          <w:rFonts w:hint="eastAsia" w:ascii="仿宋_GB2312" w:hAnsi="宋体" w:eastAsia="仿宋_GB2312"/>
          <w:bCs/>
          <w:kern w:val="0"/>
          <w:sz w:val="32"/>
          <w:szCs w:val="32"/>
        </w:rPr>
      </w:pPr>
      <w:r>
        <w:rPr>
          <w:rFonts w:hint="eastAsia" w:ascii="仿宋_GB2312" w:hAnsi="宋体" w:eastAsia="仿宋_GB2312"/>
          <w:b/>
          <w:bCs/>
          <w:kern w:val="0"/>
          <w:sz w:val="32"/>
          <w:szCs w:val="32"/>
        </w:rPr>
        <w:t>第十七条</w:t>
      </w:r>
      <w:r>
        <w:rPr>
          <w:rFonts w:hint="eastAsia" w:ascii="仿宋_GB2312" w:hAnsi="宋体" w:eastAsia="仿宋_GB2312"/>
          <w:sz w:val="32"/>
          <w:szCs w:val="32"/>
        </w:rPr>
        <w:t xml:space="preserve">  </w:t>
      </w:r>
      <w:r>
        <w:rPr>
          <w:rFonts w:hint="eastAsia" w:ascii="仿宋_GB2312" w:hAnsi="宋体" w:eastAsia="仿宋_GB2312"/>
          <w:bCs/>
          <w:kern w:val="0"/>
          <w:sz w:val="32"/>
          <w:szCs w:val="32"/>
        </w:rPr>
        <w:t>奖学金的评定要严格掌握标准，宁缺勿滥。各学院可以根据实际情况在满足校区对各类奖学金基本要求的条件下制订各自的实施细则。</w:t>
      </w:r>
    </w:p>
    <w:p w14:paraId="11E3B4BD">
      <w:pPr>
        <w:keepNext w:val="0"/>
        <w:keepLines w:val="0"/>
        <w:pageBreakBefore w:val="0"/>
        <w:widowControl w:val="0"/>
        <w:kinsoku/>
        <w:wordWrap/>
        <w:overflowPunct/>
        <w:topLinePunct w:val="0"/>
        <w:autoSpaceDE/>
        <w:autoSpaceDN/>
        <w:bidi w:val="0"/>
        <w:spacing w:line="560" w:lineRule="exact"/>
        <w:ind w:firstLine="643" w:firstLineChars="200"/>
        <w:textAlignment w:val="auto"/>
        <w:rPr>
          <w:rFonts w:hint="eastAsia" w:ascii="仿宋_GB2312" w:hAnsi="宋体" w:eastAsia="仿宋_GB2312"/>
          <w:bCs/>
          <w:kern w:val="0"/>
          <w:sz w:val="32"/>
          <w:szCs w:val="32"/>
        </w:rPr>
      </w:pPr>
      <w:r>
        <w:rPr>
          <w:rFonts w:hint="eastAsia" w:ascii="仿宋_GB2312" w:hAnsi="宋体" w:eastAsia="仿宋_GB2312"/>
          <w:b/>
          <w:bCs/>
          <w:kern w:val="0"/>
          <w:sz w:val="32"/>
          <w:szCs w:val="32"/>
        </w:rPr>
        <w:t>第十八条</w:t>
      </w:r>
      <w:r>
        <w:rPr>
          <w:rFonts w:hint="eastAsia" w:ascii="仿宋_GB2312" w:hAnsi="宋体" w:eastAsia="仿宋_GB2312"/>
          <w:sz w:val="32"/>
          <w:szCs w:val="32"/>
        </w:rPr>
        <w:t xml:space="preserve">  </w:t>
      </w:r>
      <w:r>
        <w:rPr>
          <w:rFonts w:hint="eastAsia" w:ascii="仿宋_GB2312" w:hAnsi="宋体" w:eastAsia="仿宋_GB2312"/>
          <w:bCs/>
          <w:kern w:val="0"/>
          <w:sz w:val="32"/>
          <w:szCs w:val="32"/>
        </w:rPr>
        <w:t>奖学金评定工作由学生工作与安全保卫部统一部署实施。各学院负责在本单位开展评选工作，评选结果须在本单位公示5个工作日后，报学生工作与安全保卫部汇总审核。学生工作与安全保卫部在全校范围内公示5个工作日且无异议后，送分管校领导签字并交财务部，由财务部负责发放。</w:t>
      </w:r>
    </w:p>
    <w:p w14:paraId="67D20D15">
      <w:pPr>
        <w:keepNext w:val="0"/>
        <w:keepLines w:val="0"/>
        <w:pageBreakBefore w:val="0"/>
        <w:widowControl w:val="0"/>
        <w:kinsoku/>
        <w:wordWrap/>
        <w:overflowPunct/>
        <w:topLinePunct w:val="0"/>
        <w:autoSpaceDE/>
        <w:autoSpaceDN/>
        <w:bidi w:val="0"/>
        <w:spacing w:line="560" w:lineRule="exact"/>
        <w:ind w:firstLine="643" w:firstLineChars="200"/>
        <w:textAlignment w:val="auto"/>
        <w:rPr>
          <w:rFonts w:hint="eastAsia" w:ascii="仿宋_GB2312" w:hAnsi="宋体" w:eastAsia="仿宋_GB2312"/>
          <w:b/>
          <w:bCs/>
          <w:kern w:val="0"/>
          <w:sz w:val="32"/>
          <w:szCs w:val="32"/>
        </w:rPr>
      </w:pPr>
      <w:r>
        <w:rPr>
          <w:rFonts w:hint="eastAsia" w:ascii="仿宋_GB2312" w:hAnsi="宋体" w:eastAsia="仿宋_GB2312"/>
          <w:b/>
          <w:bCs/>
          <w:kern w:val="0"/>
          <w:sz w:val="32"/>
          <w:szCs w:val="32"/>
        </w:rPr>
        <w:t>第十九条</w:t>
      </w:r>
      <w:r>
        <w:rPr>
          <w:rFonts w:hint="eastAsia" w:ascii="仿宋_GB2312" w:hAnsi="宋体" w:eastAsia="仿宋_GB2312"/>
          <w:sz w:val="32"/>
          <w:szCs w:val="32"/>
        </w:rPr>
        <w:t xml:space="preserve">  </w:t>
      </w:r>
      <w:r>
        <w:rPr>
          <w:rFonts w:hint="eastAsia" w:ascii="仿宋_GB2312" w:hAnsi="宋体" w:eastAsia="仿宋_GB2312"/>
          <w:bCs/>
          <w:kern w:val="0"/>
          <w:sz w:val="32"/>
          <w:szCs w:val="32"/>
        </w:rPr>
        <w:t>未按时缴纳学费的研究生不能参加奖学金评选。</w:t>
      </w:r>
    </w:p>
    <w:p w14:paraId="466FA87F">
      <w:pPr>
        <w:keepNext w:val="0"/>
        <w:keepLines w:val="0"/>
        <w:pageBreakBefore w:val="0"/>
        <w:widowControl w:val="0"/>
        <w:kinsoku/>
        <w:wordWrap/>
        <w:overflowPunct/>
        <w:topLinePunct w:val="0"/>
        <w:autoSpaceDE/>
        <w:autoSpaceDN/>
        <w:bidi w:val="0"/>
        <w:spacing w:line="560" w:lineRule="exact"/>
        <w:ind w:firstLine="643" w:firstLineChars="200"/>
        <w:textAlignment w:val="auto"/>
        <w:rPr>
          <w:rFonts w:hint="eastAsia" w:ascii="仿宋_GB2312" w:hAnsi="宋体" w:eastAsia="仿宋_GB2312"/>
          <w:bCs/>
          <w:kern w:val="0"/>
          <w:sz w:val="32"/>
          <w:szCs w:val="32"/>
        </w:rPr>
      </w:pPr>
      <w:r>
        <w:rPr>
          <w:rFonts w:hint="eastAsia" w:ascii="仿宋_GB2312" w:hAnsi="宋体" w:eastAsia="仿宋_GB2312"/>
          <w:b/>
          <w:bCs/>
          <w:kern w:val="0"/>
          <w:sz w:val="32"/>
          <w:szCs w:val="32"/>
        </w:rPr>
        <w:t>第二十条</w:t>
      </w:r>
      <w:r>
        <w:rPr>
          <w:rFonts w:hint="eastAsia" w:ascii="仿宋_GB2312" w:hAnsi="宋体" w:eastAsia="仿宋_GB2312"/>
          <w:sz w:val="32"/>
          <w:szCs w:val="32"/>
        </w:rPr>
        <w:t xml:space="preserve">  </w:t>
      </w:r>
      <w:r>
        <w:rPr>
          <w:rFonts w:hint="eastAsia" w:ascii="仿宋_GB2312" w:hAnsi="宋体" w:eastAsia="仿宋_GB2312"/>
          <w:bCs/>
          <w:kern w:val="0"/>
          <w:sz w:val="32"/>
          <w:szCs w:val="32"/>
        </w:rPr>
        <w:t>获奖研究生及其主要事迹由校区和各学院通过一定方式公布和宣传。</w:t>
      </w:r>
    </w:p>
    <w:p w14:paraId="7ACB9EB0">
      <w:pPr>
        <w:keepNext w:val="0"/>
        <w:keepLines w:val="0"/>
        <w:pageBreakBefore w:val="0"/>
        <w:widowControl w:val="0"/>
        <w:kinsoku/>
        <w:wordWrap/>
        <w:overflowPunct/>
        <w:topLinePunct w:val="0"/>
        <w:autoSpaceDE/>
        <w:autoSpaceDN/>
        <w:bidi w:val="0"/>
        <w:spacing w:line="560" w:lineRule="exact"/>
        <w:jc w:val="center"/>
        <w:textAlignment w:val="auto"/>
        <w:rPr>
          <w:rFonts w:hint="eastAsia" w:ascii="黑体" w:hAnsi="黑体" w:eastAsia="黑体"/>
          <w:sz w:val="32"/>
          <w:szCs w:val="32"/>
        </w:rPr>
      </w:pPr>
      <w:r>
        <w:rPr>
          <w:rFonts w:hint="eastAsia" w:ascii="黑体" w:hAnsi="黑体" w:eastAsia="黑体"/>
          <w:sz w:val="32"/>
          <w:szCs w:val="32"/>
        </w:rPr>
        <w:t>第六章  附  则</w:t>
      </w:r>
    </w:p>
    <w:p w14:paraId="70A5D6F4">
      <w:pPr>
        <w:keepNext w:val="0"/>
        <w:keepLines w:val="0"/>
        <w:pageBreakBefore w:val="0"/>
        <w:widowControl w:val="0"/>
        <w:kinsoku/>
        <w:wordWrap/>
        <w:overflowPunct/>
        <w:topLinePunct w:val="0"/>
        <w:autoSpaceDE/>
        <w:autoSpaceDN/>
        <w:bidi w:val="0"/>
        <w:spacing w:line="560" w:lineRule="exact"/>
        <w:ind w:firstLine="643" w:firstLineChars="200"/>
        <w:textAlignment w:val="auto"/>
        <w:rPr>
          <w:rFonts w:hint="eastAsia" w:ascii="仿宋_GB2312" w:hAnsi="宋体" w:eastAsia="仿宋_GB2312"/>
          <w:bCs/>
          <w:kern w:val="0"/>
          <w:sz w:val="32"/>
          <w:szCs w:val="32"/>
        </w:rPr>
      </w:pPr>
      <w:r>
        <w:rPr>
          <w:rFonts w:hint="eastAsia" w:ascii="仿宋_GB2312" w:hAnsi="宋体" w:eastAsia="仿宋_GB2312"/>
          <w:b/>
          <w:bCs/>
          <w:kern w:val="0"/>
          <w:sz w:val="32"/>
          <w:szCs w:val="32"/>
        </w:rPr>
        <w:t>第二十一条</w:t>
      </w:r>
      <w:r>
        <w:rPr>
          <w:rFonts w:hint="eastAsia" w:ascii="仿宋_GB2312" w:hAnsi="宋体" w:eastAsia="仿宋_GB2312"/>
          <w:sz w:val="32"/>
          <w:szCs w:val="32"/>
        </w:rPr>
        <w:t xml:space="preserve">  </w:t>
      </w:r>
      <w:r>
        <w:rPr>
          <w:rFonts w:hint="eastAsia" w:ascii="仿宋_GB2312" w:hAnsi="宋体" w:eastAsia="仿宋_GB2312"/>
          <w:bCs/>
          <w:kern w:val="0"/>
          <w:sz w:val="32"/>
          <w:szCs w:val="32"/>
        </w:rPr>
        <w:t>非全日制专业学位研究生奖学金，由各学院自行制定办法并发放，所需经费由学院自筹解决，相关管理办法报学生工作与安全保卫部备案。</w:t>
      </w:r>
    </w:p>
    <w:p w14:paraId="74A0B50E">
      <w:pPr>
        <w:keepNext w:val="0"/>
        <w:keepLines w:val="0"/>
        <w:pageBreakBefore w:val="0"/>
        <w:widowControl w:val="0"/>
        <w:kinsoku/>
        <w:wordWrap/>
        <w:overflowPunct/>
        <w:topLinePunct w:val="0"/>
        <w:autoSpaceDE/>
        <w:autoSpaceDN/>
        <w:bidi w:val="0"/>
        <w:spacing w:line="560" w:lineRule="exact"/>
        <w:ind w:firstLine="643" w:firstLineChars="200"/>
        <w:textAlignment w:val="auto"/>
        <w:rPr>
          <w:rFonts w:hint="eastAsia" w:ascii="仿宋_GB2312" w:hAnsi="宋体" w:eastAsia="仿宋_GB2312"/>
          <w:bCs/>
          <w:kern w:val="0"/>
          <w:sz w:val="32"/>
          <w:szCs w:val="32"/>
        </w:rPr>
      </w:pPr>
      <w:r>
        <w:rPr>
          <w:rFonts w:hint="eastAsia" w:ascii="仿宋_GB2312" w:hAnsi="宋体" w:eastAsia="仿宋_GB2312"/>
          <w:b/>
          <w:bCs/>
          <w:kern w:val="0"/>
          <w:sz w:val="32"/>
          <w:szCs w:val="32"/>
        </w:rPr>
        <w:t>第二十二条</w:t>
      </w:r>
      <w:r>
        <w:rPr>
          <w:rFonts w:hint="eastAsia" w:ascii="仿宋_GB2312" w:hAnsi="宋体" w:eastAsia="仿宋_GB2312"/>
          <w:sz w:val="32"/>
          <w:szCs w:val="32"/>
        </w:rPr>
        <w:t xml:space="preserve">  </w:t>
      </w:r>
      <w:r>
        <w:rPr>
          <w:rFonts w:hint="eastAsia" w:ascii="仿宋_GB2312" w:hAnsi="宋体" w:eastAsia="仿宋_GB2312"/>
          <w:bCs/>
          <w:kern w:val="0"/>
          <w:sz w:val="32"/>
          <w:szCs w:val="32"/>
        </w:rPr>
        <w:t>若发现获奖研究生有弄虚作假行为，校区将收回其所获奖学金和荣誉证书，取消其下一学年参评奖学金的资格，并视情节轻重给予纪律处分。</w:t>
      </w:r>
    </w:p>
    <w:p w14:paraId="524B93C6">
      <w:pPr>
        <w:keepNext w:val="0"/>
        <w:keepLines w:val="0"/>
        <w:pageBreakBefore w:val="0"/>
        <w:widowControl w:val="0"/>
        <w:kinsoku/>
        <w:wordWrap/>
        <w:overflowPunct/>
        <w:topLinePunct w:val="0"/>
        <w:autoSpaceDE/>
        <w:autoSpaceDN/>
        <w:bidi w:val="0"/>
        <w:spacing w:line="560" w:lineRule="exact"/>
        <w:ind w:firstLine="643" w:firstLineChars="200"/>
        <w:textAlignment w:val="auto"/>
        <w:rPr>
          <w:rFonts w:hint="eastAsia" w:ascii="仿宋_GB2312" w:hAnsi="宋体" w:eastAsia="仿宋_GB2312"/>
          <w:kern w:val="0"/>
          <w:sz w:val="32"/>
          <w:szCs w:val="32"/>
        </w:rPr>
      </w:pPr>
      <w:r>
        <w:rPr>
          <w:rFonts w:hint="eastAsia" w:ascii="仿宋_GB2312" w:hAnsi="宋体" w:eastAsia="仿宋_GB2312"/>
          <w:b/>
          <w:bCs/>
          <w:kern w:val="0"/>
          <w:sz w:val="32"/>
          <w:szCs w:val="32"/>
        </w:rPr>
        <w:t>第二十三条</w:t>
      </w:r>
      <w:r>
        <w:rPr>
          <w:rFonts w:hint="eastAsia" w:ascii="仿宋_GB2312" w:hAnsi="宋体" w:eastAsia="仿宋_GB2312"/>
          <w:sz w:val="32"/>
          <w:szCs w:val="32"/>
        </w:rPr>
        <w:t xml:space="preserve">  </w:t>
      </w:r>
      <w:r>
        <w:rPr>
          <w:rFonts w:hint="eastAsia" w:ascii="仿宋_GB2312" w:hAnsi="宋体" w:eastAsia="仿宋_GB2312"/>
          <w:bCs/>
          <w:kern w:val="0"/>
          <w:sz w:val="32"/>
          <w:szCs w:val="32"/>
        </w:rPr>
        <w:t>本办法自发布之日起实施。本办法由学生工作与安全保卫部负责解释</w:t>
      </w:r>
      <w:r>
        <w:rPr>
          <w:rFonts w:hint="eastAsia" w:ascii="仿宋_GB2312" w:hAnsi="宋体" w:eastAsia="仿宋_GB2312"/>
          <w:kern w:val="0"/>
          <w:sz w:val="32"/>
          <w:szCs w:val="32"/>
        </w:rPr>
        <w:t>。</w:t>
      </w:r>
    </w:p>
    <w:p w14:paraId="60913A93">
      <w:pPr>
        <w:keepNext w:val="0"/>
        <w:keepLines w:val="0"/>
        <w:pageBreakBefore w:val="0"/>
        <w:widowControl w:val="0"/>
        <w:kinsoku/>
        <w:wordWrap/>
        <w:overflowPunct/>
        <w:topLinePunct w:val="0"/>
        <w:autoSpaceDE/>
        <w:autoSpaceDN/>
        <w:bidi w:val="0"/>
        <w:spacing w:line="560" w:lineRule="exact"/>
        <w:textAlignment w:val="auto"/>
        <w:rPr>
          <w:rFonts w:hint="eastAsia"/>
        </w:rPr>
      </w:pPr>
    </w:p>
    <w:p w14:paraId="27E71EF8">
      <w:pPr>
        <w:keepNext w:val="0"/>
        <w:keepLines w:val="0"/>
        <w:pageBreakBefore w:val="0"/>
        <w:widowControl w:val="0"/>
        <w:kinsoku/>
        <w:wordWrap/>
        <w:overflowPunct/>
        <w:topLinePunct w:val="0"/>
        <w:autoSpaceDE/>
        <w:autoSpaceDN/>
        <w:bidi w:val="0"/>
        <w:spacing w:line="560" w:lineRule="exact"/>
        <w:ind w:firstLine="640" w:firstLineChars="200"/>
        <w:jc w:val="left"/>
        <w:textAlignment w:val="auto"/>
        <w:rPr>
          <w:rFonts w:ascii="仿宋_GB2312" w:hAnsi="仿宋_GB2312" w:eastAsia="仿宋_GB2312" w:cs="仿宋_GB2312"/>
          <w:bCs/>
          <w:sz w:val="32"/>
          <w:szCs w:val="32"/>
        </w:rPr>
      </w:pPr>
    </w:p>
    <w:p w14:paraId="66495345">
      <w:pPr>
        <w:keepNext w:val="0"/>
        <w:keepLines w:val="0"/>
        <w:pageBreakBefore w:val="0"/>
        <w:widowControl w:val="0"/>
        <w:kinsoku/>
        <w:wordWrap/>
        <w:overflowPunct/>
        <w:topLinePunct w:val="0"/>
        <w:autoSpaceDE/>
        <w:autoSpaceDN/>
        <w:bidi w:val="0"/>
        <w:spacing w:line="560" w:lineRule="exact"/>
        <w:ind w:firstLine="640" w:firstLineChars="200"/>
        <w:jc w:val="left"/>
        <w:textAlignment w:val="auto"/>
        <w:rPr>
          <w:rFonts w:ascii="仿宋_GB2312" w:hAnsi="仿宋_GB2312" w:eastAsia="仿宋_GB2312" w:cs="仿宋_GB2312"/>
          <w:bCs/>
          <w:sz w:val="32"/>
          <w:szCs w:val="32"/>
        </w:rPr>
      </w:pPr>
    </w:p>
    <w:p w14:paraId="781AA96F">
      <w:pPr>
        <w:keepNext w:val="0"/>
        <w:keepLines w:val="0"/>
        <w:pageBreakBefore w:val="0"/>
        <w:widowControl w:val="0"/>
        <w:kinsoku/>
        <w:wordWrap/>
        <w:overflowPunct/>
        <w:topLinePunct w:val="0"/>
        <w:autoSpaceDE/>
        <w:autoSpaceDN/>
        <w:bidi w:val="0"/>
        <w:spacing w:line="560" w:lineRule="exact"/>
        <w:ind w:firstLine="640" w:firstLineChars="200"/>
        <w:jc w:val="left"/>
        <w:textAlignment w:val="auto"/>
        <w:rPr>
          <w:rFonts w:ascii="仿宋_GB2312" w:hAnsi="仿宋_GB2312" w:eastAsia="仿宋_GB2312" w:cs="仿宋_GB2312"/>
          <w:bCs/>
          <w:sz w:val="32"/>
          <w:szCs w:val="32"/>
        </w:rPr>
      </w:pPr>
    </w:p>
    <w:p w14:paraId="5CFA202E">
      <w:pPr>
        <w:keepNext w:val="0"/>
        <w:keepLines w:val="0"/>
        <w:pageBreakBefore w:val="0"/>
        <w:widowControl w:val="0"/>
        <w:kinsoku/>
        <w:wordWrap/>
        <w:overflowPunct/>
        <w:topLinePunct w:val="0"/>
        <w:autoSpaceDE/>
        <w:autoSpaceDN/>
        <w:bidi w:val="0"/>
        <w:spacing w:line="560" w:lineRule="exact"/>
        <w:ind w:firstLine="640" w:firstLineChars="200"/>
        <w:jc w:val="left"/>
        <w:textAlignment w:val="auto"/>
        <w:rPr>
          <w:rFonts w:hint="eastAsia" w:ascii="仿宋_GB2312" w:hAnsi="仿宋_GB2312" w:eastAsia="仿宋_GB2312" w:cs="仿宋_GB2312"/>
          <w:bCs/>
          <w:sz w:val="32"/>
          <w:szCs w:val="32"/>
        </w:rPr>
      </w:pPr>
    </w:p>
    <w:p w14:paraId="0A7C29E9">
      <w:pPr>
        <w:keepNext w:val="0"/>
        <w:keepLines w:val="0"/>
        <w:pageBreakBefore w:val="0"/>
        <w:widowControl w:val="0"/>
        <w:kinsoku/>
        <w:wordWrap/>
        <w:overflowPunct/>
        <w:topLinePunct w:val="0"/>
        <w:autoSpaceDE/>
        <w:autoSpaceDN/>
        <w:bidi w:val="0"/>
        <w:spacing w:line="560" w:lineRule="exact"/>
        <w:ind w:firstLine="640" w:firstLineChars="200"/>
        <w:jc w:val="left"/>
        <w:textAlignment w:val="auto"/>
        <w:rPr>
          <w:rFonts w:hint="eastAsia" w:ascii="仿宋_GB2312" w:hAnsi="仿宋_GB2312" w:eastAsia="仿宋_GB2312" w:cs="仿宋_GB2312"/>
          <w:bCs/>
          <w:sz w:val="32"/>
          <w:szCs w:val="32"/>
        </w:rPr>
      </w:pPr>
    </w:p>
    <w:p w14:paraId="438F1483">
      <w:pPr>
        <w:keepNext w:val="0"/>
        <w:keepLines w:val="0"/>
        <w:pageBreakBefore w:val="0"/>
        <w:widowControl w:val="0"/>
        <w:kinsoku/>
        <w:wordWrap/>
        <w:overflowPunct/>
        <w:topLinePunct w:val="0"/>
        <w:autoSpaceDE/>
        <w:autoSpaceDN/>
        <w:bidi w:val="0"/>
        <w:spacing w:line="560" w:lineRule="exact"/>
        <w:ind w:firstLine="640" w:firstLineChars="200"/>
        <w:jc w:val="left"/>
        <w:textAlignment w:val="auto"/>
        <w:rPr>
          <w:rFonts w:hint="eastAsia" w:ascii="仿宋_GB2312" w:hAnsi="仿宋_GB2312" w:eastAsia="仿宋_GB2312" w:cs="仿宋_GB2312"/>
          <w:bCs/>
          <w:sz w:val="32"/>
          <w:szCs w:val="32"/>
        </w:rPr>
      </w:pPr>
    </w:p>
    <w:p w14:paraId="262A5A35">
      <w:pPr>
        <w:keepNext w:val="0"/>
        <w:keepLines w:val="0"/>
        <w:pageBreakBefore w:val="0"/>
        <w:widowControl w:val="0"/>
        <w:kinsoku/>
        <w:wordWrap/>
        <w:overflowPunct/>
        <w:topLinePunct w:val="0"/>
        <w:autoSpaceDE/>
        <w:autoSpaceDN/>
        <w:bidi w:val="0"/>
        <w:spacing w:line="560" w:lineRule="exact"/>
        <w:ind w:firstLine="640" w:firstLineChars="200"/>
        <w:jc w:val="left"/>
        <w:textAlignment w:val="auto"/>
        <w:rPr>
          <w:rFonts w:hint="eastAsia" w:ascii="仿宋_GB2312" w:hAnsi="仿宋_GB2312" w:eastAsia="仿宋_GB2312" w:cs="仿宋_GB2312"/>
          <w:bCs/>
          <w:sz w:val="32"/>
          <w:szCs w:val="32"/>
        </w:rPr>
      </w:pPr>
    </w:p>
    <w:p w14:paraId="1174DF1A">
      <w:pPr>
        <w:keepNext w:val="0"/>
        <w:keepLines w:val="0"/>
        <w:pageBreakBefore w:val="0"/>
        <w:widowControl w:val="0"/>
        <w:kinsoku/>
        <w:wordWrap/>
        <w:overflowPunct/>
        <w:topLinePunct w:val="0"/>
        <w:autoSpaceDE/>
        <w:autoSpaceDN/>
        <w:bidi w:val="0"/>
        <w:spacing w:line="560" w:lineRule="exact"/>
        <w:ind w:firstLine="640" w:firstLineChars="200"/>
        <w:jc w:val="left"/>
        <w:textAlignment w:val="auto"/>
        <w:rPr>
          <w:rFonts w:hint="eastAsia" w:ascii="仿宋_GB2312" w:hAnsi="仿宋_GB2312" w:eastAsia="仿宋_GB2312" w:cs="仿宋_GB2312"/>
          <w:bCs/>
          <w:sz w:val="32"/>
          <w:szCs w:val="32"/>
        </w:rPr>
      </w:pPr>
    </w:p>
    <w:p w14:paraId="1B6ECAB8">
      <w:pPr>
        <w:keepNext w:val="0"/>
        <w:keepLines w:val="0"/>
        <w:pageBreakBefore w:val="0"/>
        <w:widowControl w:val="0"/>
        <w:kinsoku/>
        <w:wordWrap/>
        <w:overflowPunct/>
        <w:topLinePunct w:val="0"/>
        <w:autoSpaceDE/>
        <w:autoSpaceDN/>
        <w:bidi w:val="0"/>
        <w:spacing w:line="560" w:lineRule="exact"/>
        <w:ind w:firstLine="640" w:firstLineChars="200"/>
        <w:jc w:val="left"/>
        <w:textAlignment w:val="auto"/>
        <w:rPr>
          <w:rFonts w:hint="eastAsia" w:ascii="仿宋_GB2312" w:hAnsi="仿宋_GB2312" w:eastAsia="仿宋_GB2312" w:cs="仿宋_GB2312"/>
          <w:bCs/>
          <w:sz w:val="32"/>
          <w:szCs w:val="32"/>
        </w:rPr>
      </w:pPr>
    </w:p>
    <w:p w14:paraId="7FA865A2">
      <w:pPr>
        <w:keepNext w:val="0"/>
        <w:keepLines w:val="0"/>
        <w:pageBreakBefore w:val="0"/>
        <w:widowControl w:val="0"/>
        <w:kinsoku/>
        <w:wordWrap/>
        <w:overflowPunct/>
        <w:topLinePunct w:val="0"/>
        <w:autoSpaceDE/>
        <w:autoSpaceDN/>
        <w:bidi w:val="0"/>
        <w:spacing w:line="560" w:lineRule="exact"/>
        <w:jc w:val="left"/>
        <w:textAlignment w:val="auto"/>
        <w:rPr>
          <w:rFonts w:hint="eastAsia" w:ascii="仿宋_GB2312" w:hAnsi="仿宋_GB2312" w:eastAsia="仿宋_GB2312" w:cs="仿宋_GB2312"/>
          <w:bCs/>
          <w:sz w:val="32"/>
          <w:szCs w:val="32"/>
        </w:rPr>
      </w:pPr>
    </w:p>
    <w:p w14:paraId="6AF87691">
      <w:pPr>
        <w:keepNext w:val="0"/>
        <w:keepLines w:val="0"/>
        <w:pageBreakBefore w:val="0"/>
        <w:widowControl w:val="0"/>
        <w:kinsoku/>
        <w:wordWrap/>
        <w:overflowPunct/>
        <w:topLinePunct w:val="0"/>
        <w:autoSpaceDE/>
        <w:autoSpaceDN/>
        <w:bidi w:val="0"/>
        <w:spacing w:line="560" w:lineRule="exact"/>
        <w:ind w:firstLine="640" w:firstLineChars="200"/>
        <w:jc w:val="left"/>
        <w:textAlignment w:val="auto"/>
        <w:rPr>
          <w:rFonts w:ascii="仿宋_GB2312" w:hAnsi="仿宋_GB2312" w:eastAsia="仿宋_GB2312" w:cs="仿宋_GB2312"/>
          <w:bCs/>
          <w:sz w:val="32"/>
          <w:szCs w:val="32"/>
        </w:rPr>
      </w:pPr>
    </w:p>
    <w:p w14:paraId="1316B2DF">
      <w:pPr>
        <w:keepNext w:val="0"/>
        <w:keepLines w:val="0"/>
        <w:pageBreakBefore w:val="0"/>
        <w:widowControl w:val="0"/>
        <w:kinsoku/>
        <w:wordWrap/>
        <w:overflowPunct/>
        <w:topLinePunct w:val="0"/>
        <w:autoSpaceDE/>
        <w:autoSpaceDN/>
        <w:bidi w:val="0"/>
        <w:spacing w:line="560" w:lineRule="exact"/>
        <w:ind w:firstLine="640" w:firstLineChars="200"/>
        <w:jc w:val="left"/>
        <w:textAlignment w:val="auto"/>
        <w:rPr>
          <w:rFonts w:ascii="仿宋_GB2312" w:hAnsi="仿宋_GB2312" w:eastAsia="仿宋_GB2312" w:cs="仿宋_GB2312"/>
          <w:bCs/>
          <w:sz w:val="32"/>
          <w:szCs w:val="32"/>
        </w:rPr>
      </w:pPr>
    </w:p>
    <w:p w14:paraId="6261B49F">
      <w:pPr>
        <w:spacing w:line="240" w:lineRule="exact"/>
        <w:ind w:firstLine="640" w:firstLineChars="200"/>
        <w:jc w:val="left"/>
        <w:rPr>
          <w:rFonts w:ascii="仿宋_GB2312" w:hAnsi="仿宋_GB2312" w:eastAsia="仿宋_GB2312" w:cs="仿宋_GB2312"/>
          <w:bCs/>
          <w:sz w:val="32"/>
          <w:szCs w:val="32"/>
        </w:rPr>
      </w:pPr>
    </w:p>
    <w:tbl>
      <w:tblPr>
        <w:tblStyle w:val="5"/>
        <w:tblW w:w="0" w:type="auto"/>
        <w:jc w:val="center"/>
        <w:tblBorders>
          <w:top w:val="single" w:color="auto" w:sz="12" w:space="0"/>
          <w:left w:val="none" w:color="auto" w:sz="0" w:space="0"/>
          <w:bottom w:val="single" w:color="auto" w:sz="12"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8333"/>
      </w:tblGrid>
      <w:tr w14:paraId="078517C6">
        <w:tblPrEx>
          <w:tblBorders>
            <w:top w:val="single" w:color="auto" w:sz="12" w:space="0"/>
            <w:left w:val="none" w:color="auto" w:sz="0" w:space="0"/>
            <w:bottom w:val="single" w:color="auto" w:sz="12" w:space="0"/>
            <w:right w:val="none" w:color="auto" w:sz="0" w:space="0"/>
            <w:insideH w:val="none" w:color="auto" w:sz="0" w:space="0"/>
            <w:insideV w:val="none" w:color="auto" w:sz="0" w:space="0"/>
          </w:tblBorders>
          <w:tblCellMar>
            <w:top w:w="0" w:type="dxa"/>
            <w:left w:w="0" w:type="dxa"/>
            <w:bottom w:w="0" w:type="dxa"/>
            <w:right w:w="0" w:type="dxa"/>
          </w:tblCellMar>
        </w:tblPrEx>
        <w:trPr>
          <w:jc w:val="center"/>
        </w:trPr>
        <w:tc>
          <w:tcPr>
            <w:tcW w:w="0" w:type="auto"/>
            <w:tcMar>
              <w:top w:w="0" w:type="dxa"/>
              <w:left w:w="108" w:type="dxa"/>
              <w:bottom w:w="0" w:type="dxa"/>
              <w:right w:w="108" w:type="dxa"/>
            </w:tcMar>
          </w:tcPr>
          <w:p w14:paraId="4541C73C">
            <w:pPr>
              <w:snapToGrid w:val="0"/>
              <w:rPr>
                <w:rFonts w:ascii="仿宋" w:hAnsi="仿宋" w:eastAsia="仿宋"/>
                <w:w w:val="90"/>
                <w:szCs w:val="21"/>
              </w:rPr>
            </w:pPr>
            <w:r>
              <w:rPr>
                <w:rFonts w:hint="eastAsia" w:ascii="仿宋" w:hAnsi="仿宋" w:eastAsia="仿宋"/>
                <w:color w:val="000000"/>
                <w:w w:val="90"/>
                <w:sz w:val="28"/>
                <w:szCs w:val="28"/>
              </w:rPr>
              <w:t xml:space="preserve">中国石油大学（北京）克拉玛依校区综合办公室   </w:t>
            </w:r>
            <w:r>
              <w:rPr>
                <w:rFonts w:hint="eastAsia" w:ascii="仿宋" w:hAnsi="仿宋" w:eastAsia="仿宋"/>
                <w:w w:val="90"/>
                <w:sz w:val="28"/>
                <w:szCs w:val="28"/>
              </w:rPr>
              <w:t>20</w:t>
            </w:r>
            <w:r>
              <w:rPr>
                <w:rFonts w:ascii="仿宋" w:hAnsi="仿宋" w:eastAsia="仿宋"/>
                <w:w w:val="90"/>
                <w:sz w:val="28"/>
                <w:szCs w:val="28"/>
              </w:rPr>
              <w:t>2</w:t>
            </w:r>
            <w:r>
              <w:rPr>
                <w:rFonts w:hint="eastAsia" w:ascii="仿宋" w:hAnsi="仿宋" w:eastAsia="仿宋"/>
                <w:w w:val="90"/>
                <w:sz w:val="28"/>
                <w:szCs w:val="28"/>
              </w:rPr>
              <w:t>4年</w:t>
            </w:r>
            <w:r>
              <w:rPr>
                <w:rFonts w:hint="eastAsia" w:ascii="仿宋" w:hAnsi="仿宋" w:eastAsia="仿宋"/>
                <w:w w:val="90"/>
                <w:sz w:val="28"/>
                <w:szCs w:val="28"/>
                <w:lang w:val="en-US" w:eastAsia="zh-CN"/>
              </w:rPr>
              <w:t>8</w:t>
            </w:r>
            <w:r>
              <w:rPr>
                <w:rFonts w:hint="eastAsia" w:ascii="仿宋" w:hAnsi="仿宋" w:eastAsia="仿宋"/>
                <w:w w:val="90"/>
                <w:sz w:val="28"/>
                <w:szCs w:val="28"/>
              </w:rPr>
              <w:t>月</w:t>
            </w:r>
            <w:r>
              <w:rPr>
                <w:rFonts w:hint="eastAsia" w:ascii="仿宋" w:hAnsi="仿宋" w:eastAsia="仿宋"/>
                <w:w w:val="90"/>
                <w:sz w:val="28"/>
                <w:szCs w:val="28"/>
                <w:lang w:val="en-US" w:eastAsia="zh-CN"/>
              </w:rPr>
              <w:t>25</w:t>
            </w:r>
            <w:r>
              <w:rPr>
                <w:rFonts w:hint="eastAsia" w:ascii="仿宋" w:hAnsi="仿宋" w:eastAsia="仿宋"/>
                <w:w w:val="90"/>
                <w:sz w:val="28"/>
                <w:szCs w:val="28"/>
              </w:rPr>
              <w:t xml:space="preserve">日印发 </w:t>
            </w:r>
          </w:p>
        </w:tc>
      </w:tr>
    </w:tbl>
    <w:p w14:paraId="17EDCBA4"/>
    <w:sectPr>
      <w:pgSz w:w="11906" w:h="16838"/>
      <w:pgMar w:top="1701" w:right="1418" w:bottom="1418"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34F319D-B373-43F3-928D-BBAC6025C7D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embedRegular r:id="rId2" w:fontKey="{768440C0-12D8-49DE-A815-1E43CDDDEBE0}"/>
  </w:font>
  <w:font w:name="方正小标宋简体">
    <w:panose1 w:val="02000000000000000000"/>
    <w:charset w:val="86"/>
    <w:family w:val="auto"/>
    <w:pitch w:val="default"/>
    <w:sig w:usb0="00000001" w:usb1="08000000" w:usb2="00000000" w:usb3="00000000" w:csb0="00040000" w:csb1="00000000"/>
    <w:embedRegular r:id="rId3" w:fontKey="{BCD657EC-B80B-47CA-8FDB-1584FB7BC43D}"/>
  </w:font>
  <w:font w:name="仿宋_GB2312">
    <w:panose1 w:val="02010609030101010101"/>
    <w:charset w:val="86"/>
    <w:family w:val="modern"/>
    <w:pitch w:val="default"/>
    <w:sig w:usb0="00000001" w:usb1="080E0000" w:usb2="00000000" w:usb3="00000000" w:csb0="00040000" w:csb1="00000000"/>
    <w:embedRegular r:id="rId4" w:fontKey="{749F0F66-647B-4B21-BB66-D9DA1E6011D1}"/>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IxZWNmMjRlMzg2NjE0N2JmOGYzYTkzZDgzZDU1OTkifQ=="/>
  </w:docVars>
  <w:rsids>
    <w:rsidRoot w:val="006E5366"/>
    <w:rsid w:val="00010B69"/>
    <w:rsid w:val="001B2F92"/>
    <w:rsid w:val="001B36AF"/>
    <w:rsid w:val="001C1DB0"/>
    <w:rsid w:val="001D406E"/>
    <w:rsid w:val="00267CB4"/>
    <w:rsid w:val="00273671"/>
    <w:rsid w:val="00273C8B"/>
    <w:rsid w:val="00276F82"/>
    <w:rsid w:val="002E6BCF"/>
    <w:rsid w:val="00330D90"/>
    <w:rsid w:val="0034641E"/>
    <w:rsid w:val="00380373"/>
    <w:rsid w:val="003A566A"/>
    <w:rsid w:val="004D530F"/>
    <w:rsid w:val="004E576E"/>
    <w:rsid w:val="00567F28"/>
    <w:rsid w:val="006109CB"/>
    <w:rsid w:val="00676854"/>
    <w:rsid w:val="006C655C"/>
    <w:rsid w:val="006E5366"/>
    <w:rsid w:val="006F58E8"/>
    <w:rsid w:val="00741D91"/>
    <w:rsid w:val="007A6F49"/>
    <w:rsid w:val="007D326E"/>
    <w:rsid w:val="00805853"/>
    <w:rsid w:val="008A3FDE"/>
    <w:rsid w:val="009A6734"/>
    <w:rsid w:val="00A0554D"/>
    <w:rsid w:val="00AD2724"/>
    <w:rsid w:val="00B26E79"/>
    <w:rsid w:val="00B27627"/>
    <w:rsid w:val="00C74BCA"/>
    <w:rsid w:val="00CB107A"/>
    <w:rsid w:val="00CF6958"/>
    <w:rsid w:val="00D007D1"/>
    <w:rsid w:val="00D40B15"/>
    <w:rsid w:val="00DE5B01"/>
    <w:rsid w:val="00EC12C6"/>
    <w:rsid w:val="00F014B4"/>
    <w:rsid w:val="00F036A5"/>
    <w:rsid w:val="00F4232E"/>
    <w:rsid w:val="00FB3F14"/>
    <w:rsid w:val="02AE55E9"/>
    <w:rsid w:val="06D64069"/>
    <w:rsid w:val="101C1899"/>
    <w:rsid w:val="13433B2C"/>
    <w:rsid w:val="156E10D5"/>
    <w:rsid w:val="2BB60EE7"/>
    <w:rsid w:val="2E7745FE"/>
    <w:rsid w:val="42E67ABD"/>
    <w:rsid w:val="430D3E90"/>
    <w:rsid w:val="449D1EA9"/>
    <w:rsid w:val="4C08154F"/>
    <w:rsid w:val="4E02564D"/>
    <w:rsid w:val="51FE2408"/>
    <w:rsid w:val="528B36D0"/>
    <w:rsid w:val="52D76DD3"/>
    <w:rsid w:val="5B2B2B47"/>
    <w:rsid w:val="5C237F76"/>
    <w:rsid w:val="612C3FFB"/>
    <w:rsid w:val="6D913187"/>
    <w:rsid w:val="6E3B07FD"/>
    <w:rsid w:val="71E57B4D"/>
    <w:rsid w:val="7635037C"/>
    <w:rsid w:val="77BF424C"/>
    <w:rsid w:val="7D087430"/>
    <w:rsid w:val="7D2A20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4">
    <w:name w:val="Normal (Web)"/>
    <w:basedOn w:val="1"/>
    <w:qFormat/>
    <w:uiPriority w:val="0"/>
    <w:pPr>
      <w:spacing w:beforeAutospacing="1" w:afterAutospacing="1"/>
      <w:jc w:val="left"/>
    </w:pPr>
    <w:rPr>
      <w:kern w:val="0"/>
      <w:sz w:val="24"/>
    </w:rPr>
  </w:style>
  <w:style w:type="character" w:styleId="7">
    <w:name w:val="Strong"/>
    <w:basedOn w:val="6"/>
    <w:qFormat/>
    <w:uiPriority w:val="0"/>
    <w:rPr>
      <w:b/>
    </w:rPr>
  </w:style>
  <w:style w:type="character" w:customStyle="1" w:styleId="8">
    <w:name w:val="页眉 字符"/>
    <w:basedOn w:val="6"/>
    <w:link w:val="3"/>
    <w:qFormat/>
    <w:uiPriority w:val="99"/>
    <w:rPr>
      <w:sz w:val="18"/>
      <w:szCs w:val="18"/>
    </w:rPr>
  </w:style>
  <w:style w:type="character" w:customStyle="1" w:styleId="9">
    <w:name w:val="页脚 字符"/>
    <w:basedOn w:val="6"/>
    <w:link w:val="2"/>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2694</Words>
  <Characters>2732</Characters>
  <Lines>29</Lines>
  <Paragraphs>8</Paragraphs>
  <TotalTime>3</TotalTime>
  <ScaleCrop>false</ScaleCrop>
  <LinksUpToDate>false</LinksUpToDate>
  <CharactersWithSpaces>2806</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2023-02-03T02:37:00Z</dcterms:created>
  <dc:creator>Administrator</dc:creator>
  <cp:lastModifiedBy>曾几何时</cp:lastModifiedBy>
  <cp:lastPrinted>2024-07-03T11:16:00Z</cp:lastPrinted>
  <dcterms:modified xsi:type="dcterms:W3CDTF">2024-08-26T09:13:32Z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42A406A2E5B34674AF3489E7E8DF5C5D_13</vt:lpwstr>
  </property>
</Properties>
</file>