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60FE0" w14:textId="0AFEE268" w:rsidR="00CD5A17" w:rsidRPr="00C45836" w:rsidRDefault="00C45836" w:rsidP="00C45836">
      <w:pPr>
        <w:spacing w:line="560" w:lineRule="exact"/>
        <w:jc w:val="center"/>
        <w:rPr>
          <w:rFonts w:ascii="方正仿宋_GBK" w:eastAsia="方正仿宋_GBK"/>
          <w:sz w:val="36"/>
        </w:rPr>
      </w:pPr>
      <w:r w:rsidRPr="00C45836">
        <w:rPr>
          <w:sz w:val="36"/>
        </w:rPr>
        <w:t>202</w:t>
      </w:r>
      <w:r w:rsidR="00827063">
        <w:rPr>
          <w:sz w:val="36"/>
        </w:rPr>
        <w:t>3</w:t>
      </w:r>
      <w:r w:rsidRPr="00C45836">
        <w:rPr>
          <w:sz w:val="36"/>
        </w:rPr>
        <w:t>年新疆维吾尔自治区</w:t>
      </w:r>
      <w:r w:rsidR="00827063">
        <w:rPr>
          <w:rFonts w:hint="eastAsia"/>
          <w:sz w:val="36"/>
        </w:rPr>
        <w:t>科学</w:t>
      </w:r>
      <w:r w:rsidRPr="00C45836">
        <w:rPr>
          <w:rFonts w:hint="eastAsia"/>
          <w:sz w:val="36"/>
        </w:rPr>
        <w:t>技术</w:t>
      </w:r>
      <w:r w:rsidRPr="00C45836">
        <w:rPr>
          <w:sz w:val="36"/>
        </w:rPr>
        <w:t>奖励提名公示</w:t>
      </w:r>
    </w:p>
    <w:p w14:paraId="498BD200" w14:textId="77777777" w:rsidR="00EC1CEF" w:rsidRPr="00EC1CEF" w:rsidRDefault="00C45836" w:rsidP="0044742A">
      <w:pPr>
        <w:pStyle w:val="1"/>
      </w:pPr>
      <w:r>
        <w:rPr>
          <w:rFonts w:hint="eastAsia"/>
        </w:rPr>
        <w:t>一、</w:t>
      </w:r>
      <w:r w:rsidR="00EC1CEF" w:rsidRPr="00EC1CEF">
        <w:rPr>
          <w:rFonts w:hint="eastAsia"/>
        </w:rPr>
        <w:t>项目名称</w:t>
      </w:r>
      <w:r>
        <w:rPr>
          <w:rFonts w:hint="eastAsia"/>
        </w:rPr>
        <w:t>及申报等级</w:t>
      </w:r>
    </w:p>
    <w:p w14:paraId="14042ABC" w14:textId="622013E3" w:rsidR="00CD5A17" w:rsidRDefault="00C45836" w:rsidP="00C45836">
      <w:pPr>
        <w:jc w:val="left"/>
        <w:rPr>
          <w:sz w:val="24"/>
          <w:szCs w:val="24"/>
        </w:rPr>
      </w:pPr>
      <w:r>
        <w:rPr>
          <w:rFonts w:hint="eastAsia"/>
          <w:sz w:val="24"/>
          <w:szCs w:val="24"/>
        </w:rPr>
        <w:t>项目名称：</w:t>
      </w:r>
      <w:r w:rsidR="00EC6E48">
        <w:rPr>
          <w:sz w:val="24"/>
          <w:szCs w:val="24"/>
        </w:rPr>
        <w:t xml:space="preserve"> </w:t>
      </w:r>
      <w:r w:rsidR="00F0633A" w:rsidRPr="00F0633A">
        <w:rPr>
          <w:rFonts w:hint="eastAsia"/>
          <w:sz w:val="24"/>
          <w:szCs w:val="24"/>
        </w:rPr>
        <w:t>“双碳”目标下光</w:t>
      </w:r>
      <w:proofErr w:type="gramStart"/>
      <w:r w:rsidR="00F0633A" w:rsidRPr="00F0633A">
        <w:rPr>
          <w:rFonts w:hint="eastAsia"/>
          <w:sz w:val="24"/>
          <w:szCs w:val="24"/>
        </w:rPr>
        <w:t>伏项目</w:t>
      </w:r>
      <w:proofErr w:type="gramEnd"/>
      <w:r w:rsidR="00F0633A" w:rsidRPr="00F0633A">
        <w:rPr>
          <w:rFonts w:hint="eastAsia"/>
          <w:sz w:val="24"/>
          <w:szCs w:val="24"/>
        </w:rPr>
        <w:t>投融资决策模型及其应用研究</w:t>
      </w:r>
    </w:p>
    <w:p w14:paraId="7EE834E0" w14:textId="77777777" w:rsidR="0044742A" w:rsidRDefault="0044742A" w:rsidP="0044742A">
      <w:pPr>
        <w:jc w:val="center"/>
        <w:rPr>
          <w:sz w:val="24"/>
          <w:szCs w:val="24"/>
        </w:rPr>
      </w:pPr>
    </w:p>
    <w:p w14:paraId="2D4179A0" w14:textId="3BC44D37" w:rsidR="00EC1CEF" w:rsidRPr="00C45836" w:rsidRDefault="00C45836">
      <w:pPr>
        <w:rPr>
          <w:sz w:val="32"/>
          <w:szCs w:val="24"/>
        </w:rPr>
      </w:pPr>
      <w:r>
        <w:rPr>
          <w:sz w:val="24"/>
        </w:rPr>
        <w:t>申报等级：</w:t>
      </w:r>
      <w:r w:rsidR="00F0633A">
        <w:rPr>
          <w:rFonts w:hint="eastAsia"/>
          <w:sz w:val="24"/>
        </w:rPr>
        <w:t>科技进步奖</w:t>
      </w:r>
      <w:r w:rsidRPr="00C45836">
        <w:rPr>
          <w:sz w:val="24"/>
        </w:rPr>
        <w:t>一等奖</w:t>
      </w:r>
    </w:p>
    <w:p w14:paraId="43E3B987" w14:textId="77777777" w:rsidR="00EC1CEF" w:rsidRDefault="00C45836" w:rsidP="0044742A">
      <w:pPr>
        <w:pStyle w:val="1"/>
      </w:pPr>
      <w:r>
        <w:rPr>
          <w:rFonts w:hint="eastAsia"/>
        </w:rPr>
        <w:t>二、</w:t>
      </w:r>
      <w:r w:rsidR="00EC1CEF" w:rsidRPr="00EC1CEF">
        <w:rPr>
          <w:rFonts w:hint="eastAsia"/>
        </w:rPr>
        <w:t>提名单位（专家）意见</w:t>
      </w:r>
    </w:p>
    <w:p w14:paraId="1251580C" w14:textId="740F4277" w:rsidR="00C45836" w:rsidRPr="00C45836" w:rsidRDefault="005F02A1" w:rsidP="00C45836">
      <w:pPr>
        <w:spacing w:line="360" w:lineRule="auto"/>
        <w:jc w:val="left"/>
        <w:rPr>
          <w:sz w:val="24"/>
          <w:szCs w:val="24"/>
        </w:rPr>
      </w:pPr>
      <w:r>
        <w:rPr>
          <w:rFonts w:hint="eastAsia"/>
          <w:sz w:val="24"/>
          <w:szCs w:val="24"/>
        </w:rPr>
        <w:t>提名单位</w:t>
      </w:r>
      <w:r w:rsidR="00C45836" w:rsidRPr="00C45836">
        <w:rPr>
          <w:rFonts w:hint="eastAsia"/>
          <w:sz w:val="24"/>
          <w:szCs w:val="24"/>
        </w:rPr>
        <w:t>名称：克拉玛依市科学技术局</w:t>
      </w:r>
    </w:p>
    <w:p w14:paraId="023FDAD5" w14:textId="77777777" w:rsidR="00F0633A" w:rsidRDefault="00C45836" w:rsidP="00F0633A">
      <w:pPr>
        <w:spacing w:line="360" w:lineRule="auto"/>
        <w:jc w:val="left"/>
        <w:rPr>
          <w:sz w:val="24"/>
          <w:szCs w:val="24"/>
        </w:rPr>
      </w:pPr>
      <w:r w:rsidRPr="00C45836">
        <w:rPr>
          <w:sz w:val="24"/>
          <w:szCs w:val="24"/>
        </w:rPr>
        <w:t>提名单位意见：</w:t>
      </w:r>
    </w:p>
    <w:p w14:paraId="59754AA3" w14:textId="0F210EC2" w:rsidR="00F0633A" w:rsidRPr="00F0633A" w:rsidRDefault="00F0633A" w:rsidP="00F0633A">
      <w:pPr>
        <w:spacing w:line="360" w:lineRule="auto"/>
        <w:ind w:firstLineChars="200" w:firstLine="480"/>
        <w:rPr>
          <w:sz w:val="24"/>
          <w:szCs w:val="24"/>
        </w:rPr>
      </w:pPr>
      <w:r w:rsidRPr="00F0633A">
        <w:rPr>
          <w:rFonts w:hint="eastAsia"/>
          <w:sz w:val="24"/>
          <w:szCs w:val="24"/>
        </w:rPr>
        <w:t>该成果综合应用能源系统分析、计量经济学、动态博弈、复杂网络、多</w:t>
      </w:r>
      <w:r w:rsidRPr="00F0633A">
        <w:rPr>
          <w:rFonts w:hint="eastAsia"/>
          <w:sz w:val="24"/>
          <w:szCs w:val="24"/>
        </w:rPr>
        <w:t xml:space="preserve"> Agent </w:t>
      </w:r>
      <w:r w:rsidRPr="00F0633A">
        <w:rPr>
          <w:rFonts w:hint="eastAsia"/>
          <w:sz w:val="24"/>
          <w:szCs w:val="24"/>
        </w:rPr>
        <w:t>模拟、实物期权和多区域市场均衡等多个模型来求解新疆以及全国光</w:t>
      </w:r>
      <w:proofErr w:type="gramStart"/>
      <w:r w:rsidRPr="00F0633A">
        <w:rPr>
          <w:rFonts w:hint="eastAsia"/>
          <w:sz w:val="24"/>
          <w:szCs w:val="24"/>
        </w:rPr>
        <w:t>伏行业</w:t>
      </w:r>
      <w:proofErr w:type="gramEnd"/>
      <w:r w:rsidRPr="00F0633A">
        <w:rPr>
          <w:rFonts w:hint="eastAsia"/>
          <w:sz w:val="24"/>
          <w:szCs w:val="24"/>
        </w:rPr>
        <w:t>发展路径与长期市场需求，模拟分析多</w:t>
      </w:r>
      <w:proofErr w:type="gramStart"/>
      <w:r w:rsidRPr="00F0633A">
        <w:rPr>
          <w:rFonts w:hint="eastAsia"/>
          <w:sz w:val="24"/>
          <w:szCs w:val="24"/>
        </w:rPr>
        <w:t>区域电</w:t>
      </w:r>
      <w:proofErr w:type="gramEnd"/>
      <w:r w:rsidRPr="00F0633A">
        <w:rPr>
          <w:rFonts w:hint="eastAsia"/>
          <w:sz w:val="24"/>
          <w:szCs w:val="24"/>
        </w:rPr>
        <w:t>-</w:t>
      </w:r>
      <w:r w:rsidRPr="00F0633A">
        <w:rPr>
          <w:rFonts w:hint="eastAsia"/>
          <w:sz w:val="24"/>
          <w:szCs w:val="24"/>
        </w:rPr>
        <w:t>碳</w:t>
      </w:r>
      <w:r w:rsidRPr="00F0633A">
        <w:rPr>
          <w:rFonts w:hint="eastAsia"/>
          <w:sz w:val="24"/>
          <w:szCs w:val="24"/>
        </w:rPr>
        <w:t>-</w:t>
      </w:r>
      <w:r w:rsidRPr="00F0633A">
        <w:rPr>
          <w:rFonts w:hint="eastAsia"/>
          <w:sz w:val="24"/>
          <w:szCs w:val="24"/>
        </w:rPr>
        <w:t>绿证交易、项目</w:t>
      </w:r>
      <w:proofErr w:type="gramStart"/>
      <w:r w:rsidRPr="00F0633A">
        <w:rPr>
          <w:rFonts w:hint="eastAsia"/>
          <w:sz w:val="24"/>
          <w:szCs w:val="24"/>
        </w:rPr>
        <w:t>众筹模式</w:t>
      </w:r>
      <w:proofErr w:type="gramEnd"/>
      <w:r w:rsidRPr="00F0633A">
        <w:rPr>
          <w:rFonts w:hint="eastAsia"/>
          <w:sz w:val="24"/>
          <w:szCs w:val="24"/>
        </w:rPr>
        <w:t>等新型融资模式和</w:t>
      </w:r>
      <w:proofErr w:type="gramStart"/>
      <w:r w:rsidRPr="00F0633A">
        <w:rPr>
          <w:rFonts w:hint="eastAsia"/>
          <w:sz w:val="24"/>
          <w:szCs w:val="24"/>
        </w:rPr>
        <w:t>各类宏微观</w:t>
      </w:r>
      <w:proofErr w:type="gramEnd"/>
      <w:r w:rsidRPr="00F0633A">
        <w:rPr>
          <w:rFonts w:hint="eastAsia"/>
          <w:sz w:val="24"/>
          <w:szCs w:val="24"/>
        </w:rPr>
        <w:t>创新政策的作用效果，揭示和理清政策组合的作用规律及其机理，并分析不同情景下光</w:t>
      </w:r>
      <w:proofErr w:type="gramStart"/>
      <w:r w:rsidRPr="00F0633A">
        <w:rPr>
          <w:rFonts w:hint="eastAsia"/>
          <w:sz w:val="24"/>
          <w:szCs w:val="24"/>
        </w:rPr>
        <w:t>伏项目</w:t>
      </w:r>
      <w:proofErr w:type="gramEnd"/>
      <w:r w:rsidRPr="00F0633A">
        <w:rPr>
          <w:rFonts w:hint="eastAsia"/>
          <w:sz w:val="24"/>
          <w:szCs w:val="24"/>
        </w:rPr>
        <w:t>最优投融资决策及其多维影响，从而为促进新疆乃至全国光</w:t>
      </w:r>
      <w:proofErr w:type="gramStart"/>
      <w:r w:rsidRPr="00F0633A">
        <w:rPr>
          <w:rFonts w:hint="eastAsia"/>
          <w:sz w:val="24"/>
          <w:szCs w:val="24"/>
        </w:rPr>
        <w:t>伏项目</w:t>
      </w:r>
      <w:proofErr w:type="gramEnd"/>
      <w:r w:rsidRPr="00F0633A">
        <w:rPr>
          <w:rFonts w:hint="eastAsia"/>
          <w:sz w:val="24"/>
          <w:szCs w:val="24"/>
        </w:rPr>
        <w:t>发展提供政策参考和决策支持。</w:t>
      </w:r>
    </w:p>
    <w:p w14:paraId="03BD2B3B" w14:textId="77777777" w:rsidR="00F0633A" w:rsidRPr="00F0633A" w:rsidRDefault="00F0633A" w:rsidP="00F0633A">
      <w:pPr>
        <w:spacing w:line="360" w:lineRule="auto"/>
        <w:rPr>
          <w:sz w:val="24"/>
          <w:szCs w:val="24"/>
        </w:rPr>
      </w:pPr>
      <w:r w:rsidRPr="00F0633A">
        <w:rPr>
          <w:rFonts w:hint="eastAsia"/>
          <w:sz w:val="24"/>
          <w:szCs w:val="24"/>
        </w:rPr>
        <w:t xml:space="preserve">    </w:t>
      </w:r>
      <w:r w:rsidRPr="00F0633A">
        <w:rPr>
          <w:rFonts w:hint="eastAsia"/>
          <w:sz w:val="24"/>
          <w:szCs w:val="24"/>
        </w:rPr>
        <w:t>依托该成果完成了国家自然科学基金委《众筹模式下光伏扶贫绩效模型模拟与政策创新研究》项目以及国家能源局《</w:t>
      </w:r>
      <w:r w:rsidRPr="00F0633A">
        <w:rPr>
          <w:rFonts w:hint="eastAsia"/>
          <w:sz w:val="24"/>
          <w:szCs w:val="24"/>
        </w:rPr>
        <w:t>2030</w:t>
      </w:r>
      <w:r w:rsidRPr="00F0633A">
        <w:rPr>
          <w:rFonts w:hint="eastAsia"/>
          <w:sz w:val="24"/>
          <w:szCs w:val="24"/>
        </w:rPr>
        <w:t>年能源生产和消费革命战略实施方案》项目，相关成果也以研究报告方式呈送给国家能源局等相关部门作为决策参考，并在全国公开发布的政策规章中被采纳应用。该成果具有显著的社会经济价值，以新疆维吾尔自治区为例，成果中自主构建的模型能够为新疆地区</w:t>
      </w:r>
      <w:proofErr w:type="gramStart"/>
      <w:r w:rsidRPr="00F0633A">
        <w:rPr>
          <w:rFonts w:hint="eastAsia"/>
          <w:sz w:val="24"/>
          <w:szCs w:val="24"/>
        </w:rPr>
        <w:t>光伏等可再生能源</w:t>
      </w:r>
      <w:proofErr w:type="gramEnd"/>
      <w:r w:rsidRPr="00F0633A">
        <w:rPr>
          <w:rFonts w:hint="eastAsia"/>
          <w:sz w:val="24"/>
          <w:szCs w:val="24"/>
        </w:rPr>
        <w:t>项目的投融资决策及政策制定提供理论支撑和决策支持，推动新疆在“双碳”目标下实现“十四五”</w:t>
      </w:r>
      <w:proofErr w:type="gramStart"/>
      <w:r w:rsidRPr="00F0633A">
        <w:rPr>
          <w:rFonts w:hint="eastAsia"/>
          <w:sz w:val="24"/>
          <w:szCs w:val="24"/>
        </w:rPr>
        <w:t>光伏等可再生能源</w:t>
      </w:r>
      <w:proofErr w:type="gramEnd"/>
      <w:r w:rsidRPr="00F0633A">
        <w:rPr>
          <w:rFonts w:hint="eastAsia"/>
          <w:sz w:val="24"/>
          <w:szCs w:val="24"/>
        </w:rPr>
        <w:t>新增装机</w:t>
      </w:r>
      <w:r w:rsidRPr="00F0633A">
        <w:rPr>
          <w:rFonts w:hint="eastAsia"/>
          <w:sz w:val="24"/>
          <w:szCs w:val="24"/>
        </w:rPr>
        <w:t>49GW</w:t>
      </w:r>
      <w:r w:rsidRPr="00F0633A">
        <w:rPr>
          <w:rFonts w:hint="eastAsia"/>
          <w:sz w:val="24"/>
          <w:szCs w:val="24"/>
        </w:rPr>
        <w:t>及其</w:t>
      </w:r>
      <w:r w:rsidRPr="00F0633A">
        <w:rPr>
          <w:rFonts w:hint="eastAsia"/>
          <w:sz w:val="24"/>
          <w:szCs w:val="24"/>
        </w:rPr>
        <w:t>2000</w:t>
      </w:r>
      <w:r w:rsidRPr="00F0633A">
        <w:rPr>
          <w:rFonts w:hint="eastAsia"/>
          <w:sz w:val="24"/>
          <w:szCs w:val="24"/>
        </w:rPr>
        <w:t>亿元以上的融资，减少约每年</w:t>
      </w:r>
      <w:r w:rsidRPr="00F0633A">
        <w:rPr>
          <w:rFonts w:hint="eastAsia"/>
          <w:sz w:val="24"/>
          <w:szCs w:val="24"/>
        </w:rPr>
        <w:t>6000</w:t>
      </w:r>
      <w:r w:rsidRPr="00F0633A">
        <w:rPr>
          <w:rFonts w:hint="eastAsia"/>
          <w:sz w:val="24"/>
          <w:szCs w:val="24"/>
        </w:rPr>
        <w:t>万吨二氧化碳排放。</w:t>
      </w:r>
    </w:p>
    <w:p w14:paraId="0B302C03" w14:textId="3B693CF9" w:rsidR="00F0633A" w:rsidRPr="00F0633A" w:rsidRDefault="00F0633A" w:rsidP="00F0633A">
      <w:pPr>
        <w:spacing w:line="360" w:lineRule="auto"/>
        <w:rPr>
          <w:sz w:val="24"/>
          <w:szCs w:val="24"/>
        </w:rPr>
      </w:pPr>
      <w:r w:rsidRPr="00F0633A">
        <w:rPr>
          <w:rFonts w:hint="eastAsia"/>
          <w:sz w:val="24"/>
          <w:szCs w:val="24"/>
        </w:rPr>
        <w:t xml:space="preserve">    </w:t>
      </w:r>
      <w:r w:rsidRPr="00F0633A">
        <w:rPr>
          <w:rFonts w:hint="eastAsia"/>
          <w:sz w:val="24"/>
          <w:szCs w:val="24"/>
        </w:rPr>
        <w:t>提名材料内容真实可靠，完成单位、完成人排名顺序没有争议，该技术知识产权完全自主，无属权争议。</w:t>
      </w:r>
      <w:r w:rsidRPr="000D5B09">
        <w:rPr>
          <w:rFonts w:hint="eastAsia"/>
          <w:sz w:val="24"/>
          <w:szCs w:val="24"/>
        </w:rPr>
        <w:t>该成果</w:t>
      </w:r>
      <w:r w:rsidRPr="000D5B09">
        <w:rPr>
          <w:sz w:val="24"/>
          <w:szCs w:val="24"/>
        </w:rPr>
        <w:t>技术难点多，工作</w:t>
      </w:r>
      <w:r w:rsidRPr="000D5B09">
        <w:rPr>
          <w:rFonts w:hint="eastAsia"/>
          <w:sz w:val="24"/>
          <w:szCs w:val="24"/>
        </w:rPr>
        <w:t>内容丰富</w:t>
      </w:r>
      <w:r w:rsidRPr="000D5B09">
        <w:rPr>
          <w:sz w:val="24"/>
          <w:szCs w:val="24"/>
        </w:rPr>
        <w:t>，自主创新程度高，</w:t>
      </w:r>
      <w:r w:rsidR="000D5B09" w:rsidRPr="000D5B09">
        <w:rPr>
          <w:rFonts w:hint="eastAsia"/>
          <w:sz w:val="24"/>
          <w:szCs w:val="24"/>
        </w:rPr>
        <w:t>对于</w:t>
      </w:r>
      <w:r w:rsidRPr="000D5B09">
        <w:rPr>
          <w:sz w:val="24"/>
          <w:szCs w:val="24"/>
        </w:rPr>
        <w:t>推动</w:t>
      </w:r>
      <w:r w:rsidR="000D5B09" w:rsidRPr="000D5B09">
        <w:rPr>
          <w:rFonts w:hint="eastAsia"/>
          <w:sz w:val="24"/>
          <w:szCs w:val="24"/>
        </w:rPr>
        <w:t>新疆乃至全国光</w:t>
      </w:r>
      <w:proofErr w:type="gramStart"/>
      <w:r w:rsidR="000D5B09" w:rsidRPr="000D5B09">
        <w:rPr>
          <w:rFonts w:hint="eastAsia"/>
          <w:sz w:val="24"/>
          <w:szCs w:val="24"/>
        </w:rPr>
        <w:t>伏</w:t>
      </w:r>
      <w:r w:rsidRPr="000D5B09">
        <w:rPr>
          <w:sz w:val="24"/>
          <w:szCs w:val="24"/>
        </w:rPr>
        <w:t>产业</w:t>
      </w:r>
      <w:proofErr w:type="gramEnd"/>
      <w:r w:rsidRPr="000D5B09">
        <w:rPr>
          <w:sz w:val="24"/>
          <w:szCs w:val="24"/>
        </w:rPr>
        <w:t>技术进步</w:t>
      </w:r>
      <w:r w:rsidR="000D5B09" w:rsidRPr="000D5B09">
        <w:rPr>
          <w:rFonts w:hint="eastAsia"/>
          <w:sz w:val="24"/>
          <w:szCs w:val="24"/>
        </w:rPr>
        <w:t>与大规模发展具有重要</w:t>
      </w:r>
      <w:r w:rsidRPr="000D5B09">
        <w:rPr>
          <w:sz w:val="24"/>
          <w:szCs w:val="24"/>
        </w:rPr>
        <w:t>作用，</w:t>
      </w:r>
      <w:r w:rsidR="000D5B09" w:rsidRPr="000D5B09">
        <w:rPr>
          <w:rFonts w:hint="eastAsia"/>
          <w:sz w:val="24"/>
          <w:szCs w:val="24"/>
        </w:rPr>
        <w:t>产生的</w:t>
      </w:r>
      <w:r w:rsidRPr="000D5B09">
        <w:rPr>
          <w:sz w:val="24"/>
          <w:szCs w:val="24"/>
        </w:rPr>
        <w:t>社会</w:t>
      </w:r>
      <w:r w:rsidR="000D5B09" w:rsidRPr="000D5B09">
        <w:rPr>
          <w:rFonts w:hint="eastAsia"/>
          <w:sz w:val="24"/>
          <w:szCs w:val="24"/>
        </w:rPr>
        <w:t>与</w:t>
      </w:r>
      <w:r w:rsidRPr="000D5B09">
        <w:rPr>
          <w:sz w:val="24"/>
          <w:szCs w:val="24"/>
        </w:rPr>
        <w:t>经济效益</w:t>
      </w:r>
      <w:r w:rsidR="000D5B09" w:rsidRPr="000D5B09">
        <w:rPr>
          <w:rFonts w:hint="eastAsia"/>
          <w:sz w:val="24"/>
          <w:szCs w:val="24"/>
        </w:rPr>
        <w:t>巨</w:t>
      </w:r>
      <w:r w:rsidRPr="000D5B09">
        <w:rPr>
          <w:sz w:val="24"/>
          <w:szCs w:val="24"/>
        </w:rPr>
        <w:t>大。</w:t>
      </w:r>
    </w:p>
    <w:p w14:paraId="55AB7C54" w14:textId="60AD6C8A" w:rsidR="00C45836" w:rsidRPr="00C45836" w:rsidRDefault="00F0633A" w:rsidP="00F0633A">
      <w:pPr>
        <w:spacing w:line="360" w:lineRule="auto"/>
        <w:rPr>
          <w:rFonts w:ascii="宋体" w:hAnsi="宋体"/>
          <w:sz w:val="24"/>
          <w:szCs w:val="24"/>
        </w:rPr>
      </w:pPr>
      <w:r w:rsidRPr="00F0633A">
        <w:rPr>
          <w:rFonts w:hint="eastAsia"/>
          <w:sz w:val="24"/>
          <w:szCs w:val="24"/>
        </w:rPr>
        <w:t xml:space="preserve">    </w:t>
      </w:r>
      <w:r w:rsidR="000D5B09" w:rsidRPr="000D5B09">
        <w:rPr>
          <w:sz w:val="24"/>
          <w:szCs w:val="24"/>
        </w:rPr>
        <w:t>对照</w:t>
      </w:r>
      <w:r w:rsidR="000D5B09" w:rsidRPr="000D5B09">
        <w:rPr>
          <w:rFonts w:hint="eastAsia"/>
          <w:sz w:val="24"/>
          <w:szCs w:val="24"/>
        </w:rPr>
        <w:t>自治区</w:t>
      </w:r>
      <w:r w:rsidR="000D5B09" w:rsidRPr="000D5B09">
        <w:rPr>
          <w:sz w:val="24"/>
          <w:szCs w:val="24"/>
        </w:rPr>
        <w:t>科技进步奖授奖条件</w:t>
      </w:r>
      <w:r w:rsidR="000D5B09" w:rsidRPr="000D5B09">
        <w:rPr>
          <w:rFonts w:hint="eastAsia"/>
          <w:sz w:val="24"/>
          <w:szCs w:val="24"/>
        </w:rPr>
        <w:t>，</w:t>
      </w:r>
      <w:r w:rsidRPr="00F0633A">
        <w:rPr>
          <w:rFonts w:hint="eastAsia"/>
          <w:sz w:val="24"/>
          <w:szCs w:val="24"/>
        </w:rPr>
        <w:t>提名</w:t>
      </w:r>
      <w:r w:rsidR="000D5B09">
        <w:rPr>
          <w:rFonts w:hint="eastAsia"/>
          <w:sz w:val="24"/>
          <w:szCs w:val="24"/>
        </w:rPr>
        <w:t>该成果</w:t>
      </w:r>
      <w:r w:rsidRPr="00F0633A">
        <w:rPr>
          <w:rFonts w:hint="eastAsia"/>
          <w:sz w:val="24"/>
          <w:szCs w:val="24"/>
        </w:rPr>
        <w:t>为自治区科技进步奖一等奖。</w:t>
      </w:r>
    </w:p>
    <w:p w14:paraId="5A86BC82" w14:textId="7A6013E2" w:rsidR="00E42AFB" w:rsidRDefault="00C45836" w:rsidP="0044742A">
      <w:pPr>
        <w:pStyle w:val="1"/>
      </w:pPr>
      <w:r>
        <w:rPr>
          <w:rFonts w:hint="eastAsia"/>
        </w:rPr>
        <w:lastRenderedPageBreak/>
        <w:t>三、</w:t>
      </w:r>
      <w:r w:rsidR="0044742A" w:rsidRPr="0044742A">
        <w:rPr>
          <w:rFonts w:hint="eastAsia"/>
        </w:rPr>
        <w:t>项目</w:t>
      </w:r>
      <w:r w:rsidR="0044742A">
        <w:rPr>
          <w:rFonts w:hint="eastAsia"/>
        </w:rPr>
        <w:t>简介</w:t>
      </w:r>
    </w:p>
    <w:p w14:paraId="16CE1CAA" w14:textId="2D832895" w:rsidR="000D5B09" w:rsidRPr="00EC3D79" w:rsidRDefault="000D5B09" w:rsidP="000D5B09">
      <w:pPr>
        <w:spacing w:line="360" w:lineRule="auto"/>
        <w:ind w:firstLineChars="200" w:firstLine="480"/>
        <w:rPr>
          <w:rFonts w:ascii="宋体" w:hAnsi="宋体"/>
          <w:color w:val="000000" w:themeColor="text1"/>
          <w:sz w:val="24"/>
        </w:rPr>
      </w:pPr>
      <w:r w:rsidRPr="00CB149B">
        <w:rPr>
          <w:rFonts w:ascii="宋体" w:hAnsi="宋体"/>
          <w:sz w:val="24"/>
        </w:rPr>
        <w:t>“双碳”目标提出以来，中国加快推进能源系统绿色转型进程，以光伏为代表的可再生能源技术成为中国经济社会深度脱碳的</w:t>
      </w:r>
      <w:r w:rsidRPr="00EC3D79">
        <w:rPr>
          <w:rFonts w:ascii="宋体" w:hAnsi="宋体"/>
          <w:sz w:val="24"/>
        </w:rPr>
        <w:t>关键。由于得天独厚的自然光照条件和地广人稀的地理空间特征，新疆和其他西部地区成为光伏发电布局的核心区域。中国政府也大力出台了金太阳、领跑者等示范工程，上网电价度电补贴等财政政策以及五年规划、能源发展战略行动等国家规划全面推动中国尤其是西部地区光</w:t>
      </w:r>
      <w:proofErr w:type="gramStart"/>
      <w:r w:rsidRPr="00EC3D79">
        <w:rPr>
          <w:rFonts w:ascii="宋体" w:hAnsi="宋体"/>
          <w:sz w:val="24"/>
        </w:rPr>
        <w:t>伏产业</w:t>
      </w:r>
      <w:proofErr w:type="gramEnd"/>
      <w:r w:rsidRPr="00EC3D79">
        <w:rPr>
          <w:rFonts w:ascii="宋体" w:hAnsi="宋体"/>
          <w:sz w:val="24"/>
        </w:rPr>
        <w:t>发展。截至2021年底，中国光伏发电并网装机容量累计达到3.06亿千瓦，连续7年稳居全球首位，光</w:t>
      </w:r>
      <w:proofErr w:type="gramStart"/>
      <w:r w:rsidRPr="00EC3D79">
        <w:rPr>
          <w:rFonts w:ascii="宋体" w:hAnsi="宋体"/>
          <w:sz w:val="24"/>
        </w:rPr>
        <w:t>伏产业</w:t>
      </w:r>
      <w:proofErr w:type="gramEnd"/>
      <w:r w:rsidRPr="00EC3D79">
        <w:rPr>
          <w:rFonts w:ascii="宋体" w:hAnsi="宋体"/>
          <w:sz w:val="24"/>
        </w:rPr>
        <w:t>在经济</w:t>
      </w:r>
      <w:r w:rsidR="00DC6C24">
        <w:rPr>
          <w:rFonts w:ascii="宋体" w:hAnsi="宋体" w:hint="eastAsia"/>
          <w:sz w:val="24"/>
        </w:rPr>
        <w:t>发展</w:t>
      </w:r>
      <w:r w:rsidRPr="00EC3D79">
        <w:rPr>
          <w:rFonts w:ascii="宋体" w:hAnsi="宋体"/>
          <w:sz w:val="24"/>
        </w:rPr>
        <w:t>、能源安全</w:t>
      </w:r>
      <w:r w:rsidRPr="00EC3D79">
        <w:rPr>
          <w:rFonts w:ascii="宋体" w:hAnsi="宋体"/>
          <w:color w:val="000000" w:themeColor="text1"/>
          <w:sz w:val="24"/>
        </w:rPr>
        <w:t>以及环境生态多个维度都发挥着重要的作用。</w:t>
      </w:r>
    </w:p>
    <w:p w14:paraId="7C2E5722" w14:textId="5196CF0D" w:rsidR="000D5B09" w:rsidRPr="00EC3D79" w:rsidRDefault="000D5B09" w:rsidP="00DC6C24">
      <w:pPr>
        <w:spacing w:line="360" w:lineRule="auto"/>
        <w:ind w:firstLineChars="200" w:firstLine="480"/>
        <w:rPr>
          <w:rFonts w:ascii="宋体" w:hAnsi="宋体"/>
          <w:sz w:val="24"/>
        </w:rPr>
      </w:pPr>
      <w:r w:rsidRPr="00EC3D79">
        <w:rPr>
          <w:rFonts w:ascii="宋体" w:hAnsi="宋体"/>
          <w:color w:val="000000" w:themeColor="text1"/>
          <w:sz w:val="24"/>
        </w:rPr>
        <w:t>然而，近年来光</w:t>
      </w:r>
      <w:proofErr w:type="gramStart"/>
      <w:r w:rsidRPr="00EC3D79">
        <w:rPr>
          <w:rFonts w:ascii="宋体" w:hAnsi="宋体"/>
          <w:color w:val="000000" w:themeColor="text1"/>
          <w:sz w:val="24"/>
        </w:rPr>
        <w:t>伏产业</w:t>
      </w:r>
      <w:proofErr w:type="gramEnd"/>
      <w:r w:rsidRPr="00EC3D79">
        <w:rPr>
          <w:rFonts w:ascii="宋体" w:hAnsi="宋体"/>
          <w:color w:val="000000" w:themeColor="text1"/>
          <w:sz w:val="24"/>
        </w:rPr>
        <w:t>在发展过程中暴露出许多问题。首先，</w:t>
      </w:r>
      <w:r w:rsidRPr="00EC3D79">
        <w:rPr>
          <w:rFonts w:ascii="宋体" w:hAnsi="宋体"/>
          <w:sz w:val="24"/>
        </w:rPr>
        <w:t>光伏与能源系统间的竞争、耦合机制不明确，仅从光</w:t>
      </w:r>
      <w:proofErr w:type="gramStart"/>
      <w:r w:rsidRPr="00EC3D79">
        <w:rPr>
          <w:rFonts w:ascii="宋体" w:hAnsi="宋体"/>
          <w:sz w:val="24"/>
        </w:rPr>
        <w:t>伏产业</w:t>
      </w:r>
      <w:proofErr w:type="gramEnd"/>
      <w:r w:rsidRPr="00EC3D79">
        <w:rPr>
          <w:rFonts w:ascii="宋体" w:hAnsi="宋体"/>
          <w:sz w:val="24"/>
        </w:rPr>
        <w:t>出发设计发展路径将难以达到整个能源系统的帕累托最优，降低政策制定的科学性；其次，光</w:t>
      </w:r>
      <w:proofErr w:type="gramStart"/>
      <w:r w:rsidRPr="00EC3D79">
        <w:rPr>
          <w:rFonts w:ascii="宋体" w:hAnsi="宋体"/>
          <w:sz w:val="24"/>
        </w:rPr>
        <w:t>伏资源</w:t>
      </w:r>
      <w:proofErr w:type="gramEnd"/>
      <w:r w:rsidRPr="00EC3D79">
        <w:rPr>
          <w:rFonts w:ascii="宋体" w:hAnsi="宋体"/>
          <w:sz w:val="24"/>
        </w:rPr>
        <w:t>供需在中国西部和其他地区间存在明显的区域错配，地区光</w:t>
      </w:r>
      <w:proofErr w:type="gramStart"/>
      <w:r w:rsidRPr="00EC3D79">
        <w:rPr>
          <w:rFonts w:ascii="宋体" w:hAnsi="宋体"/>
          <w:sz w:val="24"/>
        </w:rPr>
        <w:t>伏发展</w:t>
      </w:r>
      <w:proofErr w:type="gramEnd"/>
      <w:r w:rsidRPr="00EC3D79">
        <w:rPr>
          <w:rFonts w:ascii="宋体" w:hAnsi="宋体"/>
          <w:sz w:val="24"/>
        </w:rPr>
        <w:t>的经济、环境外部性较强，削弱了从全局视角出发设计的光</w:t>
      </w:r>
      <w:proofErr w:type="gramStart"/>
      <w:r w:rsidRPr="00EC3D79">
        <w:rPr>
          <w:rFonts w:ascii="宋体" w:hAnsi="宋体"/>
          <w:sz w:val="24"/>
        </w:rPr>
        <w:t>伏产业</w:t>
      </w:r>
      <w:proofErr w:type="gramEnd"/>
      <w:r w:rsidRPr="00EC3D79">
        <w:rPr>
          <w:rFonts w:ascii="宋体" w:hAnsi="宋体"/>
          <w:sz w:val="24"/>
        </w:rPr>
        <w:t>政策的实施效果；再次，光</w:t>
      </w:r>
      <w:proofErr w:type="gramStart"/>
      <w:r w:rsidRPr="00EC3D79">
        <w:rPr>
          <w:rFonts w:ascii="宋体" w:hAnsi="宋体"/>
          <w:sz w:val="24"/>
        </w:rPr>
        <w:t>伏产业</w:t>
      </w:r>
      <w:proofErr w:type="gramEnd"/>
      <w:r w:rsidRPr="00EC3D79">
        <w:rPr>
          <w:rFonts w:ascii="宋体" w:hAnsi="宋体"/>
          <w:sz w:val="24"/>
        </w:rPr>
        <w:t>发展初期存在融资困难现象，尤其是新疆和其他西部地区融资机制和金融系统较落后，</w:t>
      </w:r>
      <w:r w:rsidR="00DC6C24">
        <w:rPr>
          <w:rFonts w:ascii="宋体" w:hAnsi="宋体" w:hint="eastAsia"/>
          <w:sz w:val="24"/>
        </w:rPr>
        <w:t>此外，光</w:t>
      </w:r>
      <w:proofErr w:type="gramStart"/>
      <w:r w:rsidR="00DC6C24">
        <w:rPr>
          <w:rFonts w:ascii="宋体" w:hAnsi="宋体" w:hint="eastAsia"/>
          <w:sz w:val="24"/>
        </w:rPr>
        <w:t>伏项目</w:t>
      </w:r>
      <w:proofErr w:type="gramEnd"/>
      <w:r w:rsidR="00DC6C24">
        <w:rPr>
          <w:rFonts w:ascii="宋体" w:hAnsi="宋体" w:hint="eastAsia"/>
          <w:sz w:val="24"/>
        </w:rPr>
        <w:t>投资涉及的技术、市场、政策等不确定大，</w:t>
      </w:r>
      <w:r w:rsidRPr="00EC3D79">
        <w:rPr>
          <w:rFonts w:ascii="宋体" w:hAnsi="宋体"/>
          <w:sz w:val="24"/>
        </w:rPr>
        <w:t>导致投融资决策与支持成为阻碍光伏发电顺利落地的关键瓶颈；最后，光</w:t>
      </w:r>
      <w:proofErr w:type="gramStart"/>
      <w:r w:rsidRPr="00EC3D79">
        <w:rPr>
          <w:rFonts w:ascii="宋体" w:hAnsi="宋体"/>
          <w:sz w:val="24"/>
        </w:rPr>
        <w:t>伏产业链存在</w:t>
      </w:r>
      <w:proofErr w:type="gramEnd"/>
      <w:r w:rsidRPr="00EC3D79">
        <w:rPr>
          <w:rFonts w:ascii="宋体" w:hAnsi="宋体"/>
          <w:sz w:val="24"/>
        </w:rPr>
        <w:t>多个环节，其发展关系到能源供应、经济扶贫、环境保护等多个方面，尚未有综合、全面的政策分析框架从全产业链视角出发并基于多维评价指标体系对光</w:t>
      </w:r>
      <w:proofErr w:type="gramStart"/>
      <w:r w:rsidRPr="00EC3D79">
        <w:rPr>
          <w:rFonts w:ascii="宋体" w:hAnsi="宋体"/>
          <w:sz w:val="24"/>
        </w:rPr>
        <w:t>伏</w:t>
      </w:r>
      <w:proofErr w:type="gramEnd"/>
      <w:r w:rsidRPr="00EC3D79">
        <w:rPr>
          <w:rFonts w:ascii="宋体" w:hAnsi="宋体"/>
          <w:sz w:val="24"/>
        </w:rPr>
        <w:t>产业发展进行指导。</w:t>
      </w:r>
    </w:p>
    <w:p w14:paraId="18D1A818" w14:textId="6F17D11E" w:rsidR="000D5B09" w:rsidRPr="00EC3D79" w:rsidRDefault="000D5B09" w:rsidP="000D5B09">
      <w:pPr>
        <w:widowControl/>
        <w:spacing w:line="360" w:lineRule="auto"/>
        <w:ind w:firstLineChars="200" w:firstLine="480"/>
        <w:rPr>
          <w:rFonts w:ascii="宋体" w:hAnsi="宋体" w:cs="宋体"/>
          <w:color w:val="333333"/>
          <w:kern w:val="0"/>
          <w:szCs w:val="21"/>
          <w:shd w:val="clear" w:color="auto" w:fill="FFFFFF"/>
        </w:rPr>
      </w:pPr>
      <w:r w:rsidRPr="00EC3D79">
        <w:rPr>
          <w:rFonts w:ascii="宋体" w:hAnsi="宋体"/>
          <w:sz w:val="24"/>
        </w:rPr>
        <w:t>为解决上述问题以促进新疆、西部乃至全国光</w:t>
      </w:r>
      <w:proofErr w:type="gramStart"/>
      <w:r w:rsidRPr="00EC3D79">
        <w:rPr>
          <w:rFonts w:ascii="宋体" w:hAnsi="宋体"/>
          <w:sz w:val="24"/>
        </w:rPr>
        <w:t>伏产业</w:t>
      </w:r>
      <w:proofErr w:type="gramEnd"/>
      <w:r w:rsidRPr="00EC3D79">
        <w:rPr>
          <w:rFonts w:ascii="宋体" w:hAnsi="宋体"/>
          <w:sz w:val="24"/>
        </w:rPr>
        <w:t>高质量发展，成果包含四个主要技术内容</w:t>
      </w:r>
      <w:r w:rsidR="0006151D">
        <w:rPr>
          <w:rFonts w:ascii="宋体" w:hAnsi="宋体" w:hint="eastAsia"/>
          <w:sz w:val="24"/>
        </w:rPr>
        <w:t>及创新点</w:t>
      </w:r>
      <w:r w:rsidRPr="00EC3D79">
        <w:rPr>
          <w:rFonts w:ascii="宋体" w:hAnsi="宋体"/>
          <w:sz w:val="24"/>
        </w:rPr>
        <w:t>：1）</w:t>
      </w:r>
      <w:r w:rsidR="008905AD" w:rsidRPr="008905AD">
        <w:rPr>
          <w:rFonts w:ascii="宋体" w:hAnsi="宋体" w:hint="eastAsia"/>
          <w:sz w:val="24"/>
        </w:rPr>
        <w:t>构建了宏观能源系统分析模型并求解了新疆及全国光</w:t>
      </w:r>
      <w:proofErr w:type="gramStart"/>
      <w:r w:rsidR="008905AD" w:rsidRPr="008905AD">
        <w:rPr>
          <w:rFonts w:ascii="宋体" w:hAnsi="宋体" w:hint="eastAsia"/>
          <w:sz w:val="24"/>
        </w:rPr>
        <w:t>伏行业</w:t>
      </w:r>
      <w:proofErr w:type="gramEnd"/>
      <w:r w:rsidR="008905AD" w:rsidRPr="008905AD">
        <w:rPr>
          <w:rFonts w:ascii="宋体" w:hAnsi="宋体" w:hint="eastAsia"/>
          <w:sz w:val="24"/>
        </w:rPr>
        <w:t>发展路径</w:t>
      </w:r>
      <w:r w:rsidRPr="00EC3D79">
        <w:rPr>
          <w:rFonts w:ascii="宋体" w:hAnsi="宋体" w:hint="eastAsia"/>
          <w:sz w:val="24"/>
        </w:rPr>
        <w:t>；</w:t>
      </w:r>
      <w:r w:rsidRPr="00EC3D79">
        <w:rPr>
          <w:rFonts w:ascii="宋体" w:hAnsi="宋体"/>
          <w:sz w:val="24"/>
        </w:rPr>
        <w:t>2）</w:t>
      </w:r>
      <w:r w:rsidR="007D7C0C" w:rsidRPr="007D7C0C">
        <w:rPr>
          <w:rFonts w:ascii="宋体" w:hAnsi="宋体" w:hint="eastAsia"/>
          <w:sz w:val="24"/>
        </w:rPr>
        <w:t>研发了多市场均衡模型并理清了中国</w:t>
      </w:r>
      <w:proofErr w:type="gramStart"/>
      <w:r w:rsidR="007D7C0C" w:rsidRPr="007D7C0C">
        <w:rPr>
          <w:rFonts w:ascii="宋体" w:hAnsi="宋体" w:hint="eastAsia"/>
          <w:sz w:val="24"/>
        </w:rPr>
        <w:t>光伏投融资</w:t>
      </w:r>
      <w:proofErr w:type="gramEnd"/>
      <w:r w:rsidR="007D7C0C" w:rsidRPr="007D7C0C">
        <w:rPr>
          <w:rFonts w:ascii="宋体" w:hAnsi="宋体" w:hint="eastAsia"/>
          <w:sz w:val="24"/>
        </w:rPr>
        <w:t>政策与多区域多市场能源政策间的耦合作用机理</w:t>
      </w:r>
      <w:r w:rsidR="007D7C0C">
        <w:rPr>
          <w:rFonts w:ascii="宋体" w:hAnsi="宋体" w:hint="eastAsia"/>
          <w:sz w:val="24"/>
        </w:rPr>
        <w:t>；</w:t>
      </w:r>
      <w:r w:rsidRPr="00EC3D79">
        <w:rPr>
          <w:rFonts w:ascii="宋体" w:hAnsi="宋体"/>
          <w:sz w:val="24"/>
        </w:rPr>
        <w:t>3）</w:t>
      </w:r>
      <w:r w:rsidR="007D7C0C" w:rsidRPr="007D7C0C">
        <w:rPr>
          <w:rFonts w:ascii="宋体" w:hAnsi="宋体" w:hint="eastAsia"/>
          <w:sz w:val="24"/>
        </w:rPr>
        <w:t>研发了复杂社会</w:t>
      </w:r>
      <w:proofErr w:type="gramStart"/>
      <w:r w:rsidR="007D7C0C" w:rsidRPr="007D7C0C">
        <w:rPr>
          <w:rFonts w:ascii="宋体" w:hAnsi="宋体" w:hint="eastAsia"/>
          <w:sz w:val="24"/>
        </w:rPr>
        <w:t>网络众筹动态</w:t>
      </w:r>
      <w:proofErr w:type="gramEnd"/>
      <w:r w:rsidR="007D7C0C" w:rsidRPr="007D7C0C">
        <w:rPr>
          <w:rFonts w:ascii="宋体" w:hAnsi="宋体" w:hint="eastAsia"/>
          <w:sz w:val="24"/>
        </w:rPr>
        <w:t>博弈模型并揭示了行为特征因素对新疆太阳能</w:t>
      </w:r>
      <w:proofErr w:type="gramStart"/>
      <w:r w:rsidR="007D7C0C" w:rsidRPr="007D7C0C">
        <w:rPr>
          <w:rFonts w:ascii="宋体" w:hAnsi="宋体" w:hint="eastAsia"/>
          <w:sz w:val="24"/>
        </w:rPr>
        <w:t>光伏投融资</w:t>
      </w:r>
      <w:proofErr w:type="gramEnd"/>
      <w:r w:rsidR="007D7C0C" w:rsidRPr="007D7C0C">
        <w:rPr>
          <w:rFonts w:ascii="宋体" w:hAnsi="宋体" w:hint="eastAsia"/>
          <w:sz w:val="24"/>
        </w:rPr>
        <w:t>决策影响及传导路径</w:t>
      </w:r>
      <w:r w:rsidRPr="00EC3D79">
        <w:rPr>
          <w:rFonts w:ascii="宋体" w:hAnsi="宋体"/>
          <w:sz w:val="24"/>
        </w:rPr>
        <w:t>；4）</w:t>
      </w:r>
      <w:r w:rsidR="007D7C0C" w:rsidRPr="007D7C0C">
        <w:rPr>
          <w:rFonts w:ascii="宋体" w:hAnsi="宋体" w:hint="eastAsia"/>
          <w:sz w:val="24"/>
        </w:rPr>
        <w:t>构建了光</w:t>
      </w:r>
      <w:proofErr w:type="gramStart"/>
      <w:r w:rsidR="007D7C0C" w:rsidRPr="007D7C0C">
        <w:rPr>
          <w:rFonts w:ascii="宋体" w:hAnsi="宋体" w:hint="eastAsia"/>
          <w:sz w:val="24"/>
        </w:rPr>
        <w:t>伏项目</w:t>
      </w:r>
      <w:proofErr w:type="gramEnd"/>
      <w:r w:rsidR="007D7C0C" w:rsidRPr="007D7C0C">
        <w:rPr>
          <w:rFonts w:ascii="宋体" w:hAnsi="宋体" w:hint="eastAsia"/>
          <w:sz w:val="24"/>
        </w:rPr>
        <w:t>投资决策模型及“扶贫+风控+生态”多维综合量化分析体系并应用于新疆和全国</w:t>
      </w:r>
      <w:r w:rsidRPr="00EC3D79">
        <w:rPr>
          <w:rFonts w:ascii="宋体" w:hAnsi="宋体"/>
          <w:sz w:val="24"/>
        </w:rPr>
        <w:t>。</w:t>
      </w:r>
    </w:p>
    <w:p w14:paraId="3E2A5432" w14:textId="65CB5315" w:rsidR="000D5B09" w:rsidRPr="00EC3D79" w:rsidRDefault="000D5B09" w:rsidP="000D5B09">
      <w:pPr>
        <w:spacing w:line="360" w:lineRule="auto"/>
        <w:ind w:firstLineChars="200" w:firstLine="480"/>
        <w:rPr>
          <w:rFonts w:ascii="宋体" w:hAnsi="宋体" w:cs="楷体_GB2312"/>
          <w:sz w:val="24"/>
        </w:rPr>
      </w:pPr>
      <w:r w:rsidRPr="00EC3D79">
        <w:rPr>
          <w:rFonts w:ascii="宋体" w:hAnsi="宋体"/>
          <w:sz w:val="24"/>
        </w:rPr>
        <w:t>成果应用方面，依托本成果完成了《2030年能源生</w:t>
      </w:r>
      <w:r w:rsidRPr="00CB149B">
        <w:rPr>
          <w:rFonts w:ascii="宋体" w:hAnsi="宋体"/>
          <w:sz w:val="24"/>
        </w:rPr>
        <w:t>产和消费革命战略实施</w:t>
      </w:r>
      <w:r w:rsidRPr="00CB149B">
        <w:rPr>
          <w:rFonts w:ascii="宋体" w:hAnsi="宋体"/>
          <w:sz w:val="24"/>
        </w:rPr>
        <w:lastRenderedPageBreak/>
        <w:t>方案》课题以及在2022年结题的国家自然科学基金委《众筹模式下光伏扶贫绩效模型模拟与政策创新研究》课题，相关成果也以研究报告方式呈送给国家能源局、</w:t>
      </w:r>
      <w:proofErr w:type="gramStart"/>
      <w:r w:rsidRPr="00CB149B">
        <w:rPr>
          <w:rFonts w:ascii="宋体" w:hAnsi="宋体"/>
          <w:sz w:val="24"/>
        </w:rPr>
        <w:t>国家发改委</w:t>
      </w:r>
      <w:proofErr w:type="gramEnd"/>
      <w:r w:rsidRPr="00CB149B">
        <w:rPr>
          <w:rFonts w:ascii="宋体" w:hAnsi="宋体"/>
          <w:sz w:val="24"/>
        </w:rPr>
        <w:t>等相关部门作为决策参考，并在其研究制定的多区域能源生产和消费革命相关战略等政策中被采纳应用，并得到了相关部门的高度认可。此外，本项目具有巨大的社会经济价值，以新疆维吾尔自治区为例，成果中自主构建的光</w:t>
      </w:r>
      <w:proofErr w:type="gramStart"/>
      <w:r w:rsidRPr="00CB149B">
        <w:rPr>
          <w:rFonts w:ascii="宋体" w:hAnsi="宋体"/>
          <w:sz w:val="24"/>
        </w:rPr>
        <w:t>伏产业</w:t>
      </w:r>
      <w:proofErr w:type="gramEnd"/>
      <w:r w:rsidRPr="00CB149B">
        <w:rPr>
          <w:rFonts w:ascii="宋体" w:hAnsi="宋体"/>
          <w:sz w:val="24"/>
        </w:rPr>
        <w:t>发展路径规划模型、光</w:t>
      </w:r>
      <w:proofErr w:type="gramStart"/>
      <w:r w:rsidRPr="00CB149B">
        <w:rPr>
          <w:rFonts w:ascii="宋体" w:hAnsi="宋体"/>
          <w:sz w:val="24"/>
        </w:rPr>
        <w:t>伏产业</w:t>
      </w:r>
      <w:proofErr w:type="gramEnd"/>
      <w:r w:rsidRPr="00CB149B">
        <w:rPr>
          <w:rFonts w:ascii="宋体" w:hAnsi="宋体"/>
          <w:sz w:val="24"/>
        </w:rPr>
        <w:t>激励政策模拟模型，能够为新疆地区</w:t>
      </w:r>
      <w:proofErr w:type="gramStart"/>
      <w:r w:rsidRPr="00CB149B">
        <w:rPr>
          <w:rFonts w:ascii="宋体" w:hAnsi="宋体"/>
          <w:sz w:val="24"/>
        </w:rPr>
        <w:t>光伏等可再生能源</w:t>
      </w:r>
      <w:proofErr w:type="gramEnd"/>
      <w:r w:rsidRPr="00CB149B">
        <w:rPr>
          <w:rFonts w:ascii="宋体" w:hAnsi="宋体"/>
          <w:sz w:val="24"/>
        </w:rPr>
        <w:t>项目的投融资决策及政策制定提供理论及技术支撑，</w:t>
      </w:r>
      <w:r w:rsidR="009A5C03" w:rsidRPr="001D5A93">
        <w:rPr>
          <w:rFonts w:ascii="宋体" w:hAnsi="宋体" w:hint="eastAsia"/>
          <w:color w:val="000000"/>
          <w:sz w:val="24"/>
        </w:rPr>
        <w:t>推动新疆在“双碳”目标下实现“十四五”</w:t>
      </w:r>
      <w:proofErr w:type="gramStart"/>
      <w:r w:rsidR="009A5C03" w:rsidRPr="001D5A93">
        <w:rPr>
          <w:rFonts w:ascii="宋体" w:hAnsi="宋体" w:hint="eastAsia"/>
          <w:color w:val="000000"/>
          <w:sz w:val="24"/>
        </w:rPr>
        <w:t>光伏等可再生能源</w:t>
      </w:r>
      <w:proofErr w:type="gramEnd"/>
      <w:r w:rsidR="009A5C03" w:rsidRPr="001D5A93">
        <w:rPr>
          <w:rFonts w:ascii="宋体" w:hAnsi="宋体" w:hint="eastAsia"/>
          <w:color w:val="000000"/>
          <w:sz w:val="24"/>
        </w:rPr>
        <w:t>新增装机</w:t>
      </w:r>
      <w:r w:rsidR="009A5C03" w:rsidRPr="001D5A93">
        <w:rPr>
          <w:rFonts w:ascii="宋体" w:hAnsi="宋体"/>
          <w:color w:val="000000"/>
          <w:sz w:val="24"/>
        </w:rPr>
        <w:t>49GW及其2000亿元以上的融资，减少约每年6000万吨二氧化碳排放</w:t>
      </w:r>
      <w:r>
        <w:rPr>
          <w:rFonts w:ascii="宋体" w:hAnsi="宋体" w:hint="eastAsia"/>
          <w:sz w:val="24"/>
        </w:rPr>
        <w:t>。</w:t>
      </w:r>
    </w:p>
    <w:p w14:paraId="78ECD3D5" w14:textId="0AD069C8" w:rsidR="000D5B09" w:rsidRDefault="000D5B09" w:rsidP="000D5B09">
      <w:pPr>
        <w:spacing w:line="360" w:lineRule="auto"/>
        <w:ind w:firstLineChars="200" w:firstLine="480"/>
        <w:rPr>
          <w:rFonts w:ascii="宋体" w:hAnsi="宋体"/>
          <w:sz w:val="24"/>
        </w:rPr>
      </w:pPr>
      <w:r w:rsidRPr="00CB149B">
        <w:rPr>
          <w:rFonts w:ascii="宋体" w:hAnsi="宋体"/>
          <w:sz w:val="24"/>
        </w:rPr>
        <w:t>在能源系统深度绿色转型背景下，本成果通过能源系统建模、政策模拟、综合评价体系构建等工作成功解决了中国尤其是新疆及西部其他地区在发展光伏时面临的产业规划不科学、政策机制不明确、项目金融融资难、</w:t>
      </w:r>
      <w:r w:rsidR="009A5C03" w:rsidRPr="00CB149B">
        <w:rPr>
          <w:rFonts w:ascii="宋体" w:hAnsi="宋体"/>
          <w:sz w:val="24"/>
        </w:rPr>
        <w:t>项目</w:t>
      </w:r>
      <w:r w:rsidR="009A5C03">
        <w:rPr>
          <w:rFonts w:ascii="宋体" w:hAnsi="宋体" w:hint="eastAsia"/>
          <w:sz w:val="24"/>
        </w:rPr>
        <w:t>投资不确定性大、</w:t>
      </w:r>
      <w:r w:rsidRPr="00CB149B">
        <w:rPr>
          <w:rFonts w:ascii="宋体" w:hAnsi="宋体"/>
          <w:sz w:val="24"/>
        </w:rPr>
        <w:t>评价体系不全面等一系列核心问题，对相关政策制定、行业高效发展和实现多方共赢提供了政策参考，具有重要的应用价值和参考意义。</w:t>
      </w:r>
    </w:p>
    <w:p w14:paraId="49B92221" w14:textId="5A171752" w:rsidR="00A9335A" w:rsidRPr="00A9335A" w:rsidRDefault="00C45836" w:rsidP="00A9335A">
      <w:pPr>
        <w:pStyle w:val="1"/>
      </w:pPr>
      <w:r w:rsidRPr="00C45836">
        <w:rPr>
          <w:rFonts w:hint="eastAsia"/>
        </w:rPr>
        <w:t>四</w:t>
      </w:r>
      <w:r>
        <w:rPr>
          <w:rFonts w:hint="eastAsia"/>
          <w:sz w:val="24"/>
        </w:rPr>
        <w:t>、</w:t>
      </w:r>
      <w:r w:rsidR="0044742A" w:rsidRPr="00EC1CEF">
        <w:rPr>
          <w:rFonts w:hint="eastAsia"/>
        </w:rPr>
        <w:t>推广应用情况</w:t>
      </w:r>
    </w:p>
    <w:p w14:paraId="21BF7F34" w14:textId="140E2951" w:rsidR="00A9335A" w:rsidRDefault="00A9335A" w:rsidP="00DC6C24">
      <w:pPr>
        <w:wordWrap w:val="0"/>
        <w:snapToGrid w:val="0"/>
        <w:spacing w:before="100" w:beforeAutospacing="1" w:after="100" w:afterAutospacing="1" w:line="360" w:lineRule="auto"/>
        <w:contextualSpacing/>
        <w:rPr>
          <w:rFonts w:ascii="宋体" w:hAnsi="宋体"/>
          <w:color w:val="000000"/>
          <w:sz w:val="24"/>
        </w:rPr>
      </w:pPr>
      <w:r>
        <w:rPr>
          <w:rFonts w:ascii="宋体" w:hAnsi="宋体" w:hint="eastAsia"/>
          <w:color w:val="000000"/>
          <w:sz w:val="24"/>
        </w:rPr>
        <w:t>（一）、推广情况</w:t>
      </w:r>
    </w:p>
    <w:p w14:paraId="5A95B3DF" w14:textId="42E68D17" w:rsidR="00A9335A" w:rsidRPr="004841F9" w:rsidRDefault="00A9335A" w:rsidP="00DC6C24">
      <w:pPr>
        <w:wordWrap w:val="0"/>
        <w:snapToGrid w:val="0"/>
        <w:spacing w:before="100" w:beforeAutospacing="1" w:after="100" w:afterAutospacing="1" w:line="360" w:lineRule="auto"/>
        <w:ind w:firstLineChars="200" w:firstLine="480"/>
        <w:contextualSpacing/>
        <w:rPr>
          <w:rFonts w:ascii="宋体" w:hAnsi="宋体"/>
          <w:color w:val="000000"/>
          <w:sz w:val="24"/>
        </w:rPr>
      </w:pPr>
      <w:r w:rsidRPr="000D2918">
        <w:rPr>
          <w:rFonts w:ascii="宋体" w:hAnsi="宋体" w:hint="eastAsia"/>
          <w:color w:val="000000"/>
          <w:sz w:val="24"/>
        </w:rPr>
        <w:t>该</w:t>
      </w:r>
      <w:r>
        <w:rPr>
          <w:rFonts w:ascii="宋体" w:hAnsi="宋体" w:hint="eastAsia"/>
          <w:color w:val="000000"/>
          <w:sz w:val="24"/>
        </w:rPr>
        <w:t>成果</w:t>
      </w:r>
      <w:r w:rsidRPr="000D2918">
        <w:rPr>
          <w:rFonts w:ascii="宋体" w:hAnsi="宋体" w:hint="eastAsia"/>
          <w:color w:val="000000"/>
          <w:sz w:val="24"/>
        </w:rPr>
        <w:t>依托于中国石油大学（北京）克拉玛依校区张奇教授团队在</w:t>
      </w:r>
      <w:r w:rsidRPr="000D2918">
        <w:rPr>
          <w:rFonts w:ascii="宋体" w:hAnsi="宋体"/>
          <w:color w:val="000000"/>
          <w:sz w:val="24"/>
        </w:rPr>
        <w:t>2018年完成的国家能源局委托的《2030年能源生产和消费革命战略实施方案》课题以及在2022年结题的国家自然科学基金委委托的《众筹模式下光伏扶贫绩效模型模拟与政策创新研究》课题，</w:t>
      </w:r>
      <w:r>
        <w:rPr>
          <w:rFonts w:ascii="宋体" w:hAnsi="宋体" w:hint="eastAsia"/>
          <w:color w:val="000000"/>
          <w:sz w:val="24"/>
        </w:rPr>
        <w:t>相关成果</w:t>
      </w:r>
      <w:r w:rsidRPr="00984CDB">
        <w:rPr>
          <w:rFonts w:ascii="宋体" w:hAnsi="宋体" w:hint="eastAsia"/>
          <w:color w:val="000000"/>
          <w:sz w:val="24"/>
        </w:rPr>
        <w:t>以研究报告方式呈送给国家</w:t>
      </w:r>
      <w:r>
        <w:rPr>
          <w:rFonts w:ascii="宋体" w:hAnsi="宋体" w:hint="eastAsia"/>
          <w:color w:val="000000"/>
          <w:sz w:val="24"/>
        </w:rPr>
        <w:t>能源局、</w:t>
      </w:r>
      <w:proofErr w:type="gramStart"/>
      <w:r w:rsidRPr="004841F9">
        <w:rPr>
          <w:rFonts w:ascii="宋体" w:hAnsi="宋体" w:hint="eastAsia"/>
          <w:color w:val="000000"/>
          <w:sz w:val="24"/>
        </w:rPr>
        <w:t>国家发改委</w:t>
      </w:r>
      <w:proofErr w:type="gramEnd"/>
      <w:r>
        <w:rPr>
          <w:rFonts w:ascii="宋体" w:hAnsi="宋体" w:hint="eastAsia"/>
          <w:color w:val="000000"/>
          <w:sz w:val="24"/>
        </w:rPr>
        <w:t>等</w:t>
      </w:r>
      <w:r w:rsidRPr="00984CDB">
        <w:rPr>
          <w:rFonts w:ascii="宋体" w:hAnsi="宋体" w:hint="eastAsia"/>
          <w:color w:val="000000"/>
          <w:sz w:val="24"/>
        </w:rPr>
        <w:t>相关部门作为决策参考，并在其研究制定</w:t>
      </w:r>
      <w:r>
        <w:rPr>
          <w:rFonts w:ascii="宋体" w:hAnsi="宋体" w:hint="eastAsia"/>
          <w:color w:val="000000"/>
          <w:sz w:val="24"/>
        </w:rPr>
        <w:t>能源生产和消费革命相关战略政策</w:t>
      </w:r>
      <w:r w:rsidRPr="00984CDB">
        <w:rPr>
          <w:rFonts w:ascii="宋体" w:hAnsi="宋体" w:hint="eastAsia"/>
          <w:color w:val="000000"/>
          <w:sz w:val="24"/>
        </w:rPr>
        <w:t>中被采纳应用</w:t>
      </w:r>
      <w:r w:rsidRPr="004841F9">
        <w:rPr>
          <w:rFonts w:ascii="宋体" w:hAnsi="宋体" w:hint="eastAsia"/>
          <w:color w:val="000000"/>
          <w:sz w:val="24"/>
        </w:rPr>
        <w:t>。</w:t>
      </w:r>
    </w:p>
    <w:p w14:paraId="3C226673" w14:textId="77777777" w:rsidR="00A9335A" w:rsidRPr="004841F9" w:rsidRDefault="00A9335A" w:rsidP="00001E29">
      <w:pPr>
        <w:wordWrap w:val="0"/>
        <w:snapToGrid w:val="0"/>
        <w:spacing w:before="100" w:beforeAutospacing="1" w:after="100" w:afterAutospacing="1" w:line="360" w:lineRule="auto"/>
        <w:ind w:firstLineChars="200" w:firstLine="480"/>
        <w:contextualSpacing/>
        <w:rPr>
          <w:rFonts w:ascii="宋体" w:hAnsi="宋体"/>
          <w:color w:val="000000"/>
          <w:sz w:val="24"/>
        </w:rPr>
      </w:pPr>
      <w:r w:rsidRPr="004841F9">
        <w:rPr>
          <w:rFonts w:ascii="宋体" w:hAnsi="宋体" w:hint="eastAsia"/>
          <w:color w:val="000000"/>
          <w:sz w:val="24"/>
        </w:rPr>
        <w:t>国家</w:t>
      </w:r>
      <w:r>
        <w:rPr>
          <w:rFonts w:ascii="宋体" w:hAnsi="宋体" w:hint="eastAsia"/>
          <w:color w:val="000000"/>
          <w:sz w:val="24"/>
        </w:rPr>
        <w:t>能源</w:t>
      </w:r>
      <w:r w:rsidRPr="004841F9">
        <w:rPr>
          <w:rFonts w:ascii="宋体" w:hAnsi="宋体" w:hint="eastAsia"/>
          <w:color w:val="000000"/>
          <w:sz w:val="24"/>
        </w:rPr>
        <w:t>局认为课题</w:t>
      </w:r>
      <w:r>
        <w:rPr>
          <w:rFonts w:ascii="宋体" w:hAnsi="宋体" w:hint="eastAsia"/>
          <w:color w:val="000000"/>
          <w:sz w:val="24"/>
        </w:rPr>
        <w:t>自主构建了</w:t>
      </w:r>
      <w:r w:rsidRPr="009E1540">
        <w:rPr>
          <w:rFonts w:ascii="宋体" w:hAnsi="宋体" w:hint="eastAsia"/>
          <w:color w:val="000000"/>
          <w:sz w:val="24"/>
        </w:rPr>
        <w:t>中国</w:t>
      </w:r>
      <w:r w:rsidRPr="009E1540">
        <w:rPr>
          <w:rFonts w:ascii="宋体" w:hAnsi="宋体"/>
          <w:color w:val="000000"/>
          <w:sz w:val="24"/>
        </w:rPr>
        <w:t>TIMES模型和</w:t>
      </w:r>
      <w:r>
        <w:rPr>
          <w:rFonts w:ascii="宋体" w:hAnsi="宋体" w:hint="eastAsia"/>
          <w:color w:val="000000"/>
          <w:sz w:val="24"/>
        </w:rPr>
        <w:t>全球</w:t>
      </w:r>
      <w:r w:rsidRPr="009E1540">
        <w:rPr>
          <w:rFonts w:ascii="宋体" w:hAnsi="宋体"/>
          <w:color w:val="000000"/>
          <w:sz w:val="24"/>
        </w:rPr>
        <w:t>GCAM模型</w:t>
      </w:r>
      <w:r>
        <w:rPr>
          <w:rFonts w:ascii="宋体" w:hAnsi="宋体" w:hint="eastAsia"/>
          <w:color w:val="000000"/>
          <w:sz w:val="24"/>
        </w:rPr>
        <w:t>，并独立开发了电源开发规划模型、电力市场分析模型等以定量模拟</w:t>
      </w:r>
      <w:r w:rsidRPr="009E1540">
        <w:rPr>
          <w:rFonts w:ascii="宋体" w:hAnsi="宋体" w:hint="eastAsia"/>
          <w:color w:val="000000"/>
          <w:sz w:val="24"/>
        </w:rPr>
        <w:t>中国的能源行业发展</w:t>
      </w:r>
      <w:r>
        <w:rPr>
          <w:rFonts w:ascii="宋体" w:hAnsi="宋体" w:hint="eastAsia"/>
          <w:color w:val="000000"/>
          <w:sz w:val="24"/>
        </w:rPr>
        <w:t>，综合</w:t>
      </w:r>
      <w:r w:rsidRPr="009E1540">
        <w:rPr>
          <w:rFonts w:ascii="宋体" w:hAnsi="宋体" w:hint="eastAsia"/>
          <w:color w:val="000000"/>
          <w:sz w:val="24"/>
        </w:rPr>
        <w:t>考虑了政策、技术以及能源需求</w:t>
      </w:r>
      <w:r>
        <w:rPr>
          <w:rFonts w:ascii="宋体" w:hAnsi="宋体" w:hint="eastAsia"/>
          <w:color w:val="000000"/>
          <w:sz w:val="24"/>
        </w:rPr>
        <w:t>等多维因素</w:t>
      </w:r>
      <w:r w:rsidRPr="009E1540">
        <w:rPr>
          <w:rFonts w:ascii="宋体" w:hAnsi="宋体" w:hint="eastAsia"/>
          <w:color w:val="000000"/>
          <w:sz w:val="24"/>
        </w:rPr>
        <w:t>对</w:t>
      </w:r>
      <w:r>
        <w:rPr>
          <w:rFonts w:ascii="宋体" w:hAnsi="宋体" w:hint="eastAsia"/>
          <w:color w:val="000000"/>
          <w:sz w:val="24"/>
        </w:rPr>
        <w:t>以光伏为代表的可再生能源</w:t>
      </w:r>
      <w:r w:rsidRPr="009E1540">
        <w:rPr>
          <w:rFonts w:ascii="宋体" w:hAnsi="宋体" w:hint="eastAsia"/>
          <w:color w:val="000000"/>
          <w:sz w:val="24"/>
        </w:rPr>
        <w:t>行业的影响</w:t>
      </w:r>
      <w:r>
        <w:rPr>
          <w:rFonts w:ascii="宋体" w:hAnsi="宋体" w:hint="eastAsia"/>
          <w:color w:val="000000"/>
          <w:sz w:val="24"/>
        </w:rPr>
        <w:t>，从而求得</w:t>
      </w:r>
      <w:proofErr w:type="gramStart"/>
      <w:r>
        <w:rPr>
          <w:rFonts w:ascii="宋体" w:hAnsi="宋体" w:hint="eastAsia"/>
          <w:color w:val="000000"/>
          <w:sz w:val="24"/>
        </w:rPr>
        <w:t>光伏等关键</w:t>
      </w:r>
      <w:proofErr w:type="gramEnd"/>
      <w:r>
        <w:rPr>
          <w:rFonts w:ascii="宋体" w:hAnsi="宋体" w:hint="eastAsia"/>
          <w:color w:val="000000"/>
          <w:sz w:val="24"/>
        </w:rPr>
        <w:t>能源技术的发展路线图与时间表，并</w:t>
      </w:r>
      <w:r w:rsidRPr="009E1540">
        <w:rPr>
          <w:rFonts w:ascii="宋体" w:hAnsi="宋体" w:hint="eastAsia"/>
          <w:color w:val="000000"/>
          <w:sz w:val="24"/>
        </w:rPr>
        <w:t>将中国</w:t>
      </w:r>
      <w:r w:rsidRPr="009E1540">
        <w:rPr>
          <w:rFonts w:ascii="宋体" w:hAnsi="宋体"/>
          <w:color w:val="000000"/>
          <w:sz w:val="24"/>
        </w:rPr>
        <w:t>TIMES</w:t>
      </w:r>
      <w:r>
        <w:rPr>
          <w:rFonts w:ascii="宋体" w:hAnsi="宋体" w:hint="eastAsia"/>
          <w:color w:val="000000"/>
          <w:sz w:val="24"/>
        </w:rPr>
        <w:t>和全球</w:t>
      </w:r>
      <w:r w:rsidRPr="009E1540">
        <w:rPr>
          <w:rFonts w:ascii="宋体" w:hAnsi="宋体"/>
          <w:color w:val="000000"/>
          <w:sz w:val="24"/>
        </w:rPr>
        <w:t>GCAM</w:t>
      </w:r>
      <w:r w:rsidRPr="009E1540">
        <w:rPr>
          <w:rFonts w:ascii="宋体" w:hAnsi="宋体" w:hint="eastAsia"/>
          <w:color w:val="000000"/>
          <w:sz w:val="24"/>
        </w:rPr>
        <w:t>模型的结果进行对比验证，进一步提高</w:t>
      </w:r>
      <w:r>
        <w:rPr>
          <w:rFonts w:ascii="宋体" w:hAnsi="宋体" w:hint="eastAsia"/>
          <w:color w:val="000000"/>
          <w:sz w:val="24"/>
        </w:rPr>
        <w:t>了</w:t>
      </w:r>
      <w:r w:rsidRPr="009E1540">
        <w:rPr>
          <w:rFonts w:ascii="宋体" w:hAnsi="宋体" w:hint="eastAsia"/>
          <w:color w:val="000000"/>
          <w:sz w:val="24"/>
        </w:rPr>
        <w:t>结果的准确性</w:t>
      </w:r>
      <w:r>
        <w:rPr>
          <w:rFonts w:ascii="宋体" w:hAnsi="宋体" w:hint="eastAsia"/>
          <w:color w:val="000000"/>
          <w:sz w:val="24"/>
        </w:rPr>
        <w:t>和全面性。研究成果思路清晰、观点明确、数据详实、方法科学，已被国家能源局发展规划</w:t>
      </w:r>
      <w:proofErr w:type="gramStart"/>
      <w:r>
        <w:rPr>
          <w:rFonts w:ascii="宋体" w:hAnsi="宋体" w:hint="eastAsia"/>
          <w:color w:val="000000"/>
          <w:sz w:val="24"/>
        </w:rPr>
        <w:lastRenderedPageBreak/>
        <w:t>司应用</w:t>
      </w:r>
      <w:proofErr w:type="gramEnd"/>
      <w:r>
        <w:rPr>
          <w:rFonts w:ascii="宋体" w:hAnsi="宋体" w:hint="eastAsia"/>
          <w:color w:val="000000"/>
          <w:sz w:val="24"/>
        </w:rPr>
        <w:t>采纳，对今后持续定量开展能源生产消费革命战略实施方案分析评估研究具有重要意义</w:t>
      </w:r>
      <w:r w:rsidRPr="004841F9">
        <w:rPr>
          <w:rFonts w:ascii="宋体" w:hAnsi="宋体" w:hint="eastAsia"/>
          <w:color w:val="000000"/>
          <w:sz w:val="24"/>
        </w:rPr>
        <w:t xml:space="preserve">。 </w:t>
      </w:r>
    </w:p>
    <w:p w14:paraId="0EC12DF6" w14:textId="6CEAD180" w:rsidR="00A9335A" w:rsidRDefault="00A9335A" w:rsidP="00001E29">
      <w:pPr>
        <w:wordWrap w:val="0"/>
        <w:snapToGrid w:val="0"/>
        <w:spacing w:before="100" w:beforeAutospacing="1" w:after="100" w:afterAutospacing="1" w:line="360" w:lineRule="auto"/>
        <w:ind w:firstLineChars="200" w:firstLine="480"/>
        <w:contextualSpacing/>
        <w:rPr>
          <w:rFonts w:ascii="宋体" w:hAnsi="宋体"/>
          <w:color w:val="000000"/>
          <w:sz w:val="24"/>
        </w:rPr>
      </w:pPr>
      <w:r>
        <w:rPr>
          <w:rFonts w:ascii="宋体" w:hAnsi="宋体" w:hint="eastAsia"/>
          <w:color w:val="000000"/>
          <w:sz w:val="24"/>
        </w:rPr>
        <w:t>本课题的</w:t>
      </w:r>
      <w:r w:rsidRPr="00CC3453">
        <w:rPr>
          <w:rFonts w:ascii="宋体" w:hAnsi="宋体" w:hint="eastAsia"/>
          <w:color w:val="000000"/>
          <w:sz w:val="24"/>
        </w:rPr>
        <w:t>项目任务书中</w:t>
      </w:r>
      <w:r>
        <w:rPr>
          <w:rFonts w:ascii="宋体" w:hAnsi="宋体" w:hint="eastAsia"/>
          <w:color w:val="000000"/>
          <w:sz w:val="24"/>
        </w:rPr>
        <w:t>明确</w:t>
      </w:r>
      <w:r w:rsidRPr="00CC3453">
        <w:rPr>
          <w:rFonts w:ascii="宋体" w:hAnsi="宋体" w:hint="eastAsia"/>
          <w:color w:val="000000"/>
          <w:sz w:val="24"/>
        </w:rPr>
        <w:t>规定本课题旨在对国家能源局发展规划司提出的《能源消费和供给革命行动计划》进行定量分析和评价，修改完善</w:t>
      </w:r>
      <w:r w:rsidRPr="00CC3453">
        <w:rPr>
          <w:rFonts w:ascii="宋体" w:hAnsi="宋体"/>
          <w:color w:val="000000"/>
          <w:sz w:val="24"/>
        </w:rPr>
        <w:t>2030年能源生产和消费革命战略行动计划，</w:t>
      </w:r>
      <w:r>
        <w:rPr>
          <w:rFonts w:ascii="宋体" w:hAnsi="宋体" w:hint="eastAsia"/>
          <w:color w:val="000000"/>
          <w:sz w:val="24"/>
        </w:rPr>
        <w:t>尤其是光</w:t>
      </w:r>
      <w:proofErr w:type="gramStart"/>
      <w:r>
        <w:rPr>
          <w:rFonts w:ascii="宋体" w:hAnsi="宋体" w:hint="eastAsia"/>
          <w:color w:val="000000"/>
          <w:sz w:val="24"/>
        </w:rPr>
        <w:t>伏发展</w:t>
      </w:r>
      <w:proofErr w:type="gramEnd"/>
      <w:r>
        <w:rPr>
          <w:rFonts w:ascii="宋体" w:hAnsi="宋体" w:hint="eastAsia"/>
          <w:color w:val="000000"/>
          <w:sz w:val="24"/>
        </w:rPr>
        <w:t>布局规划，</w:t>
      </w:r>
      <w:r w:rsidRPr="00CC3453">
        <w:rPr>
          <w:rFonts w:ascii="宋体" w:hAnsi="宋体"/>
          <w:color w:val="000000"/>
          <w:sz w:val="24"/>
        </w:rPr>
        <w:t>并印发实施。</w:t>
      </w:r>
      <w:r w:rsidRPr="00CC3453">
        <w:rPr>
          <w:rFonts w:ascii="宋体" w:hAnsi="宋体" w:hint="eastAsia"/>
          <w:color w:val="000000"/>
          <w:sz w:val="24"/>
        </w:rPr>
        <w:t>项目成果以研究报告方式呈送给</w:t>
      </w:r>
      <w:proofErr w:type="gramStart"/>
      <w:r>
        <w:rPr>
          <w:rFonts w:ascii="宋体" w:hAnsi="宋体" w:hint="eastAsia"/>
          <w:color w:val="000000"/>
          <w:sz w:val="24"/>
        </w:rPr>
        <w:t>国家发改委</w:t>
      </w:r>
      <w:proofErr w:type="gramEnd"/>
      <w:r>
        <w:rPr>
          <w:rFonts w:ascii="宋体" w:hAnsi="宋体" w:hint="eastAsia"/>
          <w:color w:val="000000"/>
          <w:sz w:val="24"/>
        </w:rPr>
        <w:t>和</w:t>
      </w:r>
      <w:r w:rsidRPr="00CC3453">
        <w:rPr>
          <w:rFonts w:ascii="宋体" w:hAnsi="宋体" w:hint="eastAsia"/>
          <w:color w:val="000000"/>
          <w:sz w:val="24"/>
        </w:rPr>
        <w:t>国家能源局</w:t>
      </w:r>
      <w:r>
        <w:rPr>
          <w:rFonts w:ascii="宋体" w:hAnsi="宋体" w:hint="eastAsia"/>
          <w:color w:val="000000"/>
          <w:sz w:val="24"/>
        </w:rPr>
        <w:t>等</w:t>
      </w:r>
      <w:r w:rsidRPr="00CC3453">
        <w:rPr>
          <w:rFonts w:ascii="宋体" w:hAnsi="宋体" w:hint="eastAsia"/>
          <w:color w:val="000000"/>
          <w:sz w:val="24"/>
        </w:rPr>
        <w:t>相关部门作为决策参考，并在</w:t>
      </w:r>
      <w:r>
        <w:rPr>
          <w:rFonts w:ascii="宋体" w:hAnsi="宋体" w:hint="eastAsia"/>
          <w:color w:val="000000"/>
          <w:sz w:val="24"/>
        </w:rPr>
        <w:t>其</w:t>
      </w:r>
      <w:r w:rsidRPr="00CC3453">
        <w:rPr>
          <w:rFonts w:ascii="宋体" w:hAnsi="宋体" w:hint="eastAsia"/>
          <w:color w:val="000000"/>
          <w:sz w:val="24"/>
        </w:rPr>
        <w:t>于</w:t>
      </w:r>
      <w:r w:rsidRPr="00CC3453">
        <w:rPr>
          <w:rFonts w:ascii="宋体" w:hAnsi="宋体"/>
          <w:color w:val="000000"/>
          <w:sz w:val="24"/>
        </w:rPr>
        <w:t>2016年12月29日正式发布的《能源生产和消费革命战略行动计划2016-2030》报告中被采纳应用</w:t>
      </w:r>
      <w:r>
        <w:rPr>
          <w:rFonts w:ascii="宋体" w:hAnsi="宋体" w:hint="eastAsia"/>
          <w:color w:val="000000"/>
          <w:sz w:val="24"/>
        </w:rPr>
        <w:t>，用于指导各地区、各部门</w:t>
      </w:r>
      <w:r w:rsidRPr="00C45985">
        <w:rPr>
          <w:rFonts w:ascii="宋体" w:hAnsi="宋体" w:hint="eastAsia"/>
          <w:color w:val="000000"/>
          <w:sz w:val="24"/>
        </w:rPr>
        <w:t>研究制定与能源生产和消费革命战略相衔接的规划体系和实施方案</w:t>
      </w:r>
      <w:r>
        <w:rPr>
          <w:rFonts w:ascii="宋体" w:hAnsi="宋体" w:hint="eastAsia"/>
          <w:color w:val="000000"/>
          <w:sz w:val="24"/>
        </w:rPr>
        <w:t>。</w:t>
      </w:r>
    </w:p>
    <w:p w14:paraId="0774072D" w14:textId="77777777" w:rsidR="00001E29" w:rsidRDefault="00001E29" w:rsidP="00001E29">
      <w:pPr>
        <w:wordWrap w:val="0"/>
        <w:snapToGrid w:val="0"/>
        <w:spacing w:before="100" w:beforeAutospacing="1" w:after="100" w:afterAutospacing="1" w:line="360" w:lineRule="auto"/>
        <w:ind w:firstLineChars="200" w:firstLine="480"/>
        <w:contextualSpacing/>
        <w:rPr>
          <w:rFonts w:ascii="宋体" w:hAnsi="宋体"/>
          <w:color w:val="000000"/>
          <w:sz w:val="24"/>
        </w:rPr>
      </w:pPr>
    </w:p>
    <w:p w14:paraId="1E922941" w14:textId="4B1EF7FA" w:rsidR="00A9335A" w:rsidRDefault="00A9335A" w:rsidP="00001E29">
      <w:pPr>
        <w:wordWrap w:val="0"/>
        <w:snapToGrid w:val="0"/>
        <w:spacing w:before="100" w:beforeAutospacing="1" w:after="100" w:afterAutospacing="1" w:line="360" w:lineRule="auto"/>
        <w:contextualSpacing/>
        <w:rPr>
          <w:rFonts w:ascii="宋体" w:hAnsi="宋体"/>
          <w:color w:val="000000"/>
          <w:sz w:val="24"/>
        </w:rPr>
      </w:pPr>
      <w:r>
        <w:rPr>
          <w:rFonts w:ascii="宋体" w:hAnsi="宋体" w:hint="eastAsia"/>
          <w:color w:val="000000"/>
          <w:sz w:val="24"/>
        </w:rPr>
        <w:t>（二）、经济社会效益</w:t>
      </w:r>
    </w:p>
    <w:p w14:paraId="1CB1C446" w14:textId="77777777" w:rsidR="00A9335A" w:rsidRDefault="00A9335A" w:rsidP="00001E29">
      <w:pPr>
        <w:wordWrap w:val="0"/>
        <w:snapToGrid w:val="0"/>
        <w:spacing w:before="100" w:beforeAutospacing="1" w:after="100" w:afterAutospacing="1" w:line="360" w:lineRule="auto"/>
        <w:ind w:firstLineChars="200" w:firstLine="480"/>
        <w:contextualSpacing/>
        <w:rPr>
          <w:rFonts w:ascii="宋体" w:hAnsi="宋体"/>
          <w:color w:val="000000"/>
          <w:sz w:val="24"/>
        </w:rPr>
      </w:pPr>
      <w:r w:rsidRPr="00434E17">
        <w:rPr>
          <w:rFonts w:ascii="宋体" w:hAnsi="宋体" w:hint="eastAsia"/>
          <w:color w:val="000000"/>
          <w:sz w:val="24"/>
        </w:rPr>
        <w:t>本项目在</w:t>
      </w:r>
      <w:r>
        <w:rPr>
          <w:rFonts w:ascii="宋体" w:hAnsi="宋体" w:hint="eastAsia"/>
          <w:color w:val="000000"/>
          <w:sz w:val="24"/>
        </w:rPr>
        <w:t>助力新疆地区实现</w:t>
      </w:r>
      <w:proofErr w:type="gramStart"/>
      <w:r>
        <w:rPr>
          <w:rFonts w:ascii="宋体" w:hAnsi="宋体" w:hint="eastAsia"/>
          <w:color w:val="000000"/>
          <w:sz w:val="24"/>
        </w:rPr>
        <w:t>光伏等</w:t>
      </w:r>
      <w:r w:rsidRPr="00CE1A59">
        <w:rPr>
          <w:rFonts w:ascii="宋体" w:hAnsi="宋体"/>
          <w:color w:val="000000"/>
          <w:sz w:val="24"/>
        </w:rPr>
        <w:t>可再生能源</w:t>
      </w:r>
      <w:proofErr w:type="gramEnd"/>
      <w:r>
        <w:rPr>
          <w:rFonts w:ascii="宋体" w:hAnsi="宋体" w:hint="eastAsia"/>
          <w:color w:val="000000"/>
          <w:sz w:val="24"/>
        </w:rPr>
        <w:t>技术投资建设规划目标等</w:t>
      </w:r>
      <w:r w:rsidRPr="00434E17">
        <w:rPr>
          <w:rFonts w:ascii="宋体" w:hAnsi="宋体" w:hint="eastAsia"/>
          <w:color w:val="000000"/>
          <w:sz w:val="24"/>
        </w:rPr>
        <w:t>方面产生了重大社会效益。</w:t>
      </w:r>
      <w:r>
        <w:rPr>
          <w:rFonts w:ascii="宋体" w:hAnsi="宋体" w:hint="eastAsia"/>
          <w:color w:val="000000"/>
          <w:sz w:val="24"/>
        </w:rPr>
        <w:t>新疆全年日照小时数介于2</w:t>
      </w:r>
      <w:r>
        <w:rPr>
          <w:rFonts w:ascii="宋体" w:hAnsi="宋体"/>
          <w:color w:val="000000"/>
          <w:sz w:val="24"/>
        </w:rPr>
        <w:t>550-3550</w:t>
      </w:r>
      <w:r>
        <w:rPr>
          <w:rFonts w:ascii="宋体" w:hAnsi="宋体" w:hint="eastAsia"/>
          <w:color w:val="000000"/>
          <w:sz w:val="24"/>
        </w:rPr>
        <w:t>小时，太阳能和风能资源均高居我国第二位，具有丰富的可再生能源资源、开发潜力巨大，是中央明确的国家“三基地</w:t>
      </w:r>
      <w:proofErr w:type="gramStart"/>
      <w:r>
        <w:rPr>
          <w:rFonts w:ascii="宋体" w:hAnsi="宋体" w:hint="eastAsia"/>
          <w:color w:val="000000"/>
          <w:sz w:val="24"/>
        </w:rPr>
        <w:t>一</w:t>
      </w:r>
      <w:proofErr w:type="gramEnd"/>
      <w:r>
        <w:rPr>
          <w:rFonts w:ascii="宋体" w:hAnsi="宋体" w:hint="eastAsia"/>
          <w:color w:val="000000"/>
          <w:sz w:val="24"/>
        </w:rPr>
        <w:t>通道”，承担着保障国家能源供应安全的重要战略任务。然而目前新疆产业仍主要以高耗能、高排放重工业为主，亟需推动</w:t>
      </w:r>
      <w:proofErr w:type="gramStart"/>
      <w:r>
        <w:rPr>
          <w:rFonts w:ascii="宋体" w:hAnsi="宋体" w:hint="eastAsia"/>
          <w:color w:val="000000"/>
          <w:sz w:val="24"/>
        </w:rPr>
        <w:t>光伏等可再生能源</w:t>
      </w:r>
      <w:proofErr w:type="gramEnd"/>
      <w:r>
        <w:rPr>
          <w:rFonts w:ascii="宋体" w:hAnsi="宋体" w:hint="eastAsia"/>
          <w:color w:val="000000"/>
          <w:sz w:val="24"/>
        </w:rPr>
        <w:t>技术的大规模投资应用。</w:t>
      </w:r>
    </w:p>
    <w:p w14:paraId="4AD18301" w14:textId="359A42CD" w:rsidR="00A9335A" w:rsidRDefault="00A9335A" w:rsidP="00001E29">
      <w:pPr>
        <w:wordWrap w:val="0"/>
        <w:snapToGrid w:val="0"/>
        <w:spacing w:before="100" w:beforeAutospacing="1" w:after="100" w:afterAutospacing="1" w:line="360" w:lineRule="auto"/>
        <w:ind w:firstLineChars="200" w:firstLine="480"/>
        <w:contextualSpacing/>
        <w:rPr>
          <w:rFonts w:ascii="宋体" w:hAnsi="宋体"/>
          <w:color w:val="000000"/>
          <w:sz w:val="24"/>
        </w:rPr>
      </w:pPr>
      <w:r>
        <w:rPr>
          <w:rFonts w:ascii="宋体" w:hAnsi="宋体" w:hint="eastAsia"/>
          <w:color w:val="000000"/>
          <w:sz w:val="24"/>
        </w:rPr>
        <w:t>该项目自主构建的</w:t>
      </w:r>
      <w:proofErr w:type="gramStart"/>
      <w:r>
        <w:rPr>
          <w:rFonts w:ascii="宋体" w:hAnsi="宋体" w:hint="eastAsia"/>
          <w:color w:val="000000"/>
          <w:sz w:val="24"/>
        </w:rPr>
        <w:t>光伏投融资</w:t>
      </w:r>
      <w:proofErr w:type="gramEnd"/>
      <w:r>
        <w:rPr>
          <w:rFonts w:ascii="宋体" w:hAnsi="宋体" w:hint="eastAsia"/>
          <w:color w:val="000000"/>
          <w:sz w:val="24"/>
        </w:rPr>
        <w:t>决策方法体系，能够为新疆地区</w:t>
      </w:r>
      <w:proofErr w:type="gramStart"/>
      <w:r>
        <w:rPr>
          <w:rFonts w:ascii="宋体" w:hAnsi="宋体" w:hint="eastAsia"/>
          <w:color w:val="000000"/>
          <w:sz w:val="24"/>
        </w:rPr>
        <w:t>光伏等可再生能源</w:t>
      </w:r>
      <w:proofErr w:type="gramEnd"/>
      <w:r>
        <w:rPr>
          <w:rFonts w:ascii="宋体" w:hAnsi="宋体" w:hint="eastAsia"/>
          <w:color w:val="000000"/>
          <w:sz w:val="24"/>
        </w:rPr>
        <w:t>项目的</w:t>
      </w:r>
      <w:r w:rsidRPr="00CE1A59">
        <w:rPr>
          <w:rFonts w:ascii="宋体" w:hAnsi="宋体" w:hint="eastAsia"/>
          <w:color w:val="000000"/>
          <w:sz w:val="24"/>
        </w:rPr>
        <w:t>投融资决策及政策制定提供理论及技术支撑</w:t>
      </w:r>
      <w:r>
        <w:rPr>
          <w:rFonts w:ascii="宋体" w:hAnsi="宋体" w:hint="eastAsia"/>
          <w:color w:val="000000"/>
          <w:sz w:val="24"/>
        </w:rPr>
        <w:t>，</w:t>
      </w:r>
      <w:r w:rsidRPr="001D5A93">
        <w:rPr>
          <w:rFonts w:ascii="宋体" w:hAnsi="宋体" w:hint="eastAsia"/>
          <w:color w:val="000000"/>
          <w:sz w:val="24"/>
        </w:rPr>
        <w:t>推动新疆在“双碳”目标下实现“十四五”</w:t>
      </w:r>
      <w:proofErr w:type="gramStart"/>
      <w:r w:rsidRPr="001D5A93">
        <w:rPr>
          <w:rFonts w:ascii="宋体" w:hAnsi="宋体" w:hint="eastAsia"/>
          <w:color w:val="000000"/>
          <w:sz w:val="24"/>
        </w:rPr>
        <w:t>光伏等可再生能源</w:t>
      </w:r>
      <w:proofErr w:type="gramEnd"/>
      <w:r w:rsidRPr="001D5A93">
        <w:rPr>
          <w:rFonts w:ascii="宋体" w:hAnsi="宋体" w:hint="eastAsia"/>
          <w:color w:val="000000"/>
          <w:sz w:val="24"/>
        </w:rPr>
        <w:t>新增装机</w:t>
      </w:r>
      <w:r w:rsidRPr="001D5A93">
        <w:rPr>
          <w:rFonts w:ascii="宋体" w:hAnsi="宋体"/>
          <w:color w:val="000000"/>
          <w:sz w:val="24"/>
        </w:rPr>
        <w:t>49GW及其2000亿元以上的融资，减少约每年6000万吨二氧化碳排放。</w:t>
      </w:r>
      <w:r>
        <w:rPr>
          <w:rFonts w:ascii="宋体" w:hAnsi="宋体" w:hint="eastAsia"/>
          <w:color w:val="000000"/>
          <w:sz w:val="24"/>
        </w:rPr>
        <w:t>此外，按照</w:t>
      </w:r>
      <w:r w:rsidRPr="00755714">
        <w:rPr>
          <w:rFonts w:ascii="宋体" w:hAnsi="宋体" w:hint="eastAsia"/>
          <w:color w:val="000000"/>
          <w:sz w:val="24"/>
        </w:rPr>
        <w:t>国家可再生能源中心</w:t>
      </w:r>
      <w:r>
        <w:rPr>
          <w:rFonts w:ascii="宋体" w:hAnsi="宋体" w:hint="eastAsia"/>
          <w:color w:val="000000"/>
          <w:sz w:val="24"/>
        </w:rPr>
        <w:t>情景预测，到2</w:t>
      </w:r>
      <w:r>
        <w:rPr>
          <w:rFonts w:ascii="宋体" w:hAnsi="宋体"/>
          <w:color w:val="000000"/>
          <w:sz w:val="24"/>
        </w:rPr>
        <w:t>050</w:t>
      </w:r>
      <w:r>
        <w:rPr>
          <w:rFonts w:ascii="宋体" w:hAnsi="宋体" w:hint="eastAsia"/>
          <w:color w:val="000000"/>
          <w:sz w:val="24"/>
        </w:rPr>
        <w:t>年新疆光伏装机总量将超过1</w:t>
      </w:r>
      <w:r>
        <w:rPr>
          <w:rFonts w:ascii="宋体" w:hAnsi="宋体"/>
          <w:color w:val="000000"/>
          <w:sz w:val="24"/>
        </w:rPr>
        <w:t>50GW</w:t>
      </w:r>
      <w:r>
        <w:rPr>
          <w:rFonts w:ascii="宋体" w:hAnsi="宋体" w:hint="eastAsia"/>
          <w:color w:val="000000"/>
          <w:sz w:val="24"/>
        </w:rPr>
        <w:t>，面临着7</w:t>
      </w:r>
      <w:r>
        <w:rPr>
          <w:rFonts w:ascii="宋体" w:hAnsi="宋体"/>
          <w:color w:val="000000"/>
          <w:sz w:val="24"/>
        </w:rPr>
        <w:t>500</w:t>
      </w:r>
      <w:r>
        <w:rPr>
          <w:rFonts w:ascii="宋体" w:hAnsi="宋体" w:hint="eastAsia"/>
          <w:color w:val="000000"/>
          <w:sz w:val="24"/>
        </w:rPr>
        <w:t>亿元以上的融资难题。另一方面，我国大规模光伏报废</w:t>
      </w:r>
      <w:proofErr w:type="gramStart"/>
      <w:r>
        <w:rPr>
          <w:rFonts w:ascii="宋体" w:hAnsi="宋体" w:hint="eastAsia"/>
          <w:color w:val="000000"/>
          <w:sz w:val="24"/>
        </w:rPr>
        <w:t>潮即将</w:t>
      </w:r>
      <w:proofErr w:type="gramEnd"/>
      <w:r>
        <w:rPr>
          <w:rFonts w:ascii="宋体" w:hAnsi="宋体" w:hint="eastAsia"/>
          <w:color w:val="000000"/>
          <w:sz w:val="24"/>
        </w:rPr>
        <w:t>来袭，</w:t>
      </w:r>
      <w:r w:rsidRPr="007C1D2F">
        <w:rPr>
          <w:rFonts w:ascii="宋体" w:hAnsi="宋体" w:hint="eastAsia"/>
          <w:color w:val="000000"/>
          <w:sz w:val="24"/>
        </w:rPr>
        <w:t>到</w:t>
      </w:r>
      <w:r w:rsidRPr="007C1D2F">
        <w:rPr>
          <w:rFonts w:ascii="宋体" w:hAnsi="宋体"/>
          <w:color w:val="000000"/>
          <w:sz w:val="24"/>
        </w:rPr>
        <w:t>2050年全国光伏组件垃圾累计总量为3.7-8.8</w:t>
      </w:r>
      <w:proofErr w:type="gramStart"/>
      <w:r w:rsidRPr="007C1D2F">
        <w:rPr>
          <w:rFonts w:ascii="宋体" w:hAnsi="宋体" w:hint="eastAsia"/>
          <w:color w:val="000000"/>
          <w:sz w:val="24"/>
        </w:rPr>
        <w:t>千万</w:t>
      </w:r>
      <w:proofErr w:type="gramEnd"/>
      <w:r w:rsidRPr="007C1D2F">
        <w:rPr>
          <w:rFonts w:ascii="宋体" w:hAnsi="宋体" w:hint="eastAsia"/>
          <w:color w:val="000000"/>
          <w:sz w:val="24"/>
        </w:rPr>
        <w:t>吨，其中，西北和华北地区累计废弃光伏约占全国总报废量的</w:t>
      </w:r>
      <w:r w:rsidRPr="007C1D2F">
        <w:rPr>
          <w:rFonts w:ascii="宋体" w:hAnsi="宋体"/>
          <w:color w:val="000000"/>
          <w:sz w:val="24"/>
        </w:rPr>
        <w:t>39.8-78.6%</w:t>
      </w:r>
      <w:r w:rsidRPr="007C1D2F">
        <w:rPr>
          <w:rFonts w:ascii="宋体" w:hAnsi="宋体" w:hint="eastAsia"/>
          <w:color w:val="000000"/>
          <w:sz w:val="24"/>
        </w:rPr>
        <w:t>，本项目所设计的多种光伏回收模式以及回收政策组合</w:t>
      </w:r>
      <w:r>
        <w:rPr>
          <w:rFonts w:ascii="宋体" w:hAnsi="宋体" w:hint="eastAsia"/>
          <w:color w:val="000000"/>
          <w:sz w:val="24"/>
        </w:rPr>
        <w:t>有助于</w:t>
      </w:r>
      <w:r w:rsidRPr="007C1D2F">
        <w:rPr>
          <w:rFonts w:ascii="宋体" w:hAnsi="宋体" w:hint="eastAsia"/>
          <w:color w:val="000000"/>
          <w:sz w:val="24"/>
        </w:rPr>
        <w:t>高效解决新疆、西北地区乃至全国光伏废弃物可持续管理难题。</w:t>
      </w:r>
    </w:p>
    <w:p w14:paraId="7A0183C4" w14:textId="77777777" w:rsidR="00D236D1" w:rsidRPr="00001E29" w:rsidRDefault="00D236D1" w:rsidP="00001E29">
      <w:pPr>
        <w:wordWrap w:val="0"/>
        <w:snapToGrid w:val="0"/>
        <w:spacing w:before="100" w:beforeAutospacing="1" w:after="100" w:afterAutospacing="1" w:line="360" w:lineRule="auto"/>
        <w:ind w:firstLineChars="200" w:firstLine="480"/>
        <w:contextualSpacing/>
        <w:rPr>
          <w:rFonts w:ascii="宋体" w:hAnsi="宋体"/>
          <w:color w:val="000000"/>
          <w:sz w:val="24"/>
        </w:rPr>
      </w:pPr>
    </w:p>
    <w:p w14:paraId="1AA32DFD" w14:textId="26D9FBDF" w:rsidR="00001E29" w:rsidRPr="0006151D" w:rsidRDefault="000804EF" w:rsidP="0006151D">
      <w:pPr>
        <w:pStyle w:val="1"/>
      </w:pPr>
      <w:r>
        <w:rPr>
          <w:rFonts w:hint="eastAsia"/>
        </w:rPr>
        <w:lastRenderedPageBreak/>
        <w:t>五、</w:t>
      </w:r>
      <w:r w:rsidR="00252CBD" w:rsidRPr="00EC1CEF">
        <w:rPr>
          <w:rFonts w:hint="eastAsia"/>
        </w:rPr>
        <w:t>主要知识产权证明目录</w:t>
      </w:r>
    </w:p>
    <w:tbl>
      <w:tblPr>
        <w:tblStyle w:val="a7"/>
        <w:tblW w:w="0" w:type="auto"/>
        <w:jc w:val="center"/>
        <w:tblLook w:val="04A0" w:firstRow="1" w:lastRow="0" w:firstColumn="1" w:lastColumn="0" w:noHBand="0" w:noVBand="1"/>
      </w:tblPr>
      <w:tblGrid>
        <w:gridCol w:w="704"/>
        <w:gridCol w:w="3444"/>
        <w:gridCol w:w="2074"/>
        <w:gridCol w:w="2074"/>
      </w:tblGrid>
      <w:tr w:rsidR="00001E29" w14:paraId="56F22419" w14:textId="77777777" w:rsidTr="0006151D">
        <w:trPr>
          <w:trHeight w:val="473"/>
          <w:jc w:val="center"/>
        </w:trPr>
        <w:tc>
          <w:tcPr>
            <w:tcW w:w="704" w:type="dxa"/>
            <w:vAlign w:val="center"/>
          </w:tcPr>
          <w:p w14:paraId="3FC3812B" w14:textId="0CB57268" w:rsidR="00001E29" w:rsidRPr="00001E29" w:rsidRDefault="00001E29" w:rsidP="00001E29">
            <w:pPr>
              <w:jc w:val="center"/>
              <w:rPr>
                <w:b/>
                <w:bCs/>
              </w:rPr>
            </w:pPr>
            <w:r w:rsidRPr="00001E29">
              <w:rPr>
                <w:rFonts w:hint="eastAsia"/>
                <w:b/>
                <w:bCs/>
              </w:rPr>
              <w:t>序号</w:t>
            </w:r>
          </w:p>
        </w:tc>
        <w:tc>
          <w:tcPr>
            <w:tcW w:w="3444" w:type="dxa"/>
            <w:vAlign w:val="center"/>
          </w:tcPr>
          <w:p w14:paraId="4A3F1607" w14:textId="55CE21DE" w:rsidR="00001E29" w:rsidRPr="00001E29" w:rsidRDefault="00001E29" w:rsidP="00001E29">
            <w:pPr>
              <w:jc w:val="center"/>
              <w:rPr>
                <w:b/>
                <w:bCs/>
              </w:rPr>
            </w:pPr>
            <w:r w:rsidRPr="00001E29">
              <w:rPr>
                <w:b/>
                <w:bCs/>
              </w:rPr>
              <w:t>已授权</w:t>
            </w:r>
            <w:r>
              <w:rPr>
                <w:rFonts w:hint="eastAsia"/>
                <w:b/>
                <w:bCs/>
              </w:rPr>
              <w:t>知识产权</w:t>
            </w:r>
            <w:r w:rsidRPr="00001E29">
              <w:rPr>
                <w:b/>
                <w:bCs/>
              </w:rPr>
              <w:t>名称</w:t>
            </w:r>
          </w:p>
        </w:tc>
        <w:tc>
          <w:tcPr>
            <w:tcW w:w="2074" w:type="dxa"/>
            <w:vAlign w:val="center"/>
          </w:tcPr>
          <w:p w14:paraId="713CE85A" w14:textId="772048E2" w:rsidR="00001E29" w:rsidRPr="00001E29" w:rsidRDefault="00001E29" w:rsidP="00001E29">
            <w:pPr>
              <w:jc w:val="center"/>
              <w:rPr>
                <w:b/>
                <w:bCs/>
              </w:rPr>
            </w:pPr>
            <w:r w:rsidRPr="00001E29">
              <w:rPr>
                <w:b/>
                <w:bCs/>
              </w:rPr>
              <w:t>知识产权类别</w:t>
            </w:r>
          </w:p>
        </w:tc>
        <w:tc>
          <w:tcPr>
            <w:tcW w:w="2074" w:type="dxa"/>
            <w:vAlign w:val="center"/>
          </w:tcPr>
          <w:p w14:paraId="48AAAE6B" w14:textId="0F4E88A8" w:rsidR="00001E29" w:rsidRPr="00001E29" w:rsidRDefault="00001E29" w:rsidP="00001E29">
            <w:pPr>
              <w:jc w:val="center"/>
              <w:rPr>
                <w:b/>
                <w:bCs/>
              </w:rPr>
            </w:pPr>
            <w:r w:rsidRPr="00001E29">
              <w:rPr>
                <w:b/>
                <w:bCs/>
              </w:rPr>
              <w:t>授权号</w:t>
            </w:r>
          </w:p>
        </w:tc>
      </w:tr>
      <w:tr w:rsidR="00001E29" w14:paraId="240E3747" w14:textId="77777777" w:rsidTr="0006151D">
        <w:trPr>
          <w:jc w:val="center"/>
        </w:trPr>
        <w:tc>
          <w:tcPr>
            <w:tcW w:w="704" w:type="dxa"/>
            <w:vAlign w:val="center"/>
          </w:tcPr>
          <w:p w14:paraId="225FBC22" w14:textId="6143B0C0" w:rsidR="00001E29" w:rsidRDefault="00001E29" w:rsidP="0006151D">
            <w:pPr>
              <w:jc w:val="center"/>
            </w:pPr>
            <w:r>
              <w:rPr>
                <w:rFonts w:hint="eastAsia"/>
              </w:rPr>
              <w:t>1</w:t>
            </w:r>
          </w:p>
        </w:tc>
        <w:tc>
          <w:tcPr>
            <w:tcW w:w="3444" w:type="dxa"/>
            <w:vAlign w:val="center"/>
          </w:tcPr>
          <w:p w14:paraId="4DC13127" w14:textId="03619CE9" w:rsidR="00001E29" w:rsidRDefault="00001E29" w:rsidP="0006151D">
            <w:pPr>
              <w:jc w:val="center"/>
            </w:pPr>
            <w:r w:rsidRPr="00CB149B">
              <w:rPr>
                <w:rFonts w:ascii="宋体" w:hAnsi="宋体"/>
                <w:szCs w:val="21"/>
                <w:lang w:val="sv-SE"/>
              </w:rPr>
              <w:t>能源系统可持续发展综合评价分析软件平台</w:t>
            </w:r>
          </w:p>
        </w:tc>
        <w:tc>
          <w:tcPr>
            <w:tcW w:w="2074" w:type="dxa"/>
            <w:vAlign w:val="center"/>
          </w:tcPr>
          <w:p w14:paraId="078785FB" w14:textId="28F0E2C6" w:rsidR="00001E29" w:rsidRDefault="00001E29" w:rsidP="0006151D">
            <w:pPr>
              <w:jc w:val="center"/>
            </w:pPr>
            <w:r>
              <w:t>计算机软件著作权</w:t>
            </w:r>
          </w:p>
        </w:tc>
        <w:tc>
          <w:tcPr>
            <w:tcW w:w="2074" w:type="dxa"/>
            <w:vAlign w:val="center"/>
          </w:tcPr>
          <w:p w14:paraId="752B955E" w14:textId="344C8BCC" w:rsidR="00001E29" w:rsidRDefault="00001E29" w:rsidP="0006151D">
            <w:pPr>
              <w:jc w:val="center"/>
            </w:pPr>
            <w:r w:rsidRPr="00CB149B">
              <w:rPr>
                <w:rFonts w:ascii="宋体" w:hAnsi="宋体"/>
                <w:szCs w:val="21"/>
                <w:lang w:val="sv-SE"/>
              </w:rPr>
              <w:t>2014SR162371</w:t>
            </w:r>
          </w:p>
        </w:tc>
      </w:tr>
      <w:tr w:rsidR="00001E29" w14:paraId="7F950CD7" w14:textId="77777777" w:rsidTr="0006151D">
        <w:trPr>
          <w:jc w:val="center"/>
        </w:trPr>
        <w:tc>
          <w:tcPr>
            <w:tcW w:w="704" w:type="dxa"/>
            <w:vAlign w:val="center"/>
          </w:tcPr>
          <w:p w14:paraId="4DA955B1" w14:textId="3B10F7D9" w:rsidR="00001E29" w:rsidRDefault="0006151D" w:rsidP="0006151D">
            <w:pPr>
              <w:jc w:val="center"/>
            </w:pPr>
            <w:r>
              <w:t>2</w:t>
            </w:r>
          </w:p>
        </w:tc>
        <w:tc>
          <w:tcPr>
            <w:tcW w:w="3444" w:type="dxa"/>
            <w:vAlign w:val="center"/>
          </w:tcPr>
          <w:p w14:paraId="74495152" w14:textId="188E17E2" w:rsidR="00001E29" w:rsidRDefault="00001E29" w:rsidP="0006151D">
            <w:pPr>
              <w:jc w:val="center"/>
            </w:pPr>
            <w:r w:rsidRPr="00C20493">
              <w:rPr>
                <w:rFonts w:ascii="宋体" w:hAnsi="宋体"/>
                <w:szCs w:val="21"/>
                <w:lang w:val="sv-SE"/>
              </w:rPr>
              <w:t>智慧电力能源系统设计分析软件平台</w:t>
            </w:r>
          </w:p>
        </w:tc>
        <w:tc>
          <w:tcPr>
            <w:tcW w:w="2074" w:type="dxa"/>
            <w:vAlign w:val="center"/>
          </w:tcPr>
          <w:p w14:paraId="3BC1B7D1" w14:textId="2A3BD50A" w:rsidR="00001E29" w:rsidRDefault="00001E29" w:rsidP="0006151D">
            <w:pPr>
              <w:jc w:val="center"/>
            </w:pPr>
            <w:r>
              <w:t>计算机软件著作权</w:t>
            </w:r>
          </w:p>
        </w:tc>
        <w:tc>
          <w:tcPr>
            <w:tcW w:w="2074" w:type="dxa"/>
            <w:vAlign w:val="center"/>
          </w:tcPr>
          <w:p w14:paraId="11B59EAD" w14:textId="730594E5" w:rsidR="00001E29" w:rsidRDefault="00001E29" w:rsidP="0006151D">
            <w:pPr>
              <w:jc w:val="center"/>
            </w:pPr>
            <w:r w:rsidRPr="00C20493">
              <w:rPr>
                <w:rFonts w:ascii="宋体" w:hAnsi="宋体"/>
                <w:szCs w:val="21"/>
                <w:lang w:val="sv-SE"/>
              </w:rPr>
              <w:t>2014SR158649</w:t>
            </w:r>
          </w:p>
        </w:tc>
      </w:tr>
      <w:tr w:rsidR="0006151D" w14:paraId="28CDA8C4" w14:textId="77777777" w:rsidTr="0006151D">
        <w:trPr>
          <w:jc w:val="center"/>
        </w:trPr>
        <w:tc>
          <w:tcPr>
            <w:tcW w:w="704" w:type="dxa"/>
            <w:vAlign w:val="center"/>
          </w:tcPr>
          <w:p w14:paraId="51CA2D78" w14:textId="1C211D0A" w:rsidR="0006151D" w:rsidRDefault="0006151D" w:rsidP="0006151D">
            <w:pPr>
              <w:jc w:val="center"/>
            </w:pPr>
            <w:r>
              <w:rPr>
                <w:rFonts w:hint="eastAsia"/>
              </w:rPr>
              <w:t>3</w:t>
            </w:r>
          </w:p>
        </w:tc>
        <w:tc>
          <w:tcPr>
            <w:tcW w:w="3444" w:type="dxa"/>
            <w:vAlign w:val="center"/>
          </w:tcPr>
          <w:p w14:paraId="543F3926" w14:textId="58B94715" w:rsidR="0006151D" w:rsidRPr="00C20493" w:rsidRDefault="0006151D" w:rsidP="0006151D">
            <w:pPr>
              <w:jc w:val="center"/>
              <w:rPr>
                <w:rFonts w:ascii="宋体" w:hAnsi="宋体"/>
                <w:szCs w:val="21"/>
                <w:lang w:val="sv-SE"/>
              </w:rPr>
            </w:pPr>
            <w:r w:rsidRPr="00CB149B">
              <w:rPr>
                <w:rFonts w:ascii="宋体" w:hAnsi="宋体"/>
                <w:szCs w:val="21"/>
                <w:lang w:val="sv-SE"/>
              </w:rPr>
              <w:t>油气生产和消费革命战略分析软件平台</w:t>
            </w:r>
          </w:p>
        </w:tc>
        <w:tc>
          <w:tcPr>
            <w:tcW w:w="2074" w:type="dxa"/>
            <w:vAlign w:val="center"/>
          </w:tcPr>
          <w:p w14:paraId="18803781" w14:textId="56E8DAF3" w:rsidR="0006151D" w:rsidRDefault="0006151D" w:rsidP="0006151D">
            <w:pPr>
              <w:jc w:val="center"/>
            </w:pPr>
            <w:r>
              <w:t>计算机软件著作权</w:t>
            </w:r>
          </w:p>
        </w:tc>
        <w:tc>
          <w:tcPr>
            <w:tcW w:w="2074" w:type="dxa"/>
            <w:vAlign w:val="center"/>
          </w:tcPr>
          <w:p w14:paraId="09DE1B65" w14:textId="3E2492D0" w:rsidR="0006151D" w:rsidRPr="00C20493" w:rsidRDefault="0006151D" w:rsidP="0006151D">
            <w:pPr>
              <w:jc w:val="center"/>
              <w:rPr>
                <w:rFonts w:ascii="宋体" w:hAnsi="宋体"/>
                <w:szCs w:val="21"/>
                <w:lang w:val="sv-SE"/>
              </w:rPr>
            </w:pPr>
            <w:r w:rsidRPr="00CB149B">
              <w:rPr>
                <w:rFonts w:ascii="宋体" w:hAnsi="宋体"/>
                <w:szCs w:val="21"/>
                <w:lang w:val="sv-SE"/>
              </w:rPr>
              <w:t>2018SR484559</w:t>
            </w:r>
          </w:p>
        </w:tc>
      </w:tr>
    </w:tbl>
    <w:p w14:paraId="2079BD28" w14:textId="5BCE7674" w:rsidR="00001E29" w:rsidRDefault="00001E29" w:rsidP="00B45C2E">
      <w:pPr>
        <w:sectPr w:rsidR="00001E29" w:rsidSect="00C45836">
          <w:pgSz w:w="11906" w:h="16838"/>
          <w:pgMar w:top="1440" w:right="1800" w:bottom="1440" w:left="1800" w:header="851" w:footer="992" w:gutter="0"/>
          <w:cols w:space="425"/>
          <w:docGrid w:type="lines" w:linePitch="312"/>
        </w:sectPr>
      </w:pPr>
    </w:p>
    <w:p w14:paraId="795A6D70" w14:textId="77777777" w:rsidR="00B45C2E" w:rsidRPr="001B5838" w:rsidRDefault="001B5838" w:rsidP="001B5838">
      <w:pPr>
        <w:pStyle w:val="1"/>
      </w:pPr>
      <w:r w:rsidRPr="001B5838">
        <w:rPr>
          <w:rFonts w:hint="eastAsia"/>
        </w:rPr>
        <w:lastRenderedPageBreak/>
        <w:t>六、主要完成人情况</w:t>
      </w:r>
    </w:p>
    <w:tbl>
      <w:tblPr>
        <w:tblStyle w:val="a7"/>
        <w:tblW w:w="0" w:type="auto"/>
        <w:tblLook w:val="04A0" w:firstRow="1" w:lastRow="0" w:firstColumn="1" w:lastColumn="0" w:noHBand="0" w:noVBand="1"/>
      </w:tblPr>
      <w:tblGrid>
        <w:gridCol w:w="947"/>
        <w:gridCol w:w="1259"/>
        <w:gridCol w:w="2096"/>
        <w:gridCol w:w="2370"/>
        <w:gridCol w:w="2092"/>
        <w:gridCol w:w="5184"/>
      </w:tblGrid>
      <w:tr w:rsidR="00591395" w14:paraId="247F6DA8" w14:textId="77777777" w:rsidTr="00E6528B">
        <w:tc>
          <w:tcPr>
            <w:tcW w:w="947" w:type="dxa"/>
          </w:tcPr>
          <w:p w14:paraId="1D254D96" w14:textId="77777777" w:rsidR="001B5838" w:rsidRDefault="001B5838" w:rsidP="001B5838">
            <w:pPr>
              <w:jc w:val="center"/>
            </w:pPr>
            <w:r>
              <w:rPr>
                <w:rFonts w:hint="eastAsia"/>
              </w:rPr>
              <w:t>排名</w:t>
            </w:r>
          </w:p>
        </w:tc>
        <w:tc>
          <w:tcPr>
            <w:tcW w:w="1259" w:type="dxa"/>
          </w:tcPr>
          <w:p w14:paraId="3B1E3C8C" w14:textId="77777777" w:rsidR="001B5838" w:rsidRDefault="001B5838" w:rsidP="001B5838">
            <w:pPr>
              <w:jc w:val="center"/>
            </w:pPr>
            <w:r>
              <w:rPr>
                <w:rFonts w:hint="eastAsia"/>
              </w:rPr>
              <w:t>姓名</w:t>
            </w:r>
          </w:p>
        </w:tc>
        <w:tc>
          <w:tcPr>
            <w:tcW w:w="2096" w:type="dxa"/>
          </w:tcPr>
          <w:p w14:paraId="1205A486" w14:textId="77777777" w:rsidR="001B5838" w:rsidRDefault="001B5838" w:rsidP="001B5838">
            <w:pPr>
              <w:jc w:val="center"/>
            </w:pPr>
            <w:r>
              <w:rPr>
                <w:rFonts w:hint="eastAsia"/>
              </w:rPr>
              <w:t>工作单位</w:t>
            </w:r>
          </w:p>
        </w:tc>
        <w:tc>
          <w:tcPr>
            <w:tcW w:w="2370" w:type="dxa"/>
          </w:tcPr>
          <w:p w14:paraId="7D855E1A" w14:textId="77777777" w:rsidR="001B5838" w:rsidRDefault="001B5838" w:rsidP="001B5838">
            <w:pPr>
              <w:jc w:val="center"/>
            </w:pPr>
            <w:r>
              <w:rPr>
                <w:rFonts w:hint="eastAsia"/>
              </w:rPr>
              <w:t>职务</w:t>
            </w:r>
          </w:p>
        </w:tc>
        <w:tc>
          <w:tcPr>
            <w:tcW w:w="2092" w:type="dxa"/>
          </w:tcPr>
          <w:p w14:paraId="0077F8D8" w14:textId="77777777" w:rsidR="001B5838" w:rsidRDefault="001B5838" w:rsidP="001B5838">
            <w:pPr>
              <w:jc w:val="center"/>
            </w:pPr>
            <w:r>
              <w:rPr>
                <w:rFonts w:hint="eastAsia"/>
              </w:rPr>
              <w:t>职称</w:t>
            </w:r>
          </w:p>
        </w:tc>
        <w:tc>
          <w:tcPr>
            <w:tcW w:w="5184" w:type="dxa"/>
          </w:tcPr>
          <w:p w14:paraId="15923171" w14:textId="77777777" w:rsidR="001B5838" w:rsidRDefault="001B5838" w:rsidP="001B5838">
            <w:pPr>
              <w:jc w:val="center"/>
            </w:pPr>
            <w:r>
              <w:rPr>
                <w:rFonts w:hint="eastAsia"/>
              </w:rPr>
              <w:t>对成果创造性贡献</w:t>
            </w:r>
          </w:p>
        </w:tc>
      </w:tr>
      <w:tr w:rsidR="00591395" w14:paraId="0367E56F" w14:textId="77777777" w:rsidTr="005046A1">
        <w:trPr>
          <w:trHeight w:val="1491"/>
        </w:trPr>
        <w:tc>
          <w:tcPr>
            <w:tcW w:w="947" w:type="dxa"/>
            <w:vAlign w:val="center"/>
          </w:tcPr>
          <w:p w14:paraId="479E8E73" w14:textId="77777777" w:rsidR="001B5838" w:rsidRDefault="001B5838" w:rsidP="00DA7F7A">
            <w:pPr>
              <w:jc w:val="center"/>
            </w:pPr>
            <w:r>
              <w:rPr>
                <w:rFonts w:hint="eastAsia"/>
              </w:rPr>
              <w:t>1</w:t>
            </w:r>
          </w:p>
        </w:tc>
        <w:tc>
          <w:tcPr>
            <w:tcW w:w="1259" w:type="dxa"/>
            <w:vAlign w:val="center"/>
          </w:tcPr>
          <w:p w14:paraId="28CBADC1" w14:textId="3ECA23DF" w:rsidR="001B5838" w:rsidRDefault="0006151D" w:rsidP="00DA7F7A">
            <w:pPr>
              <w:jc w:val="center"/>
            </w:pPr>
            <w:r>
              <w:rPr>
                <w:rFonts w:hint="eastAsia"/>
              </w:rPr>
              <w:t>张奇</w:t>
            </w:r>
          </w:p>
        </w:tc>
        <w:tc>
          <w:tcPr>
            <w:tcW w:w="2096" w:type="dxa"/>
            <w:vAlign w:val="center"/>
          </w:tcPr>
          <w:p w14:paraId="28D58A59" w14:textId="24340FEF" w:rsidR="001B5838" w:rsidRDefault="0006151D" w:rsidP="00DA7F7A">
            <w:pPr>
              <w:jc w:val="center"/>
            </w:pPr>
            <w:r>
              <w:rPr>
                <w:rFonts w:hint="eastAsia"/>
              </w:rPr>
              <w:t>中国石油大学（北京）克拉玛依校区</w:t>
            </w:r>
          </w:p>
        </w:tc>
        <w:tc>
          <w:tcPr>
            <w:tcW w:w="2370" w:type="dxa"/>
            <w:vAlign w:val="center"/>
          </w:tcPr>
          <w:p w14:paraId="23294BE1" w14:textId="1F03B3E2" w:rsidR="001B5838" w:rsidRDefault="009A5C03" w:rsidP="00DA7F7A">
            <w:pPr>
              <w:jc w:val="center"/>
            </w:pPr>
            <w:r w:rsidRPr="009A5C03">
              <w:rPr>
                <w:rFonts w:hint="eastAsia"/>
              </w:rPr>
              <w:t>碳中和与能源战略研究中心</w:t>
            </w:r>
            <w:r>
              <w:rPr>
                <w:rFonts w:hint="eastAsia"/>
              </w:rPr>
              <w:t>（筹）</w:t>
            </w:r>
            <w:r w:rsidRPr="009A5C03">
              <w:rPr>
                <w:rFonts w:hint="eastAsia"/>
              </w:rPr>
              <w:t>主任</w:t>
            </w:r>
          </w:p>
        </w:tc>
        <w:tc>
          <w:tcPr>
            <w:tcW w:w="2092" w:type="dxa"/>
            <w:vAlign w:val="center"/>
          </w:tcPr>
          <w:p w14:paraId="0250BE86" w14:textId="1380231D" w:rsidR="001B5838" w:rsidRDefault="0006151D" w:rsidP="00DA7F7A">
            <w:pPr>
              <w:jc w:val="center"/>
            </w:pPr>
            <w:r>
              <w:rPr>
                <w:rFonts w:hint="eastAsia"/>
              </w:rPr>
              <w:t>教授</w:t>
            </w:r>
          </w:p>
        </w:tc>
        <w:tc>
          <w:tcPr>
            <w:tcW w:w="5184" w:type="dxa"/>
          </w:tcPr>
          <w:p w14:paraId="6EA9CE9A" w14:textId="5C29D872" w:rsidR="001B5838" w:rsidRPr="008C24B6" w:rsidRDefault="007D7C0C" w:rsidP="00DA7F7A">
            <w:pPr>
              <w:rPr>
                <w:szCs w:val="21"/>
              </w:rPr>
            </w:pPr>
            <w:r w:rsidRPr="008C24B6">
              <w:rPr>
                <w:rFonts w:hint="eastAsia"/>
                <w:color w:val="000000"/>
                <w:szCs w:val="21"/>
              </w:rPr>
              <w:t>统筹负责项目的总体设计与实施，提出了光</w:t>
            </w:r>
            <w:proofErr w:type="gramStart"/>
            <w:r w:rsidRPr="008C24B6">
              <w:rPr>
                <w:rFonts w:hint="eastAsia"/>
                <w:color w:val="000000"/>
                <w:szCs w:val="21"/>
              </w:rPr>
              <w:t>伏项目</w:t>
            </w:r>
            <w:proofErr w:type="gramEnd"/>
            <w:r w:rsidRPr="008C24B6">
              <w:rPr>
                <w:rFonts w:hint="eastAsia"/>
                <w:color w:val="000000"/>
                <w:szCs w:val="21"/>
              </w:rPr>
              <w:t>投融资</w:t>
            </w:r>
            <w:r w:rsidR="00591395" w:rsidRPr="008C24B6">
              <w:rPr>
                <w:rFonts w:hint="eastAsia"/>
                <w:color w:val="000000"/>
                <w:szCs w:val="21"/>
              </w:rPr>
              <w:t>决策</w:t>
            </w:r>
            <w:r w:rsidRPr="008C24B6">
              <w:rPr>
                <w:rFonts w:hint="eastAsia"/>
                <w:color w:val="000000"/>
                <w:szCs w:val="21"/>
              </w:rPr>
              <w:t>模型</w:t>
            </w:r>
            <w:r w:rsidR="00591395" w:rsidRPr="008C24B6">
              <w:rPr>
                <w:rFonts w:hint="eastAsia"/>
                <w:color w:val="000000"/>
                <w:szCs w:val="21"/>
              </w:rPr>
              <w:t>主要思路及</w:t>
            </w:r>
            <w:r w:rsidRPr="008C24B6">
              <w:rPr>
                <w:rFonts w:hint="eastAsia"/>
                <w:color w:val="000000"/>
                <w:szCs w:val="21"/>
              </w:rPr>
              <w:t>框架，并基于模型结果提出了促进新疆乃至全国光</w:t>
            </w:r>
            <w:proofErr w:type="gramStart"/>
            <w:r w:rsidRPr="008C24B6">
              <w:rPr>
                <w:rFonts w:hint="eastAsia"/>
                <w:color w:val="000000"/>
                <w:szCs w:val="21"/>
              </w:rPr>
              <w:t>伏项目</w:t>
            </w:r>
            <w:proofErr w:type="gramEnd"/>
            <w:r w:rsidRPr="008C24B6">
              <w:rPr>
                <w:rFonts w:hint="eastAsia"/>
                <w:color w:val="000000"/>
                <w:szCs w:val="21"/>
              </w:rPr>
              <w:t>投融资的政策建议；对创新点一、创新点二、创新点三、创新点四的提出均具有突出贡献</w:t>
            </w:r>
            <w:r w:rsidR="008C24B6">
              <w:rPr>
                <w:rFonts w:hint="eastAsia"/>
                <w:color w:val="000000"/>
                <w:szCs w:val="21"/>
              </w:rPr>
              <w:t>。</w:t>
            </w:r>
          </w:p>
        </w:tc>
      </w:tr>
      <w:tr w:rsidR="00591395" w14:paraId="77D69DCF" w14:textId="77777777" w:rsidTr="00E6528B">
        <w:tc>
          <w:tcPr>
            <w:tcW w:w="947" w:type="dxa"/>
            <w:vAlign w:val="center"/>
          </w:tcPr>
          <w:p w14:paraId="43D984B4" w14:textId="77777777" w:rsidR="001B5838" w:rsidRDefault="001B5838" w:rsidP="00DA7F7A">
            <w:pPr>
              <w:jc w:val="center"/>
            </w:pPr>
            <w:r>
              <w:rPr>
                <w:rFonts w:hint="eastAsia"/>
              </w:rPr>
              <w:t>2</w:t>
            </w:r>
          </w:p>
        </w:tc>
        <w:tc>
          <w:tcPr>
            <w:tcW w:w="1259" w:type="dxa"/>
            <w:vAlign w:val="center"/>
          </w:tcPr>
          <w:p w14:paraId="0AC4BBC5" w14:textId="3725EE6D" w:rsidR="001B5838" w:rsidRDefault="00591395" w:rsidP="00DA7F7A">
            <w:pPr>
              <w:jc w:val="center"/>
            </w:pPr>
            <w:r>
              <w:rPr>
                <w:rFonts w:hint="eastAsia"/>
              </w:rPr>
              <w:t>王歌</w:t>
            </w:r>
          </w:p>
        </w:tc>
        <w:tc>
          <w:tcPr>
            <w:tcW w:w="2096" w:type="dxa"/>
            <w:vAlign w:val="center"/>
          </w:tcPr>
          <w:p w14:paraId="386427E5" w14:textId="47BD8DA6" w:rsidR="001B5838" w:rsidRDefault="00591395" w:rsidP="00DA7F7A">
            <w:pPr>
              <w:jc w:val="center"/>
            </w:pPr>
            <w:r>
              <w:rPr>
                <w:rFonts w:hint="eastAsia"/>
              </w:rPr>
              <w:t>华北电力大学</w:t>
            </w:r>
          </w:p>
        </w:tc>
        <w:tc>
          <w:tcPr>
            <w:tcW w:w="2370" w:type="dxa"/>
            <w:vAlign w:val="center"/>
          </w:tcPr>
          <w:p w14:paraId="755B3FEC" w14:textId="5CC2B33A" w:rsidR="001B5838" w:rsidRDefault="00591395" w:rsidP="00DA7F7A">
            <w:pPr>
              <w:jc w:val="center"/>
            </w:pPr>
            <w:r>
              <w:rPr>
                <w:rFonts w:hint="eastAsia"/>
              </w:rPr>
              <w:t>无</w:t>
            </w:r>
          </w:p>
        </w:tc>
        <w:tc>
          <w:tcPr>
            <w:tcW w:w="2092" w:type="dxa"/>
            <w:vAlign w:val="center"/>
          </w:tcPr>
          <w:p w14:paraId="48B048BB" w14:textId="3F380F5F" w:rsidR="001B5838" w:rsidRDefault="00591395" w:rsidP="00DA7F7A">
            <w:pPr>
              <w:jc w:val="center"/>
            </w:pPr>
            <w:r>
              <w:rPr>
                <w:rFonts w:hint="eastAsia"/>
              </w:rPr>
              <w:t>讲师</w:t>
            </w:r>
          </w:p>
        </w:tc>
        <w:tc>
          <w:tcPr>
            <w:tcW w:w="5184" w:type="dxa"/>
          </w:tcPr>
          <w:p w14:paraId="2DE2FB7C" w14:textId="4C618141" w:rsidR="001B5838" w:rsidRPr="008C24B6" w:rsidRDefault="00591395" w:rsidP="00DA7F7A">
            <w:pPr>
              <w:rPr>
                <w:szCs w:val="21"/>
              </w:rPr>
            </w:pPr>
            <w:r w:rsidRPr="008C24B6">
              <w:rPr>
                <w:rFonts w:hint="eastAsia"/>
                <w:color w:val="000000"/>
                <w:szCs w:val="21"/>
              </w:rPr>
              <w:t>负责构建多区域多市场能源系统耦合均衡模型，阐明了光伏政策与多区域多市场能源系统间的耦合作用机理，对创新点二、创新点三的提出均具有突出贡献</w:t>
            </w:r>
            <w:r w:rsidR="008C24B6">
              <w:rPr>
                <w:rFonts w:hint="eastAsia"/>
                <w:color w:val="000000"/>
                <w:szCs w:val="21"/>
              </w:rPr>
              <w:t>。</w:t>
            </w:r>
          </w:p>
        </w:tc>
      </w:tr>
      <w:tr w:rsidR="00E6528B" w14:paraId="3778E47C" w14:textId="77777777" w:rsidTr="00E6528B">
        <w:tc>
          <w:tcPr>
            <w:tcW w:w="947" w:type="dxa"/>
            <w:vAlign w:val="center"/>
          </w:tcPr>
          <w:p w14:paraId="6D44B572" w14:textId="45898996" w:rsidR="00E6528B" w:rsidRDefault="005046A1" w:rsidP="00E6528B">
            <w:pPr>
              <w:jc w:val="center"/>
            </w:pPr>
            <w:r>
              <w:t>3</w:t>
            </w:r>
          </w:p>
        </w:tc>
        <w:tc>
          <w:tcPr>
            <w:tcW w:w="1259" w:type="dxa"/>
            <w:vAlign w:val="center"/>
          </w:tcPr>
          <w:p w14:paraId="7FF1D51D" w14:textId="0C1D15CB" w:rsidR="00E6528B" w:rsidRDefault="00E6528B" w:rsidP="00E6528B">
            <w:pPr>
              <w:jc w:val="center"/>
            </w:pPr>
            <w:r>
              <w:rPr>
                <w:rFonts w:hint="eastAsia"/>
              </w:rPr>
              <w:t>刘江枫</w:t>
            </w:r>
          </w:p>
        </w:tc>
        <w:tc>
          <w:tcPr>
            <w:tcW w:w="2096" w:type="dxa"/>
            <w:vAlign w:val="center"/>
          </w:tcPr>
          <w:p w14:paraId="7B89BFBA" w14:textId="07E0CEAD" w:rsidR="00E6528B" w:rsidRDefault="00E6528B" w:rsidP="00E6528B">
            <w:pPr>
              <w:jc w:val="center"/>
            </w:pPr>
            <w:r>
              <w:rPr>
                <w:rFonts w:hint="eastAsia"/>
              </w:rPr>
              <w:t>中国石油大学（北京）</w:t>
            </w:r>
          </w:p>
        </w:tc>
        <w:tc>
          <w:tcPr>
            <w:tcW w:w="2370" w:type="dxa"/>
            <w:vAlign w:val="center"/>
          </w:tcPr>
          <w:p w14:paraId="6E8D4F0F" w14:textId="4CAB374F" w:rsidR="00E6528B" w:rsidRDefault="00E6528B" w:rsidP="00E6528B">
            <w:pPr>
              <w:jc w:val="center"/>
            </w:pPr>
            <w:r>
              <w:rPr>
                <w:rFonts w:hint="eastAsia"/>
              </w:rPr>
              <w:t>无</w:t>
            </w:r>
          </w:p>
        </w:tc>
        <w:tc>
          <w:tcPr>
            <w:tcW w:w="2092" w:type="dxa"/>
            <w:vAlign w:val="center"/>
          </w:tcPr>
          <w:p w14:paraId="3E1EE278" w14:textId="5F75B92C" w:rsidR="00E6528B" w:rsidRDefault="00E6528B" w:rsidP="00E6528B">
            <w:pPr>
              <w:jc w:val="center"/>
            </w:pPr>
            <w:r>
              <w:rPr>
                <w:rFonts w:hint="eastAsia"/>
              </w:rPr>
              <w:t>无</w:t>
            </w:r>
          </w:p>
        </w:tc>
        <w:tc>
          <w:tcPr>
            <w:tcW w:w="5184" w:type="dxa"/>
          </w:tcPr>
          <w:p w14:paraId="41E2DE59" w14:textId="02EC9C45" w:rsidR="00E6528B" w:rsidRPr="008C24B6" w:rsidRDefault="00E6528B" w:rsidP="00E6528B">
            <w:pPr>
              <w:rPr>
                <w:szCs w:val="21"/>
              </w:rPr>
            </w:pPr>
            <w:r w:rsidRPr="008C24B6">
              <w:rPr>
                <w:rFonts w:hint="eastAsia"/>
                <w:szCs w:val="21"/>
              </w:rPr>
              <w:t>负责构建了光</w:t>
            </w:r>
            <w:proofErr w:type="gramStart"/>
            <w:r w:rsidRPr="008C24B6">
              <w:rPr>
                <w:rFonts w:hint="eastAsia"/>
                <w:szCs w:val="21"/>
              </w:rPr>
              <w:t>伏项目</w:t>
            </w:r>
            <w:proofErr w:type="gramEnd"/>
            <w:r w:rsidRPr="008C24B6">
              <w:rPr>
                <w:rFonts w:hint="eastAsia"/>
                <w:szCs w:val="21"/>
              </w:rPr>
              <w:t>投资决策模型，模拟分析光</w:t>
            </w:r>
            <w:proofErr w:type="gramStart"/>
            <w:r w:rsidRPr="008C24B6">
              <w:rPr>
                <w:rFonts w:hint="eastAsia"/>
                <w:szCs w:val="21"/>
              </w:rPr>
              <w:t>伏项目</w:t>
            </w:r>
            <w:proofErr w:type="gramEnd"/>
            <w:r w:rsidRPr="008C24B6">
              <w:rPr>
                <w:rFonts w:hint="eastAsia"/>
                <w:szCs w:val="21"/>
              </w:rPr>
              <w:t>的最优投资时机与投资价值，</w:t>
            </w:r>
            <w:r w:rsidRPr="008C24B6">
              <w:rPr>
                <w:rFonts w:hint="eastAsia"/>
                <w:color w:val="000000"/>
                <w:szCs w:val="21"/>
              </w:rPr>
              <w:t>对创新点四的提出具有突出贡献</w:t>
            </w:r>
            <w:r w:rsidR="008C24B6">
              <w:rPr>
                <w:rFonts w:hint="eastAsia"/>
                <w:color w:val="000000"/>
                <w:szCs w:val="21"/>
              </w:rPr>
              <w:t>。</w:t>
            </w:r>
          </w:p>
        </w:tc>
      </w:tr>
      <w:tr w:rsidR="00E6528B" w14:paraId="53A63733" w14:textId="77777777" w:rsidTr="00E6528B">
        <w:tc>
          <w:tcPr>
            <w:tcW w:w="947" w:type="dxa"/>
            <w:vAlign w:val="center"/>
          </w:tcPr>
          <w:p w14:paraId="33E22EF5" w14:textId="0DB6F881" w:rsidR="00E6528B" w:rsidRDefault="005046A1" w:rsidP="00E6528B">
            <w:pPr>
              <w:jc w:val="center"/>
            </w:pPr>
            <w:r>
              <w:t>4</w:t>
            </w:r>
          </w:p>
        </w:tc>
        <w:tc>
          <w:tcPr>
            <w:tcW w:w="1259" w:type="dxa"/>
            <w:vAlign w:val="center"/>
          </w:tcPr>
          <w:p w14:paraId="0730328B" w14:textId="42B84EA8" w:rsidR="00E6528B" w:rsidRDefault="00E6528B" w:rsidP="00E6528B">
            <w:pPr>
              <w:jc w:val="center"/>
            </w:pPr>
            <w:r>
              <w:rPr>
                <w:rFonts w:hint="eastAsia"/>
              </w:rPr>
              <w:t>刘伯瑜</w:t>
            </w:r>
          </w:p>
        </w:tc>
        <w:tc>
          <w:tcPr>
            <w:tcW w:w="2096" w:type="dxa"/>
            <w:vAlign w:val="center"/>
          </w:tcPr>
          <w:p w14:paraId="5F0FA130" w14:textId="56656709" w:rsidR="00E6528B" w:rsidRDefault="00E6528B" w:rsidP="00E6528B">
            <w:pPr>
              <w:jc w:val="center"/>
            </w:pPr>
            <w:r>
              <w:rPr>
                <w:rFonts w:hint="eastAsia"/>
              </w:rPr>
              <w:t>中国石油大学（北京）</w:t>
            </w:r>
          </w:p>
        </w:tc>
        <w:tc>
          <w:tcPr>
            <w:tcW w:w="2370" w:type="dxa"/>
            <w:vAlign w:val="center"/>
          </w:tcPr>
          <w:p w14:paraId="75A78C18" w14:textId="41C4ACBC" w:rsidR="00E6528B" w:rsidRDefault="00E6528B" w:rsidP="00E6528B">
            <w:pPr>
              <w:jc w:val="center"/>
            </w:pPr>
            <w:r>
              <w:rPr>
                <w:rFonts w:hint="eastAsia"/>
              </w:rPr>
              <w:t>无</w:t>
            </w:r>
          </w:p>
        </w:tc>
        <w:tc>
          <w:tcPr>
            <w:tcW w:w="2092" w:type="dxa"/>
            <w:vAlign w:val="center"/>
          </w:tcPr>
          <w:p w14:paraId="37B676DF" w14:textId="312384D6" w:rsidR="00E6528B" w:rsidRDefault="00E6528B" w:rsidP="00E6528B">
            <w:pPr>
              <w:jc w:val="center"/>
            </w:pPr>
            <w:r>
              <w:rPr>
                <w:rFonts w:hint="eastAsia"/>
              </w:rPr>
              <w:t>无</w:t>
            </w:r>
          </w:p>
        </w:tc>
        <w:tc>
          <w:tcPr>
            <w:tcW w:w="5184" w:type="dxa"/>
          </w:tcPr>
          <w:p w14:paraId="6DFB101E" w14:textId="4A33BAAA" w:rsidR="00E6528B" w:rsidRPr="008C24B6" w:rsidRDefault="00E6528B" w:rsidP="00E6528B">
            <w:pPr>
              <w:rPr>
                <w:szCs w:val="21"/>
              </w:rPr>
            </w:pPr>
            <w:r w:rsidRPr="008C24B6">
              <w:rPr>
                <w:rFonts w:hint="eastAsia"/>
                <w:szCs w:val="21"/>
              </w:rPr>
              <w:t>负责构建了中国</w:t>
            </w:r>
            <w:r w:rsidRPr="008C24B6">
              <w:rPr>
                <w:rFonts w:hint="eastAsia"/>
                <w:szCs w:val="21"/>
              </w:rPr>
              <w:t>TIMES</w:t>
            </w:r>
            <w:r w:rsidRPr="008C24B6">
              <w:rPr>
                <w:rFonts w:hint="eastAsia"/>
                <w:szCs w:val="21"/>
              </w:rPr>
              <w:t>模型和全球</w:t>
            </w:r>
            <w:r w:rsidRPr="008C24B6">
              <w:rPr>
                <w:rFonts w:hint="eastAsia"/>
                <w:szCs w:val="21"/>
              </w:rPr>
              <w:t>GCAM</w:t>
            </w:r>
            <w:r w:rsidRPr="008C24B6">
              <w:rPr>
                <w:rFonts w:hint="eastAsia"/>
                <w:szCs w:val="21"/>
              </w:rPr>
              <w:t>模型，从而求得</w:t>
            </w:r>
            <w:proofErr w:type="gramStart"/>
            <w:r w:rsidRPr="008C24B6">
              <w:rPr>
                <w:rFonts w:hint="eastAsia"/>
                <w:szCs w:val="21"/>
              </w:rPr>
              <w:t>光伏等关键</w:t>
            </w:r>
            <w:proofErr w:type="gramEnd"/>
            <w:r w:rsidRPr="008C24B6">
              <w:rPr>
                <w:rFonts w:hint="eastAsia"/>
                <w:szCs w:val="21"/>
              </w:rPr>
              <w:t>能源技术的发展路线图与时间表，</w:t>
            </w:r>
            <w:r w:rsidRPr="008C24B6">
              <w:rPr>
                <w:rFonts w:hint="eastAsia"/>
                <w:color w:val="000000"/>
                <w:szCs w:val="21"/>
              </w:rPr>
              <w:t>对创新点</w:t>
            </w:r>
            <w:proofErr w:type="gramStart"/>
            <w:r w:rsidRPr="008C24B6">
              <w:rPr>
                <w:rFonts w:hint="eastAsia"/>
                <w:color w:val="000000"/>
                <w:szCs w:val="21"/>
              </w:rPr>
              <w:t>一</w:t>
            </w:r>
            <w:proofErr w:type="gramEnd"/>
            <w:r w:rsidRPr="008C24B6">
              <w:rPr>
                <w:rFonts w:hint="eastAsia"/>
                <w:color w:val="000000"/>
                <w:szCs w:val="21"/>
              </w:rPr>
              <w:t>的提出具有突出贡献</w:t>
            </w:r>
            <w:r w:rsidR="008C24B6">
              <w:rPr>
                <w:rFonts w:hint="eastAsia"/>
                <w:color w:val="000000"/>
                <w:szCs w:val="21"/>
              </w:rPr>
              <w:t>。</w:t>
            </w:r>
          </w:p>
        </w:tc>
      </w:tr>
      <w:tr w:rsidR="00E6528B" w14:paraId="377815F1" w14:textId="77777777" w:rsidTr="00E6528B">
        <w:trPr>
          <w:trHeight w:val="130"/>
        </w:trPr>
        <w:tc>
          <w:tcPr>
            <w:tcW w:w="947" w:type="dxa"/>
            <w:vAlign w:val="center"/>
          </w:tcPr>
          <w:p w14:paraId="2AA07360" w14:textId="1AEC616A" w:rsidR="00E6528B" w:rsidRDefault="005046A1" w:rsidP="00E6528B">
            <w:pPr>
              <w:jc w:val="center"/>
            </w:pPr>
            <w:r>
              <w:t>5</w:t>
            </w:r>
          </w:p>
        </w:tc>
        <w:tc>
          <w:tcPr>
            <w:tcW w:w="1259" w:type="dxa"/>
            <w:vAlign w:val="center"/>
          </w:tcPr>
          <w:p w14:paraId="6876E72A" w14:textId="7C549C08" w:rsidR="00E6528B" w:rsidRDefault="00E6528B" w:rsidP="00E6528B">
            <w:pPr>
              <w:jc w:val="center"/>
            </w:pPr>
            <w:r>
              <w:rPr>
                <w:rFonts w:hint="eastAsia"/>
              </w:rPr>
              <w:t>杨珂欣</w:t>
            </w:r>
          </w:p>
        </w:tc>
        <w:tc>
          <w:tcPr>
            <w:tcW w:w="2096" w:type="dxa"/>
            <w:vAlign w:val="center"/>
          </w:tcPr>
          <w:p w14:paraId="348F266D" w14:textId="0B2EBA36" w:rsidR="00E6528B" w:rsidRDefault="00E6528B" w:rsidP="00E6528B">
            <w:pPr>
              <w:jc w:val="center"/>
            </w:pPr>
            <w:r>
              <w:rPr>
                <w:rFonts w:hint="eastAsia"/>
              </w:rPr>
              <w:t>中国石油大学（北京）</w:t>
            </w:r>
          </w:p>
        </w:tc>
        <w:tc>
          <w:tcPr>
            <w:tcW w:w="2370" w:type="dxa"/>
            <w:vAlign w:val="center"/>
          </w:tcPr>
          <w:p w14:paraId="72C1FA36" w14:textId="73F88C09" w:rsidR="00E6528B" w:rsidRDefault="00E6528B" w:rsidP="00E6528B">
            <w:pPr>
              <w:jc w:val="center"/>
            </w:pPr>
            <w:r>
              <w:rPr>
                <w:rFonts w:hint="eastAsia"/>
              </w:rPr>
              <w:t>无</w:t>
            </w:r>
          </w:p>
        </w:tc>
        <w:tc>
          <w:tcPr>
            <w:tcW w:w="2092" w:type="dxa"/>
            <w:vAlign w:val="center"/>
          </w:tcPr>
          <w:p w14:paraId="16A8E8EC" w14:textId="2121333A" w:rsidR="00E6528B" w:rsidRDefault="00E6528B" w:rsidP="00E6528B">
            <w:pPr>
              <w:jc w:val="center"/>
            </w:pPr>
            <w:r>
              <w:rPr>
                <w:rFonts w:hint="eastAsia"/>
              </w:rPr>
              <w:t>无</w:t>
            </w:r>
          </w:p>
        </w:tc>
        <w:tc>
          <w:tcPr>
            <w:tcW w:w="5184" w:type="dxa"/>
          </w:tcPr>
          <w:p w14:paraId="68FC7096" w14:textId="3D8CDD0F" w:rsidR="00E6528B" w:rsidRPr="008C24B6" w:rsidRDefault="00E6528B" w:rsidP="00E6528B">
            <w:pPr>
              <w:rPr>
                <w:szCs w:val="21"/>
              </w:rPr>
            </w:pPr>
            <w:r w:rsidRPr="008C24B6">
              <w:rPr>
                <w:rFonts w:hint="eastAsia"/>
                <w:szCs w:val="21"/>
              </w:rPr>
              <w:t>负责能源全产业</w:t>
            </w:r>
            <w:proofErr w:type="gramStart"/>
            <w:r w:rsidRPr="008C24B6">
              <w:rPr>
                <w:rFonts w:hint="eastAsia"/>
                <w:szCs w:val="21"/>
              </w:rPr>
              <w:t>链技术</w:t>
            </w:r>
            <w:proofErr w:type="gramEnd"/>
            <w:r w:rsidRPr="008C24B6">
              <w:rPr>
                <w:rFonts w:hint="eastAsia"/>
                <w:szCs w:val="21"/>
              </w:rPr>
              <w:t>数据库，高精细度技术清单，</w:t>
            </w:r>
            <w:proofErr w:type="gramStart"/>
            <w:r w:rsidRPr="008C24B6">
              <w:rPr>
                <w:rFonts w:hint="eastAsia"/>
                <w:szCs w:val="21"/>
              </w:rPr>
              <w:t>小时级</w:t>
            </w:r>
            <w:proofErr w:type="gramEnd"/>
            <w:r w:rsidRPr="008C24B6">
              <w:rPr>
                <w:rFonts w:hint="eastAsia"/>
                <w:szCs w:val="21"/>
              </w:rPr>
              <w:t>风、光资源禀赋和能源需求数据，政策合集，市场参与主体有限理性因素调研等数据收集与预处理</w:t>
            </w:r>
            <w:r w:rsidR="008C24B6">
              <w:rPr>
                <w:rFonts w:hint="eastAsia"/>
                <w:szCs w:val="21"/>
              </w:rPr>
              <w:t>。</w:t>
            </w:r>
          </w:p>
        </w:tc>
      </w:tr>
    </w:tbl>
    <w:p w14:paraId="14EE842A" w14:textId="77777777" w:rsidR="00B45C2E" w:rsidRPr="00131540" w:rsidRDefault="00B45C2E" w:rsidP="00B45C2E"/>
    <w:p w14:paraId="1D50E8EC" w14:textId="77777777" w:rsidR="007D142A" w:rsidRDefault="007D142A" w:rsidP="00B45C2E">
      <w:pPr>
        <w:sectPr w:rsidR="007D142A" w:rsidSect="001B5838">
          <w:pgSz w:w="16838" w:h="11906" w:orient="landscape"/>
          <w:pgMar w:top="1800" w:right="1440" w:bottom="1800" w:left="1440" w:header="851" w:footer="992" w:gutter="0"/>
          <w:cols w:space="425"/>
          <w:docGrid w:type="lines" w:linePitch="312"/>
        </w:sectPr>
      </w:pPr>
    </w:p>
    <w:p w14:paraId="440458E9" w14:textId="77777777" w:rsidR="00B45C2E" w:rsidRPr="00B45C2E" w:rsidRDefault="007D142A" w:rsidP="007D142A">
      <w:pPr>
        <w:pStyle w:val="1"/>
      </w:pPr>
      <w:r>
        <w:rPr>
          <w:rFonts w:hint="eastAsia"/>
        </w:rPr>
        <w:lastRenderedPageBreak/>
        <w:t>七、</w:t>
      </w:r>
      <w:r w:rsidRPr="00EC1CEF">
        <w:rPr>
          <w:rFonts w:hint="eastAsia"/>
        </w:rPr>
        <w:t>完成人合作关系说明</w:t>
      </w:r>
    </w:p>
    <w:p w14:paraId="574BCEB5" w14:textId="106B5711" w:rsidR="00252CBD" w:rsidRDefault="008C24B6" w:rsidP="008C24B6">
      <w:pPr>
        <w:spacing w:line="360" w:lineRule="auto"/>
        <w:ind w:firstLineChars="200" w:firstLine="480"/>
        <w:rPr>
          <w:rFonts w:ascii="宋体" w:hAnsi="宋体"/>
          <w:color w:val="000000"/>
          <w:sz w:val="24"/>
        </w:rPr>
      </w:pPr>
      <w:r w:rsidRPr="008C24B6">
        <w:rPr>
          <w:rFonts w:ascii="宋体" w:hAnsi="宋体"/>
          <w:color w:val="000000"/>
          <w:sz w:val="24"/>
        </w:rPr>
        <w:t>本成果系</w:t>
      </w:r>
      <w:r w:rsidRPr="00D236D1">
        <w:rPr>
          <w:rFonts w:ascii="宋体" w:hAnsi="宋体" w:hint="eastAsia"/>
          <w:color w:val="000000"/>
          <w:sz w:val="24"/>
        </w:rPr>
        <w:t>中国石油大学（北京）克拉玛依校区</w:t>
      </w:r>
      <w:r w:rsidRPr="008C24B6">
        <w:rPr>
          <w:rFonts w:ascii="宋体" w:hAnsi="宋体"/>
          <w:color w:val="000000"/>
          <w:sz w:val="24"/>
        </w:rPr>
        <w:t>（</w:t>
      </w:r>
      <w:r>
        <w:rPr>
          <w:rFonts w:ascii="宋体" w:hAnsi="宋体" w:hint="eastAsia"/>
          <w:color w:val="000000"/>
          <w:sz w:val="24"/>
        </w:rPr>
        <w:t>张奇</w:t>
      </w:r>
      <w:r w:rsidRPr="008C24B6">
        <w:rPr>
          <w:rFonts w:ascii="宋体" w:hAnsi="宋体"/>
          <w:color w:val="000000"/>
          <w:sz w:val="24"/>
        </w:rPr>
        <w:t>）</w:t>
      </w:r>
      <w:r>
        <w:rPr>
          <w:rFonts w:ascii="宋体" w:hAnsi="宋体" w:hint="eastAsia"/>
          <w:color w:val="000000"/>
          <w:sz w:val="24"/>
        </w:rPr>
        <w:t>、华北电力大学（王歌）</w:t>
      </w:r>
      <w:r w:rsidRPr="008C24B6">
        <w:rPr>
          <w:rFonts w:ascii="宋体" w:hAnsi="宋体"/>
          <w:color w:val="000000"/>
          <w:sz w:val="24"/>
        </w:rPr>
        <w:t>和</w:t>
      </w:r>
      <w:r w:rsidRPr="00D236D1">
        <w:rPr>
          <w:rFonts w:ascii="宋体" w:hAnsi="宋体" w:hint="eastAsia"/>
          <w:color w:val="000000"/>
          <w:sz w:val="24"/>
        </w:rPr>
        <w:t>中国石油大学（北京）</w:t>
      </w:r>
      <w:r w:rsidRPr="008C24B6">
        <w:rPr>
          <w:rFonts w:ascii="宋体" w:hAnsi="宋体"/>
          <w:color w:val="000000"/>
          <w:sz w:val="24"/>
        </w:rPr>
        <w:t>（</w:t>
      </w:r>
      <w:r>
        <w:rPr>
          <w:rFonts w:ascii="宋体" w:hAnsi="宋体" w:hint="eastAsia"/>
          <w:color w:val="000000"/>
          <w:sz w:val="24"/>
        </w:rPr>
        <w:t>刘江枫、刘伯瑜、杨珂欣</w:t>
      </w:r>
      <w:r w:rsidRPr="008C24B6">
        <w:rPr>
          <w:rFonts w:ascii="宋体" w:hAnsi="宋体"/>
          <w:color w:val="000000"/>
          <w:sz w:val="24"/>
        </w:rPr>
        <w:t>）联合共同完成。</w:t>
      </w:r>
    </w:p>
    <w:p w14:paraId="388AE966" w14:textId="6D3343DD" w:rsidR="00D236D1" w:rsidRDefault="00D236D1" w:rsidP="008C24B6">
      <w:pPr>
        <w:spacing w:line="360" w:lineRule="auto"/>
        <w:ind w:firstLineChars="200" w:firstLine="480"/>
        <w:rPr>
          <w:rFonts w:ascii="宋体" w:hAnsi="宋体"/>
          <w:color w:val="000000"/>
          <w:sz w:val="24"/>
        </w:rPr>
      </w:pPr>
      <w:r w:rsidRPr="00D236D1">
        <w:rPr>
          <w:rFonts w:ascii="宋体" w:hAnsi="宋体"/>
          <w:color w:val="000000"/>
          <w:sz w:val="24"/>
        </w:rPr>
        <w:t>项目成果第一完成人</w:t>
      </w:r>
      <w:r w:rsidRPr="00D236D1">
        <w:rPr>
          <w:rFonts w:ascii="宋体" w:hAnsi="宋体" w:hint="eastAsia"/>
          <w:color w:val="000000"/>
          <w:sz w:val="24"/>
        </w:rPr>
        <w:t>张奇</w:t>
      </w:r>
      <w:r w:rsidRPr="00D236D1">
        <w:rPr>
          <w:rFonts w:ascii="宋体" w:hAnsi="宋体"/>
          <w:color w:val="000000"/>
          <w:sz w:val="24"/>
        </w:rPr>
        <w:t>与合作单位</w:t>
      </w:r>
      <w:r w:rsidRPr="00D236D1">
        <w:rPr>
          <w:rFonts w:ascii="宋体" w:hAnsi="宋体" w:hint="eastAsia"/>
          <w:color w:val="000000"/>
          <w:sz w:val="24"/>
        </w:rPr>
        <w:t>完成</w:t>
      </w:r>
      <w:r w:rsidRPr="00D236D1">
        <w:rPr>
          <w:rFonts w:ascii="宋体" w:hAnsi="宋体"/>
          <w:color w:val="000000"/>
          <w:sz w:val="24"/>
        </w:rPr>
        <w:t>人协商，一致同意共同申报</w:t>
      </w:r>
      <w:r w:rsidRPr="00D236D1">
        <w:rPr>
          <w:rFonts w:ascii="宋体" w:hAnsi="宋体" w:hint="eastAsia"/>
          <w:color w:val="000000"/>
          <w:sz w:val="24"/>
        </w:rPr>
        <w:t>自治区</w:t>
      </w:r>
      <w:r w:rsidRPr="00D236D1">
        <w:rPr>
          <w:rFonts w:ascii="宋体" w:hAnsi="宋体"/>
          <w:color w:val="000000"/>
          <w:sz w:val="24"/>
        </w:rPr>
        <w:t>科技进步奖</w:t>
      </w:r>
      <w:r w:rsidRPr="00D236D1">
        <w:rPr>
          <w:rFonts w:ascii="宋体" w:hAnsi="宋体" w:hint="eastAsia"/>
          <w:color w:val="000000"/>
          <w:sz w:val="24"/>
        </w:rPr>
        <w:t>。</w:t>
      </w:r>
    </w:p>
    <w:p w14:paraId="62BF5E68" w14:textId="77777777" w:rsidR="00D236D1" w:rsidRDefault="00D236D1" w:rsidP="008C24B6">
      <w:pPr>
        <w:spacing w:line="360" w:lineRule="auto"/>
        <w:ind w:firstLineChars="200" w:firstLine="480"/>
        <w:rPr>
          <w:rFonts w:ascii="宋体" w:hAnsi="宋体"/>
          <w:color w:val="000000"/>
          <w:sz w:val="24"/>
        </w:rPr>
      </w:pPr>
    </w:p>
    <w:tbl>
      <w:tblPr>
        <w:tblStyle w:val="a7"/>
        <w:tblW w:w="0" w:type="auto"/>
        <w:jc w:val="center"/>
        <w:tblLayout w:type="fixed"/>
        <w:tblLook w:val="04A0" w:firstRow="1" w:lastRow="0" w:firstColumn="1" w:lastColumn="0" w:noHBand="0" w:noVBand="1"/>
      </w:tblPr>
      <w:tblGrid>
        <w:gridCol w:w="619"/>
        <w:gridCol w:w="1077"/>
        <w:gridCol w:w="1560"/>
        <w:gridCol w:w="1134"/>
        <w:gridCol w:w="3906"/>
      </w:tblGrid>
      <w:tr w:rsidR="008F0A68" w14:paraId="64ABCFBB" w14:textId="6671DDE9" w:rsidTr="008F0A68">
        <w:trPr>
          <w:trHeight w:val="473"/>
          <w:jc w:val="center"/>
        </w:trPr>
        <w:tc>
          <w:tcPr>
            <w:tcW w:w="619" w:type="dxa"/>
            <w:vAlign w:val="center"/>
          </w:tcPr>
          <w:p w14:paraId="2728F97B" w14:textId="77777777" w:rsidR="00D236D1" w:rsidRPr="00001E29" w:rsidRDefault="00D236D1" w:rsidP="00671732">
            <w:pPr>
              <w:jc w:val="center"/>
              <w:rPr>
                <w:b/>
                <w:bCs/>
              </w:rPr>
            </w:pPr>
            <w:r w:rsidRPr="00001E29">
              <w:rPr>
                <w:rFonts w:hint="eastAsia"/>
                <w:b/>
                <w:bCs/>
              </w:rPr>
              <w:t>序号</w:t>
            </w:r>
          </w:p>
        </w:tc>
        <w:tc>
          <w:tcPr>
            <w:tcW w:w="1077" w:type="dxa"/>
            <w:vAlign w:val="center"/>
          </w:tcPr>
          <w:p w14:paraId="69F7A026" w14:textId="17F2E3F9" w:rsidR="00D236D1" w:rsidRPr="00001E29" w:rsidRDefault="00D236D1" w:rsidP="00671732">
            <w:pPr>
              <w:jc w:val="center"/>
              <w:rPr>
                <w:b/>
                <w:bCs/>
              </w:rPr>
            </w:pPr>
            <w:r>
              <w:rPr>
                <w:rFonts w:hint="eastAsia"/>
                <w:b/>
                <w:bCs/>
              </w:rPr>
              <w:t>合作方式</w:t>
            </w:r>
          </w:p>
        </w:tc>
        <w:tc>
          <w:tcPr>
            <w:tcW w:w="1560" w:type="dxa"/>
            <w:vAlign w:val="center"/>
          </w:tcPr>
          <w:p w14:paraId="5BC7C20C" w14:textId="5C0FFC1F" w:rsidR="00D236D1" w:rsidRPr="00001E29" w:rsidRDefault="00D236D1" w:rsidP="00671732">
            <w:pPr>
              <w:jc w:val="center"/>
              <w:rPr>
                <w:b/>
                <w:bCs/>
              </w:rPr>
            </w:pPr>
            <w:r>
              <w:rPr>
                <w:rFonts w:hint="eastAsia"/>
                <w:b/>
                <w:bCs/>
              </w:rPr>
              <w:t>合作者</w:t>
            </w:r>
            <w:r w:rsidR="00621977" w:rsidRPr="00621977">
              <w:rPr>
                <w:rFonts w:ascii="宋体" w:hAnsi="宋体"/>
                <w:b/>
                <w:bCs/>
                <w:szCs w:val="21"/>
                <w:lang w:val="sv-SE"/>
              </w:rPr>
              <w:t>/</w:t>
            </w:r>
            <w:r>
              <w:rPr>
                <w:rFonts w:hint="eastAsia"/>
                <w:b/>
                <w:bCs/>
              </w:rPr>
              <w:t>项目排名</w:t>
            </w:r>
          </w:p>
        </w:tc>
        <w:tc>
          <w:tcPr>
            <w:tcW w:w="1134" w:type="dxa"/>
            <w:vAlign w:val="center"/>
          </w:tcPr>
          <w:p w14:paraId="196C23F3" w14:textId="39A7B440" w:rsidR="00D236D1" w:rsidRPr="00001E29" w:rsidRDefault="00D236D1" w:rsidP="00671732">
            <w:pPr>
              <w:jc w:val="center"/>
              <w:rPr>
                <w:b/>
                <w:bCs/>
              </w:rPr>
            </w:pPr>
            <w:r>
              <w:rPr>
                <w:rFonts w:hint="eastAsia"/>
                <w:b/>
                <w:bCs/>
              </w:rPr>
              <w:t>合作时间</w:t>
            </w:r>
          </w:p>
        </w:tc>
        <w:tc>
          <w:tcPr>
            <w:tcW w:w="3906" w:type="dxa"/>
            <w:vAlign w:val="center"/>
          </w:tcPr>
          <w:p w14:paraId="395B3340" w14:textId="146F9F46" w:rsidR="00D236D1" w:rsidRPr="00001E29" w:rsidRDefault="00D236D1" w:rsidP="00671732">
            <w:pPr>
              <w:jc w:val="center"/>
              <w:rPr>
                <w:b/>
                <w:bCs/>
              </w:rPr>
            </w:pPr>
            <w:r>
              <w:rPr>
                <w:rFonts w:hint="eastAsia"/>
                <w:b/>
                <w:bCs/>
              </w:rPr>
              <w:t>合作成果名称</w:t>
            </w:r>
          </w:p>
        </w:tc>
      </w:tr>
      <w:tr w:rsidR="008F0A68" w14:paraId="6A1824F2" w14:textId="7AC9DE89" w:rsidTr="008F0A68">
        <w:trPr>
          <w:jc w:val="center"/>
        </w:trPr>
        <w:tc>
          <w:tcPr>
            <w:tcW w:w="619" w:type="dxa"/>
            <w:vAlign w:val="center"/>
          </w:tcPr>
          <w:p w14:paraId="2E4D2A74" w14:textId="77777777" w:rsidR="00D236D1" w:rsidRDefault="00D236D1" w:rsidP="00671732">
            <w:pPr>
              <w:jc w:val="center"/>
            </w:pPr>
            <w:r>
              <w:rPr>
                <w:rFonts w:hint="eastAsia"/>
              </w:rPr>
              <w:t>1</w:t>
            </w:r>
          </w:p>
        </w:tc>
        <w:tc>
          <w:tcPr>
            <w:tcW w:w="1077" w:type="dxa"/>
            <w:vAlign w:val="center"/>
          </w:tcPr>
          <w:p w14:paraId="61625EBC" w14:textId="1480EC3B" w:rsidR="00D236D1" w:rsidRPr="008F0A68" w:rsidRDefault="00A37A74" w:rsidP="00671732">
            <w:pPr>
              <w:jc w:val="center"/>
            </w:pPr>
            <w:r w:rsidRPr="008F0A68">
              <w:rPr>
                <w:szCs w:val="21"/>
                <w:lang w:val="sv-SE"/>
              </w:rPr>
              <w:t>共同发表论文</w:t>
            </w:r>
          </w:p>
        </w:tc>
        <w:tc>
          <w:tcPr>
            <w:tcW w:w="1560" w:type="dxa"/>
            <w:vAlign w:val="center"/>
          </w:tcPr>
          <w:p w14:paraId="15D92DCA" w14:textId="33A7C932" w:rsidR="00D236D1" w:rsidRPr="008F0A68" w:rsidRDefault="00A37A74" w:rsidP="00671732">
            <w:pPr>
              <w:jc w:val="center"/>
            </w:pPr>
            <w:r w:rsidRPr="008F0A68">
              <w:t>张奇</w:t>
            </w:r>
            <w:r w:rsidR="00621977" w:rsidRPr="008F0A68">
              <w:rPr>
                <w:szCs w:val="21"/>
                <w:lang w:val="sv-SE"/>
              </w:rPr>
              <w:t>/</w:t>
            </w:r>
            <w:r w:rsidRPr="008F0A68">
              <w:t>1</w:t>
            </w:r>
            <w:r w:rsidRPr="008F0A68">
              <w:t>；王歌</w:t>
            </w:r>
            <w:r w:rsidR="00621977" w:rsidRPr="008F0A68">
              <w:rPr>
                <w:szCs w:val="21"/>
                <w:lang w:val="sv-SE"/>
              </w:rPr>
              <w:t>/</w:t>
            </w:r>
            <w:r w:rsidRPr="008F0A68">
              <w:t>3</w:t>
            </w:r>
          </w:p>
        </w:tc>
        <w:tc>
          <w:tcPr>
            <w:tcW w:w="1134" w:type="dxa"/>
            <w:vAlign w:val="center"/>
          </w:tcPr>
          <w:p w14:paraId="47BE498B" w14:textId="4992B2C1" w:rsidR="00D236D1" w:rsidRPr="008F0A68" w:rsidRDefault="00D236D1" w:rsidP="00671732">
            <w:pPr>
              <w:jc w:val="center"/>
            </w:pPr>
            <w:r w:rsidRPr="008F0A68">
              <w:rPr>
                <w:szCs w:val="21"/>
                <w:lang w:val="sv-SE"/>
              </w:rPr>
              <w:t>201</w:t>
            </w:r>
            <w:r w:rsidR="00A37A74" w:rsidRPr="008F0A68">
              <w:rPr>
                <w:szCs w:val="21"/>
                <w:lang w:val="sv-SE"/>
              </w:rPr>
              <w:t>6</w:t>
            </w:r>
            <w:r w:rsidR="00621977" w:rsidRPr="008F0A68">
              <w:rPr>
                <w:szCs w:val="21"/>
                <w:lang w:val="sv-SE"/>
              </w:rPr>
              <w:t>/01</w:t>
            </w:r>
          </w:p>
        </w:tc>
        <w:tc>
          <w:tcPr>
            <w:tcW w:w="3906" w:type="dxa"/>
          </w:tcPr>
          <w:p w14:paraId="2D6B2821" w14:textId="676F942D" w:rsidR="00D236D1" w:rsidRPr="008F0A68" w:rsidRDefault="00A37A74" w:rsidP="00671732">
            <w:pPr>
              <w:jc w:val="center"/>
              <w:rPr>
                <w:szCs w:val="21"/>
                <w:lang w:val="sv-SE"/>
              </w:rPr>
            </w:pPr>
            <w:r w:rsidRPr="008F0A68">
              <w:rPr>
                <w:szCs w:val="21"/>
                <w:lang w:val="sv-SE"/>
              </w:rPr>
              <w:t>Study on the Impacts of Natural Gas Supply Cost on Gas Flow and Infrastructure Deployment in China</w:t>
            </w:r>
          </w:p>
        </w:tc>
      </w:tr>
      <w:tr w:rsidR="008F0A68" w14:paraId="49387596" w14:textId="02EF454C" w:rsidTr="008F0A68">
        <w:trPr>
          <w:jc w:val="center"/>
        </w:trPr>
        <w:tc>
          <w:tcPr>
            <w:tcW w:w="619" w:type="dxa"/>
            <w:vAlign w:val="center"/>
          </w:tcPr>
          <w:p w14:paraId="3B4E54BF" w14:textId="77777777" w:rsidR="00D236D1" w:rsidRDefault="00D236D1" w:rsidP="00671732">
            <w:pPr>
              <w:jc w:val="center"/>
            </w:pPr>
            <w:r>
              <w:t>2</w:t>
            </w:r>
          </w:p>
        </w:tc>
        <w:tc>
          <w:tcPr>
            <w:tcW w:w="1077" w:type="dxa"/>
            <w:vAlign w:val="center"/>
          </w:tcPr>
          <w:p w14:paraId="4715EE64" w14:textId="7C66791D" w:rsidR="00D236D1" w:rsidRPr="008F0A68" w:rsidRDefault="00621977" w:rsidP="00671732">
            <w:pPr>
              <w:jc w:val="center"/>
            </w:pPr>
            <w:r w:rsidRPr="008F0A68">
              <w:rPr>
                <w:szCs w:val="21"/>
                <w:lang w:val="sv-SE"/>
              </w:rPr>
              <w:t>共同发表论文</w:t>
            </w:r>
          </w:p>
        </w:tc>
        <w:tc>
          <w:tcPr>
            <w:tcW w:w="1560" w:type="dxa"/>
            <w:vAlign w:val="center"/>
          </w:tcPr>
          <w:p w14:paraId="2F67455A" w14:textId="6B4020BD" w:rsidR="00D236D1" w:rsidRPr="008F0A68" w:rsidRDefault="00621977" w:rsidP="00671732">
            <w:pPr>
              <w:jc w:val="center"/>
            </w:pPr>
            <w:r w:rsidRPr="008F0A68">
              <w:t>张奇</w:t>
            </w:r>
            <w:r w:rsidRPr="008F0A68">
              <w:rPr>
                <w:szCs w:val="21"/>
                <w:lang w:val="sv-SE"/>
              </w:rPr>
              <w:t>/</w:t>
            </w:r>
            <w:r w:rsidRPr="008F0A68">
              <w:t>2</w:t>
            </w:r>
            <w:r w:rsidRPr="008F0A68">
              <w:t>；王歌</w:t>
            </w:r>
            <w:r w:rsidRPr="008F0A68">
              <w:rPr>
                <w:szCs w:val="21"/>
                <w:lang w:val="sv-SE"/>
              </w:rPr>
              <w:t>/</w:t>
            </w:r>
            <w:r w:rsidRPr="008F0A68">
              <w:t>3</w:t>
            </w:r>
          </w:p>
        </w:tc>
        <w:tc>
          <w:tcPr>
            <w:tcW w:w="1134" w:type="dxa"/>
            <w:vAlign w:val="center"/>
          </w:tcPr>
          <w:p w14:paraId="27DC4B10" w14:textId="4EA01F27" w:rsidR="00D236D1" w:rsidRPr="008F0A68" w:rsidRDefault="00621977" w:rsidP="00671732">
            <w:pPr>
              <w:jc w:val="center"/>
            </w:pPr>
            <w:r w:rsidRPr="008F0A68">
              <w:rPr>
                <w:szCs w:val="21"/>
                <w:lang w:val="sv-SE"/>
              </w:rPr>
              <w:t>2017/01</w:t>
            </w:r>
          </w:p>
        </w:tc>
        <w:tc>
          <w:tcPr>
            <w:tcW w:w="3906" w:type="dxa"/>
          </w:tcPr>
          <w:p w14:paraId="304216C7" w14:textId="3BCDD4BB" w:rsidR="00D236D1" w:rsidRPr="008F0A68" w:rsidRDefault="00621977" w:rsidP="00671732">
            <w:pPr>
              <w:jc w:val="center"/>
              <w:rPr>
                <w:szCs w:val="21"/>
                <w:lang w:val="sv-SE"/>
              </w:rPr>
            </w:pPr>
            <w:r w:rsidRPr="008F0A68">
              <w:rPr>
                <w:szCs w:val="21"/>
                <w:lang w:val="sv-SE"/>
              </w:rPr>
              <w:t>Study on the promotion of natural gas-fired electricity with energy market reform in China using a dynamic game-theoretic model</w:t>
            </w:r>
          </w:p>
        </w:tc>
      </w:tr>
      <w:tr w:rsidR="008F0A68" w14:paraId="67D839EE" w14:textId="7270A38A" w:rsidTr="008F0A68">
        <w:trPr>
          <w:jc w:val="center"/>
        </w:trPr>
        <w:tc>
          <w:tcPr>
            <w:tcW w:w="619" w:type="dxa"/>
            <w:vAlign w:val="center"/>
          </w:tcPr>
          <w:p w14:paraId="1603CDFE" w14:textId="77777777" w:rsidR="00D236D1" w:rsidRDefault="00D236D1" w:rsidP="00671732">
            <w:pPr>
              <w:jc w:val="center"/>
            </w:pPr>
            <w:r>
              <w:rPr>
                <w:rFonts w:hint="eastAsia"/>
              </w:rPr>
              <w:t>3</w:t>
            </w:r>
          </w:p>
        </w:tc>
        <w:tc>
          <w:tcPr>
            <w:tcW w:w="1077" w:type="dxa"/>
            <w:vAlign w:val="center"/>
          </w:tcPr>
          <w:p w14:paraId="2B023C3A" w14:textId="1D4D690C" w:rsidR="00D236D1" w:rsidRPr="008F0A68" w:rsidRDefault="00621977" w:rsidP="00671732">
            <w:pPr>
              <w:jc w:val="center"/>
              <w:rPr>
                <w:szCs w:val="21"/>
                <w:lang w:val="sv-SE"/>
              </w:rPr>
            </w:pPr>
            <w:r w:rsidRPr="008F0A68">
              <w:rPr>
                <w:szCs w:val="21"/>
                <w:lang w:val="sv-SE"/>
              </w:rPr>
              <w:t>共同发表论文</w:t>
            </w:r>
          </w:p>
        </w:tc>
        <w:tc>
          <w:tcPr>
            <w:tcW w:w="1560" w:type="dxa"/>
            <w:vAlign w:val="center"/>
          </w:tcPr>
          <w:p w14:paraId="0FCD4455" w14:textId="5DFD55BE" w:rsidR="00D236D1" w:rsidRPr="008F0A68" w:rsidRDefault="00621977" w:rsidP="00671732">
            <w:pPr>
              <w:jc w:val="center"/>
            </w:pPr>
            <w:r w:rsidRPr="008F0A68">
              <w:t>张奇</w:t>
            </w:r>
            <w:r w:rsidRPr="008F0A68">
              <w:rPr>
                <w:szCs w:val="21"/>
                <w:lang w:val="sv-SE"/>
              </w:rPr>
              <w:t>/</w:t>
            </w:r>
            <w:r w:rsidRPr="008F0A68">
              <w:t>1</w:t>
            </w:r>
            <w:r w:rsidRPr="008F0A68">
              <w:t>；王歌</w:t>
            </w:r>
            <w:r w:rsidRPr="008F0A68">
              <w:rPr>
                <w:szCs w:val="21"/>
                <w:lang w:val="sv-SE"/>
              </w:rPr>
              <w:t>/</w:t>
            </w:r>
            <w:r w:rsidRPr="008F0A68">
              <w:t>2</w:t>
            </w:r>
          </w:p>
        </w:tc>
        <w:tc>
          <w:tcPr>
            <w:tcW w:w="1134" w:type="dxa"/>
            <w:vAlign w:val="center"/>
          </w:tcPr>
          <w:p w14:paraId="50C31A63" w14:textId="6765E398" w:rsidR="00D236D1" w:rsidRPr="008F0A68" w:rsidRDefault="00621977" w:rsidP="00671732">
            <w:pPr>
              <w:jc w:val="center"/>
              <w:rPr>
                <w:szCs w:val="21"/>
                <w:lang w:val="sv-SE"/>
              </w:rPr>
            </w:pPr>
            <w:r w:rsidRPr="008F0A68">
              <w:rPr>
                <w:szCs w:val="21"/>
                <w:lang w:val="sv-SE"/>
              </w:rPr>
              <w:t>2017/08</w:t>
            </w:r>
          </w:p>
        </w:tc>
        <w:tc>
          <w:tcPr>
            <w:tcW w:w="3906" w:type="dxa"/>
          </w:tcPr>
          <w:p w14:paraId="663ECE68" w14:textId="3C6A5A8D" w:rsidR="00D236D1" w:rsidRPr="008F0A68" w:rsidRDefault="00621977" w:rsidP="00671732">
            <w:pPr>
              <w:jc w:val="center"/>
              <w:rPr>
                <w:szCs w:val="21"/>
                <w:lang w:val="sv-SE"/>
              </w:rPr>
            </w:pPr>
            <w:r w:rsidRPr="008F0A68">
              <w:rPr>
                <w:szCs w:val="21"/>
              </w:rPr>
              <w:t>Substitution effect of renewable portfolio standards and renewable energy certificate trading for feed-in tariff</w:t>
            </w:r>
          </w:p>
        </w:tc>
      </w:tr>
      <w:tr w:rsidR="00621977" w14:paraId="720B6631" w14:textId="77777777" w:rsidTr="008F0A68">
        <w:trPr>
          <w:jc w:val="center"/>
        </w:trPr>
        <w:tc>
          <w:tcPr>
            <w:tcW w:w="619" w:type="dxa"/>
            <w:vAlign w:val="center"/>
          </w:tcPr>
          <w:p w14:paraId="5E3D1C44" w14:textId="1E204446" w:rsidR="00621977" w:rsidRDefault="006A403F" w:rsidP="00621977">
            <w:pPr>
              <w:jc w:val="center"/>
            </w:pPr>
            <w:r>
              <w:rPr>
                <w:rFonts w:hint="eastAsia"/>
              </w:rPr>
              <w:t>4</w:t>
            </w:r>
          </w:p>
        </w:tc>
        <w:tc>
          <w:tcPr>
            <w:tcW w:w="1077" w:type="dxa"/>
            <w:vAlign w:val="center"/>
          </w:tcPr>
          <w:p w14:paraId="69723FAE" w14:textId="6950F404" w:rsidR="00621977" w:rsidRPr="008F0A68" w:rsidRDefault="00621977" w:rsidP="00621977">
            <w:pPr>
              <w:jc w:val="center"/>
              <w:rPr>
                <w:szCs w:val="21"/>
                <w:lang w:val="sv-SE"/>
              </w:rPr>
            </w:pPr>
            <w:r w:rsidRPr="008F0A68">
              <w:rPr>
                <w:szCs w:val="21"/>
                <w:lang w:val="sv-SE"/>
              </w:rPr>
              <w:t>共同发表论文</w:t>
            </w:r>
          </w:p>
        </w:tc>
        <w:tc>
          <w:tcPr>
            <w:tcW w:w="1560" w:type="dxa"/>
            <w:vAlign w:val="center"/>
          </w:tcPr>
          <w:p w14:paraId="5F01F463" w14:textId="5ACF4B17" w:rsidR="00621977" w:rsidRPr="008F0A68" w:rsidRDefault="006A403F" w:rsidP="00621977">
            <w:pPr>
              <w:jc w:val="center"/>
            </w:pPr>
            <w:r w:rsidRPr="008F0A68">
              <w:t>王歌</w:t>
            </w:r>
            <w:r w:rsidRPr="008F0A68">
              <w:rPr>
                <w:szCs w:val="21"/>
                <w:lang w:val="sv-SE"/>
              </w:rPr>
              <w:t>/</w:t>
            </w:r>
            <w:r w:rsidRPr="008F0A68">
              <w:t>1</w:t>
            </w:r>
            <w:r w:rsidRPr="008F0A68">
              <w:t>；</w:t>
            </w:r>
            <w:r w:rsidR="00621977" w:rsidRPr="008F0A68">
              <w:t>张奇</w:t>
            </w:r>
            <w:r w:rsidR="00621977" w:rsidRPr="008F0A68">
              <w:rPr>
                <w:szCs w:val="21"/>
                <w:lang w:val="sv-SE"/>
              </w:rPr>
              <w:t>/</w:t>
            </w:r>
            <w:r w:rsidRPr="008F0A68">
              <w:t>2</w:t>
            </w:r>
          </w:p>
        </w:tc>
        <w:tc>
          <w:tcPr>
            <w:tcW w:w="1134" w:type="dxa"/>
            <w:vAlign w:val="center"/>
          </w:tcPr>
          <w:p w14:paraId="690975AB" w14:textId="602FA02A" w:rsidR="00621977" w:rsidRPr="008F0A68" w:rsidRDefault="00621977" w:rsidP="00621977">
            <w:pPr>
              <w:jc w:val="center"/>
              <w:rPr>
                <w:szCs w:val="21"/>
                <w:lang w:val="sv-SE"/>
              </w:rPr>
            </w:pPr>
            <w:r w:rsidRPr="008F0A68">
              <w:rPr>
                <w:szCs w:val="21"/>
                <w:lang w:val="sv-SE"/>
              </w:rPr>
              <w:t>201</w:t>
            </w:r>
            <w:r w:rsidR="006A403F" w:rsidRPr="008F0A68">
              <w:rPr>
                <w:szCs w:val="21"/>
                <w:lang w:val="sv-SE"/>
              </w:rPr>
              <w:t>8</w:t>
            </w:r>
            <w:r w:rsidRPr="008F0A68">
              <w:rPr>
                <w:szCs w:val="21"/>
                <w:lang w:val="sv-SE"/>
              </w:rPr>
              <w:t>/</w:t>
            </w:r>
            <w:r w:rsidR="006A403F" w:rsidRPr="008F0A68">
              <w:rPr>
                <w:szCs w:val="21"/>
                <w:lang w:val="sv-SE"/>
              </w:rPr>
              <w:t>11</w:t>
            </w:r>
          </w:p>
        </w:tc>
        <w:tc>
          <w:tcPr>
            <w:tcW w:w="3906" w:type="dxa"/>
          </w:tcPr>
          <w:p w14:paraId="2AF41D0E" w14:textId="02823B30" w:rsidR="00621977" w:rsidRPr="008F0A68" w:rsidRDefault="006A403F" w:rsidP="00621977">
            <w:pPr>
              <w:jc w:val="center"/>
              <w:rPr>
                <w:szCs w:val="21"/>
                <w:lang w:val="sv-SE"/>
              </w:rPr>
            </w:pPr>
            <w:r w:rsidRPr="008F0A68">
              <w:rPr>
                <w:szCs w:val="21"/>
                <w:lang w:val="sv-SE"/>
              </w:rPr>
              <w:t>Efficient and Equitable Allocation of Renewable Portfolio Standards Targets Among China's Provinces</w:t>
            </w:r>
          </w:p>
        </w:tc>
      </w:tr>
      <w:tr w:rsidR="00621977" w14:paraId="09FB8602" w14:textId="77777777" w:rsidTr="008F0A68">
        <w:trPr>
          <w:jc w:val="center"/>
        </w:trPr>
        <w:tc>
          <w:tcPr>
            <w:tcW w:w="619" w:type="dxa"/>
            <w:vAlign w:val="center"/>
          </w:tcPr>
          <w:p w14:paraId="74420598" w14:textId="674E6279" w:rsidR="00621977" w:rsidRDefault="006A403F" w:rsidP="00621977">
            <w:pPr>
              <w:jc w:val="center"/>
            </w:pPr>
            <w:r>
              <w:rPr>
                <w:rFonts w:hint="eastAsia"/>
              </w:rPr>
              <w:t>5</w:t>
            </w:r>
          </w:p>
        </w:tc>
        <w:tc>
          <w:tcPr>
            <w:tcW w:w="1077" w:type="dxa"/>
            <w:vAlign w:val="center"/>
          </w:tcPr>
          <w:p w14:paraId="23DD9726" w14:textId="18ACD7FA" w:rsidR="00621977" w:rsidRPr="008F0A68" w:rsidRDefault="00621977" w:rsidP="00621977">
            <w:pPr>
              <w:jc w:val="center"/>
              <w:rPr>
                <w:szCs w:val="21"/>
                <w:lang w:val="sv-SE"/>
              </w:rPr>
            </w:pPr>
            <w:r w:rsidRPr="008F0A68">
              <w:rPr>
                <w:szCs w:val="21"/>
                <w:lang w:val="sv-SE"/>
              </w:rPr>
              <w:t>共同发表论文</w:t>
            </w:r>
          </w:p>
        </w:tc>
        <w:tc>
          <w:tcPr>
            <w:tcW w:w="1560" w:type="dxa"/>
            <w:vAlign w:val="center"/>
          </w:tcPr>
          <w:p w14:paraId="06FC5B42" w14:textId="5D808EDD" w:rsidR="00621977" w:rsidRPr="008F0A68" w:rsidRDefault="00621977" w:rsidP="00621977">
            <w:pPr>
              <w:jc w:val="center"/>
            </w:pPr>
            <w:r w:rsidRPr="008F0A68">
              <w:t>王歌</w:t>
            </w:r>
            <w:r w:rsidRPr="008F0A68">
              <w:rPr>
                <w:szCs w:val="21"/>
                <w:lang w:val="sv-SE"/>
              </w:rPr>
              <w:t>/</w:t>
            </w:r>
            <w:r w:rsidRPr="008F0A68">
              <w:t>1</w:t>
            </w:r>
            <w:r w:rsidRPr="008F0A68">
              <w:t>；张奇</w:t>
            </w:r>
            <w:r w:rsidRPr="008F0A68">
              <w:rPr>
                <w:szCs w:val="21"/>
                <w:lang w:val="sv-SE"/>
              </w:rPr>
              <w:t>/</w:t>
            </w:r>
            <w:r w:rsidRPr="008F0A68">
              <w:t>2</w:t>
            </w:r>
          </w:p>
        </w:tc>
        <w:tc>
          <w:tcPr>
            <w:tcW w:w="1134" w:type="dxa"/>
            <w:vAlign w:val="center"/>
          </w:tcPr>
          <w:p w14:paraId="1A45AD46" w14:textId="61E9F44F" w:rsidR="00621977" w:rsidRPr="008F0A68" w:rsidRDefault="006A403F" w:rsidP="00621977">
            <w:pPr>
              <w:jc w:val="center"/>
              <w:rPr>
                <w:szCs w:val="21"/>
                <w:lang w:val="sv-SE"/>
              </w:rPr>
            </w:pPr>
            <w:r w:rsidRPr="008F0A68">
              <w:rPr>
                <w:szCs w:val="21"/>
                <w:lang w:val="sv-SE"/>
              </w:rPr>
              <w:t>2019/03</w:t>
            </w:r>
          </w:p>
        </w:tc>
        <w:tc>
          <w:tcPr>
            <w:tcW w:w="3906" w:type="dxa"/>
          </w:tcPr>
          <w:p w14:paraId="7E15160A" w14:textId="099CDB44" w:rsidR="00621977" w:rsidRPr="008F0A68" w:rsidRDefault="006A403F" w:rsidP="00621977">
            <w:pPr>
              <w:jc w:val="center"/>
              <w:rPr>
                <w:szCs w:val="21"/>
                <w:lang w:val="sv-SE"/>
              </w:rPr>
            </w:pPr>
            <w:r w:rsidRPr="008F0A68">
              <w:rPr>
                <w:szCs w:val="21"/>
                <w:lang w:val="sv-SE"/>
              </w:rPr>
              <w:t>Corrective regulations on renewable energy certificates trading: Pursuing an equity-efficiency trade-off</w:t>
            </w:r>
          </w:p>
        </w:tc>
      </w:tr>
      <w:tr w:rsidR="006A403F" w14:paraId="5C0452EB" w14:textId="77777777" w:rsidTr="008F0A68">
        <w:trPr>
          <w:jc w:val="center"/>
        </w:trPr>
        <w:tc>
          <w:tcPr>
            <w:tcW w:w="619" w:type="dxa"/>
            <w:vAlign w:val="center"/>
          </w:tcPr>
          <w:p w14:paraId="4BA4030E" w14:textId="7E1965D1" w:rsidR="006A403F" w:rsidRDefault="006A403F" w:rsidP="006A403F">
            <w:pPr>
              <w:jc w:val="center"/>
            </w:pPr>
            <w:r>
              <w:rPr>
                <w:rFonts w:hint="eastAsia"/>
              </w:rPr>
              <w:t>6</w:t>
            </w:r>
          </w:p>
        </w:tc>
        <w:tc>
          <w:tcPr>
            <w:tcW w:w="1077" w:type="dxa"/>
            <w:vAlign w:val="center"/>
          </w:tcPr>
          <w:p w14:paraId="6E160A86" w14:textId="774DE7BE" w:rsidR="006A403F" w:rsidRPr="008F0A68" w:rsidRDefault="006A403F" w:rsidP="006A403F">
            <w:pPr>
              <w:jc w:val="center"/>
              <w:rPr>
                <w:szCs w:val="21"/>
                <w:lang w:val="sv-SE"/>
              </w:rPr>
            </w:pPr>
            <w:r w:rsidRPr="008F0A68">
              <w:rPr>
                <w:szCs w:val="21"/>
                <w:lang w:val="sv-SE"/>
              </w:rPr>
              <w:t>共同发表论文</w:t>
            </w:r>
          </w:p>
        </w:tc>
        <w:tc>
          <w:tcPr>
            <w:tcW w:w="1560" w:type="dxa"/>
            <w:vAlign w:val="center"/>
          </w:tcPr>
          <w:p w14:paraId="5E9E99BC" w14:textId="51892E8D" w:rsidR="006A403F" w:rsidRPr="008F0A68" w:rsidRDefault="006A403F" w:rsidP="006A403F">
            <w:pPr>
              <w:jc w:val="center"/>
            </w:pPr>
            <w:r w:rsidRPr="008F0A68">
              <w:t>王歌</w:t>
            </w:r>
            <w:r w:rsidRPr="008F0A68">
              <w:rPr>
                <w:szCs w:val="21"/>
                <w:lang w:val="sv-SE"/>
              </w:rPr>
              <w:t>/</w:t>
            </w:r>
            <w:r w:rsidRPr="008F0A68">
              <w:t>1</w:t>
            </w:r>
            <w:r w:rsidRPr="008F0A68">
              <w:t>；张奇</w:t>
            </w:r>
            <w:r w:rsidRPr="008F0A68">
              <w:rPr>
                <w:szCs w:val="21"/>
                <w:lang w:val="sv-SE"/>
              </w:rPr>
              <w:t>/</w:t>
            </w:r>
            <w:r w:rsidRPr="008F0A68">
              <w:t>2</w:t>
            </w:r>
          </w:p>
        </w:tc>
        <w:tc>
          <w:tcPr>
            <w:tcW w:w="1134" w:type="dxa"/>
            <w:vAlign w:val="center"/>
          </w:tcPr>
          <w:p w14:paraId="057CA03C" w14:textId="20808920" w:rsidR="006A403F" w:rsidRPr="008F0A68" w:rsidRDefault="006A403F" w:rsidP="006A403F">
            <w:pPr>
              <w:jc w:val="center"/>
              <w:rPr>
                <w:szCs w:val="21"/>
                <w:lang w:val="sv-SE"/>
              </w:rPr>
            </w:pPr>
            <w:r w:rsidRPr="008F0A68">
              <w:rPr>
                <w:szCs w:val="21"/>
                <w:lang w:val="sv-SE"/>
              </w:rPr>
              <w:t>2016/08</w:t>
            </w:r>
          </w:p>
        </w:tc>
        <w:tc>
          <w:tcPr>
            <w:tcW w:w="3906" w:type="dxa"/>
          </w:tcPr>
          <w:p w14:paraId="191BD698" w14:textId="72B01C7B" w:rsidR="006A403F" w:rsidRPr="008F0A68" w:rsidRDefault="006A403F" w:rsidP="006A403F">
            <w:pPr>
              <w:jc w:val="center"/>
              <w:rPr>
                <w:szCs w:val="21"/>
                <w:lang w:val="sv-SE"/>
              </w:rPr>
            </w:pPr>
            <w:r w:rsidRPr="008F0A68">
              <w:rPr>
                <w:szCs w:val="21"/>
                <w:lang w:val="sv-SE"/>
              </w:rPr>
              <w:t>Multi-region optimal deployment of renewable energy considering different interregional transmission scenarios</w:t>
            </w:r>
          </w:p>
        </w:tc>
      </w:tr>
      <w:tr w:rsidR="006A403F" w14:paraId="2771C81F" w14:textId="77777777" w:rsidTr="008F0A68">
        <w:trPr>
          <w:jc w:val="center"/>
        </w:trPr>
        <w:tc>
          <w:tcPr>
            <w:tcW w:w="619" w:type="dxa"/>
            <w:vAlign w:val="center"/>
          </w:tcPr>
          <w:p w14:paraId="2925E7B1" w14:textId="64881AEC" w:rsidR="006A403F" w:rsidRDefault="00DC6C24" w:rsidP="006A403F">
            <w:pPr>
              <w:jc w:val="center"/>
            </w:pPr>
            <w:r>
              <w:rPr>
                <w:rFonts w:hint="eastAsia"/>
              </w:rPr>
              <w:t>7</w:t>
            </w:r>
          </w:p>
        </w:tc>
        <w:tc>
          <w:tcPr>
            <w:tcW w:w="1077" w:type="dxa"/>
            <w:vAlign w:val="center"/>
          </w:tcPr>
          <w:p w14:paraId="2E362D18" w14:textId="7ACD29C0" w:rsidR="006A403F" w:rsidRPr="008F0A68" w:rsidRDefault="006A403F" w:rsidP="006A403F">
            <w:pPr>
              <w:jc w:val="center"/>
              <w:rPr>
                <w:szCs w:val="21"/>
                <w:lang w:val="sv-SE"/>
              </w:rPr>
            </w:pPr>
            <w:r w:rsidRPr="008F0A68">
              <w:rPr>
                <w:szCs w:val="21"/>
                <w:lang w:val="sv-SE"/>
              </w:rPr>
              <w:t>共同发表论文</w:t>
            </w:r>
          </w:p>
        </w:tc>
        <w:tc>
          <w:tcPr>
            <w:tcW w:w="1560" w:type="dxa"/>
            <w:vAlign w:val="center"/>
          </w:tcPr>
          <w:p w14:paraId="6F6CC99B" w14:textId="27F5A880" w:rsidR="006A403F" w:rsidRPr="008F0A68" w:rsidRDefault="006A403F" w:rsidP="006A403F">
            <w:pPr>
              <w:jc w:val="center"/>
            </w:pPr>
            <w:r w:rsidRPr="008F0A68">
              <w:t>张奇</w:t>
            </w:r>
            <w:r w:rsidRPr="008F0A68">
              <w:rPr>
                <w:szCs w:val="21"/>
                <w:lang w:val="sv-SE"/>
              </w:rPr>
              <w:t>/</w:t>
            </w:r>
            <w:r w:rsidRPr="008F0A68">
              <w:t>2</w:t>
            </w:r>
            <w:r w:rsidRPr="008F0A68">
              <w:t>；王歌</w:t>
            </w:r>
            <w:r w:rsidRPr="008F0A68">
              <w:rPr>
                <w:szCs w:val="21"/>
                <w:lang w:val="sv-SE"/>
              </w:rPr>
              <w:t>/</w:t>
            </w:r>
            <w:r w:rsidRPr="008F0A68">
              <w:t>3</w:t>
            </w:r>
          </w:p>
        </w:tc>
        <w:tc>
          <w:tcPr>
            <w:tcW w:w="1134" w:type="dxa"/>
            <w:vAlign w:val="center"/>
          </w:tcPr>
          <w:p w14:paraId="3B7F41FC" w14:textId="007B3E8B" w:rsidR="006A403F" w:rsidRPr="008F0A68" w:rsidRDefault="006A403F" w:rsidP="006A403F">
            <w:pPr>
              <w:jc w:val="center"/>
              <w:rPr>
                <w:szCs w:val="21"/>
                <w:lang w:val="sv-SE"/>
              </w:rPr>
            </w:pPr>
            <w:r w:rsidRPr="008F0A68">
              <w:rPr>
                <w:szCs w:val="21"/>
                <w:lang w:val="sv-SE"/>
              </w:rPr>
              <w:t>2018/11</w:t>
            </w:r>
          </w:p>
        </w:tc>
        <w:tc>
          <w:tcPr>
            <w:tcW w:w="3906" w:type="dxa"/>
          </w:tcPr>
          <w:p w14:paraId="1C1331FF" w14:textId="7E16CF0E" w:rsidR="006A403F" w:rsidRPr="008F0A68" w:rsidRDefault="006A403F" w:rsidP="006A403F">
            <w:pPr>
              <w:jc w:val="center"/>
              <w:rPr>
                <w:szCs w:val="21"/>
                <w:lang w:val="sv-SE"/>
              </w:rPr>
            </w:pPr>
            <w:r w:rsidRPr="008F0A68">
              <w:rPr>
                <w:color w:val="333333"/>
                <w:kern w:val="0"/>
                <w:szCs w:val="21"/>
              </w:rPr>
              <w:t>Promotion policies for third party financing in Photovoltaic Poverty Alleviation projects considering social reputation</w:t>
            </w:r>
          </w:p>
        </w:tc>
      </w:tr>
      <w:tr w:rsidR="006A403F" w14:paraId="1D413037" w14:textId="77777777" w:rsidTr="008F0A68">
        <w:trPr>
          <w:jc w:val="center"/>
        </w:trPr>
        <w:tc>
          <w:tcPr>
            <w:tcW w:w="619" w:type="dxa"/>
            <w:vAlign w:val="center"/>
          </w:tcPr>
          <w:p w14:paraId="4C2CDD24" w14:textId="547DCDD6" w:rsidR="006A403F" w:rsidRDefault="00DC6C24" w:rsidP="006A403F">
            <w:pPr>
              <w:jc w:val="center"/>
            </w:pPr>
            <w:r>
              <w:rPr>
                <w:rFonts w:hint="eastAsia"/>
              </w:rPr>
              <w:t>8</w:t>
            </w:r>
          </w:p>
        </w:tc>
        <w:tc>
          <w:tcPr>
            <w:tcW w:w="1077" w:type="dxa"/>
            <w:vAlign w:val="center"/>
          </w:tcPr>
          <w:p w14:paraId="702C7B54" w14:textId="24B9D0D0" w:rsidR="006A403F" w:rsidRPr="008F0A68" w:rsidRDefault="006A403F" w:rsidP="006A403F">
            <w:pPr>
              <w:jc w:val="center"/>
              <w:rPr>
                <w:szCs w:val="21"/>
                <w:lang w:val="sv-SE"/>
              </w:rPr>
            </w:pPr>
            <w:r w:rsidRPr="008F0A68">
              <w:rPr>
                <w:szCs w:val="21"/>
                <w:lang w:val="sv-SE"/>
              </w:rPr>
              <w:t>共同发表论文</w:t>
            </w:r>
          </w:p>
        </w:tc>
        <w:tc>
          <w:tcPr>
            <w:tcW w:w="1560" w:type="dxa"/>
            <w:vAlign w:val="center"/>
          </w:tcPr>
          <w:p w14:paraId="758429C4" w14:textId="164E05C7" w:rsidR="006A403F" w:rsidRPr="008F0A68" w:rsidRDefault="00850D53" w:rsidP="006A403F">
            <w:pPr>
              <w:jc w:val="center"/>
            </w:pPr>
            <w:r w:rsidRPr="008F0A68">
              <w:t>王歌</w:t>
            </w:r>
            <w:r w:rsidRPr="008F0A68">
              <w:rPr>
                <w:szCs w:val="21"/>
                <w:lang w:val="sv-SE"/>
              </w:rPr>
              <w:t>/</w:t>
            </w:r>
            <w:r w:rsidRPr="008F0A68">
              <w:t>1</w:t>
            </w:r>
            <w:r w:rsidRPr="008F0A68">
              <w:t>；张奇</w:t>
            </w:r>
            <w:r w:rsidRPr="008F0A68">
              <w:rPr>
                <w:szCs w:val="21"/>
                <w:lang w:val="sv-SE"/>
              </w:rPr>
              <w:t>/</w:t>
            </w:r>
            <w:r w:rsidRPr="008F0A68">
              <w:t>2</w:t>
            </w:r>
          </w:p>
        </w:tc>
        <w:tc>
          <w:tcPr>
            <w:tcW w:w="1134" w:type="dxa"/>
            <w:vAlign w:val="center"/>
          </w:tcPr>
          <w:p w14:paraId="6A4345E7" w14:textId="0BB34898" w:rsidR="006A403F" w:rsidRPr="008F0A68" w:rsidRDefault="006A403F" w:rsidP="006A403F">
            <w:pPr>
              <w:jc w:val="center"/>
              <w:rPr>
                <w:szCs w:val="21"/>
                <w:lang w:val="sv-SE"/>
              </w:rPr>
            </w:pPr>
            <w:r w:rsidRPr="008F0A68">
              <w:rPr>
                <w:szCs w:val="21"/>
                <w:lang w:val="sv-SE"/>
              </w:rPr>
              <w:t>2018/08</w:t>
            </w:r>
          </w:p>
        </w:tc>
        <w:tc>
          <w:tcPr>
            <w:tcW w:w="3906" w:type="dxa"/>
          </w:tcPr>
          <w:p w14:paraId="31DD98F1" w14:textId="53598706" w:rsidR="006A403F" w:rsidRPr="008F0A68" w:rsidRDefault="00850D53" w:rsidP="006A403F">
            <w:pPr>
              <w:jc w:val="center"/>
              <w:rPr>
                <w:szCs w:val="21"/>
                <w:lang w:val="sv-SE"/>
              </w:rPr>
            </w:pPr>
            <w:r w:rsidRPr="008F0A68">
              <w:rPr>
                <w:color w:val="333333"/>
                <w:kern w:val="0"/>
                <w:szCs w:val="21"/>
              </w:rPr>
              <w:t>Policy simulation for promoting residential PV considering anecdotal information exchanges based on social network modelling</w:t>
            </w:r>
          </w:p>
        </w:tc>
      </w:tr>
      <w:tr w:rsidR="006A403F" w14:paraId="119783F6" w14:textId="77777777" w:rsidTr="008F0A68">
        <w:trPr>
          <w:jc w:val="center"/>
        </w:trPr>
        <w:tc>
          <w:tcPr>
            <w:tcW w:w="619" w:type="dxa"/>
            <w:vAlign w:val="center"/>
          </w:tcPr>
          <w:p w14:paraId="04D0949B" w14:textId="794E7F7A" w:rsidR="006A403F" w:rsidRDefault="00DC6C24" w:rsidP="006A403F">
            <w:pPr>
              <w:jc w:val="center"/>
            </w:pPr>
            <w:r>
              <w:rPr>
                <w:rFonts w:hint="eastAsia"/>
              </w:rPr>
              <w:t>9</w:t>
            </w:r>
          </w:p>
        </w:tc>
        <w:tc>
          <w:tcPr>
            <w:tcW w:w="1077" w:type="dxa"/>
            <w:vAlign w:val="center"/>
          </w:tcPr>
          <w:p w14:paraId="50E1AAF7" w14:textId="30D6E436" w:rsidR="006A403F" w:rsidRPr="008F0A68" w:rsidRDefault="006A403F" w:rsidP="006A403F">
            <w:pPr>
              <w:jc w:val="center"/>
              <w:rPr>
                <w:szCs w:val="21"/>
                <w:lang w:val="sv-SE"/>
              </w:rPr>
            </w:pPr>
            <w:r w:rsidRPr="008F0A68">
              <w:rPr>
                <w:szCs w:val="21"/>
                <w:lang w:val="sv-SE"/>
              </w:rPr>
              <w:t>共同发表论文</w:t>
            </w:r>
          </w:p>
        </w:tc>
        <w:tc>
          <w:tcPr>
            <w:tcW w:w="1560" w:type="dxa"/>
            <w:vAlign w:val="center"/>
          </w:tcPr>
          <w:p w14:paraId="7C68A975" w14:textId="4A405D83" w:rsidR="006A403F" w:rsidRPr="008F0A68" w:rsidRDefault="00850D53" w:rsidP="006A403F">
            <w:pPr>
              <w:jc w:val="center"/>
            </w:pPr>
            <w:r w:rsidRPr="008F0A68">
              <w:t>张奇</w:t>
            </w:r>
            <w:r w:rsidRPr="008F0A68">
              <w:rPr>
                <w:szCs w:val="21"/>
                <w:lang w:val="sv-SE"/>
              </w:rPr>
              <w:t>/</w:t>
            </w:r>
            <w:r w:rsidRPr="008F0A68">
              <w:t>2</w:t>
            </w:r>
            <w:r w:rsidRPr="008F0A68">
              <w:t>；王歌</w:t>
            </w:r>
            <w:r w:rsidRPr="008F0A68">
              <w:rPr>
                <w:szCs w:val="21"/>
                <w:lang w:val="sv-SE"/>
              </w:rPr>
              <w:t>/</w:t>
            </w:r>
            <w:r w:rsidRPr="008F0A68">
              <w:t>3</w:t>
            </w:r>
          </w:p>
        </w:tc>
        <w:tc>
          <w:tcPr>
            <w:tcW w:w="1134" w:type="dxa"/>
            <w:vAlign w:val="center"/>
          </w:tcPr>
          <w:p w14:paraId="5639E4A4" w14:textId="545BA31A" w:rsidR="006A403F" w:rsidRPr="008F0A68" w:rsidRDefault="006A403F" w:rsidP="006A403F">
            <w:pPr>
              <w:jc w:val="center"/>
              <w:rPr>
                <w:szCs w:val="21"/>
                <w:lang w:val="sv-SE"/>
              </w:rPr>
            </w:pPr>
            <w:r w:rsidRPr="008F0A68">
              <w:rPr>
                <w:szCs w:val="21"/>
                <w:lang w:val="sv-SE"/>
              </w:rPr>
              <w:t>201</w:t>
            </w:r>
            <w:r w:rsidR="00850D53" w:rsidRPr="008F0A68">
              <w:rPr>
                <w:szCs w:val="21"/>
                <w:lang w:val="sv-SE"/>
              </w:rPr>
              <w:t>9</w:t>
            </w:r>
            <w:r w:rsidRPr="008F0A68">
              <w:rPr>
                <w:szCs w:val="21"/>
                <w:lang w:val="sv-SE"/>
              </w:rPr>
              <w:t>/0</w:t>
            </w:r>
            <w:r w:rsidR="00850D53" w:rsidRPr="008F0A68">
              <w:rPr>
                <w:szCs w:val="21"/>
                <w:lang w:val="sv-SE"/>
              </w:rPr>
              <w:t>4</w:t>
            </w:r>
          </w:p>
        </w:tc>
        <w:tc>
          <w:tcPr>
            <w:tcW w:w="3906" w:type="dxa"/>
          </w:tcPr>
          <w:p w14:paraId="06053A3A" w14:textId="5A843783" w:rsidR="006A403F" w:rsidRPr="008F0A68" w:rsidRDefault="00850D53" w:rsidP="006A403F">
            <w:pPr>
              <w:jc w:val="center"/>
              <w:rPr>
                <w:szCs w:val="21"/>
                <w:lang w:val="sv-SE"/>
              </w:rPr>
            </w:pPr>
            <w:r w:rsidRPr="008F0A68">
              <w:rPr>
                <w:color w:val="333333"/>
                <w:kern w:val="0"/>
                <w:szCs w:val="21"/>
              </w:rPr>
              <w:t>Modeling and Policy Study for Information Asymmetry Problem of Photovoltaic Module Quality in China</w:t>
            </w:r>
          </w:p>
        </w:tc>
      </w:tr>
      <w:tr w:rsidR="006A403F" w14:paraId="750A1552" w14:textId="77777777" w:rsidTr="008F0A68">
        <w:trPr>
          <w:jc w:val="center"/>
        </w:trPr>
        <w:tc>
          <w:tcPr>
            <w:tcW w:w="619" w:type="dxa"/>
            <w:vAlign w:val="center"/>
          </w:tcPr>
          <w:p w14:paraId="2A2DB791" w14:textId="0D8D05B0" w:rsidR="006A403F" w:rsidRDefault="00DC6C24" w:rsidP="006A403F">
            <w:pPr>
              <w:jc w:val="center"/>
            </w:pPr>
            <w:r>
              <w:rPr>
                <w:rFonts w:hint="eastAsia"/>
              </w:rPr>
              <w:t>1</w:t>
            </w:r>
            <w:r>
              <w:t>0</w:t>
            </w:r>
          </w:p>
        </w:tc>
        <w:tc>
          <w:tcPr>
            <w:tcW w:w="1077" w:type="dxa"/>
            <w:vAlign w:val="center"/>
          </w:tcPr>
          <w:p w14:paraId="36E80420" w14:textId="236BDA30" w:rsidR="006A403F" w:rsidRPr="008F0A68" w:rsidRDefault="006A403F" w:rsidP="006A403F">
            <w:pPr>
              <w:jc w:val="center"/>
              <w:rPr>
                <w:szCs w:val="21"/>
                <w:lang w:val="sv-SE"/>
              </w:rPr>
            </w:pPr>
            <w:r w:rsidRPr="008F0A68">
              <w:rPr>
                <w:szCs w:val="21"/>
                <w:lang w:val="sv-SE"/>
              </w:rPr>
              <w:t>共同发表</w:t>
            </w:r>
            <w:r w:rsidRPr="008F0A68">
              <w:rPr>
                <w:szCs w:val="21"/>
                <w:lang w:val="sv-SE"/>
              </w:rPr>
              <w:lastRenderedPageBreak/>
              <w:t>论文</w:t>
            </w:r>
          </w:p>
        </w:tc>
        <w:tc>
          <w:tcPr>
            <w:tcW w:w="1560" w:type="dxa"/>
            <w:vAlign w:val="center"/>
          </w:tcPr>
          <w:p w14:paraId="7DF32047" w14:textId="2250499A" w:rsidR="006A403F" w:rsidRPr="008F0A68" w:rsidRDefault="00850D53" w:rsidP="006A403F">
            <w:pPr>
              <w:jc w:val="center"/>
            </w:pPr>
            <w:r w:rsidRPr="008F0A68">
              <w:lastRenderedPageBreak/>
              <w:t>张奇</w:t>
            </w:r>
            <w:r w:rsidRPr="008F0A68">
              <w:rPr>
                <w:szCs w:val="21"/>
                <w:lang w:val="sv-SE"/>
              </w:rPr>
              <w:t>/</w:t>
            </w:r>
            <w:r w:rsidRPr="008F0A68">
              <w:t>1</w:t>
            </w:r>
            <w:r w:rsidRPr="008F0A68">
              <w:t>；王歌</w:t>
            </w:r>
            <w:r w:rsidRPr="008F0A68">
              <w:rPr>
                <w:szCs w:val="21"/>
                <w:lang w:val="sv-SE"/>
              </w:rPr>
              <w:lastRenderedPageBreak/>
              <w:t>/</w:t>
            </w:r>
            <w:r w:rsidRPr="008F0A68">
              <w:t>3</w:t>
            </w:r>
          </w:p>
        </w:tc>
        <w:tc>
          <w:tcPr>
            <w:tcW w:w="1134" w:type="dxa"/>
            <w:vAlign w:val="center"/>
          </w:tcPr>
          <w:p w14:paraId="732A5022" w14:textId="4B527407" w:rsidR="006A403F" w:rsidRPr="008F0A68" w:rsidRDefault="006A403F" w:rsidP="006A403F">
            <w:pPr>
              <w:jc w:val="center"/>
              <w:rPr>
                <w:szCs w:val="21"/>
                <w:lang w:val="sv-SE"/>
              </w:rPr>
            </w:pPr>
            <w:r w:rsidRPr="008F0A68">
              <w:rPr>
                <w:szCs w:val="21"/>
                <w:lang w:val="sv-SE"/>
              </w:rPr>
              <w:lastRenderedPageBreak/>
              <w:t>201</w:t>
            </w:r>
            <w:r w:rsidR="00850D53" w:rsidRPr="008F0A68">
              <w:rPr>
                <w:szCs w:val="21"/>
                <w:lang w:val="sv-SE"/>
              </w:rPr>
              <w:t>9</w:t>
            </w:r>
            <w:r w:rsidRPr="008F0A68">
              <w:rPr>
                <w:szCs w:val="21"/>
                <w:lang w:val="sv-SE"/>
              </w:rPr>
              <w:t>/08</w:t>
            </w:r>
          </w:p>
        </w:tc>
        <w:tc>
          <w:tcPr>
            <w:tcW w:w="3906" w:type="dxa"/>
          </w:tcPr>
          <w:p w14:paraId="39510A6F" w14:textId="2A6B7133" w:rsidR="006A403F" w:rsidRPr="008F0A68" w:rsidRDefault="00850D53" w:rsidP="006A403F">
            <w:pPr>
              <w:jc w:val="center"/>
              <w:rPr>
                <w:szCs w:val="21"/>
                <w:lang w:val="sv-SE"/>
              </w:rPr>
            </w:pPr>
            <w:r w:rsidRPr="008F0A68">
              <w:rPr>
                <w:color w:val="333333"/>
                <w:kern w:val="0"/>
                <w:szCs w:val="21"/>
                <w:shd w:val="clear" w:color="auto" w:fill="FFFFFF"/>
              </w:rPr>
              <w:t>基于复杂网络的电动汽车充电</w:t>
            </w:r>
            <w:proofErr w:type="gramStart"/>
            <w:r w:rsidRPr="008F0A68">
              <w:rPr>
                <w:color w:val="333333"/>
                <w:kern w:val="0"/>
                <w:szCs w:val="21"/>
                <w:shd w:val="clear" w:color="auto" w:fill="FFFFFF"/>
              </w:rPr>
              <w:t>桩众筹市</w:t>
            </w:r>
            <w:r w:rsidRPr="008F0A68">
              <w:rPr>
                <w:color w:val="333333"/>
                <w:kern w:val="0"/>
                <w:szCs w:val="21"/>
                <w:shd w:val="clear" w:color="auto" w:fill="FFFFFF"/>
              </w:rPr>
              <w:lastRenderedPageBreak/>
              <w:t>场</w:t>
            </w:r>
            <w:proofErr w:type="gramEnd"/>
            <w:r w:rsidRPr="008F0A68">
              <w:rPr>
                <w:color w:val="333333"/>
                <w:kern w:val="0"/>
                <w:szCs w:val="21"/>
                <w:shd w:val="clear" w:color="auto" w:fill="FFFFFF"/>
              </w:rPr>
              <w:t>信用风险建模与分析</w:t>
            </w:r>
          </w:p>
        </w:tc>
      </w:tr>
      <w:tr w:rsidR="006A403F" w14:paraId="75FF895A" w14:textId="77777777" w:rsidTr="008F0A68">
        <w:trPr>
          <w:jc w:val="center"/>
        </w:trPr>
        <w:tc>
          <w:tcPr>
            <w:tcW w:w="619" w:type="dxa"/>
            <w:vAlign w:val="center"/>
          </w:tcPr>
          <w:p w14:paraId="3A93881F" w14:textId="42C0CEB4" w:rsidR="006A403F" w:rsidRDefault="00DC6C24" w:rsidP="006A403F">
            <w:pPr>
              <w:jc w:val="center"/>
            </w:pPr>
            <w:r>
              <w:rPr>
                <w:rFonts w:hint="eastAsia"/>
              </w:rPr>
              <w:lastRenderedPageBreak/>
              <w:t>1</w:t>
            </w:r>
            <w:r>
              <w:t>1</w:t>
            </w:r>
          </w:p>
        </w:tc>
        <w:tc>
          <w:tcPr>
            <w:tcW w:w="1077" w:type="dxa"/>
            <w:vAlign w:val="center"/>
          </w:tcPr>
          <w:p w14:paraId="48D9E800" w14:textId="3D21D7A3" w:rsidR="006A403F" w:rsidRPr="008F0A68" w:rsidRDefault="006A403F" w:rsidP="006A403F">
            <w:pPr>
              <w:jc w:val="center"/>
              <w:rPr>
                <w:szCs w:val="21"/>
                <w:lang w:val="sv-SE"/>
              </w:rPr>
            </w:pPr>
            <w:r w:rsidRPr="008F0A68">
              <w:rPr>
                <w:szCs w:val="21"/>
                <w:lang w:val="sv-SE"/>
              </w:rPr>
              <w:t>共同发表论文</w:t>
            </w:r>
          </w:p>
        </w:tc>
        <w:tc>
          <w:tcPr>
            <w:tcW w:w="1560" w:type="dxa"/>
            <w:vAlign w:val="center"/>
          </w:tcPr>
          <w:p w14:paraId="6AA62090" w14:textId="7D2458B5" w:rsidR="006A403F" w:rsidRPr="008F0A68" w:rsidRDefault="00CB3C49" w:rsidP="006A403F">
            <w:pPr>
              <w:jc w:val="center"/>
            </w:pPr>
            <w:r w:rsidRPr="008F0A68">
              <w:t>张奇</w:t>
            </w:r>
            <w:r w:rsidRPr="008F0A68">
              <w:rPr>
                <w:szCs w:val="21"/>
                <w:lang w:val="sv-SE"/>
              </w:rPr>
              <w:t>/</w:t>
            </w:r>
            <w:r w:rsidRPr="008F0A68">
              <w:t>2</w:t>
            </w:r>
            <w:r w:rsidRPr="008F0A68">
              <w:t>；王歌</w:t>
            </w:r>
            <w:r w:rsidRPr="008F0A68">
              <w:rPr>
                <w:szCs w:val="21"/>
                <w:lang w:val="sv-SE"/>
              </w:rPr>
              <w:t>/</w:t>
            </w:r>
            <w:r w:rsidRPr="008F0A68">
              <w:t>3</w:t>
            </w:r>
          </w:p>
        </w:tc>
        <w:tc>
          <w:tcPr>
            <w:tcW w:w="1134" w:type="dxa"/>
            <w:vAlign w:val="center"/>
          </w:tcPr>
          <w:p w14:paraId="023C28FB" w14:textId="4ECFD93E" w:rsidR="006A403F" w:rsidRPr="008F0A68" w:rsidRDefault="006A403F" w:rsidP="006A403F">
            <w:pPr>
              <w:jc w:val="center"/>
              <w:rPr>
                <w:szCs w:val="21"/>
                <w:lang w:val="sv-SE"/>
              </w:rPr>
            </w:pPr>
            <w:r w:rsidRPr="008F0A68">
              <w:rPr>
                <w:szCs w:val="21"/>
                <w:lang w:val="sv-SE"/>
              </w:rPr>
              <w:t>201</w:t>
            </w:r>
            <w:r w:rsidR="00CB3C49" w:rsidRPr="008F0A68">
              <w:rPr>
                <w:szCs w:val="21"/>
                <w:lang w:val="sv-SE"/>
              </w:rPr>
              <w:t>8</w:t>
            </w:r>
            <w:r w:rsidRPr="008F0A68">
              <w:rPr>
                <w:szCs w:val="21"/>
                <w:lang w:val="sv-SE"/>
              </w:rPr>
              <w:t>/0</w:t>
            </w:r>
            <w:r w:rsidR="00CB3C49" w:rsidRPr="008F0A68">
              <w:rPr>
                <w:szCs w:val="21"/>
                <w:lang w:val="sv-SE"/>
              </w:rPr>
              <w:t>2</w:t>
            </w:r>
          </w:p>
        </w:tc>
        <w:tc>
          <w:tcPr>
            <w:tcW w:w="3906" w:type="dxa"/>
          </w:tcPr>
          <w:p w14:paraId="58FCD18A" w14:textId="09E9AAB6" w:rsidR="006A403F" w:rsidRPr="008F0A68" w:rsidRDefault="00CB3C49" w:rsidP="006A403F">
            <w:pPr>
              <w:jc w:val="center"/>
              <w:rPr>
                <w:szCs w:val="21"/>
                <w:lang w:val="sv-SE"/>
              </w:rPr>
            </w:pPr>
            <w:r w:rsidRPr="008F0A68">
              <w:rPr>
                <w:color w:val="333333"/>
                <w:kern w:val="0"/>
                <w:szCs w:val="21"/>
              </w:rPr>
              <w:t>Investment strategy for underground gas storage facilities based on real option model considering gas market reform in China</w:t>
            </w:r>
          </w:p>
        </w:tc>
      </w:tr>
      <w:tr w:rsidR="006A403F" w14:paraId="68C195FF" w14:textId="77777777" w:rsidTr="008F0A68">
        <w:trPr>
          <w:jc w:val="center"/>
        </w:trPr>
        <w:tc>
          <w:tcPr>
            <w:tcW w:w="619" w:type="dxa"/>
            <w:vAlign w:val="center"/>
          </w:tcPr>
          <w:p w14:paraId="117C0239" w14:textId="545A197C" w:rsidR="006A403F" w:rsidRDefault="00DC6C24" w:rsidP="006A403F">
            <w:pPr>
              <w:jc w:val="center"/>
            </w:pPr>
            <w:r>
              <w:rPr>
                <w:rFonts w:hint="eastAsia"/>
              </w:rPr>
              <w:t>1</w:t>
            </w:r>
            <w:r>
              <w:t>2</w:t>
            </w:r>
          </w:p>
        </w:tc>
        <w:tc>
          <w:tcPr>
            <w:tcW w:w="1077" w:type="dxa"/>
            <w:vAlign w:val="center"/>
          </w:tcPr>
          <w:p w14:paraId="5D6E0A3D" w14:textId="22D75F81" w:rsidR="006A403F" w:rsidRPr="008F0A68" w:rsidRDefault="006A403F" w:rsidP="006A403F">
            <w:pPr>
              <w:jc w:val="center"/>
              <w:rPr>
                <w:szCs w:val="21"/>
                <w:lang w:val="sv-SE"/>
              </w:rPr>
            </w:pPr>
            <w:r w:rsidRPr="008F0A68">
              <w:rPr>
                <w:szCs w:val="21"/>
                <w:lang w:val="sv-SE"/>
              </w:rPr>
              <w:t>共同发表论文</w:t>
            </w:r>
          </w:p>
        </w:tc>
        <w:tc>
          <w:tcPr>
            <w:tcW w:w="1560" w:type="dxa"/>
            <w:vAlign w:val="center"/>
          </w:tcPr>
          <w:p w14:paraId="618BB594" w14:textId="766C07B2" w:rsidR="006A403F" w:rsidRPr="008F0A68" w:rsidRDefault="00CB3C49" w:rsidP="006A403F">
            <w:pPr>
              <w:jc w:val="center"/>
            </w:pPr>
            <w:r w:rsidRPr="008F0A68">
              <w:t>张奇</w:t>
            </w:r>
            <w:r w:rsidRPr="008F0A68">
              <w:rPr>
                <w:szCs w:val="21"/>
                <w:lang w:val="sv-SE"/>
              </w:rPr>
              <w:t>/</w:t>
            </w:r>
            <w:r w:rsidRPr="008F0A68">
              <w:t>2</w:t>
            </w:r>
            <w:r w:rsidRPr="008F0A68">
              <w:t>；王歌</w:t>
            </w:r>
            <w:r w:rsidRPr="008F0A68">
              <w:rPr>
                <w:szCs w:val="21"/>
                <w:lang w:val="sv-SE"/>
              </w:rPr>
              <w:t>/</w:t>
            </w:r>
            <w:r w:rsidRPr="008F0A68">
              <w:t>3</w:t>
            </w:r>
          </w:p>
        </w:tc>
        <w:tc>
          <w:tcPr>
            <w:tcW w:w="1134" w:type="dxa"/>
            <w:vAlign w:val="center"/>
          </w:tcPr>
          <w:p w14:paraId="47C1CC6D" w14:textId="2659E94C" w:rsidR="006A403F" w:rsidRPr="008F0A68" w:rsidRDefault="006A403F" w:rsidP="006A403F">
            <w:pPr>
              <w:jc w:val="center"/>
              <w:rPr>
                <w:szCs w:val="21"/>
                <w:lang w:val="sv-SE"/>
              </w:rPr>
            </w:pPr>
            <w:r w:rsidRPr="008F0A68">
              <w:rPr>
                <w:szCs w:val="21"/>
                <w:lang w:val="sv-SE"/>
              </w:rPr>
              <w:t>20</w:t>
            </w:r>
            <w:r w:rsidR="00CB3C49" w:rsidRPr="008F0A68">
              <w:rPr>
                <w:szCs w:val="21"/>
                <w:lang w:val="sv-SE"/>
              </w:rPr>
              <w:t>22</w:t>
            </w:r>
            <w:r w:rsidRPr="008F0A68">
              <w:rPr>
                <w:szCs w:val="21"/>
                <w:lang w:val="sv-SE"/>
              </w:rPr>
              <w:t>/0</w:t>
            </w:r>
            <w:r w:rsidR="00CB3C49" w:rsidRPr="008F0A68">
              <w:rPr>
                <w:szCs w:val="21"/>
                <w:lang w:val="sv-SE"/>
              </w:rPr>
              <w:t>1</w:t>
            </w:r>
          </w:p>
        </w:tc>
        <w:tc>
          <w:tcPr>
            <w:tcW w:w="3906" w:type="dxa"/>
          </w:tcPr>
          <w:p w14:paraId="70CC4D62" w14:textId="7BD06699" w:rsidR="006A403F" w:rsidRPr="008F0A68" w:rsidRDefault="00CB3C49" w:rsidP="006A403F">
            <w:pPr>
              <w:jc w:val="center"/>
              <w:rPr>
                <w:szCs w:val="21"/>
                <w:lang w:val="sv-SE"/>
              </w:rPr>
            </w:pPr>
            <w:r w:rsidRPr="008F0A68">
              <w:rPr>
                <w:color w:val="333333"/>
                <w:kern w:val="0"/>
                <w:szCs w:val="21"/>
              </w:rPr>
              <w:t>Recycling schemes and supporting policies modeling for photovoltaic modules considering heterogeneous risks</w:t>
            </w:r>
          </w:p>
        </w:tc>
      </w:tr>
      <w:tr w:rsidR="00CB3C49" w14:paraId="33A24227" w14:textId="77777777" w:rsidTr="008F0A68">
        <w:trPr>
          <w:jc w:val="center"/>
        </w:trPr>
        <w:tc>
          <w:tcPr>
            <w:tcW w:w="619" w:type="dxa"/>
            <w:vAlign w:val="center"/>
          </w:tcPr>
          <w:p w14:paraId="272B62A7" w14:textId="08AFCFA7" w:rsidR="00CB3C49" w:rsidRDefault="00DC6C24" w:rsidP="006A403F">
            <w:pPr>
              <w:jc w:val="center"/>
            </w:pPr>
            <w:r>
              <w:rPr>
                <w:rFonts w:hint="eastAsia"/>
              </w:rPr>
              <w:t>1</w:t>
            </w:r>
            <w:r>
              <w:t>3</w:t>
            </w:r>
          </w:p>
        </w:tc>
        <w:tc>
          <w:tcPr>
            <w:tcW w:w="1077" w:type="dxa"/>
            <w:vAlign w:val="center"/>
          </w:tcPr>
          <w:p w14:paraId="46745BF0" w14:textId="25E4C134" w:rsidR="00CB3C49" w:rsidRPr="008F0A68" w:rsidRDefault="00C536B8" w:rsidP="006A403F">
            <w:pPr>
              <w:jc w:val="center"/>
              <w:rPr>
                <w:szCs w:val="21"/>
                <w:lang w:val="sv-SE"/>
              </w:rPr>
            </w:pPr>
            <w:r w:rsidRPr="008F0A68">
              <w:rPr>
                <w:szCs w:val="21"/>
                <w:lang w:val="sv-SE"/>
              </w:rPr>
              <w:t>共同发表论文</w:t>
            </w:r>
          </w:p>
        </w:tc>
        <w:tc>
          <w:tcPr>
            <w:tcW w:w="1560" w:type="dxa"/>
            <w:vAlign w:val="center"/>
          </w:tcPr>
          <w:p w14:paraId="78F7D3A9" w14:textId="29701FE4" w:rsidR="00CB3C49" w:rsidRPr="008F0A68" w:rsidRDefault="00CB3C49" w:rsidP="006A403F">
            <w:pPr>
              <w:jc w:val="center"/>
            </w:pPr>
            <w:r w:rsidRPr="008F0A68">
              <w:t>张奇</w:t>
            </w:r>
            <w:r w:rsidRPr="008F0A68">
              <w:rPr>
                <w:szCs w:val="21"/>
                <w:lang w:val="sv-SE"/>
              </w:rPr>
              <w:t>/</w:t>
            </w:r>
            <w:r w:rsidRPr="008F0A68">
              <w:t>2</w:t>
            </w:r>
            <w:r w:rsidRPr="008F0A68">
              <w:t>；王歌</w:t>
            </w:r>
            <w:r w:rsidRPr="008F0A68">
              <w:rPr>
                <w:szCs w:val="21"/>
                <w:lang w:val="sv-SE"/>
              </w:rPr>
              <w:t>/</w:t>
            </w:r>
            <w:r w:rsidRPr="008F0A68">
              <w:t>3</w:t>
            </w:r>
          </w:p>
        </w:tc>
        <w:tc>
          <w:tcPr>
            <w:tcW w:w="1134" w:type="dxa"/>
            <w:vAlign w:val="center"/>
          </w:tcPr>
          <w:p w14:paraId="567FF38D" w14:textId="5FD38AAA" w:rsidR="00CB3C49" w:rsidRPr="008F0A68" w:rsidRDefault="00CB3C49" w:rsidP="006A403F">
            <w:pPr>
              <w:jc w:val="center"/>
              <w:rPr>
                <w:szCs w:val="21"/>
                <w:lang w:val="sv-SE"/>
              </w:rPr>
            </w:pPr>
            <w:r w:rsidRPr="008F0A68">
              <w:rPr>
                <w:szCs w:val="21"/>
                <w:lang w:val="sv-SE"/>
              </w:rPr>
              <w:t>2018/06</w:t>
            </w:r>
          </w:p>
        </w:tc>
        <w:tc>
          <w:tcPr>
            <w:tcW w:w="3906" w:type="dxa"/>
          </w:tcPr>
          <w:p w14:paraId="05AF5D7D" w14:textId="2472D2E0" w:rsidR="00CB3C49" w:rsidRPr="008F0A68" w:rsidRDefault="00CB3C49" w:rsidP="006A403F">
            <w:pPr>
              <w:jc w:val="center"/>
              <w:rPr>
                <w:szCs w:val="21"/>
                <w:lang w:val="sv-SE"/>
              </w:rPr>
            </w:pPr>
            <w:r w:rsidRPr="008F0A68">
              <w:rPr>
                <w:color w:val="333333"/>
                <w:kern w:val="0"/>
                <w:szCs w:val="21"/>
              </w:rPr>
              <w:t>A review of photovoltaic poverty alleviation projects in China: Current status, challenge and policy recommendations</w:t>
            </w:r>
          </w:p>
        </w:tc>
      </w:tr>
      <w:tr w:rsidR="00CB3C49" w14:paraId="0DB72039" w14:textId="77777777" w:rsidTr="008F0A68">
        <w:trPr>
          <w:jc w:val="center"/>
        </w:trPr>
        <w:tc>
          <w:tcPr>
            <w:tcW w:w="619" w:type="dxa"/>
            <w:vAlign w:val="center"/>
          </w:tcPr>
          <w:p w14:paraId="55B562FB" w14:textId="23199544" w:rsidR="00CB3C49" w:rsidRDefault="00DC6C24" w:rsidP="006A403F">
            <w:pPr>
              <w:jc w:val="center"/>
            </w:pPr>
            <w:r>
              <w:rPr>
                <w:rFonts w:hint="eastAsia"/>
              </w:rPr>
              <w:t>1</w:t>
            </w:r>
            <w:r>
              <w:t>4</w:t>
            </w:r>
          </w:p>
        </w:tc>
        <w:tc>
          <w:tcPr>
            <w:tcW w:w="1077" w:type="dxa"/>
            <w:vAlign w:val="center"/>
          </w:tcPr>
          <w:p w14:paraId="2AA3093B" w14:textId="53D4BFB5" w:rsidR="00CB3C49" w:rsidRPr="008F0A68" w:rsidRDefault="00C536B8" w:rsidP="006A403F">
            <w:pPr>
              <w:jc w:val="center"/>
              <w:rPr>
                <w:szCs w:val="21"/>
                <w:lang w:val="sv-SE"/>
              </w:rPr>
            </w:pPr>
            <w:r w:rsidRPr="008F0A68">
              <w:rPr>
                <w:szCs w:val="21"/>
                <w:lang w:val="sv-SE"/>
              </w:rPr>
              <w:t>共同发表论文</w:t>
            </w:r>
          </w:p>
        </w:tc>
        <w:tc>
          <w:tcPr>
            <w:tcW w:w="1560" w:type="dxa"/>
            <w:vAlign w:val="center"/>
          </w:tcPr>
          <w:p w14:paraId="4BA5F24D" w14:textId="4D843AC7" w:rsidR="00CB3C49" w:rsidRPr="008F0A68" w:rsidRDefault="00C536B8" w:rsidP="006A403F">
            <w:pPr>
              <w:jc w:val="center"/>
            </w:pPr>
            <w:r w:rsidRPr="008F0A68">
              <w:t>王歌</w:t>
            </w:r>
            <w:r w:rsidRPr="008F0A68">
              <w:rPr>
                <w:szCs w:val="21"/>
                <w:lang w:val="sv-SE"/>
              </w:rPr>
              <w:t>/</w:t>
            </w:r>
            <w:r w:rsidRPr="008F0A68">
              <w:t>2</w:t>
            </w:r>
            <w:r w:rsidRPr="008F0A68">
              <w:t>；张奇</w:t>
            </w:r>
            <w:r w:rsidRPr="008F0A68">
              <w:rPr>
                <w:szCs w:val="21"/>
                <w:lang w:val="sv-SE"/>
              </w:rPr>
              <w:t>/</w:t>
            </w:r>
            <w:r w:rsidRPr="008F0A68">
              <w:t>4</w:t>
            </w:r>
            <w:r w:rsidRPr="008F0A68">
              <w:t>；刘伯瑜</w:t>
            </w:r>
            <w:r w:rsidRPr="008F0A68">
              <w:rPr>
                <w:szCs w:val="21"/>
                <w:lang w:val="sv-SE"/>
              </w:rPr>
              <w:t>/5</w:t>
            </w:r>
          </w:p>
        </w:tc>
        <w:tc>
          <w:tcPr>
            <w:tcW w:w="1134" w:type="dxa"/>
            <w:vAlign w:val="center"/>
          </w:tcPr>
          <w:p w14:paraId="384D53F5" w14:textId="74506321" w:rsidR="00CB3C49" w:rsidRPr="008F0A68" w:rsidRDefault="008F0A68" w:rsidP="006A403F">
            <w:pPr>
              <w:jc w:val="center"/>
              <w:rPr>
                <w:szCs w:val="21"/>
                <w:lang w:val="sv-SE"/>
              </w:rPr>
            </w:pPr>
            <w:r w:rsidRPr="008F0A68">
              <w:rPr>
                <w:szCs w:val="21"/>
                <w:lang w:val="sv-SE"/>
              </w:rPr>
              <w:t>2020/07</w:t>
            </w:r>
          </w:p>
        </w:tc>
        <w:tc>
          <w:tcPr>
            <w:tcW w:w="3906" w:type="dxa"/>
          </w:tcPr>
          <w:p w14:paraId="099AABA2" w14:textId="14E1FE68" w:rsidR="00CB3C49" w:rsidRPr="008F0A68" w:rsidRDefault="00C536B8" w:rsidP="006A403F">
            <w:pPr>
              <w:jc w:val="center"/>
              <w:rPr>
                <w:szCs w:val="21"/>
                <w:lang w:val="sv-SE"/>
              </w:rPr>
            </w:pPr>
            <w:r w:rsidRPr="008F0A68">
              <w:rPr>
                <w:color w:val="333333"/>
                <w:kern w:val="0"/>
                <w:szCs w:val="21"/>
              </w:rPr>
              <w:t>Conception and policy implications of photovoltaic modules end-of-life management in China</w:t>
            </w:r>
          </w:p>
        </w:tc>
      </w:tr>
      <w:tr w:rsidR="00CB3C49" w14:paraId="14DF2A2E" w14:textId="77777777" w:rsidTr="008F0A68">
        <w:trPr>
          <w:jc w:val="center"/>
        </w:trPr>
        <w:tc>
          <w:tcPr>
            <w:tcW w:w="619" w:type="dxa"/>
            <w:vAlign w:val="center"/>
          </w:tcPr>
          <w:p w14:paraId="64D7D33F" w14:textId="795E58D3" w:rsidR="00CB3C49" w:rsidRDefault="00DC6C24" w:rsidP="006A403F">
            <w:pPr>
              <w:jc w:val="center"/>
            </w:pPr>
            <w:r>
              <w:rPr>
                <w:rFonts w:hint="eastAsia"/>
              </w:rPr>
              <w:t>1</w:t>
            </w:r>
            <w:r>
              <w:t>5</w:t>
            </w:r>
          </w:p>
        </w:tc>
        <w:tc>
          <w:tcPr>
            <w:tcW w:w="1077" w:type="dxa"/>
            <w:vAlign w:val="center"/>
          </w:tcPr>
          <w:p w14:paraId="46D01458" w14:textId="79A00E1F" w:rsidR="00CB3C49" w:rsidRPr="008F0A68" w:rsidRDefault="00CB3C49" w:rsidP="006A403F">
            <w:pPr>
              <w:jc w:val="center"/>
              <w:rPr>
                <w:szCs w:val="21"/>
                <w:lang w:val="sv-SE"/>
              </w:rPr>
            </w:pPr>
            <w:r w:rsidRPr="008F0A68">
              <w:rPr>
                <w:szCs w:val="21"/>
                <w:lang w:val="sv-SE"/>
              </w:rPr>
              <w:t>共同获奖</w:t>
            </w:r>
          </w:p>
        </w:tc>
        <w:tc>
          <w:tcPr>
            <w:tcW w:w="1560" w:type="dxa"/>
            <w:vAlign w:val="center"/>
          </w:tcPr>
          <w:p w14:paraId="37A9427F" w14:textId="64CFD309" w:rsidR="00CB3C49" w:rsidRPr="008F0A68" w:rsidRDefault="00CB3C49" w:rsidP="006A403F">
            <w:pPr>
              <w:jc w:val="center"/>
            </w:pPr>
            <w:r w:rsidRPr="008F0A68">
              <w:t>张奇</w:t>
            </w:r>
            <w:r w:rsidRPr="008F0A68">
              <w:rPr>
                <w:szCs w:val="21"/>
                <w:lang w:val="sv-SE"/>
              </w:rPr>
              <w:t>/</w:t>
            </w:r>
            <w:r w:rsidRPr="008F0A68">
              <w:t>1</w:t>
            </w:r>
            <w:r w:rsidRPr="008F0A68">
              <w:t>；王歌</w:t>
            </w:r>
            <w:r w:rsidRPr="008F0A68">
              <w:rPr>
                <w:szCs w:val="21"/>
                <w:lang w:val="sv-SE"/>
              </w:rPr>
              <w:t>/</w:t>
            </w:r>
            <w:r w:rsidRPr="008F0A68">
              <w:t>2</w:t>
            </w:r>
          </w:p>
        </w:tc>
        <w:tc>
          <w:tcPr>
            <w:tcW w:w="1134" w:type="dxa"/>
            <w:vAlign w:val="center"/>
          </w:tcPr>
          <w:p w14:paraId="7368C365" w14:textId="793566BE" w:rsidR="00CB3C49" w:rsidRPr="008F0A68" w:rsidRDefault="00CB3C49" w:rsidP="006A403F">
            <w:pPr>
              <w:jc w:val="center"/>
              <w:rPr>
                <w:szCs w:val="21"/>
                <w:lang w:val="sv-SE"/>
              </w:rPr>
            </w:pPr>
            <w:r w:rsidRPr="008F0A68">
              <w:rPr>
                <w:szCs w:val="21"/>
                <w:lang w:val="sv-SE"/>
              </w:rPr>
              <w:t>2020/10</w:t>
            </w:r>
          </w:p>
        </w:tc>
        <w:tc>
          <w:tcPr>
            <w:tcW w:w="3906" w:type="dxa"/>
          </w:tcPr>
          <w:p w14:paraId="151D01EA" w14:textId="787A1A8A" w:rsidR="00CB3C49" w:rsidRPr="008F0A68" w:rsidRDefault="00CB3C49" w:rsidP="006A403F">
            <w:pPr>
              <w:jc w:val="center"/>
              <w:rPr>
                <w:szCs w:val="21"/>
                <w:lang w:val="sv-SE"/>
              </w:rPr>
            </w:pPr>
            <w:r w:rsidRPr="008F0A68">
              <w:rPr>
                <w:szCs w:val="21"/>
                <w:lang w:val="sv-SE"/>
              </w:rPr>
              <w:t>基于区块链共享的分布式光伏扩散演化与政策模拟研究</w:t>
            </w:r>
          </w:p>
        </w:tc>
      </w:tr>
    </w:tbl>
    <w:p w14:paraId="7A3618B1" w14:textId="77777777" w:rsidR="00244992" w:rsidRDefault="00244992" w:rsidP="0013792A">
      <w:pPr>
        <w:pStyle w:val="1"/>
        <w:rPr>
          <w:rFonts w:ascii="黑体" w:eastAsia="黑体" w:hAnsi="黑体" w:cs="黑体"/>
          <w:b w:val="0"/>
          <w:bCs w:val="0"/>
          <w:sz w:val="32"/>
          <w:szCs w:val="32"/>
        </w:rPr>
      </w:pPr>
    </w:p>
    <w:p w14:paraId="22293145" w14:textId="77777777" w:rsidR="00244992" w:rsidRDefault="00244992" w:rsidP="00244992"/>
    <w:p w14:paraId="28B75EB6" w14:textId="77777777" w:rsidR="00244992" w:rsidRDefault="00244992" w:rsidP="00244992"/>
    <w:p w14:paraId="676FFD2A" w14:textId="77777777" w:rsidR="00244992" w:rsidRDefault="00244992" w:rsidP="00244992"/>
    <w:p w14:paraId="75558BE8" w14:textId="77777777" w:rsidR="00244992" w:rsidRDefault="00244992" w:rsidP="00244992"/>
    <w:p w14:paraId="0FFE965A" w14:textId="77777777" w:rsidR="00244992" w:rsidRDefault="00244992" w:rsidP="00244992"/>
    <w:p w14:paraId="43952873" w14:textId="77777777" w:rsidR="00244992" w:rsidRDefault="00244992" w:rsidP="00244992"/>
    <w:p w14:paraId="7483B4AB" w14:textId="77777777" w:rsidR="00244992" w:rsidRDefault="00244992" w:rsidP="00244992"/>
    <w:p w14:paraId="3675BE2D" w14:textId="77777777" w:rsidR="00244992" w:rsidRDefault="00244992" w:rsidP="00244992"/>
    <w:p w14:paraId="4BBF6601" w14:textId="77777777" w:rsidR="00244992" w:rsidRDefault="00244992" w:rsidP="00244992"/>
    <w:p w14:paraId="40BE5768" w14:textId="77777777" w:rsidR="00244992" w:rsidRDefault="00244992" w:rsidP="00244992"/>
    <w:p w14:paraId="6E58ED32" w14:textId="77777777" w:rsidR="00244992" w:rsidRDefault="00244992" w:rsidP="00244992"/>
    <w:p w14:paraId="16572D93" w14:textId="77777777" w:rsidR="00244992" w:rsidRDefault="00244992" w:rsidP="00244992"/>
    <w:p w14:paraId="1BA2A76B" w14:textId="77777777" w:rsidR="00244992" w:rsidRDefault="00244992" w:rsidP="00244992"/>
    <w:p w14:paraId="1913B746" w14:textId="77777777" w:rsidR="00244992" w:rsidRDefault="00244992" w:rsidP="00244992"/>
    <w:p w14:paraId="2E6271A6" w14:textId="77777777" w:rsidR="00244992" w:rsidRDefault="00244992" w:rsidP="00244992"/>
    <w:p w14:paraId="77295E7C" w14:textId="77777777" w:rsidR="00244992" w:rsidRDefault="00244992" w:rsidP="00244992"/>
    <w:p w14:paraId="02A312C0" w14:textId="77777777" w:rsidR="00244992" w:rsidRPr="00244992" w:rsidRDefault="00244992" w:rsidP="00244992">
      <w:pPr>
        <w:rPr>
          <w:rFonts w:hint="eastAsia"/>
        </w:rPr>
      </w:pPr>
    </w:p>
    <w:p w14:paraId="646A07C1" w14:textId="742CEABC" w:rsidR="0013792A" w:rsidRDefault="0013792A" w:rsidP="0013792A">
      <w:pPr>
        <w:pStyle w:val="1"/>
        <w:rPr>
          <w:rFonts w:ascii="黑体" w:eastAsia="黑体" w:hAnsi="黑体" w:cs="黑体"/>
          <w:b w:val="0"/>
          <w:bCs w:val="0"/>
          <w:sz w:val="32"/>
          <w:szCs w:val="32"/>
        </w:rPr>
      </w:pPr>
      <w:r>
        <w:rPr>
          <w:rFonts w:ascii="黑体" w:eastAsia="黑体" w:hAnsi="黑体" w:cs="黑体" w:hint="eastAsia"/>
          <w:b w:val="0"/>
          <w:bCs w:val="0"/>
          <w:sz w:val="32"/>
          <w:szCs w:val="32"/>
        </w:rPr>
        <w:t>八、知情同意书</w:t>
      </w:r>
    </w:p>
    <w:p w14:paraId="02815B81" w14:textId="77777777" w:rsidR="00244992" w:rsidRPr="00244992" w:rsidRDefault="00244992" w:rsidP="00244992">
      <w:pPr>
        <w:rPr>
          <w:rFonts w:hint="eastAsia"/>
        </w:rPr>
      </w:pPr>
    </w:p>
    <w:p w14:paraId="1CA2238D" w14:textId="77777777" w:rsidR="00244992" w:rsidRPr="001E7726" w:rsidRDefault="00244992" w:rsidP="00244992">
      <w:pPr>
        <w:jc w:val="center"/>
        <w:rPr>
          <w:rFonts w:ascii="黑体" w:eastAsia="黑体" w:hint="eastAsia"/>
          <w:b/>
          <w:sz w:val="36"/>
          <w:szCs w:val="36"/>
        </w:rPr>
      </w:pPr>
      <w:r>
        <w:rPr>
          <w:rFonts w:ascii="黑体" w:eastAsia="黑体" w:hint="eastAsia"/>
          <w:b/>
          <w:sz w:val="36"/>
          <w:szCs w:val="36"/>
        </w:rPr>
        <w:lastRenderedPageBreak/>
        <w:t>知 情 同 意 书</w:t>
      </w:r>
    </w:p>
    <w:p w14:paraId="133AA853" w14:textId="77777777" w:rsidR="00244992" w:rsidRPr="00B30B33" w:rsidRDefault="00244992" w:rsidP="00244992">
      <w:pPr>
        <w:spacing w:line="560" w:lineRule="exact"/>
        <w:ind w:firstLineChars="200" w:firstLine="560"/>
        <w:rPr>
          <w:rFonts w:ascii="仿宋_GB2312" w:eastAsia="仿宋_GB2312" w:hAnsi="宋体" w:cs="仿宋_GB2312" w:hint="eastAsia"/>
          <w:bCs/>
          <w:kern w:val="0"/>
          <w:sz w:val="28"/>
          <w:szCs w:val="28"/>
          <w:lang w:val="zh-CN"/>
        </w:rPr>
      </w:pPr>
      <w:r w:rsidRPr="002760C8">
        <w:rPr>
          <w:rFonts w:ascii="仿宋_GB2312" w:eastAsia="仿宋_GB2312" w:hAnsi="宋体" w:cs="仿宋_GB2312" w:hint="eastAsia"/>
          <w:bCs/>
          <w:kern w:val="0"/>
          <w:sz w:val="28"/>
          <w:szCs w:val="28"/>
        </w:rPr>
        <w:t>“</w:t>
      </w:r>
      <w:r>
        <w:rPr>
          <w:rFonts w:ascii="仿宋_GB2312" w:eastAsia="仿宋_GB2312" w:hAnsi="宋体" w:cs="仿宋_GB2312" w:hint="eastAsia"/>
          <w:bCs/>
          <w:kern w:val="0"/>
          <w:sz w:val="28"/>
          <w:szCs w:val="28"/>
        </w:rPr>
        <w:t>‘</w:t>
      </w:r>
      <w:r w:rsidRPr="00FA22BA">
        <w:rPr>
          <w:rFonts w:ascii="仿宋_GB2312" w:eastAsia="仿宋_GB2312" w:hAnsi="宋体" w:cs="仿宋_GB2312" w:hint="eastAsia"/>
          <w:bCs/>
          <w:color w:val="000000"/>
          <w:kern w:val="0"/>
          <w:sz w:val="28"/>
          <w:szCs w:val="28"/>
        </w:rPr>
        <w:t>双碳</w:t>
      </w:r>
      <w:r>
        <w:rPr>
          <w:rFonts w:ascii="仿宋_GB2312" w:eastAsia="仿宋_GB2312" w:hAnsi="宋体" w:cs="仿宋_GB2312" w:hint="eastAsia"/>
          <w:bCs/>
          <w:kern w:val="0"/>
          <w:sz w:val="28"/>
          <w:szCs w:val="28"/>
        </w:rPr>
        <w:t>’</w:t>
      </w:r>
      <w:r w:rsidRPr="00FA22BA">
        <w:rPr>
          <w:rFonts w:ascii="仿宋_GB2312" w:eastAsia="仿宋_GB2312" w:hAnsi="宋体" w:cs="仿宋_GB2312" w:hint="eastAsia"/>
          <w:bCs/>
          <w:color w:val="000000"/>
          <w:kern w:val="0"/>
          <w:sz w:val="28"/>
          <w:szCs w:val="28"/>
        </w:rPr>
        <w:t>目标下光伏项目投融资决策模型及其应用研究</w:t>
      </w:r>
      <w:r>
        <w:rPr>
          <w:rFonts w:ascii="仿宋_GB2312" w:eastAsia="仿宋_GB2312" w:hAnsi="宋体" w:cs="仿宋_GB2312" w:hint="eastAsia"/>
          <w:bCs/>
          <w:color w:val="000000"/>
          <w:kern w:val="0"/>
          <w:sz w:val="28"/>
          <w:szCs w:val="28"/>
        </w:rPr>
        <w:t>”项目</w:t>
      </w:r>
      <w:r>
        <w:rPr>
          <w:rFonts w:ascii="仿宋_GB2312" w:eastAsia="仿宋_GB2312" w:hAnsi="宋体" w:cs="仿宋_GB2312" w:hint="eastAsia"/>
          <w:bCs/>
          <w:color w:val="000000"/>
          <w:kern w:val="0"/>
          <w:sz w:val="28"/>
          <w:szCs w:val="28"/>
          <w:lang w:val="zh-CN"/>
        </w:rPr>
        <w:t>为中国石油大学</w:t>
      </w:r>
      <w:r>
        <w:rPr>
          <w:rFonts w:ascii="仿宋_GB2312" w:eastAsia="仿宋_GB2312" w:hAnsi="宋体" w:cs="仿宋_GB2312" w:hint="eastAsia"/>
          <w:bCs/>
          <w:color w:val="000000"/>
          <w:kern w:val="0"/>
          <w:sz w:val="28"/>
          <w:szCs w:val="28"/>
        </w:rPr>
        <w:t>（</w:t>
      </w:r>
      <w:r>
        <w:rPr>
          <w:rFonts w:ascii="仿宋_GB2312" w:eastAsia="仿宋_GB2312" w:hAnsi="宋体" w:cs="仿宋_GB2312" w:hint="eastAsia"/>
          <w:bCs/>
          <w:color w:val="000000"/>
          <w:kern w:val="0"/>
          <w:sz w:val="28"/>
          <w:szCs w:val="28"/>
          <w:lang w:val="zh-CN"/>
        </w:rPr>
        <w:t>北京</w:t>
      </w:r>
      <w:r>
        <w:rPr>
          <w:rFonts w:ascii="仿宋_GB2312" w:eastAsia="仿宋_GB2312" w:hAnsi="宋体" w:cs="仿宋_GB2312" w:hint="eastAsia"/>
          <w:bCs/>
          <w:color w:val="000000"/>
          <w:kern w:val="0"/>
          <w:sz w:val="28"/>
          <w:szCs w:val="28"/>
        </w:rPr>
        <w:t>）克拉玛依校区、华北电力大学、</w:t>
      </w:r>
      <w:r>
        <w:rPr>
          <w:rFonts w:ascii="仿宋_GB2312" w:eastAsia="仿宋_GB2312" w:hAnsi="宋体" w:cs="仿宋_GB2312" w:hint="eastAsia"/>
          <w:bCs/>
          <w:color w:val="000000"/>
          <w:kern w:val="0"/>
          <w:sz w:val="28"/>
          <w:szCs w:val="28"/>
          <w:lang w:val="zh-CN"/>
        </w:rPr>
        <w:t>中国石油大学</w:t>
      </w:r>
      <w:r>
        <w:rPr>
          <w:rFonts w:ascii="仿宋_GB2312" w:eastAsia="仿宋_GB2312" w:hAnsi="宋体" w:cs="仿宋_GB2312" w:hint="eastAsia"/>
          <w:bCs/>
          <w:color w:val="000000"/>
          <w:kern w:val="0"/>
          <w:sz w:val="28"/>
          <w:szCs w:val="28"/>
        </w:rPr>
        <w:t>（</w:t>
      </w:r>
      <w:r>
        <w:rPr>
          <w:rFonts w:ascii="仿宋_GB2312" w:eastAsia="仿宋_GB2312" w:hAnsi="宋体" w:cs="仿宋_GB2312" w:hint="eastAsia"/>
          <w:bCs/>
          <w:color w:val="000000"/>
          <w:kern w:val="0"/>
          <w:sz w:val="28"/>
          <w:szCs w:val="28"/>
          <w:lang w:val="zh-CN"/>
        </w:rPr>
        <w:t>北京</w:t>
      </w:r>
      <w:r>
        <w:rPr>
          <w:rFonts w:ascii="仿宋_GB2312" w:eastAsia="仿宋_GB2312" w:hAnsi="宋体" w:cs="仿宋_GB2312" w:hint="eastAsia"/>
          <w:bCs/>
          <w:color w:val="000000"/>
          <w:kern w:val="0"/>
          <w:sz w:val="28"/>
          <w:szCs w:val="28"/>
        </w:rPr>
        <w:t>）共同</w:t>
      </w:r>
      <w:r>
        <w:rPr>
          <w:rFonts w:ascii="仿宋_GB2312" w:eastAsia="仿宋_GB2312" w:hAnsi="宋体" w:cs="仿宋_GB2312" w:hint="eastAsia"/>
          <w:bCs/>
          <w:color w:val="000000"/>
          <w:kern w:val="0"/>
          <w:sz w:val="28"/>
          <w:szCs w:val="28"/>
          <w:lang w:val="zh-CN"/>
        </w:rPr>
        <w:t>完成。经协商，项目完成成员对主要完成人名单及排名无异议，同意该项目内容用于此次自治区科技进步奖申报，而该项目不在其他类似奖励申报中再次使用。</w:t>
      </w:r>
    </w:p>
    <w:p w14:paraId="4C58324C" w14:textId="77777777" w:rsidR="00244992" w:rsidRPr="00B30B33" w:rsidRDefault="00244992" w:rsidP="00244992">
      <w:pPr>
        <w:spacing w:line="560" w:lineRule="exact"/>
        <w:ind w:firstLineChars="200" w:firstLine="560"/>
        <w:rPr>
          <w:rFonts w:ascii="仿宋_GB2312" w:eastAsia="仿宋_GB2312" w:hAnsi="宋体" w:cs="仿宋_GB2312" w:hint="eastAsia"/>
          <w:bCs/>
          <w:kern w:val="0"/>
          <w:sz w:val="28"/>
          <w:szCs w:val="28"/>
          <w:lang w:val="zh-CN"/>
        </w:rPr>
      </w:pPr>
      <w:r w:rsidRPr="00B30B33">
        <w:rPr>
          <w:rFonts w:ascii="仿宋_GB2312" w:eastAsia="仿宋_GB2312" w:hAnsi="宋体" w:cs="仿宋_GB2312" w:hint="eastAsia"/>
          <w:bCs/>
          <w:kern w:val="0"/>
          <w:sz w:val="28"/>
          <w:szCs w:val="28"/>
          <w:lang w:val="zh-CN"/>
        </w:rPr>
        <w:t>主要完成人员</w:t>
      </w:r>
      <w:r>
        <w:rPr>
          <w:rFonts w:ascii="仿宋_GB2312" w:eastAsia="仿宋_GB2312" w:hAnsi="宋体" w:cs="仿宋_GB2312" w:hint="eastAsia"/>
          <w:bCs/>
          <w:kern w:val="0"/>
          <w:sz w:val="28"/>
          <w:szCs w:val="28"/>
          <w:lang w:val="zh-CN"/>
        </w:rPr>
        <w:t>名单</w:t>
      </w:r>
      <w:r w:rsidRPr="00B30B33">
        <w:rPr>
          <w:rFonts w:ascii="仿宋_GB2312" w:eastAsia="仿宋_GB2312" w:hAnsi="宋体" w:cs="仿宋_GB2312" w:hint="eastAsia"/>
          <w:bCs/>
          <w:kern w:val="0"/>
          <w:sz w:val="28"/>
          <w:szCs w:val="28"/>
          <w:lang w:val="zh-CN"/>
        </w:rPr>
        <w:t>及排名如下：</w:t>
      </w:r>
    </w:p>
    <w:p w14:paraId="6E8E65A6" w14:textId="77777777" w:rsidR="00244992" w:rsidRPr="00B30B33" w:rsidRDefault="00244992" w:rsidP="00244992">
      <w:pPr>
        <w:spacing w:line="520" w:lineRule="exact"/>
        <w:ind w:firstLineChars="200" w:firstLine="562"/>
        <w:rPr>
          <w:rFonts w:ascii="仿宋_GB2312" w:eastAsia="仿宋_GB2312" w:hAnsi="宋体" w:cs="仿宋_GB2312" w:hint="eastAsia"/>
          <w:b/>
          <w:bCs/>
          <w:kern w:val="0"/>
          <w:sz w:val="28"/>
          <w:szCs w:val="28"/>
          <w:lang w:val="zh-CN"/>
        </w:rPr>
      </w:pPr>
      <w:r w:rsidRPr="00B30B33">
        <w:rPr>
          <w:rFonts w:ascii="仿宋_GB2312" w:eastAsia="仿宋_GB2312" w:hAnsi="宋体" w:cs="仿宋_GB2312" w:hint="eastAsia"/>
          <w:b/>
          <w:bCs/>
          <w:kern w:val="0"/>
          <w:sz w:val="28"/>
          <w:szCs w:val="28"/>
          <w:lang w:val="zh-CN"/>
        </w:rPr>
        <w:t xml:space="preserve">  姓 名        单  位              </w:t>
      </w:r>
      <w:r>
        <w:rPr>
          <w:rFonts w:ascii="仿宋_GB2312" w:eastAsia="仿宋_GB2312" w:hAnsi="宋体" w:cs="仿宋_GB2312"/>
          <w:b/>
          <w:bCs/>
          <w:kern w:val="0"/>
          <w:sz w:val="28"/>
          <w:szCs w:val="28"/>
          <w:lang w:val="zh-CN"/>
        </w:rPr>
        <w:t xml:space="preserve">           </w:t>
      </w:r>
      <w:r w:rsidRPr="00B30B33">
        <w:rPr>
          <w:rFonts w:ascii="仿宋_GB2312" w:eastAsia="仿宋_GB2312" w:hAnsi="宋体" w:cs="仿宋_GB2312" w:hint="eastAsia"/>
          <w:b/>
          <w:bCs/>
          <w:kern w:val="0"/>
          <w:sz w:val="28"/>
          <w:szCs w:val="28"/>
          <w:lang w:val="zh-CN"/>
        </w:rPr>
        <w:t xml:space="preserve"> 签 名</w:t>
      </w:r>
    </w:p>
    <w:p w14:paraId="67DE7B8D" w14:textId="669B7037" w:rsidR="00244992" w:rsidRDefault="00244992" w:rsidP="00244992">
      <w:pPr>
        <w:spacing w:line="520" w:lineRule="exact"/>
        <w:ind w:leftChars="100" w:left="210" w:firstLineChars="100" w:firstLine="280"/>
        <w:rPr>
          <w:rFonts w:ascii="仿宋_GB2312" w:eastAsia="仿宋_GB2312" w:hAnsi="宋体" w:cs="仿宋_GB2312"/>
          <w:bCs/>
          <w:kern w:val="0"/>
          <w:sz w:val="28"/>
          <w:szCs w:val="28"/>
          <w:lang w:val="zh-CN"/>
        </w:rPr>
      </w:pPr>
      <w:r w:rsidRPr="00B30B33">
        <w:rPr>
          <w:rFonts w:ascii="仿宋_GB2312" w:eastAsia="仿宋_GB2312" w:hAnsi="宋体" w:cs="仿宋_GB2312" w:hint="eastAsia"/>
          <w:bCs/>
          <w:kern w:val="0"/>
          <w:sz w:val="28"/>
          <w:szCs w:val="28"/>
          <w:lang w:val="zh-CN"/>
        </w:rPr>
        <w:t>1.</w:t>
      </w:r>
      <w:r>
        <w:rPr>
          <w:rFonts w:ascii="仿宋_GB2312" w:eastAsia="仿宋_GB2312" w:hAnsi="宋体" w:cs="仿宋_GB2312" w:hint="eastAsia"/>
          <w:bCs/>
          <w:kern w:val="0"/>
          <w:sz w:val="28"/>
          <w:szCs w:val="28"/>
          <w:lang w:val="zh-CN"/>
        </w:rPr>
        <w:t>张奇</w:t>
      </w:r>
      <w:r w:rsidRPr="00B30B33">
        <w:rPr>
          <w:rFonts w:ascii="仿宋_GB2312" w:eastAsia="仿宋_GB2312" w:hAnsi="宋体" w:cs="仿宋_GB2312" w:hint="eastAsia"/>
          <w:bCs/>
          <w:kern w:val="0"/>
          <w:sz w:val="28"/>
          <w:szCs w:val="28"/>
          <w:lang w:val="zh-CN"/>
        </w:rPr>
        <w:t xml:space="preserve">  </w:t>
      </w:r>
      <w:r>
        <w:rPr>
          <w:rFonts w:ascii="仿宋_GB2312" w:eastAsia="仿宋_GB2312" w:hAnsi="宋体" w:cs="仿宋_GB2312"/>
          <w:bCs/>
          <w:kern w:val="0"/>
          <w:sz w:val="28"/>
          <w:szCs w:val="28"/>
          <w:lang w:val="zh-CN"/>
        </w:rPr>
        <w:t xml:space="preserve">  </w:t>
      </w:r>
      <w:r w:rsidRPr="002760C8">
        <w:rPr>
          <w:rFonts w:ascii="仿宋_GB2312" w:eastAsia="仿宋_GB2312" w:hAnsi="宋体" w:cs="仿宋_GB2312" w:hint="eastAsia"/>
          <w:bCs/>
          <w:kern w:val="0"/>
          <w:sz w:val="28"/>
          <w:szCs w:val="28"/>
          <w:lang w:val="zh-CN"/>
        </w:rPr>
        <w:t>中国石油大学（北京）</w:t>
      </w:r>
      <w:r>
        <w:rPr>
          <w:rFonts w:ascii="仿宋_GB2312" w:eastAsia="仿宋_GB2312" w:hAnsi="宋体" w:cs="仿宋_GB2312" w:hint="eastAsia"/>
          <w:bCs/>
          <w:color w:val="000000"/>
          <w:kern w:val="0"/>
          <w:sz w:val="28"/>
          <w:szCs w:val="28"/>
        </w:rPr>
        <w:t>克拉玛依校区</w:t>
      </w:r>
      <w:r w:rsidRPr="00B30B33">
        <w:rPr>
          <w:rFonts w:ascii="仿宋_GB2312" w:eastAsia="仿宋_GB2312" w:hAnsi="宋体" w:cs="仿宋_GB2312" w:hint="eastAsia"/>
          <w:bCs/>
          <w:kern w:val="0"/>
          <w:sz w:val="28"/>
          <w:szCs w:val="28"/>
          <w:lang w:val="zh-CN"/>
        </w:rPr>
        <w:t xml:space="preserve"> </w:t>
      </w:r>
      <w:r w:rsidRPr="00B30B33">
        <w:rPr>
          <w:rFonts w:ascii="仿宋_GB2312" w:eastAsia="仿宋_GB2312" w:hAnsi="宋体" w:cs="仿宋_GB2312" w:hint="eastAsia"/>
          <w:bCs/>
          <w:kern w:val="0"/>
          <w:sz w:val="28"/>
          <w:szCs w:val="28"/>
          <w:u w:val="single"/>
          <w:lang w:val="zh-CN"/>
        </w:rPr>
        <w:t xml:space="preserve"> </w:t>
      </w:r>
      <w:r>
        <w:rPr>
          <w:rFonts w:ascii="仿宋_GB2312" w:eastAsia="仿宋_GB2312" w:hAnsi="宋体" w:cs="仿宋_GB2312"/>
          <w:bCs/>
          <w:kern w:val="0"/>
          <w:sz w:val="28"/>
          <w:szCs w:val="28"/>
          <w:u w:val="single"/>
          <w:lang w:val="zh-CN"/>
        </w:rPr>
        <w:t xml:space="preserve">   </w:t>
      </w:r>
      <w:r w:rsidRPr="00E228E5">
        <w:rPr>
          <w:rFonts w:ascii="仿宋_GB2312" w:eastAsia="仿宋_GB2312" w:hAnsi="宋体" w:cs="仿宋_GB2312"/>
          <w:bCs/>
          <w:noProof/>
          <w:kern w:val="0"/>
          <w:sz w:val="28"/>
          <w:szCs w:val="28"/>
          <w:u w:val="single"/>
          <w:lang w:val="zh-CN"/>
        </w:rPr>
        <w:drawing>
          <wp:inline distT="0" distB="0" distL="0" distR="0" wp14:anchorId="055E72D9" wp14:editId="2CDAF2A5">
            <wp:extent cx="594360" cy="297180"/>
            <wp:effectExtent l="0" t="0" r="0" b="7620"/>
            <wp:docPr id="18740067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 cy="297180"/>
                    </a:xfrm>
                    <a:prstGeom prst="rect">
                      <a:avLst/>
                    </a:prstGeom>
                    <a:noFill/>
                    <a:ln>
                      <a:noFill/>
                    </a:ln>
                  </pic:spPr>
                </pic:pic>
              </a:graphicData>
            </a:graphic>
          </wp:inline>
        </w:drawing>
      </w:r>
      <w:r w:rsidRPr="00B30B33">
        <w:rPr>
          <w:rFonts w:ascii="仿宋_GB2312" w:eastAsia="仿宋_GB2312" w:hAnsi="宋体" w:cs="仿宋_GB2312" w:hint="eastAsia"/>
          <w:bCs/>
          <w:kern w:val="0"/>
          <w:sz w:val="28"/>
          <w:szCs w:val="28"/>
          <w:u w:val="single"/>
          <w:lang w:val="zh-CN"/>
        </w:rPr>
        <w:t xml:space="preserve"> </w:t>
      </w:r>
      <w:r>
        <w:rPr>
          <w:rFonts w:ascii="仿宋_GB2312" w:eastAsia="仿宋_GB2312" w:hAnsi="宋体" w:cs="仿宋_GB2312"/>
          <w:bCs/>
          <w:kern w:val="0"/>
          <w:sz w:val="28"/>
          <w:szCs w:val="28"/>
          <w:u w:val="single"/>
          <w:lang w:val="zh-CN"/>
        </w:rPr>
        <w:t xml:space="preserve"> </w:t>
      </w:r>
      <w:r w:rsidRPr="00B30B33">
        <w:rPr>
          <w:rFonts w:ascii="仿宋_GB2312" w:eastAsia="仿宋_GB2312" w:hAnsi="宋体" w:cs="仿宋_GB2312" w:hint="eastAsia"/>
          <w:bCs/>
          <w:kern w:val="0"/>
          <w:sz w:val="28"/>
          <w:szCs w:val="28"/>
          <w:u w:val="single"/>
          <w:lang w:val="zh-CN"/>
        </w:rPr>
        <w:t xml:space="preserve"> </w:t>
      </w:r>
    </w:p>
    <w:p w14:paraId="5D36BFF0" w14:textId="0F7CF9F5" w:rsidR="00244992" w:rsidRDefault="00244992" w:rsidP="00244992">
      <w:pPr>
        <w:spacing w:line="520" w:lineRule="exact"/>
        <w:ind w:leftChars="100" w:left="210" w:firstLineChars="100" w:firstLine="280"/>
        <w:rPr>
          <w:rFonts w:ascii="仿宋_GB2312" w:eastAsia="仿宋_GB2312" w:hAnsi="宋体" w:cs="仿宋_GB2312"/>
          <w:bCs/>
          <w:kern w:val="0"/>
          <w:sz w:val="28"/>
          <w:szCs w:val="28"/>
          <w:lang w:val="zh-CN"/>
        </w:rPr>
      </w:pPr>
      <w:r w:rsidRPr="00B30B33">
        <w:rPr>
          <w:rFonts w:ascii="仿宋_GB2312" w:eastAsia="仿宋_GB2312" w:hAnsi="宋体" w:cs="仿宋_GB2312" w:hint="eastAsia"/>
          <w:bCs/>
          <w:kern w:val="0"/>
          <w:sz w:val="28"/>
          <w:szCs w:val="28"/>
          <w:lang w:val="zh-CN"/>
        </w:rPr>
        <w:t>2.</w:t>
      </w:r>
      <w:r>
        <w:rPr>
          <w:rFonts w:ascii="仿宋_GB2312" w:eastAsia="仿宋_GB2312" w:hAnsi="宋体" w:cs="仿宋_GB2312" w:hint="eastAsia"/>
          <w:bCs/>
          <w:kern w:val="0"/>
          <w:sz w:val="28"/>
          <w:szCs w:val="28"/>
          <w:lang w:val="zh-CN"/>
        </w:rPr>
        <w:t>王歌</w:t>
      </w:r>
      <w:r w:rsidRPr="00B30B33">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cs="仿宋_GB2312" w:hint="eastAsia"/>
          <w:bCs/>
          <w:kern w:val="0"/>
          <w:sz w:val="28"/>
          <w:szCs w:val="28"/>
          <w:lang w:val="zh-CN"/>
        </w:rPr>
        <w:t xml:space="preserve">华北电力大学 </w:t>
      </w:r>
      <w:r>
        <w:rPr>
          <w:rFonts w:ascii="仿宋_GB2312" w:eastAsia="仿宋_GB2312" w:hAnsi="宋体" w:cs="仿宋_GB2312"/>
          <w:bCs/>
          <w:kern w:val="0"/>
          <w:sz w:val="28"/>
          <w:szCs w:val="28"/>
          <w:lang w:val="zh-CN"/>
        </w:rPr>
        <w:t xml:space="preserve">       </w:t>
      </w:r>
      <w:r w:rsidRPr="00B30B33">
        <w:rPr>
          <w:rFonts w:ascii="仿宋_GB2312" w:eastAsia="仿宋_GB2312" w:hAnsi="宋体" w:cs="仿宋_GB2312" w:hint="eastAsia"/>
          <w:bCs/>
          <w:kern w:val="0"/>
          <w:sz w:val="28"/>
          <w:szCs w:val="28"/>
          <w:lang w:val="zh-CN"/>
        </w:rPr>
        <w:t xml:space="preserve">     </w:t>
      </w:r>
      <w:r>
        <w:rPr>
          <w:rFonts w:ascii="仿宋_GB2312" w:eastAsia="仿宋_GB2312" w:hAnsi="宋体" w:cs="仿宋_GB2312"/>
          <w:bCs/>
          <w:kern w:val="0"/>
          <w:sz w:val="28"/>
          <w:szCs w:val="28"/>
          <w:lang w:val="zh-CN"/>
        </w:rPr>
        <w:t xml:space="preserve">        </w:t>
      </w:r>
      <w:r w:rsidRPr="00B30B33">
        <w:rPr>
          <w:rFonts w:ascii="仿宋_GB2312" w:eastAsia="仿宋_GB2312" w:hAnsi="宋体" w:cs="仿宋_GB2312" w:hint="eastAsia"/>
          <w:bCs/>
          <w:kern w:val="0"/>
          <w:sz w:val="28"/>
          <w:szCs w:val="28"/>
          <w:u w:val="single"/>
          <w:lang w:val="zh-CN"/>
        </w:rPr>
        <w:t xml:space="preserve"> </w:t>
      </w:r>
      <w:r>
        <w:rPr>
          <w:rFonts w:ascii="仿宋_GB2312" w:eastAsia="仿宋_GB2312" w:hAnsi="宋体" w:cs="仿宋_GB2312"/>
          <w:bCs/>
          <w:kern w:val="0"/>
          <w:sz w:val="28"/>
          <w:szCs w:val="28"/>
          <w:u w:val="single"/>
          <w:lang w:val="zh-CN"/>
        </w:rPr>
        <w:t xml:space="preserve">   </w:t>
      </w:r>
      <w:r w:rsidRPr="00856871">
        <w:rPr>
          <w:rFonts w:ascii="仿宋_GB2312" w:eastAsia="仿宋_GB2312" w:hAnsi="宋体" w:cs="仿宋_GB2312"/>
          <w:bCs/>
          <w:noProof/>
          <w:kern w:val="0"/>
          <w:sz w:val="28"/>
          <w:szCs w:val="28"/>
          <w:u w:val="single"/>
          <w:lang w:val="zh-CN"/>
        </w:rPr>
        <w:drawing>
          <wp:inline distT="0" distB="0" distL="0" distR="0" wp14:anchorId="136892F3" wp14:editId="47A13BB9">
            <wp:extent cx="457200" cy="312420"/>
            <wp:effectExtent l="0" t="0" r="0" b="0"/>
            <wp:docPr id="170134937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312420"/>
                    </a:xfrm>
                    <a:prstGeom prst="rect">
                      <a:avLst/>
                    </a:prstGeom>
                    <a:noFill/>
                    <a:ln>
                      <a:noFill/>
                    </a:ln>
                  </pic:spPr>
                </pic:pic>
              </a:graphicData>
            </a:graphic>
          </wp:inline>
        </w:drawing>
      </w:r>
      <w:r>
        <w:rPr>
          <w:rFonts w:ascii="仿宋_GB2312" w:eastAsia="仿宋_GB2312" w:hAnsi="宋体" w:cs="仿宋_GB2312"/>
          <w:bCs/>
          <w:kern w:val="0"/>
          <w:sz w:val="28"/>
          <w:szCs w:val="28"/>
          <w:u w:val="single"/>
          <w:lang w:val="zh-CN"/>
        </w:rPr>
        <w:t xml:space="preserve"> </w:t>
      </w:r>
      <w:r w:rsidRPr="00B30B33">
        <w:rPr>
          <w:rFonts w:ascii="仿宋_GB2312" w:eastAsia="仿宋_GB2312" w:hAnsi="宋体" w:cs="仿宋_GB2312" w:hint="eastAsia"/>
          <w:bCs/>
          <w:kern w:val="0"/>
          <w:sz w:val="28"/>
          <w:szCs w:val="28"/>
          <w:u w:val="single"/>
          <w:lang w:val="zh-CN"/>
        </w:rPr>
        <w:t xml:space="preserve">      </w:t>
      </w:r>
      <w:r>
        <w:rPr>
          <w:rFonts w:ascii="仿宋_GB2312" w:eastAsia="仿宋_GB2312" w:hAnsi="宋体" w:cs="仿宋_GB2312"/>
          <w:bCs/>
          <w:kern w:val="0"/>
          <w:sz w:val="28"/>
          <w:szCs w:val="28"/>
          <w:u w:val="single"/>
          <w:lang w:val="zh-CN"/>
        </w:rPr>
        <w:t xml:space="preserve"> </w:t>
      </w:r>
      <w:r w:rsidRPr="00B30B33">
        <w:rPr>
          <w:rFonts w:ascii="仿宋_GB2312" w:eastAsia="仿宋_GB2312" w:hAnsi="宋体" w:cs="仿宋_GB2312" w:hint="eastAsia"/>
          <w:bCs/>
          <w:kern w:val="0"/>
          <w:sz w:val="28"/>
          <w:szCs w:val="28"/>
          <w:u w:val="single"/>
          <w:lang w:val="zh-CN"/>
        </w:rPr>
        <w:t xml:space="preserve">  </w:t>
      </w:r>
    </w:p>
    <w:p w14:paraId="186E53B9" w14:textId="42A9259E" w:rsidR="00244992" w:rsidRDefault="00244992" w:rsidP="00244992">
      <w:pPr>
        <w:spacing w:line="520" w:lineRule="exact"/>
        <w:ind w:leftChars="100" w:left="210" w:firstLineChars="100" w:firstLine="280"/>
        <w:rPr>
          <w:rFonts w:ascii="仿宋_GB2312" w:eastAsia="仿宋_GB2312" w:hAnsi="宋体" w:cs="仿宋_GB2312"/>
          <w:bCs/>
          <w:kern w:val="0"/>
          <w:sz w:val="28"/>
          <w:szCs w:val="28"/>
          <w:lang w:val="zh-CN"/>
        </w:rPr>
      </w:pPr>
      <w:r>
        <w:rPr>
          <w:rFonts w:ascii="仿宋_GB2312" w:eastAsia="仿宋_GB2312" w:hAnsi="宋体" w:cs="仿宋_GB2312"/>
          <w:bCs/>
          <w:kern w:val="0"/>
          <w:sz w:val="28"/>
          <w:szCs w:val="28"/>
          <w:lang w:val="zh-CN"/>
        </w:rPr>
        <w:t>3</w:t>
      </w:r>
      <w:r w:rsidRPr="00B30B33">
        <w:rPr>
          <w:rFonts w:ascii="仿宋_GB2312" w:eastAsia="仿宋_GB2312" w:hAnsi="宋体" w:cs="仿宋_GB2312" w:hint="eastAsia"/>
          <w:bCs/>
          <w:kern w:val="0"/>
          <w:sz w:val="28"/>
          <w:szCs w:val="28"/>
          <w:lang w:val="zh-CN"/>
        </w:rPr>
        <w:t>.</w:t>
      </w:r>
      <w:r>
        <w:rPr>
          <w:rFonts w:ascii="仿宋_GB2312" w:eastAsia="仿宋_GB2312" w:hAnsi="宋体" w:cs="仿宋_GB2312" w:hint="eastAsia"/>
          <w:bCs/>
          <w:kern w:val="0"/>
          <w:sz w:val="28"/>
          <w:szCs w:val="28"/>
          <w:lang w:val="zh-CN"/>
        </w:rPr>
        <w:t>刘江枫</w:t>
      </w:r>
      <w:r w:rsidRPr="00B30B33">
        <w:rPr>
          <w:rFonts w:ascii="仿宋_GB2312" w:eastAsia="仿宋_GB2312" w:hAnsi="宋体" w:hint="eastAsia"/>
          <w:sz w:val="28"/>
          <w:szCs w:val="28"/>
        </w:rPr>
        <w:t xml:space="preserve">  </w:t>
      </w:r>
      <w:r w:rsidRPr="002760C8">
        <w:rPr>
          <w:rFonts w:ascii="仿宋_GB2312" w:eastAsia="仿宋_GB2312" w:hAnsi="宋体" w:cs="仿宋_GB2312" w:hint="eastAsia"/>
          <w:bCs/>
          <w:kern w:val="0"/>
          <w:sz w:val="28"/>
          <w:szCs w:val="28"/>
          <w:lang w:val="zh-CN"/>
        </w:rPr>
        <w:t>中国石油大学（北京）</w:t>
      </w:r>
      <w:r w:rsidRPr="00B30B33">
        <w:rPr>
          <w:rFonts w:ascii="仿宋_GB2312" w:eastAsia="仿宋_GB2312" w:hAnsi="宋体" w:cs="仿宋_GB2312" w:hint="eastAsia"/>
          <w:bCs/>
          <w:kern w:val="0"/>
          <w:sz w:val="28"/>
          <w:szCs w:val="28"/>
          <w:lang w:val="zh-CN"/>
        </w:rPr>
        <w:t xml:space="preserve">     </w:t>
      </w:r>
      <w:r>
        <w:rPr>
          <w:rFonts w:ascii="仿宋_GB2312" w:eastAsia="仿宋_GB2312" w:hAnsi="宋体" w:cs="仿宋_GB2312"/>
          <w:bCs/>
          <w:kern w:val="0"/>
          <w:sz w:val="28"/>
          <w:szCs w:val="28"/>
          <w:lang w:val="zh-CN"/>
        </w:rPr>
        <w:t xml:space="preserve">        </w:t>
      </w:r>
      <w:r w:rsidRPr="00B30B33">
        <w:rPr>
          <w:rFonts w:ascii="仿宋_GB2312" w:eastAsia="仿宋_GB2312" w:hAnsi="宋体" w:cs="仿宋_GB2312" w:hint="eastAsia"/>
          <w:bCs/>
          <w:kern w:val="0"/>
          <w:sz w:val="28"/>
          <w:szCs w:val="28"/>
          <w:u w:val="single"/>
          <w:lang w:val="zh-CN"/>
        </w:rPr>
        <w:t xml:space="preserve">  </w:t>
      </w:r>
      <w:r>
        <w:rPr>
          <w:rFonts w:ascii="仿宋_GB2312" w:eastAsia="仿宋_GB2312" w:hAnsi="宋体" w:cs="仿宋_GB2312"/>
          <w:bCs/>
          <w:kern w:val="0"/>
          <w:sz w:val="28"/>
          <w:szCs w:val="28"/>
          <w:u w:val="single"/>
          <w:lang w:val="zh-CN"/>
        </w:rPr>
        <w:t xml:space="preserve">  </w:t>
      </w:r>
      <w:r w:rsidRPr="009F450C">
        <w:rPr>
          <w:rFonts w:ascii="仿宋_GB2312" w:eastAsia="仿宋_GB2312" w:hAnsi="宋体" w:cs="仿宋_GB2312"/>
          <w:bCs/>
          <w:noProof/>
          <w:kern w:val="0"/>
          <w:sz w:val="28"/>
          <w:szCs w:val="28"/>
          <w:u w:val="single"/>
          <w:lang w:val="zh-CN"/>
        </w:rPr>
        <w:drawing>
          <wp:inline distT="0" distB="0" distL="0" distR="0" wp14:anchorId="2DDA3CE2" wp14:editId="611A2277">
            <wp:extent cx="807720" cy="297180"/>
            <wp:effectExtent l="0" t="0" r="0" b="7620"/>
            <wp:docPr id="21450043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297180"/>
                    </a:xfrm>
                    <a:prstGeom prst="rect">
                      <a:avLst/>
                    </a:prstGeom>
                    <a:noFill/>
                    <a:ln>
                      <a:noFill/>
                    </a:ln>
                  </pic:spPr>
                </pic:pic>
              </a:graphicData>
            </a:graphic>
          </wp:inline>
        </w:drawing>
      </w:r>
      <w:r>
        <w:rPr>
          <w:rFonts w:ascii="仿宋_GB2312" w:eastAsia="仿宋_GB2312" w:hAnsi="宋体" w:cs="仿宋_GB2312"/>
          <w:bCs/>
          <w:kern w:val="0"/>
          <w:sz w:val="28"/>
          <w:szCs w:val="28"/>
          <w:u w:val="single"/>
          <w:lang w:val="zh-CN"/>
        </w:rPr>
        <w:t xml:space="preserve"> </w:t>
      </w:r>
      <w:r w:rsidRPr="00B30B33">
        <w:rPr>
          <w:rFonts w:ascii="仿宋_GB2312" w:eastAsia="仿宋_GB2312" w:hAnsi="宋体" w:cs="仿宋_GB2312" w:hint="eastAsia"/>
          <w:bCs/>
          <w:kern w:val="0"/>
          <w:sz w:val="28"/>
          <w:szCs w:val="28"/>
          <w:u w:val="single"/>
          <w:lang w:val="zh-CN"/>
        </w:rPr>
        <w:t xml:space="preserve"> </w:t>
      </w:r>
      <w:r>
        <w:rPr>
          <w:rFonts w:ascii="仿宋_GB2312" w:eastAsia="仿宋_GB2312" w:hAnsi="宋体" w:cs="仿宋_GB2312"/>
          <w:bCs/>
          <w:kern w:val="0"/>
          <w:sz w:val="28"/>
          <w:szCs w:val="28"/>
          <w:u w:val="single"/>
          <w:lang w:val="zh-CN"/>
        </w:rPr>
        <w:t xml:space="preserve"> </w:t>
      </w:r>
      <w:r w:rsidRPr="00B30B33">
        <w:rPr>
          <w:rFonts w:ascii="仿宋_GB2312" w:eastAsia="仿宋_GB2312" w:hAnsi="宋体" w:cs="仿宋_GB2312" w:hint="eastAsia"/>
          <w:bCs/>
          <w:kern w:val="0"/>
          <w:sz w:val="28"/>
          <w:szCs w:val="28"/>
          <w:u w:val="single"/>
          <w:lang w:val="zh-CN"/>
        </w:rPr>
        <w:t xml:space="preserve"> </w:t>
      </w:r>
      <w:r>
        <w:rPr>
          <w:rFonts w:ascii="仿宋_GB2312" w:eastAsia="仿宋_GB2312" w:hAnsi="宋体" w:cs="仿宋_GB2312"/>
          <w:bCs/>
          <w:kern w:val="0"/>
          <w:sz w:val="28"/>
          <w:szCs w:val="28"/>
          <w:u w:val="single"/>
          <w:lang w:val="zh-CN"/>
        </w:rPr>
        <w:t xml:space="preserve"> </w:t>
      </w:r>
      <w:r w:rsidRPr="00B30B33">
        <w:rPr>
          <w:rFonts w:ascii="仿宋_GB2312" w:eastAsia="仿宋_GB2312" w:hAnsi="宋体" w:cs="仿宋_GB2312" w:hint="eastAsia"/>
          <w:bCs/>
          <w:kern w:val="0"/>
          <w:sz w:val="28"/>
          <w:szCs w:val="28"/>
          <w:u w:val="single"/>
          <w:lang w:val="zh-CN"/>
        </w:rPr>
        <w:t xml:space="preserve">   </w:t>
      </w:r>
      <w:r w:rsidRPr="00B30B33">
        <w:rPr>
          <w:rFonts w:ascii="仿宋_GB2312" w:eastAsia="仿宋_GB2312" w:hAnsi="宋体" w:cs="仿宋_GB2312" w:hint="eastAsia"/>
          <w:bCs/>
          <w:kern w:val="0"/>
          <w:sz w:val="28"/>
          <w:szCs w:val="28"/>
          <w:lang w:val="zh-CN"/>
        </w:rPr>
        <w:t xml:space="preserve"> </w:t>
      </w:r>
    </w:p>
    <w:p w14:paraId="5B8EAB82" w14:textId="7E1F4655" w:rsidR="00244992" w:rsidRDefault="00244992" w:rsidP="00244992">
      <w:pPr>
        <w:spacing w:line="520" w:lineRule="exact"/>
        <w:ind w:leftChars="100" w:left="210" w:firstLineChars="100" w:firstLine="280"/>
        <w:rPr>
          <w:rFonts w:ascii="仿宋_GB2312" w:eastAsia="仿宋_GB2312" w:hAnsi="宋体" w:cs="仿宋_GB2312"/>
          <w:bCs/>
          <w:kern w:val="0"/>
          <w:sz w:val="28"/>
          <w:szCs w:val="28"/>
        </w:rPr>
      </w:pPr>
      <w:r>
        <w:rPr>
          <w:rFonts w:ascii="仿宋_GB2312" w:eastAsia="仿宋_GB2312" w:hAnsi="宋体" w:cs="仿宋_GB2312"/>
          <w:bCs/>
          <w:kern w:val="0"/>
          <w:sz w:val="28"/>
          <w:szCs w:val="28"/>
        </w:rPr>
        <w:t>4</w:t>
      </w:r>
      <w:r w:rsidRPr="0058142A">
        <w:rPr>
          <w:rFonts w:ascii="仿宋_GB2312" w:eastAsia="仿宋_GB2312" w:hAnsi="宋体" w:cs="仿宋_GB2312" w:hint="eastAsia"/>
          <w:bCs/>
          <w:kern w:val="0"/>
          <w:sz w:val="28"/>
          <w:szCs w:val="28"/>
        </w:rPr>
        <w:t>.</w:t>
      </w:r>
      <w:r>
        <w:rPr>
          <w:rFonts w:ascii="仿宋_GB2312" w:eastAsia="仿宋_GB2312" w:hAnsi="宋体" w:cs="仿宋_GB2312" w:hint="eastAsia"/>
          <w:bCs/>
          <w:kern w:val="0"/>
          <w:sz w:val="28"/>
          <w:szCs w:val="28"/>
          <w:lang w:val="zh-CN"/>
        </w:rPr>
        <w:t>刘伯瑜</w:t>
      </w:r>
      <w:r w:rsidRPr="00B30B33">
        <w:rPr>
          <w:rFonts w:ascii="仿宋_GB2312" w:eastAsia="仿宋_GB2312" w:hAnsi="宋体" w:hint="eastAsia"/>
          <w:sz w:val="28"/>
          <w:szCs w:val="28"/>
        </w:rPr>
        <w:t xml:space="preserve">  </w:t>
      </w:r>
      <w:r w:rsidRPr="002760C8">
        <w:rPr>
          <w:rFonts w:ascii="仿宋_GB2312" w:eastAsia="仿宋_GB2312" w:hAnsi="宋体" w:cs="仿宋_GB2312" w:hint="eastAsia"/>
          <w:bCs/>
          <w:kern w:val="0"/>
          <w:sz w:val="28"/>
          <w:szCs w:val="28"/>
          <w:lang w:val="zh-CN"/>
        </w:rPr>
        <w:t>中国石油大学（北京）</w:t>
      </w:r>
      <w:r w:rsidRPr="0058142A">
        <w:rPr>
          <w:rFonts w:ascii="仿宋_GB2312" w:eastAsia="仿宋_GB2312" w:hAnsi="宋体" w:cs="仿宋_GB2312" w:hint="eastAsia"/>
          <w:bCs/>
          <w:kern w:val="0"/>
          <w:sz w:val="28"/>
          <w:szCs w:val="28"/>
        </w:rPr>
        <w:t xml:space="preserve">   </w:t>
      </w:r>
      <w:r>
        <w:rPr>
          <w:rFonts w:ascii="仿宋_GB2312" w:eastAsia="仿宋_GB2312" w:hAnsi="宋体" w:cs="仿宋_GB2312"/>
          <w:bCs/>
          <w:kern w:val="0"/>
          <w:sz w:val="28"/>
          <w:szCs w:val="28"/>
        </w:rPr>
        <w:t xml:space="preserve">       </w:t>
      </w:r>
      <w:r w:rsidRPr="008C3702">
        <w:rPr>
          <w:rFonts w:ascii="仿宋_GB2312" w:eastAsia="仿宋_GB2312" w:hAnsi="宋体" w:cs="仿宋_GB2312" w:hint="eastAsia"/>
          <w:bCs/>
          <w:kern w:val="0"/>
          <w:sz w:val="16"/>
          <w:szCs w:val="16"/>
        </w:rPr>
        <w:t xml:space="preserve"> </w:t>
      </w:r>
      <w:r>
        <w:rPr>
          <w:rFonts w:ascii="仿宋_GB2312" w:eastAsia="仿宋_GB2312" w:hAnsi="宋体" w:cs="仿宋_GB2312"/>
          <w:bCs/>
          <w:kern w:val="0"/>
          <w:sz w:val="28"/>
          <w:szCs w:val="28"/>
        </w:rPr>
        <w:t xml:space="preserve">  </w:t>
      </w:r>
      <w:r w:rsidRPr="0058142A">
        <w:rPr>
          <w:rFonts w:ascii="仿宋_GB2312" w:eastAsia="仿宋_GB2312" w:hAnsi="宋体" w:cs="仿宋_GB2312" w:hint="eastAsia"/>
          <w:bCs/>
          <w:kern w:val="0"/>
          <w:sz w:val="28"/>
          <w:szCs w:val="28"/>
          <w:u w:val="single"/>
        </w:rPr>
        <w:t xml:space="preserve">  </w:t>
      </w:r>
      <w:r>
        <w:rPr>
          <w:rFonts w:ascii="仿宋_GB2312" w:eastAsia="仿宋_GB2312" w:hAnsi="宋体" w:cs="仿宋_GB2312"/>
          <w:bCs/>
          <w:kern w:val="0"/>
          <w:sz w:val="28"/>
          <w:szCs w:val="28"/>
          <w:u w:val="single"/>
        </w:rPr>
        <w:t xml:space="preserve">  </w:t>
      </w:r>
      <w:r w:rsidRPr="009F450C">
        <w:rPr>
          <w:rFonts w:ascii="仿宋_GB2312" w:eastAsia="仿宋_GB2312" w:hAnsi="宋体" w:cs="仿宋_GB2312"/>
          <w:bCs/>
          <w:noProof/>
          <w:kern w:val="0"/>
          <w:sz w:val="28"/>
          <w:szCs w:val="28"/>
          <w:u w:val="single"/>
        </w:rPr>
        <w:drawing>
          <wp:inline distT="0" distB="0" distL="0" distR="0" wp14:anchorId="285E8451" wp14:editId="70A4D228">
            <wp:extent cx="784860" cy="251460"/>
            <wp:effectExtent l="0" t="0" r="0" b="0"/>
            <wp:docPr id="18531915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4860" cy="251460"/>
                    </a:xfrm>
                    <a:prstGeom prst="rect">
                      <a:avLst/>
                    </a:prstGeom>
                    <a:noFill/>
                    <a:ln>
                      <a:noFill/>
                    </a:ln>
                  </pic:spPr>
                </pic:pic>
              </a:graphicData>
            </a:graphic>
          </wp:inline>
        </w:drawing>
      </w:r>
      <w:r w:rsidRPr="0058142A">
        <w:rPr>
          <w:rFonts w:ascii="仿宋_GB2312" w:eastAsia="仿宋_GB2312" w:hAnsi="宋体" w:cs="仿宋_GB2312" w:hint="eastAsia"/>
          <w:bCs/>
          <w:kern w:val="0"/>
          <w:sz w:val="28"/>
          <w:szCs w:val="28"/>
          <w:u w:val="single"/>
        </w:rPr>
        <w:t xml:space="preserve">   </w:t>
      </w:r>
      <w:r w:rsidRPr="0058142A">
        <w:rPr>
          <w:rFonts w:ascii="仿宋_GB2312" w:eastAsia="仿宋_GB2312" w:hAnsi="宋体" w:cs="仿宋_GB2312" w:hint="eastAsia"/>
          <w:bCs/>
          <w:kern w:val="0"/>
          <w:sz w:val="28"/>
          <w:szCs w:val="28"/>
        </w:rPr>
        <w:t xml:space="preserve"> </w:t>
      </w:r>
    </w:p>
    <w:p w14:paraId="0B568920" w14:textId="3230FD59" w:rsidR="00244992" w:rsidRPr="009F450C" w:rsidRDefault="00244992" w:rsidP="00244992">
      <w:pPr>
        <w:spacing w:line="520" w:lineRule="exact"/>
        <w:ind w:leftChars="100" w:left="210" w:firstLineChars="100" w:firstLine="280"/>
        <w:rPr>
          <w:rFonts w:ascii="仿宋_GB2312" w:eastAsia="仿宋_GB2312" w:hAnsi="宋体" w:cs="仿宋_GB2312" w:hint="eastAsia"/>
          <w:bCs/>
          <w:kern w:val="0"/>
          <w:sz w:val="28"/>
          <w:szCs w:val="28"/>
        </w:rPr>
      </w:pPr>
      <w:r>
        <w:rPr>
          <w:rFonts w:ascii="仿宋_GB2312" w:eastAsia="仿宋_GB2312" w:hAnsi="宋体" w:cs="仿宋_GB2312"/>
          <w:bCs/>
          <w:kern w:val="0"/>
          <w:sz w:val="28"/>
          <w:szCs w:val="28"/>
        </w:rPr>
        <w:t>5</w:t>
      </w:r>
      <w:r w:rsidRPr="0058142A">
        <w:rPr>
          <w:rFonts w:ascii="仿宋_GB2312" w:eastAsia="仿宋_GB2312" w:hAnsi="宋体" w:cs="仿宋_GB2312" w:hint="eastAsia"/>
          <w:bCs/>
          <w:kern w:val="0"/>
          <w:sz w:val="28"/>
          <w:szCs w:val="28"/>
        </w:rPr>
        <w:t>.</w:t>
      </w:r>
      <w:r>
        <w:rPr>
          <w:rFonts w:ascii="仿宋_GB2312" w:eastAsia="仿宋_GB2312" w:hAnsi="宋体" w:cs="仿宋_GB2312" w:hint="eastAsia"/>
          <w:bCs/>
          <w:kern w:val="0"/>
          <w:sz w:val="28"/>
          <w:szCs w:val="28"/>
          <w:lang w:val="zh-CN"/>
        </w:rPr>
        <w:t>杨珂欣</w:t>
      </w:r>
      <w:r w:rsidRPr="00B30B33">
        <w:rPr>
          <w:rFonts w:ascii="仿宋_GB2312" w:eastAsia="仿宋_GB2312" w:hAnsi="宋体" w:hint="eastAsia"/>
          <w:sz w:val="28"/>
          <w:szCs w:val="28"/>
        </w:rPr>
        <w:t xml:space="preserve">  </w:t>
      </w:r>
      <w:r w:rsidRPr="002760C8">
        <w:rPr>
          <w:rFonts w:ascii="仿宋_GB2312" w:eastAsia="仿宋_GB2312" w:hAnsi="宋体" w:cs="仿宋_GB2312" w:hint="eastAsia"/>
          <w:bCs/>
          <w:kern w:val="0"/>
          <w:sz w:val="28"/>
          <w:szCs w:val="28"/>
          <w:lang w:val="zh-CN"/>
        </w:rPr>
        <w:t>中国石油大学（北京）</w:t>
      </w:r>
      <w:r w:rsidRPr="0058142A">
        <w:rPr>
          <w:rFonts w:ascii="仿宋_GB2312" w:eastAsia="仿宋_GB2312" w:hAnsi="宋体" w:cs="仿宋_GB2312" w:hint="eastAsia"/>
          <w:bCs/>
          <w:kern w:val="0"/>
          <w:sz w:val="28"/>
          <w:szCs w:val="28"/>
        </w:rPr>
        <w:t xml:space="preserve">   </w:t>
      </w:r>
      <w:r>
        <w:rPr>
          <w:rFonts w:ascii="仿宋_GB2312" w:eastAsia="仿宋_GB2312" w:hAnsi="宋体" w:cs="仿宋_GB2312"/>
          <w:bCs/>
          <w:kern w:val="0"/>
          <w:sz w:val="28"/>
          <w:szCs w:val="28"/>
        </w:rPr>
        <w:t xml:space="preserve">       </w:t>
      </w:r>
      <w:r w:rsidRPr="008C3702">
        <w:rPr>
          <w:rFonts w:ascii="仿宋_GB2312" w:eastAsia="仿宋_GB2312" w:hAnsi="宋体" w:cs="仿宋_GB2312" w:hint="eastAsia"/>
          <w:bCs/>
          <w:kern w:val="0"/>
          <w:sz w:val="16"/>
          <w:szCs w:val="16"/>
        </w:rPr>
        <w:t xml:space="preserve"> </w:t>
      </w:r>
      <w:r>
        <w:rPr>
          <w:rFonts w:ascii="仿宋_GB2312" w:eastAsia="仿宋_GB2312" w:hAnsi="宋体" w:cs="仿宋_GB2312"/>
          <w:bCs/>
          <w:kern w:val="0"/>
          <w:sz w:val="28"/>
          <w:szCs w:val="28"/>
        </w:rPr>
        <w:t xml:space="preserve">  </w:t>
      </w:r>
      <w:r w:rsidRPr="0058142A">
        <w:rPr>
          <w:rFonts w:ascii="仿宋_GB2312" w:eastAsia="仿宋_GB2312" w:hAnsi="宋体" w:cs="仿宋_GB2312" w:hint="eastAsia"/>
          <w:bCs/>
          <w:kern w:val="0"/>
          <w:sz w:val="28"/>
          <w:szCs w:val="28"/>
          <w:u w:val="single"/>
        </w:rPr>
        <w:t xml:space="preserve">  </w:t>
      </w:r>
      <w:r>
        <w:rPr>
          <w:rFonts w:ascii="仿宋_GB2312" w:eastAsia="仿宋_GB2312" w:hAnsi="宋体" w:cs="仿宋_GB2312"/>
          <w:bCs/>
          <w:kern w:val="0"/>
          <w:sz w:val="28"/>
          <w:szCs w:val="28"/>
          <w:u w:val="single"/>
        </w:rPr>
        <w:t xml:space="preserve">  </w:t>
      </w:r>
      <w:r w:rsidRPr="009F450C">
        <w:rPr>
          <w:rFonts w:ascii="仿宋_GB2312" w:eastAsia="仿宋_GB2312" w:hAnsi="宋体" w:cs="仿宋_GB2312"/>
          <w:bCs/>
          <w:noProof/>
          <w:kern w:val="0"/>
          <w:sz w:val="28"/>
          <w:szCs w:val="28"/>
          <w:u w:val="single"/>
        </w:rPr>
        <w:drawing>
          <wp:inline distT="0" distB="0" distL="0" distR="0" wp14:anchorId="4D06E593" wp14:editId="3A74E990">
            <wp:extent cx="830580" cy="251460"/>
            <wp:effectExtent l="0" t="0" r="7620" b="0"/>
            <wp:docPr id="20701038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t="11667" b="27916"/>
                    <a:stretch>
                      <a:fillRect/>
                    </a:stretch>
                  </pic:blipFill>
                  <pic:spPr bwMode="auto">
                    <a:xfrm>
                      <a:off x="0" y="0"/>
                      <a:ext cx="830580" cy="251460"/>
                    </a:xfrm>
                    <a:prstGeom prst="rect">
                      <a:avLst/>
                    </a:prstGeom>
                    <a:noFill/>
                    <a:ln>
                      <a:noFill/>
                    </a:ln>
                  </pic:spPr>
                </pic:pic>
              </a:graphicData>
            </a:graphic>
          </wp:inline>
        </w:drawing>
      </w:r>
      <w:r w:rsidRPr="0058142A">
        <w:rPr>
          <w:rFonts w:ascii="仿宋_GB2312" w:eastAsia="仿宋_GB2312" w:hAnsi="宋体" w:cs="仿宋_GB2312" w:hint="eastAsia"/>
          <w:bCs/>
          <w:kern w:val="0"/>
          <w:sz w:val="28"/>
          <w:szCs w:val="28"/>
          <w:u w:val="single"/>
        </w:rPr>
        <w:t xml:space="preserve">  </w:t>
      </w:r>
    </w:p>
    <w:p w14:paraId="11D73D83" w14:textId="77777777" w:rsidR="00244992" w:rsidRPr="00A66E99" w:rsidRDefault="00244992" w:rsidP="00244992">
      <w:pPr>
        <w:ind w:rightChars="-159" w:right="-334"/>
        <w:rPr>
          <w:rFonts w:ascii="仿宋_GB2312" w:eastAsia="仿宋_GB2312" w:hAnsi="宋体"/>
          <w:sz w:val="28"/>
          <w:szCs w:val="28"/>
        </w:rPr>
      </w:pPr>
    </w:p>
    <w:p w14:paraId="095F7680" w14:textId="77777777" w:rsidR="00244992" w:rsidRDefault="00244992" w:rsidP="00244992">
      <w:pPr>
        <w:ind w:rightChars="-159" w:right="-334"/>
        <w:rPr>
          <w:rFonts w:ascii="仿宋_GB2312" w:eastAsia="仿宋_GB2312" w:hAnsi="宋体" w:hint="eastAsia"/>
          <w:sz w:val="28"/>
          <w:szCs w:val="28"/>
        </w:rPr>
      </w:pPr>
      <w:r>
        <w:rPr>
          <w:rFonts w:ascii="仿宋_GB2312" w:eastAsia="仿宋_GB2312" w:hAnsi="宋体" w:hint="eastAsia"/>
          <w:sz w:val="28"/>
          <w:szCs w:val="28"/>
        </w:rPr>
        <w:t xml:space="preserve"> </w:t>
      </w:r>
      <w:r>
        <w:rPr>
          <w:rFonts w:ascii="仿宋_GB2312" w:eastAsia="仿宋_GB2312" w:hAnsi="宋体"/>
          <w:sz w:val="28"/>
          <w:szCs w:val="28"/>
        </w:rPr>
        <w:t xml:space="preserve">                                          2023</w:t>
      </w:r>
      <w:r>
        <w:rPr>
          <w:rFonts w:ascii="仿宋_GB2312" w:eastAsia="仿宋_GB2312" w:hAnsi="宋体" w:hint="eastAsia"/>
          <w:sz w:val="28"/>
          <w:szCs w:val="28"/>
        </w:rPr>
        <w:t xml:space="preserve">年 </w:t>
      </w:r>
      <w:r>
        <w:rPr>
          <w:rFonts w:ascii="仿宋_GB2312" w:eastAsia="仿宋_GB2312" w:hAnsi="宋体"/>
          <w:sz w:val="28"/>
          <w:szCs w:val="28"/>
        </w:rPr>
        <w:t xml:space="preserve">8 </w:t>
      </w:r>
      <w:r>
        <w:rPr>
          <w:rFonts w:ascii="仿宋_GB2312" w:eastAsia="仿宋_GB2312" w:hAnsi="宋体" w:hint="eastAsia"/>
          <w:sz w:val="28"/>
          <w:szCs w:val="28"/>
        </w:rPr>
        <w:t xml:space="preserve">月 </w:t>
      </w:r>
      <w:r>
        <w:rPr>
          <w:rFonts w:ascii="仿宋_GB2312" w:eastAsia="仿宋_GB2312" w:hAnsi="宋体"/>
          <w:sz w:val="28"/>
          <w:szCs w:val="28"/>
        </w:rPr>
        <w:t xml:space="preserve">28 </w:t>
      </w:r>
      <w:r>
        <w:rPr>
          <w:rFonts w:ascii="仿宋_GB2312" w:eastAsia="仿宋_GB2312" w:hAnsi="宋体" w:hint="eastAsia"/>
          <w:sz w:val="28"/>
          <w:szCs w:val="28"/>
        </w:rPr>
        <w:t>日</w:t>
      </w:r>
    </w:p>
    <w:p w14:paraId="2E51D0E9" w14:textId="77777777" w:rsidR="00244992" w:rsidRPr="00B30B33" w:rsidRDefault="00244992" w:rsidP="00244992">
      <w:pPr>
        <w:ind w:rightChars="-159" w:right="-334"/>
        <w:rPr>
          <w:rFonts w:ascii="仿宋_GB2312" w:eastAsia="仿宋_GB2312" w:hAnsi="宋体" w:hint="eastAsia"/>
          <w:sz w:val="28"/>
          <w:szCs w:val="28"/>
        </w:rPr>
      </w:pPr>
    </w:p>
    <w:p w14:paraId="1245E8EC" w14:textId="77777777" w:rsidR="00252CBD" w:rsidRPr="008C24B6" w:rsidRDefault="00252CBD" w:rsidP="00252CBD">
      <w:pPr>
        <w:rPr>
          <w:rFonts w:ascii="微软雅黑" w:eastAsia="微软雅黑" w:hAnsi="微软雅黑"/>
          <w:color w:val="000000"/>
          <w:sz w:val="20"/>
          <w:shd w:val="clear" w:color="auto" w:fill="FFFF99"/>
        </w:rPr>
      </w:pPr>
    </w:p>
    <w:p w14:paraId="1F05602E" w14:textId="77777777" w:rsidR="00252CBD" w:rsidRDefault="00252CBD" w:rsidP="00252CBD">
      <w:pPr>
        <w:rPr>
          <w:rFonts w:ascii="微软雅黑" w:eastAsia="微软雅黑" w:hAnsi="微软雅黑"/>
          <w:color w:val="000000"/>
          <w:sz w:val="20"/>
          <w:shd w:val="clear" w:color="auto" w:fill="FFFF99"/>
        </w:rPr>
      </w:pPr>
    </w:p>
    <w:p w14:paraId="2C479243" w14:textId="77777777" w:rsidR="00252CBD" w:rsidRDefault="00252CBD" w:rsidP="00252CBD">
      <w:pPr>
        <w:rPr>
          <w:rFonts w:ascii="微软雅黑" w:eastAsia="微软雅黑" w:hAnsi="微软雅黑"/>
          <w:color w:val="000000"/>
          <w:sz w:val="20"/>
          <w:shd w:val="clear" w:color="auto" w:fill="FFFF99"/>
        </w:rPr>
      </w:pPr>
    </w:p>
    <w:p w14:paraId="50C2EE1A" w14:textId="77777777" w:rsidR="00252CBD" w:rsidRDefault="00252CBD" w:rsidP="00252CBD">
      <w:pPr>
        <w:rPr>
          <w:rFonts w:ascii="微软雅黑" w:eastAsia="微软雅黑" w:hAnsi="微软雅黑"/>
          <w:color w:val="000000"/>
          <w:sz w:val="20"/>
          <w:shd w:val="clear" w:color="auto" w:fill="FFFF99"/>
        </w:rPr>
      </w:pPr>
    </w:p>
    <w:p w14:paraId="61354C83" w14:textId="77777777" w:rsidR="00252CBD" w:rsidRDefault="00252CBD" w:rsidP="00252CBD">
      <w:pPr>
        <w:rPr>
          <w:rFonts w:ascii="微软雅黑" w:eastAsia="微软雅黑" w:hAnsi="微软雅黑"/>
          <w:color w:val="000000"/>
          <w:sz w:val="20"/>
          <w:shd w:val="clear" w:color="auto" w:fill="FFFF99"/>
        </w:rPr>
      </w:pPr>
    </w:p>
    <w:p w14:paraId="54C51B19" w14:textId="77777777" w:rsidR="00252CBD" w:rsidRDefault="00252CBD" w:rsidP="00252CBD">
      <w:pPr>
        <w:rPr>
          <w:rFonts w:ascii="微软雅黑" w:eastAsia="微软雅黑" w:hAnsi="微软雅黑"/>
          <w:color w:val="000000"/>
          <w:sz w:val="20"/>
          <w:shd w:val="clear" w:color="auto" w:fill="FFFF99"/>
        </w:rPr>
      </w:pPr>
    </w:p>
    <w:sectPr w:rsidR="00252CBD" w:rsidSect="007D14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AD2D" w14:textId="77777777" w:rsidR="00256860" w:rsidRDefault="00256860" w:rsidP="00FC1304">
      <w:r>
        <w:separator/>
      </w:r>
    </w:p>
  </w:endnote>
  <w:endnote w:type="continuationSeparator" w:id="0">
    <w:p w14:paraId="26C33FB4" w14:textId="77777777" w:rsidR="00256860" w:rsidRDefault="00256860" w:rsidP="00FC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仿宋_GBK">
    <w:altName w:val="微软雅黑"/>
    <w:charset w:val="86"/>
    <w:family w:val="script"/>
    <w:pitch w:val="default"/>
    <w:sig w:usb0="00000000"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FC85" w14:textId="77777777" w:rsidR="00256860" w:rsidRDefault="00256860" w:rsidP="00FC1304">
      <w:r>
        <w:separator/>
      </w:r>
    </w:p>
  </w:footnote>
  <w:footnote w:type="continuationSeparator" w:id="0">
    <w:p w14:paraId="1E1A7219" w14:textId="77777777" w:rsidR="00256860" w:rsidRDefault="00256860" w:rsidP="00FC1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077CA"/>
    <w:multiLevelType w:val="hybridMultilevel"/>
    <w:tmpl w:val="A1C448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2F32318"/>
    <w:multiLevelType w:val="hybridMultilevel"/>
    <w:tmpl w:val="F246E684"/>
    <w:lvl w:ilvl="0" w:tplc="8A6E14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38695007">
    <w:abstractNumId w:val="0"/>
  </w:num>
  <w:num w:numId="2" w16cid:durableId="421680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3CF310B"/>
    <w:rsid w:val="00001E29"/>
    <w:rsid w:val="000056A3"/>
    <w:rsid w:val="0006151D"/>
    <w:rsid w:val="000804EF"/>
    <w:rsid w:val="000913BB"/>
    <w:rsid w:val="000D5B09"/>
    <w:rsid w:val="000E1326"/>
    <w:rsid w:val="000F4E22"/>
    <w:rsid w:val="00124FD8"/>
    <w:rsid w:val="00131540"/>
    <w:rsid w:val="0013792A"/>
    <w:rsid w:val="001B5838"/>
    <w:rsid w:val="001D766B"/>
    <w:rsid w:val="00244992"/>
    <w:rsid w:val="00252CBD"/>
    <w:rsid w:val="00256840"/>
    <w:rsid w:val="00256860"/>
    <w:rsid w:val="002E5FF8"/>
    <w:rsid w:val="0044742A"/>
    <w:rsid w:val="004E16E0"/>
    <w:rsid w:val="005046A1"/>
    <w:rsid w:val="00591395"/>
    <w:rsid w:val="005F02A1"/>
    <w:rsid w:val="00621977"/>
    <w:rsid w:val="006A403F"/>
    <w:rsid w:val="00723C0D"/>
    <w:rsid w:val="007820E5"/>
    <w:rsid w:val="007D142A"/>
    <w:rsid w:val="007D7C0C"/>
    <w:rsid w:val="008128DE"/>
    <w:rsid w:val="00827063"/>
    <w:rsid w:val="00850D53"/>
    <w:rsid w:val="008905AD"/>
    <w:rsid w:val="008C24B6"/>
    <w:rsid w:val="008F0A68"/>
    <w:rsid w:val="009A5C03"/>
    <w:rsid w:val="009A7967"/>
    <w:rsid w:val="009D399D"/>
    <w:rsid w:val="00A37A74"/>
    <w:rsid w:val="00A9335A"/>
    <w:rsid w:val="00AD38DE"/>
    <w:rsid w:val="00AE5E35"/>
    <w:rsid w:val="00B45C2E"/>
    <w:rsid w:val="00C45836"/>
    <w:rsid w:val="00C536B8"/>
    <w:rsid w:val="00C86CA5"/>
    <w:rsid w:val="00CB3C49"/>
    <w:rsid w:val="00CD5A17"/>
    <w:rsid w:val="00D236D1"/>
    <w:rsid w:val="00D67B92"/>
    <w:rsid w:val="00DA7F7A"/>
    <w:rsid w:val="00DB1587"/>
    <w:rsid w:val="00DC6C24"/>
    <w:rsid w:val="00E07EB3"/>
    <w:rsid w:val="00E42AFB"/>
    <w:rsid w:val="00E6528B"/>
    <w:rsid w:val="00EA3266"/>
    <w:rsid w:val="00EA5644"/>
    <w:rsid w:val="00EC1CEF"/>
    <w:rsid w:val="00EC6E48"/>
    <w:rsid w:val="00F0633A"/>
    <w:rsid w:val="00F6333F"/>
    <w:rsid w:val="00F80AEA"/>
    <w:rsid w:val="00FC1304"/>
    <w:rsid w:val="73CF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EA0FF"/>
  <w15:docId w15:val="{5586EC55-D1EE-450D-995E-0DD28C93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semiHidden="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131540"/>
    <w:pPr>
      <w:widowControl w:val="0"/>
      <w:jc w:val="both"/>
    </w:pPr>
    <w:rPr>
      <w:kern w:val="2"/>
      <w:sz w:val="21"/>
    </w:rPr>
  </w:style>
  <w:style w:type="paragraph" w:styleId="1">
    <w:name w:val="heading 1"/>
    <w:basedOn w:val="a"/>
    <w:next w:val="a"/>
    <w:link w:val="10"/>
    <w:qFormat/>
    <w:rsid w:val="0044742A"/>
    <w:pPr>
      <w:keepNext/>
      <w:keepLines/>
      <w:spacing w:before="340" w:after="330"/>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44742A"/>
    <w:rPr>
      <w:b/>
      <w:bCs/>
      <w:kern w:val="44"/>
      <w:sz w:val="44"/>
      <w:szCs w:val="44"/>
    </w:rPr>
  </w:style>
  <w:style w:type="paragraph" w:styleId="a3">
    <w:name w:val="Plain Text"/>
    <w:basedOn w:val="a"/>
    <w:link w:val="11"/>
    <w:qFormat/>
    <w:rsid w:val="0044742A"/>
    <w:pPr>
      <w:spacing w:line="360" w:lineRule="auto"/>
      <w:ind w:firstLineChars="200" w:firstLine="480"/>
    </w:pPr>
    <w:rPr>
      <w:rFonts w:ascii="仿宋_GB2312"/>
      <w:sz w:val="24"/>
    </w:rPr>
  </w:style>
  <w:style w:type="character" w:customStyle="1" w:styleId="a4">
    <w:name w:val="纯文本 字符"/>
    <w:basedOn w:val="a0"/>
    <w:rsid w:val="0044742A"/>
    <w:rPr>
      <w:rFonts w:asciiTheme="minorEastAsia" w:eastAsiaTheme="minorEastAsia" w:hAnsi="Courier New" w:cs="Courier New"/>
      <w:kern w:val="2"/>
      <w:sz w:val="21"/>
    </w:rPr>
  </w:style>
  <w:style w:type="character" w:customStyle="1" w:styleId="11">
    <w:name w:val="纯文本 字符1"/>
    <w:link w:val="a3"/>
    <w:qFormat/>
    <w:rsid w:val="0044742A"/>
    <w:rPr>
      <w:rFonts w:ascii="仿宋_GB2312"/>
      <w:kern w:val="2"/>
      <w:sz w:val="24"/>
    </w:rPr>
  </w:style>
  <w:style w:type="character" w:styleId="a5">
    <w:name w:val="Hyperlink"/>
    <w:basedOn w:val="a0"/>
    <w:uiPriority w:val="99"/>
    <w:unhideWhenUsed/>
    <w:rsid w:val="00252CBD"/>
    <w:rPr>
      <w:color w:val="0000FF"/>
      <w:u w:val="single"/>
    </w:rPr>
  </w:style>
  <w:style w:type="paragraph" w:styleId="a6">
    <w:name w:val="List Paragraph"/>
    <w:basedOn w:val="a"/>
    <w:uiPriority w:val="99"/>
    <w:rsid w:val="00B45C2E"/>
    <w:pPr>
      <w:ind w:firstLineChars="200" w:firstLine="420"/>
    </w:pPr>
  </w:style>
  <w:style w:type="table" w:styleId="a7">
    <w:name w:val="Table Grid"/>
    <w:basedOn w:val="a1"/>
    <w:unhideWhenUsed/>
    <w:rsid w:val="001B5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FC130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FC1304"/>
    <w:rPr>
      <w:kern w:val="2"/>
      <w:sz w:val="18"/>
      <w:szCs w:val="18"/>
    </w:rPr>
  </w:style>
  <w:style w:type="paragraph" w:styleId="aa">
    <w:name w:val="footer"/>
    <w:basedOn w:val="a"/>
    <w:link w:val="ab"/>
    <w:rsid w:val="00FC1304"/>
    <w:pPr>
      <w:tabs>
        <w:tab w:val="center" w:pos="4153"/>
        <w:tab w:val="right" w:pos="8306"/>
      </w:tabs>
      <w:snapToGrid w:val="0"/>
      <w:jc w:val="left"/>
    </w:pPr>
    <w:rPr>
      <w:sz w:val="18"/>
      <w:szCs w:val="18"/>
    </w:rPr>
  </w:style>
  <w:style w:type="character" w:customStyle="1" w:styleId="ab">
    <w:name w:val="页脚 字符"/>
    <w:basedOn w:val="a0"/>
    <w:link w:val="aa"/>
    <w:rsid w:val="00FC1304"/>
    <w:rPr>
      <w:kern w:val="2"/>
      <w:sz w:val="18"/>
      <w:szCs w:val="18"/>
    </w:rPr>
  </w:style>
  <w:style w:type="character" w:styleId="ac">
    <w:name w:val="annotation reference"/>
    <w:basedOn w:val="a0"/>
    <w:uiPriority w:val="99"/>
    <w:unhideWhenUsed/>
    <w:rsid w:val="00A9335A"/>
    <w:rPr>
      <w:sz w:val="21"/>
      <w:szCs w:val="21"/>
    </w:rPr>
  </w:style>
  <w:style w:type="paragraph" w:styleId="ad">
    <w:name w:val="annotation text"/>
    <w:basedOn w:val="a"/>
    <w:link w:val="ae"/>
    <w:uiPriority w:val="99"/>
    <w:unhideWhenUsed/>
    <w:rsid w:val="00A9335A"/>
    <w:pPr>
      <w:jc w:val="left"/>
    </w:pPr>
    <w:rPr>
      <w:rFonts w:asciiTheme="minorHAnsi" w:eastAsiaTheme="minorEastAsia" w:hAnsiTheme="minorHAnsi" w:cstheme="minorBidi"/>
      <w:szCs w:val="24"/>
    </w:rPr>
  </w:style>
  <w:style w:type="character" w:customStyle="1" w:styleId="ae">
    <w:name w:val="批注文字 字符"/>
    <w:basedOn w:val="a0"/>
    <w:link w:val="ad"/>
    <w:uiPriority w:val="99"/>
    <w:rsid w:val="00A9335A"/>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36227">
      <w:bodyDiv w:val="1"/>
      <w:marLeft w:val="0"/>
      <w:marRight w:val="0"/>
      <w:marTop w:val="0"/>
      <w:marBottom w:val="0"/>
      <w:divBdr>
        <w:top w:val="none" w:sz="0" w:space="0" w:color="auto"/>
        <w:left w:val="none" w:sz="0" w:space="0" w:color="auto"/>
        <w:bottom w:val="none" w:sz="0" w:space="0" w:color="auto"/>
        <w:right w:val="none" w:sz="0" w:space="0" w:color="auto"/>
      </w:divBdr>
    </w:div>
    <w:div w:id="238249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0A6E59-6335-4CD4-9B24-C3521D1E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986</Words>
  <Characters>5625</Characters>
  <Application>Microsoft Office Word</Application>
  <DocSecurity>0</DocSecurity>
  <Lines>46</Lines>
  <Paragraphs>13</Paragraphs>
  <ScaleCrop>false</ScaleCrop>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nurbek</dc:creator>
  <cp:lastModifiedBy>Jacob 刘</cp:lastModifiedBy>
  <cp:revision>3</cp:revision>
  <dcterms:created xsi:type="dcterms:W3CDTF">2023-08-28T02:28:00Z</dcterms:created>
  <dcterms:modified xsi:type="dcterms:W3CDTF">2023-08-28T02:32:00Z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