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88" w:lineRule="auto"/>
        <w:rPr>
          <w:rFonts w:ascii="仿宋" w:hAnsi="仿宋" w:eastAsia="仿宋"/>
          <w:sz w:val="32"/>
          <w:szCs w:val="32"/>
        </w:rPr>
      </w:pPr>
      <w:r>
        <w:rPr>
          <w:rFonts w:hint="eastAsia" w:ascii="仿宋" w:hAnsi="仿宋" w:eastAsia="仿宋"/>
          <w:sz w:val="32"/>
          <w:szCs w:val="32"/>
        </w:rPr>
        <w:t>附件：</w:t>
      </w:r>
    </w:p>
    <w:p>
      <w:pPr>
        <w:adjustRightInd w:val="0"/>
        <w:snapToGrid w:val="0"/>
        <w:spacing w:line="288" w:lineRule="auto"/>
        <w:jc w:val="center"/>
        <w:rPr>
          <w:rFonts w:ascii="仿宋" w:hAnsi="仿宋" w:eastAsia="仿宋"/>
          <w:b/>
          <w:bCs/>
          <w:sz w:val="32"/>
          <w:szCs w:val="32"/>
        </w:rPr>
      </w:pPr>
    </w:p>
    <w:p>
      <w:pPr>
        <w:adjustRightInd w:val="0"/>
        <w:snapToGrid w:val="0"/>
        <w:spacing w:line="288" w:lineRule="auto"/>
        <w:jc w:val="center"/>
        <w:rPr>
          <w:rFonts w:ascii="黑体" w:hAnsi="黑体" w:eastAsia="黑体" w:cs="黑体"/>
          <w:b/>
          <w:bCs/>
          <w:sz w:val="44"/>
          <w:szCs w:val="44"/>
        </w:rPr>
      </w:pPr>
      <w:r>
        <w:rPr>
          <w:rFonts w:hint="eastAsia" w:ascii="黑体" w:hAnsi="黑体" w:eastAsia="黑体" w:cs="黑体"/>
          <w:b/>
          <w:bCs/>
          <w:sz w:val="44"/>
          <w:szCs w:val="44"/>
        </w:rPr>
        <w:t>在线开发课程管理办法教学工作量</w:t>
      </w:r>
    </w:p>
    <w:p>
      <w:pPr>
        <w:adjustRightInd w:val="0"/>
        <w:snapToGrid w:val="0"/>
        <w:spacing w:line="288" w:lineRule="auto"/>
        <w:jc w:val="center"/>
        <w:rPr>
          <w:rFonts w:ascii="黑体" w:hAnsi="黑体" w:eastAsia="黑体" w:cs="黑体"/>
          <w:b/>
          <w:bCs/>
          <w:sz w:val="44"/>
          <w:szCs w:val="44"/>
        </w:rPr>
      </w:pPr>
      <w:r>
        <w:rPr>
          <w:rFonts w:hint="eastAsia" w:ascii="黑体" w:hAnsi="黑体" w:eastAsia="黑体" w:cs="黑体"/>
          <w:b/>
          <w:bCs/>
          <w:sz w:val="44"/>
          <w:szCs w:val="44"/>
        </w:rPr>
        <w:t>认定计算方法</w:t>
      </w:r>
    </w:p>
    <w:p>
      <w:pPr>
        <w:adjustRightInd w:val="0"/>
        <w:snapToGrid w:val="0"/>
        <w:spacing w:line="288" w:lineRule="auto"/>
        <w:ind w:firstLine="640" w:firstLineChars="200"/>
        <w:rPr>
          <w:rFonts w:ascii="仿宋" w:hAnsi="仿宋" w:eastAsia="仿宋"/>
          <w:sz w:val="32"/>
          <w:szCs w:val="32"/>
        </w:rPr>
      </w:pPr>
      <w:r>
        <w:rPr>
          <w:rFonts w:hint="eastAsia" w:ascii="仿宋" w:hAnsi="仿宋" w:eastAsia="仿宋"/>
          <w:sz w:val="32"/>
          <w:szCs w:val="32"/>
        </w:rPr>
        <w:t>教学工作量=K1×K2×课程学时。</w:t>
      </w:r>
    </w:p>
    <w:p>
      <w:pPr>
        <w:adjustRightInd w:val="0"/>
        <w:snapToGrid w:val="0"/>
        <w:spacing w:line="288" w:lineRule="auto"/>
        <w:ind w:firstLine="640" w:firstLineChars="200"/>
        <w:rPr>
          <w:rFonts w:ascii="仿宋" w:hAnsi="仿宋" w:eastAsia="仿宋"/>
          <w:sz w:val="32"/>
          <w:szCs w:val="32"/>
        </w:rPr>
      </w:pPr>
      <w:r>
        <w:rPr>
          <w:rFonts w:hint="eastAsia" w:ascii="仿宋" w:hAnsi="仿宋" w:eastAsia="仿宋"/>
          <w:sz w:val="32"/>
          <w:szCs w:val="32"/>
        </w:rPr>
        <w:t>K1根据选课人数确定。对于选课人数达到200人的课程，K1取1.0；对于选课人数不足200人的课程，每减少50人，K1减少0.1；对于选课人数超过200人的课程，每增加50人（不足50人按50人计），K1增加0.1，K1最大取2.0。</w:t>
      </w:r>
    </w:p>
    <w:p>
      <w:pPr>
        <w:adjustRightInd w:val="0"/>
        <w:snapToGrid w:val="0"/>
        <w:spacing w:line="288" w:lineRule="auto"/>
        <w:ind w:firstLine="640" w:firstLineChars="200"/>
        <w:rPr>
          <w:rFonts w:hint="eastAsia" w:ascii="仿宋" w:hAnsi="仿宋" w:eastAsia="仿宋"/>
          <w:sz w:val="32"/>
          <w:szCs w:val="32"/>
        </w:rPr>
      </w:pPr>
      <w:r>
        <w:rPr>
          <w:rFonts w:hint="eastAsia" w:ascii="仿宋" w:hAnsi="仿宋" w:eastAsia="仿宋"/>
          <w:sz w:val="32"/>
          <w:szCs w:val="32"/>
        </w:rPr>
        <w:t>首次开课的在线开放课程，K2取1.0。对于非首次开课的在线开放课程，自主命题并组织学生线下考核的，K2取0.6；利用在线开放课程平台已有的试题组织学生线上集中考核的，K2取0.3</w:t>
      </w:r>
    </w:p>
    <w:p>
      <w:pPr>
        <w:adjustRightInd w:val="0"/>
        <w:snapToGrid w:val="0"/>
        <w:spacing w:line="288" w:lineRule="auto"/>
        <w:ind w:firstLine="640" w:firstLineChars="200"/>
        <w:rPr>
          <w:rFonts w:hint="eastAsia" w:ascii="仿宋" w:hAnsi="仿宋" w:eastAsia="仿宋"/>
          <w:sz w:val="32"/>
          <w:szCs w:val="32"/>
        </w:rPr>
      </w:pPr>
      <w:r>
        <w:rPr>
          <w:rFonts w:ascii="仿宋_GB2312" w:hAnsi="宋体" w:eastAsia="仿宋_GB2312" w:cs="仿宋_GB2312"/>
          <w:i w:val="0"/>
          <w:iCs w:val="0"/>
          <w:caps w:val="0"/>
          <w:color w:val="2A2F35"/>
          <w:spacing w:val="0"/>
          <w:sz w:val="32"/>
          <w:szCs w:val="32"/>
          <w:shd w:val="clear" w:fill="FFFFFF"/>
        </w:rPr>
        <w:t>课程学时以培养方案规定的学时为准，对于选用的在线开放课程学时与培养方案规定的学时差异较大的课程，由教务部与开课单位商定折算系数。</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NjE4ZWQ0NmU0Yzc1MTQ4NmFmZTA5Y2YzOTdkMzUifQ=="/>
  </w:docVars>
  <w:rsids>
    <w:rsidRoot w:val="4E9C1464"/>
    <w:rsid w:val="00070014"/>
    <w:rsid w:val="4E9C1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212</Words>
  <Characters>247</Characters>
  <Lines>0</Lines>
  <Paragraphs>0</Paragraphs>
  <TotalTime>1</TotalTime>
  <ScaleCrop>false</ScaleCrop>
  <LinksUpToDate>false</LinksUpToDate>
  <CharactersWithSpaces>247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2024-06-26T05:10:00Z</dcterms:created>
  <dc:creator>周洋</dc:creator>
  <cp:lastModifiedBy>周洋</cp:lastModifiedBy>
  <dcterms:modified xsi:type="dcterms:W3CDTF">2024-06-26T07:46:38Z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A32EF99369B54C919280101240C1EFE4_11</vt:lpwstr>
  </property>
</Properties>
</file>