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FC8BDA" w14:textId="77777777" w:rsidR="0074735F" w:rsidRDefault="0074735F">
      <w:pPr>
        <w:spacing w:line="560" w:lineRule="exact"/>
        <w:ind w:firstLineChars="44" w:firstLine="141"/>
        <w:jc w:val="left"/>
        <w:outlineLvl w:val="0"/>
        <w:rPr>
          <w:rFonts w:ascii="Times New Roman" w:hAnsi="Times New Roman"/>
          <w:sz w:val="32"/>
          <w:szCs w:val="32"/>
        </w:rPr>
      </w:pPr>
    </w:p>
    <w:p w14:paraId="758E1D35" w14:textId="55DC403B" w:rsidR="0074735F" w:rsidRDefault="00000000">
      <w:pPr>
        <w:spacing w:line="560" w:lineRule="exact"/>
        <w:jc w:val="center"/>
        <w:outlineLvl w:val="0"/>
        <w:rPr>
          <w:rFonts w:ascii="Times New Roman" w:hAnsi="Times New Roman"/>
          <w:b/>
          <w:bCs/>
          <w:sz w:val="44"/>
          <w:szCs w:val="44"/>
        </w:rPr>
      </w:pPr>
      <w:r>
        <w:rPr>
          <w:rFonts w:ascii="Times New Roman" w:hAnsi="Times New Roman"/>
          <w:sz w:val="44"/>
          <w:szCs w:val="44"/>
        </w:rPr>
        <w:t>202</w:t>
      </w:r>
      <w:r w:rsidR="00A934A4">
        <w:rPr>
          <w:rFonts w:ascii="Times New Roman" w:hAnsi="Times New Roman" w:hint="eastAsia"/>
          <w:sz w:val="44"/>
          <w:szCs w:val="44"/>
        </w:rPr>
        <w:t>4</w:t>
      </w:r>
      <w:r>
        <w:rPr>
          <w:rFonts w:ascii="Times New Roman" w:hAnsi="Times New Roman"/>
          <w:sz w:val="44"/>
          <w:szCs w:val="44"/>
        </w:rPr>
        <w:t>年度自治区科学技术奖</w:t>
      </w:r>
      <w:r w:rsidRPr="00A934A4">
        <w:rPr>
          <w:rFonts w:ascii="Times New Roman" w:hAnsi="Times New Roman"/>
          <w:sz w:val="44"/>
          <w:szCs w:val="44"/>
        </w:rPr>
        <w:t>提名公示</w:t>
      </w:r>
    </w:p>
    <w:p w14:paraId="68037390"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一、项目名称</w:t>
      </w:r>
    </w:p>
    <w:p w14:paraId="67753826" w14:textId="632C9028" w:rsidR="0074735F" w:rsidRDefault="004E04EA">
      <w:pPr>
        <w:spacing w:line="560" w:lineRule="exact"/>
        <w:ind w:firstLineChars="200" w:firstLine="456"/>
        <w:rPr>
          <w:rFonts w:ascii="Times New Roman" w:hAnsi="Times New Roman"/>
          <w:spacing w:val="-6"/>
          <w:sz w:val="24"/>
        </w:rPr>
      </w:pPr>
      <w:bookmarkStart w:id="0" w:name="OLE_LINK9"/>
      <w:r w:rsidRPr="004E04EA">
        <w:rPr>
          <w:rFonts w:ascii="Times New Roman" w:hAnsi="Times New Roman" w:hint="eastAsia"/>
          <w:spacing w:val="-6"/>
          <w:sz w:val="24"/>
        </w:rPr>
        <w:t>循环流化床催化剂流态量化识别技术</w:t>
      </w:r>
      <w:bookmarkEnd w:id="0"/>
      <w:r w:rsidRPr="004E04EA">
        <w:rPr>
          <w:rFonts w:ascii="Times New Roman" w:hAnsi="Times New Roman" w:hint="eastAsia"/>
          <w:spacing w:val="-6"/>
          <w:sz w:val="24"/>
        </w:rPr>
        <w:t>及工业应用</w:t>
      </w:r>
    </w:p>
    <w:p w14:paraId="16F7E5AB"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二、提名单位（专家）意见</w:t>
      </w:r>
    </w:p>
    <w:p w14:paraId="6A10728C"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循环流化床技术是石油炼制与煤化工常用的反应设备，如</w:t>
      </w:r>
      <w:r w:rsidRPr="00B212FF">
        <w:rPr>
          <w:rFonts w:ascii="Times New Roman" w:hAnsi="Times New Roman" w:hint="eastAsia"/>
          <w:spacing w:val="-6"/>
          <w:sz w:val="24"/>
        </w:rPr>
        <w:t>FCC</w:t>
      </w:r>
      <w:r w:rsidRPr="00B212FF">
        <w:rPr>
          <w:rFonts w:ascii="Times New Roman" w:hAnsi="Times New Roman" w:hint="eastAsia"/>
          <w:spacing w:val="-6"/>
          <w:sz w:val="24"/>
        </w:rPr>
        <w:t>装置和</w:t>
      </w:r>
      <w:r w:rsidRPr="00B212FF">
        <w:rPr>
          <w:rFonts w:ascii="Times New Roman" w:hAnsi="Times New Roman" w:hint="eastAsia"/>
          <w:spacing w:val="-6"/>
          <w:sz w:val="24"/>
        </w:rPr>
        <w:t>MTO</w:t>
      </w:r>
      <w:r w:rsidRPr="00B212FF">
        <w:rPr>
          <w:rFonts w:ascii="Times New Roman" w:hAnsi="Times New Roman" w:hint="eastAsia"/>
          <w:spacing w:val="-6"/>
          <w:sz w:val="24"/>
        </w:rPr>
        <w:t>装置，反应再生系统中催化剂流态量化识别及调整技术对装置的长周期运行至关重要。针对目前循环流化床装置催化剂流态识别技术存在的问题：（</w:t>
      </w:r>
      <w:r w:rsidRPr="00B212FF">
        <w:rPr>
          <w:rFonts w:ascii="Times New Roman" w:hAnsi="Times New Roman" w:hint="eastAsia"/>
          <w:spacing w:val="-6"/>
          <w:sz w:val="24"/>
        </w:rPr>
        <w:t>1</w:t>
      </w:r>
      <w:r w:rsidRPr="00B212FF">
        <w:rPr>
          <w:rFonts w:ascii="Times New Roman" w:hAnsi="Times New Roman" w:hint="eastAsia"/>
          <w:spacing w:val="-6"/>
          <w:sz w:val="24"/>
        </w:rPr>
        <w:t>）在立管密相输送催化剂过程中，催化剂流态模型仅采用时均压力参数，流态数≤</w:t>
      </w:r>
      <w:r w:rsidRPr="00B212FF">
        <w:rPr>
          <w:rFonts w:ascii="Times New Roman" w:hAnsi="Times New Roman" w:hint="eastAsia"/>
          <w:spacing w:val="-6"/>
          <w:sz w:val="24"/>
        </w:rPr>
        <w:t>2</w:t>
      </w:r>
      <w:r w:rsidRPr="00B212FF">
        <w:rPr>
          <w:rFonts w:ascii="Times New Roman" w:hAnsi="Times New Roman" w:hint="eastAsia"/>
          <w:spacing w:val="-6"/>
          <w:sz w:val="24"/>
        </w:rPr>
        <w:t>，不能有效识别工业</w:t>
      </w:r>
      <w:r w:rsidRPr="00B212FF">
        <w:rPr>
          <w:rFonts w:ascii="Times New Roman" w:hAnsi="Times New Roman" w:hint="eastAsia"/>
          <w:spacing w:val="-6"/>
          <w:sz w:val="24"/>
        </w:rPr>
        <w:t>FCC</w:t>
      </w:r>
      <w:r w:rsidRPr="00B212FF">
        <w:rPr>
          <w:rFonts w:ascii="Times New Roman" w:hAnsi="Times New Roman" w:hint="eastAsia"/>
          <w:spacing w:val="-6"/>
          <w:sz w:val="24"/>
        </w:rPr>
        <w:t>床层和立管内的复杂流态，缺少采用更多综合参数（反应再生系统动态压力参数、催化剂质量流率、温度分布）对催化剂流态识别的多流态模型；（</w:t>
      </w:r>
      <w:r w:rsidRPr="00B212FF">
        <w:rPr>
          <w:rFonts w:ascii="Times New Roman" w:hAnsi="Times New Roman" w:hint="eastAsia"/>
          <w:spacing w:val="-6"/>
          <w:sz w:val="24"/>
        </w:rPr>
        <w:t>2</w:t>
      </w:r>
      <w:r w:rsidRPr="00B212FF">
        <w:rPr>
          <w:rFonts w:ascii="Times New Roman" w:hAnsi="Times New Roman" w:hint="eastAsia"/>
          <w:spacing w:val="-6"/>
          <w:sz w:val="24"/>
        </w:rPr>
        <w:t>）工业现场采用松动风（蒸汽、氮气、工业风等）对催化剂流化和输送过程的流态进行调整，但缺乏科学的调整依据，例如灵敏松动风位置选择、松动风流量控制范围等，造成现场操作调整盲目性和危险性高。</w:t>
      </w:r>
    </w:p>
    <w:p w14:paraId="238533E4" w14:textId="1407641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在数据采集和处理方面，除了测量了冷模装置不同工况下的压力、颗粒浓度等参数，还在工业</w:t>
      </w:r>
      <w:r w:rsidRPr="00B212FF">
        <w:rPr>
          <w:rFonts w:ascii="Times New Roman" w:hAnsi="Times New Roman" w:hint="eastAsia"/>
          <w:spacing w:val="-6"/>
          <w:sz w:val="24"/>
        </w:rPr>
        <w:t>FCC</w:t>
      </w:r>
      <w:r w:rsidRPr="00B212FF">
        <w:rPr>
          <w:rFonts w:ascii="Times New Roman" w:hAnsi="Times New Roman" w:hint="eastAsia"/>
          <w:spacing w:val="-6"/>
          <w:sz w:val="24"/>
        </w:rPr>
        <w:t>和</w:t>
      </w:r>
      <w:r w:rsidRPr="00B212FF">
        <w:rPr>
          <w:rFonts w:ascii="Times New Roman" w:hAnsi="Times New Roman" w:hint="eastAsia"/>
          <w:spacing w:val="-6"/>
          <w:sz w:val="24"/>
        </w:rPr>
        <w:t>MTO</w:t>
      </w:r>
      <w:r w:rsidRPr="00B212FF">
        <w:rPr>
          <w:rFonts w:ascii="Times New Roman" w:hAnsi="Times New Roman" w:hint="eastAsia"/>
          <w:spacing w:val="-6"/>
          <w:sz w:val="24"/>
        </w:rPr>
        <w:t>装置开展了压力测量与相关工艺参数收集，并采用时</w:t>
      </w:r>
      <w:proofErr w:type="gramStart"/>
      <w:r w:rsidRPr="00B212FF">
        <w:rPr>
          <w:rFonts w:ascii="Times New Roman" w:hAnsi="Times New Roman" w:hint="eastAsia"/>
          <w:spacing w:val="-6"/>
          <w:sz w:val="24"/>
        </w:rPr>
        <w:t>均压力</w:t>
      </w:r>
      <w:proofErr w:type="gramEnd"/>
      <w:r w:rsidRPr="00B212FF">
        <w:rPr>
          <w:rFonts w:ascii="Times New Roman" w:hAnsi="Times New Roman" w:hint="eastAsia"/>
          <w:spacing w:val="-6"/>
          <w:sz w:val="24"/>
        </w:rPr>
        <w:t>和动态压力相结合的方法开展数据分析，获取了压力等特征参数。在压力数据建模方面，首先利用实验室综合参数建立了与压力特征参数一一对应的流态模型关系，并与工业数据分析结果比较验证，确保识别模型科学性和准确性，具有推广应用价值。</w:t>
      </w:r>
    </w:p>
    <w:p w14:paraId="140F457A" w14:textId="06F4B39E" w:rsidR="0074735F" w:rsidRDefault="00B212FF" w:rsidP="00B64810">
      <w:pPr>
        <w:spacing w:line="560" w:lineRule="exact"/>
        <w:ind w:firstLineChars="200" w:firstLine="456"/>
        <w:rPr>
          <w:rFonts w:ascii="Times New Roman" w:hAnsi="Times New Roman"/>
          <w:spacing w:val="-6"/>
          <w:sz w:val="24"/>
        </w:rPr>
      </w:pPr>
      <w:r w:rsidRPr="00F65E24">
        <w:rPr>
          <w:rFonts w:ascii="Times New Roman" w:hAnsi="Times New Roman" w:hint="eastAsia"/>
          <w:spacing w:val="-6"/>
          <w:sz w:val="24"/>
        </w:rPr>
        <w:t>项目申报</w:t>
      </w:r>
      <w:r w:rsidR="004E04EA" w:rsidRPr="004E04EA">
        <w:rPr>
          <w:rFonts w:ascii="Times New Roman" w:hAnsi="Times New Roman" w:hint="eastAsia"/>
          <w:spacing w:val="-6"/>
          <w:sz w:val="24"/>
        </w:rPr>
        <w:t>国家授权发明专利</w:t>
      </w:r>
      <w:r w:rsidR="001466E3">
        <w:rPr>
          <w:rFonts w:ascii="Times New Roman" w:hAnsi="Times New Roman" w:hint="eastAsia"/>
          <w:spacing w:val="-6"/>
          <w:sz w:val="24"/>
        </w:rPr>
        <w:t>5</w:t>
      </w:r>
      <w:r w:rsidR="004E04EA" w:rsidRPr="004E04EA">
        <w:rPr>
          <w:rFonts w:ascii="Times New Roman" w:hAnsi="Times New Roman" w:hint="eastAsia"/>
          <w:spacing w:val="-6"/>
          <w:sz w:val="24"/>
        </w:rPr>
        <w:t>项</w:t>
      </w:r>
      <w:r>
        <w:rPr>
          <w:rFonts w:ascii="Times New Roman" w:hAnsi="Times New Roman" w:hint="eastAsia"/>
          <w:spacing w:val="-6"/>
          <w:sz w:val="24"/>
        </w:rPr>
        <w:t>、发表论文</w:t>
      </w:r>
      <w:r w:rsidR="001466E3">
        <w:rPr>
          <w:rFonts w:ascii="Times New Roman" w:hAnsi="Times New Roman" w:hint="eastAsia"/>
          <w:spacing w:val="-6"/>
          <w:sz w:val="24"/>
        </w:rPr>
        <w:t>18</w:t>
      </w:r>
      <w:r>
        <w:rPr>
          <w:rFonts w:ascii="Times New Roman" w:hAnsi="Times New Roman" w:hint="eastAsia"/>
          <w:spacing w:val="-6"/>
          <w:sz w:val="24"/>
        </w:rPr>
        <w:t>篇（</w:t>
      </w:r>
      <w:r w:rsidR="003C535C">
        <w:rPr>
          <w:rFonts w:ascii="Times New Roman" w:hAnsi="Times New Roman" w:hint="eastAsia"/>
          <w:spacing w:val="-6"/>
          <w:sz w:val="24"/>
        </w:rPr>
        <w:t>8</w:t>
      </w:r>
      <w:r w:rsidR="00B64810">
        <w:rPr>
          <w:rFonts w:ascii="Times New Roman" w:hAnsi="Times New Roman" w:hint="eastAsia"/>
          <w:spacing w:val="-6"/>
          <w:sz w:val="24"/>
        </w:rPr>
        <w:t xml:space="preserve"> </w:t>
      </w:r>
      <w:r w:rsidR="00B64810">
        <w:rPr>
          <w:rFonts w:ascii="Times New Roman" w:hAnsi="Times New Roman" w:hint="eastAsia"/>
          <w:spacing w:val="-6"/>
          <w:sz w:val="24"/>
        </w:rPr>
        <w:t>篇</w:t>
      </w:r>
      <w:r w:rsidR="00B64810">
        <w:rPr>
          <w:rFonts w:ascii="Times New Roman" w:hAnsi="Times New Roman" w:hint="eastAsia"/>
          <w:spacing w:val="-6"/>
          <w:sz w:val="24"/>
        </w:rPr>
        <w:t>SCI</w:t>
      </w:r>
      <w:r w:rsidR="00B64810">
        <w:rPr>
          <w:rFonts w:ascii="Times New Roman" w:hAnsi="Times New Roman"/>
          <w:spacing w:val="-6"/>
          <w:sz w:val="24"/>
        </w:rPr>
        <w:t>检索，</w:t>
      </w:r>
      <w:r w:rsidR="003C535C">
        <w:rPr>
          <w:rFonts w:ascii="Times New Roman" w:hAnsi="Times New Roman" w:hint="eastAsia"/>
          <w:spacing w:val="-6"/>
          <w:sz w:val="24"/>
        </w:rPr>
        <w:t>10</w:t>
      </w:r>
      <w:r w:rsidR="00B64810">
        <w:rPr>
          <w:rFonts w:ascii="Times New Roman" w:hAnsi="Times New Roman" w:hint="eastAsia"/>
          <w:spacing w:val="-6"/>
          <w:sz w:val="24"/>
        </w:rPr>
        <w:t xml:space="preserve"> </w:t>
      </w:r>
      <w:r w:rsidR="00B64810">
        <w:rPr>
          <w:rFonts w:ascii="Times New Roman" w:hAnsi="Times New Roman" w:hint="eastAsia"/>
          <w:spacing w:val="-6"/>
          <w:sz w:val="24"/>
        </w:rPr>
        <w:t>篇</w:t>
      </w:r>
      <w:r w:rsidR="00B64810">
        <w:rPr>
          <w:rFonts w:ascii="Times New Roman" w:hAnsi="Times New Roman" w:hint="eastAsia"/>
          <w:spacing w:val="-6"/>
          <w:sz w:val="24"/>
        </w:rPr>
        <w:t>EI</w:t>
      </w:r>
      <w:r w:rsidR="00B64810">
        <w:rPr>
          <w:rFonts w:ascii="Times New Roman" w:hAnsi="Times New Roman"/>
          <w:spacing w:val="-6"/>
          <w:sz w:val="24"/>
        </w:rPr>
        <w:t>检索，</w:t>
      </w:r>
      <w:r w:rsidR="001F7CB2">
        <w:rPr>
          <w:rFonts w:ascii="Times New Roman" w:hAnsi="Times New Roman" w:hint="eastAsia"/>
          <w:spacing w:val="-6"/>
          <w:sz w:val="24"/>
        </w:rPr>
        <w:t>其中包括</w:t>
      </w:r>
      <w:r w:rsidR="001F7CB2" w:rsidRPr="004E04EA">
        <w:rPr>
          <w:rFonts w:ascii="Times New Roman" w:hAnsi="Times New Roman" w:hint="eastAsia"/>
          <w:spacing w:val="-6"/>
          <w:sz w:val="24"/>
        </w:rPr>
        <w:t xml:space="preserve">Fuel, Energy, </w:t>
      </w:r>
      <w:bookmarkStart w:id="1" w:name="OLE_LINK21"/>
      <w:r w:rsidR="001F7CB2" w:rsidRPr="004E04EA">
        <w:rPr>
          <w:rFonts w:ascii="Times New Roman" w:hAnsi="Times New Roman" w:hint="eastAsia"/>
          <w:spacing w:val="-6"/>
          <w:sz w:val="24"/>
        </w:rPr>
        <w:t>Chemical Engineering Science,</w:t>
      </w:r>
      <w:bookmarkEnd w:id="1"/>
      <w:r w:rsidR="001F7CB2" w:rsidRPr="004E04EA">
        <w:rPr>
          <w:rFonts w:ascii="Times New Roman" w:hAnsi="Times New Roman" w:hint="eastAsia"/>
          <w:spacing w:val="-6"/>
          <w:sz w:val="24"/>
        </w:rPr>
        <w:t xml:space="preserve"> Separation and Purification Technology</w:t>
      </w:r>
      <w:r>
        <w:rPr>
          <w:rFonts w:ascii="Times New Roman" w:hAnsi="Times New Roman" w:hint="eastAsia"/>
          <w:spacing w:val="-6"/>
          <w:sz w:val="24"/>
        </w:rPr>
        <w:t>）；</w:t>
      </w:r>
      <w:r w:rsidR="008C22CE" w:rsidRPr="008C22CE">
        <w:rPr>
          <w:rFonts w:ascii="Times New Roman" w:hAnsi="Times New Roman" w:hint="eastAsia"/>
          <w:spacing w:val="-6"/>
          <w:sz w:val="24"/>
        </w:rPr>
        <w:t>培养博、硕士研究生</w:t>
      </w:r>
      <w:r w:rsidR="008C22CE" w:rsidRPr="008C22CE">
        <w:rPr>
          <w:rFonts w:ascii="Times New Roman" w:hAnsi="Times New Roman" w:hint="eastAsia"/>
          <w:spacing w:val="-6"/>
          <w:sz w:val="24"/>
        </w:rPr>
        <w:t>10</w:t>
      </w:r>
      <w:r w:rsidR="008C22CE" w:rsidRPr="008C22CE">
        <w:rPr>
          <w:rFonts w:ascii="Times New Roman" w:hAnsi="Times New Roman" w:hint="eastAsia"/>
          <w:spacing w:val="-6"/>
          <w:sz w:val="24"/>
        </w:rPr>
        <w:t>名</w:t>
      </w:r>
      <w:r>
        <w:rPr>
          <w:rFonts w:ascii="Times New Roman" w:hAnsi="Times New Roman" w:hint="eastAsia"/>
          <w:spacing w:val="-6"/>
          <w:sz w:val="24"/>
        </w:rPr>
        <w:t>；学术交流</w:t>
      </w:r>
      <w:r>
        <w:rPr>
          <w:rFonts w:ascii="Times New Roman" w:hAnsi="Times New Roman" w:hint="eastAsia"/>
          <w:spacing w:val="-6"/>
          <w:sz w:val="24"/>
        </w:rPr>
        <w:t xml:space="preserve"> 5 </w:t>
      </w:r>
      <w:r>
        <w:rPr>
          <w:rFonts w:ascii="Times New Roman" w:hAnsi="Times New Roman" w:hint="eastAsia"/>
          <w:spacing w:val="-6"/>
          <w:sz w:val="24"/>
        </w:rPr>
        <w:t>次，其中</w:t>
      </w:r>
      <w:r w:rsidR="001F7CB2">
        <w:rPr>
          <w:rFonts w:ascii="Times New Roman" w:hAnsi="Times New Roman" w:hint="eastAsia"/>
          <w:spacing w:val="-6"/>
          <w:sz w:val="24"/>
        </w:rPr>
        <w:t>包括</w:t>
      </w:r>
      <w:r w:rsidR="001F7CB2" w:rsidRPr="001F7CB2">
        <w:rPr>
          <w:rFonts w:ascii="Times New Roman" w:hAnsi="Times New Roman" w:hint="eastAsia"/>
          <w:spacing w:val="-6"/>
          <w:sz w:val="24"/>
        </w:rPr>
        <w:t>全国流态化会议，中国颗粒大会、海南省机械科技论坛，中国</w:t>
      </w:r>
      <w:r w:rsidR="00D9310E">
        <w:rPr>
          <w:rFonts w:ascii="Times New Roman" w:hAnsi="Times New Roman" w:hint="eastAsia"/>
          <w:spacing w:val="-6"/>
          <w:sz w:val="24"/>
        </w:rPr>
        <w:t>化工学会</w:t>
      </w:r>
      <w:r w:rsidR="001F7CB2" w:rsidRPr="001F7CB2">
        <w:rPr>
          <w:rFonts w:ascii="Times New Roman" w:hAnsi="Times New Roman" w:hint="eastAsia"/>
          <w:spacing w:val="-6"/>
          <w:sz w:val="24"/>
        </w:rPr>
        <w:t>会议、全国过程强化大会</w:t>
      </w:r>
      <w:r w:rsidR="001F7CB2">
        <w:rPr>
          <w:rFonts w:ascii="Times New Roman" w:hAnsi="Times New Roman" w:hint="eastAsia"/>
          <w:spacing w:val="-6"/>
          <w:sz w:val="24"/>
        </w:rPr>
        <w:t>。</w:t>
      </w:r>
    </w:p>
    <w:p w14:paraId="28E90B4D" w14:textId="77777777" w:rsidR="0074735F" w:rsidRDefault="00000000">
      <w:pPr>
        <w:spacing w:line="560" w:lineRule="exact"/>
        <w:ind w:firstLineChars="200" w:firstLine="456"/>
        <w:rPr>
          <w:rFonts w:ascii="Times New Roman" w:hAnsi="Times New Roman"/>
          <w:spacing w:val="-6"/>
          <w:sz w:val="24"/>
        </w:rPr>
      </w:pPr>
      <w:r>
        <w:rPr>
          <w:rFonts w:ascii="Times New Roman" w:hAnsi="Times New Roman"/>
          <w:spacing w:val="-6"/>
          <w:sz w:val="24"/>
        </w:rPr>
        <w:t>经过审查，提名材料内容真实有效，完成单位、完成人排名顺序无争议。该项目提名材料遵守《中华人民共和国保守国家秘密法》和《科学技术保密规定》等相关法律法规，无侵</w:t>
      </w:r>
      <w:r>
        <w:rPr>
          <w:rFonts w:ascii="Times New Roman" w:hAnsi="Times New Roman"/>
          <w:spacing w:val="-6"/>
          <w:sz w:val="24"/>
        </w:rPr>
        <w:lastRenderedPageBreak/>
        <w:t>犯他人知识产权的情形。本单位承诺认真履行作为提名单位的义务并承担相应的责任。</w:t>
      </w:r>
    </w:p>
    <w:p w14:paraId="0F63425F" w14:textId="6D7AD1E3" w:rsidR="0074735F" w:rsidRDefault="00000000">
      <w:pPr>
        <w:spacing w:line="560" w:lineRule="exact"/>
        <w:ind w:firstLineChars="200" w:firstLine="456"/>
        <w:rPr>
          <w:rFonts w:ascii="Times New Roman" w:hAnsi="Times New Roman"/>
          <w:spacing w:val="-6"/>
          <w:sz w:val="28"/>
          <w:szCs w:val="28"/>
          <w:highlight w:val="yellow"/>
        </w:rPr>
      </w:pPr>
      <w:r>
        <w:rPr>
          <w:rFonts w:ascii="Times New Roman" w:hAnsi="Times New Roman"/>
          <w:spacing w:val="-6"/>
          <w:sz w:val="24"/>
        </w:rPr>
        <w:t>该项目具备广阔的应用推广前景，同意提名该项目申报新疆维吾尔自治区科技进步奖</w:t>
      </w:r>
      <w:r w:rsidR="00252B12">
        <w:rPr>
          <w:rFonts w:ascii="Times New Roman" w:hAnsi="Times New Roman" w:hint="eastAsia"/>
          <w:spacing w:val="-6"/>
          <w:sz w:val="24"/>
        </w:rPr>
        <w:t>二</w:t>
      </w:r>
      <w:r>
        <w:rPr>
          <w:rFonts w:ascii="Times New Roman" w:hAnsi="Times New Roman"/>
          <w:spacing w:val="-6"/>
          <w:sz w:val="24"/>
        </w:rPr>
        <w:t>等奖。</w:t>
      </w:r>
    </w:p>
    <w:p w14:paraId="6DF5EF3B"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三、项目简介</w:t>
      </w:r>
    </w:p>
    <w:p w14:paraId="2539545C" w14:textId="74EDCA71"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1</w:t>
      </w:r>
      <w:r w:rsidRPr="00B212FF">
        <w:rPr>
          <w:rFonts w:ascii="Times New Roman" w:hAnsi="Times New Roman" w:hint="eastAsia"/>
          <w:spacing w:val="-6"/>
          <w:sz w:val="24"/>
        </w:rPr>
        <w:t>、技术路线</w:t>
      </w:r>
    </w:p>
    <w:p w14:paraId="236613DB"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解决循环流化床装置中存在的催化流化输送异常的问题，关键是要建立能够适应于工业循环流化床的气固两相流流态量化识别及调整技术，本项目技术路线：</w:t>
      </w:r>
    </w:p>
    <w:p w14:paraId="1E148882"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1</w:t>
      </w:r>
      <w:r w:rsidRPr="00B212FF">
        <w:rPr>
          <w:rFonts w:ascii="Times New Roman" w:hAnsi="Times New Roman" w:hint="eastAsia"/>
          <w:spacing w:val="-6"/>
          <w:sz w:val="24"/>
        </w:rPr>
        <w:t>）通过调研不同工业</w:t>
      </w:r>
      <w:r w:rsidRPr="00B212FF">
        <w:rPr>
          <w:rFonts w:ascii="Times New Roman" w:hAnsi="Times New Roman" w:hint="eastAsia"/>
          <w:spacing w:val="-6"/>
          <w:sz w:val="24"/>
        </w:rPr>
        <w:t>FCC</w:t>
      </w:r>
      <w:r w:rsidRPr="00B212FF">
        <w:rPr>
          <w:rFonts w:ascii="Times New Roman" w:hAnsi="Times New Roman" w:hint="eastAsia"/>
          <w:spacing w:val="-6"/>
          <w:sz w:val="24"/>
        </w:rPr>
        <w:t>和</w:t>
      </w:r>
      <w:r w:rsidRPr="00B212FF">
        <w:rPr>
          <w:rFonts w:ascii="Times New Roman" w:hAnsi="Times New Roman" w:hint="eastAsia"/>
          <w:spacing w:val="-6"/>
          <w:sz w:val="24"/>
        </w:rPr>
        <w:t>MTO</w:t>
      </w:r>
      <w:r w:rsidRPr="00B212FF">
        <w:rPr>
          <w:rFonts w:ascii="Times New Roman" w:hAnsi="Times New Roman" w:hint="eastAsia"/>
          <w:spacing w:val="-6"/>
          <w:sz w:val="24"/>
        </w:rPr>
        <w:t>装置存在的流化问题，确定研究对象。团队建立的实验装置包括不同结构型式的立管</w:t>
      </w:r>
      <w:r w:rsidRPr="00B212FF">
        <w:rPr>
          <w:rFonts w:ascii="Times New Roman" w:hAnsi="Times New Roman" w:hint="eastAsia"/>
          <w:spacing w:val="-6"/>
          <w:sz w:val="24"/>
        </w:rPr>
        <w:t>-</w:t>
      </w:r>
      <w:r w:rsidRPr="00B212FF">
        <w:rPr>
          <w:rFonts w:ascii="Times New Roman" w:hAnsi="Times New Roman" w:hint="eastAsia"/>
          <w:spacing w:val="-6"/>
          <w:sz w:val="24"/>
        </w:rPr>
        <w:t>阀门下料系统（垂直立管、</w:t>
      </w:r>
      <w:proofErr w:type="gramStart"/>
      <w:r w:rsidRPr="00B212FF">
        <w:rPr>
          <w:rFonts w:ascii="Times New Roman" w:hAnsi="Times New Roman" w:hint="eastAsia"/>
          <w:spacing w:val="-6"/>
          <w:sz w:val="24"/>
        </w:rPr>
        <w:t>长斜管</w:t>
      </w:r>
      <w:proofErr w:type="gramEnd"/>
      <w:r w:rsidRPr="00B212FF">
        <w:rPr>
          <w:rFonts w:ascii="Times New Roman" w:hAnsi="Times New Roman" w:hint="eastAsia"/>
          <w:spacing w:val="-6"/>
          <w:sz w:val="24"/>
        </w:rPr>
        <w:t>和组合立管）、二维流化床和旋风分离器等装置。</w:t>
      </w:r>
    </w:p>
    <w:p w14:paraId="14C5B5CD"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2</w:t>
      </w:r>
      <w:r w:rsidRPr="00B212FF">
        <w:rPr>
          <w:rFonts w:ascii="Times New Roman" w:hAnsi="Times New Roman" w:hint="eastAsia"/>
          <w:spacing w:val="-6"/>
          <w:sz w:val="24"/>
        </w:rPr>
        <w:t>）通过采集不同工况下立管</w:t>
      </w:r>
      <w:r w:rsidRPr="00B212FF">
        <w:rPr>
          <w:rFonts w:ascii="Times New Roman" w:hAnsi="Times New Roman" w:hint="eastAsia"/>
          <w:spacing w:val="-6"/>
          <w:sz w:val="24"/>
        </w:rPr>
        <w:t>-</w:t>
      </w:r>
      <w:r w:rsidRPr="00B212FF">
        <w:rPr>
          <w:rFonts w:ascii="Times New Roman" w:hAnsi="Times New Roman" w:hint="eastAsia"/>
          <w:spacing w:val="-6"/>
          <w:sz w:val="24"/>
        </w:rPr>
        <w:t>阀门系统和流化床内的质量流率、压力分布、颗粒浓度分布等参数，提取特征参数并开展模型化分析，建立循环流化床流态量化识别及调整技术；</w:t>
      </w:r>
    </w:p>
    <w:p w14:paraId="7FDC3363"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3</w:t>
      </w:r>
      <w:r w:rsidRPr="00B212FF">
        <w:rPr>
          <w:rFonts w:ascii="Times New Roman" w:hAnsi="Times New Roman" w:hint="eastAsia"/>
          <w:spacing w:val="-6"/>
          <w:sz w:val="24"/>
        </w:rPr>
        <w:t>）在工业</w:t>
      </w:r>
      <w:r w:rsidRPr="00B212FF">
        <w:rPr>
          <w:rFonts w:ascii="Times New Roman" w:hAnsi="Times New Roman" w:hint="eastAsia"/>
          <w:spacing w:val="-6"/>
          <w:sz w:val="24"/>
        </w:rPr>
        <w:t>FCC</w:t>
      </w:r>
      <w:r w:rsidRPr="00B212FF">
        <w:rPr>
          <w:rFonts w:ascii="Times New Roman" w:hAnsi="Times New Roman" w:hint="eastAsia"/>
          <w:spacing w:val="-6"/>
          <w:sz w:val="24"/>
        </w:rPr>
        <w:t>装置开展立管内催化剂流态量化识别与调整实验，验证创新技术的正确性和科学性，并在工业</w:t>
      </w:r>
      <w:r w:rsidRPr="00B212FF">
        <w:rPr>
          <w:rFonts w:ascii="Times New Roman" w:hAnsi="Times New Roman" w:hint="eastAsia"/>
          <w:spacing w:val="-6"/>
          <w:sz w:val="24"/>
        </w:rPr>
        <w:t>FCC</w:t>
      </w:r>
      <w:r w:rsidRPr="00B212FF">
        <w:rPr>
          <w:rFonts w:ascii="Times New Roman" w:hAnsi="Times New Roman" w:hint="eastAsia"/>
          <w:spacing w:val="-6"/>
          <w:sz w:val="24"/>
        </w:rPr>
        <w:t>、</w:t>
      </w:r>
      <w:r w:rsidRPr="00B212FF">
        <w:rPr>
          <w:rFonts w:ascii="Times New Roman" w:hAnsi="Times New Roman" w:hint="eastAsia"/>
          <w:spacing w:val="-6"/>
          <w:sz w:val="24"/>
        </w:rPr>
        <w:t>MTO</w:t>
      </w:r>
      <w:r w:rsidRPr="00B212FF">
        <w:rPr>
          <w:rFonts w:ascii="Times New Roman" w:hAnsi="Times New Roman" w:hint="eastAsia"/>
          <w:spacing w:val="-6"/>
          <w:sz w:val="24"/>
        </w:rPr>
        <w:t>装置推广应用。</w:t>
      </w:r>
    </w:p>
    <w:p w14:paraId="3DAC6CD4" w14:textId="2DD8E59F"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2</w:t>
      </w:r>
      <w:r w:rsidRPr="00B212FF">
        <w:rPr>
          <w:rFonts w:ascii="Times New Roman" w:hAnsi="Times New Roman" w:hint="eastAsia"/>
          <w:spacing w:val="-6"/>
          <w:sz w:val="24"/>
        </w:rPr>
        <w:t>、项目的创新点</w:t>
      </w:r>
    </w:p>
    <w:p w14:paraId="1AD7D144"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1</w:t>
      </w:r>
      <w:r w:rsidRPr="00B212FF">
        <w:rPr>
          <w:rFonts w:ascii="Times New Roman" w:hAnsi="Times New Roman" w:hint="eastAsia"/>
          <w:spacing w:val="-6"/>
          <w:sz w:val="24"/>
        </w:rPr>
        <w:t>）多流态立管模型的建立和量化识别</w:t>
      </w:r>
    </w:p>
    <w:p w14:paraId="6483E5C8" w14:textId="650A603E"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在实验室立管上揭示了立管内多流态共存的产生和演变机制，并在工业</w:t>
      </w:r>
      <w:r w:rsidRPr="00B212FF">
        <w:rPr>
          <w:rFonts w:ascii="Times New Roman" w:hAnsi="Times New Roman" w:hint="eastAsia"/>
          <w:spacing w:val="-6"/>
          <w:sz w:val="24"/>
        </w:rPr>
        <w:t>FCC</w:t>
      </w:r>
      <w:r w:rsidRPr="00B212FF">
        <w:rPr>
          <w:rFonts w:ascii="Times New Roman" w:hAnsi="Times New Roman" w:hint="eastAsia"/>
          <w:spacing w:val="-6"/>
          <w:sz w:val="24"/>
        </w:rPr>
        <w:t>立管上得到了验证，即立管内同时存在密相流化、过渡填充流和填充流，并且还存在不同流态之间的相互转化。通过时均压力分布分析，提取动态压力特征参数，建立了立管流态与压力特性参数一一对应的流态识别模型，实现了催化剂流态的量化识别。</w:t>
      </w:r>
    </w:p>
    <w:p w14:paraId="33131FD2"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2</w:t>
      </w:r>
      <w:r w:rsidRPr="00B212FF">
        <w:rPr>
          <w:rFonts w:ascii="Times New Roman" w:hAnsi="Times New Roman" w:hint="eastAsia"/>
          <w:spacing w:val="-6"/>
          <w:sz w:val="24"/>
        </w:rPr>
        <w:t>）创建基于立管压力分布分析的</w:t>
      </w:r>
      <w:r w:rsidRPr="00B212FF">
        <w:rPr>
          <w:rFonts w:ascii="Times New Roman" w:hAnsi="Times New Roman" w:hint="eastAsia"/>
          <w:spacing w:val="-6"/>
          <w:sz w:val="24"/>
        </w:rPr>
        <w:t>FCC</w:t>
      </w:r>
      <w:r w:rsidRPr="00B212FF">
        <w:rPr>
          <w:rFonts w:ascii="Times New Roman" w:hAnsi="Times New Roman" w:hint="eastAsia"/>
          <w:spacing w:val="-6"/>
          <w:sz w:val="24"/>
        </w:rPr>
        <w:t>立管催化剂流态调整技术</w:t>
      </w:r>
    </w:p>
    <w:p w14:paraId="7FB87FEB" w14:textId="77777777"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针对目前工业</w:t>
      </w:r>
      <w:r w:rsidRPr="00B212FF">
        <w:rPr>
          <w:rFonts w:ascii="Times New Roman" w:hAnsi="Times New Roman" w:hint="eastAsia"/>
          <w:spacing w:val="-6"/>
          <w:sz w:val="24"/>
        </w:rPr>
        <w:t>FCC</w:t>
      </w:r>
      <w:r w:rsidRPr="00B212FF">
        <w:rPr>
          <w:rFonts w:ascii="Times New Roman" w:hAnsi="Times New Roman" w:hint="eastAsia"/>
          <w:spacing w:val="-6"/>
          <w:sz w:val="24"/>
        </w:rPr>
        <w:t>立管流态调整缺乏理论依据的难题，在实验室立管</w:t>
      </w:r>
      <w:r w:rsidRPr="00B212FF">
        <w:rPr>
          <w:rFonts w:ascii="Times New Roman" w:hAnsi="Times New Roman" w:hint="eastAsia"/>
          <w:spacing w:val="-6"/>
          <w:sz w:val="24"/>
        </w:rPr>
        <w:t>-</w:t>
      </w:r>
      <w:r w:rsidRPr="00B212FF">
        <w:rPr>
          <w:rFonts w:ascii="Times New Roman" w:hAnsi="Times New Roman" w:hint="eastAsia"/>
          <w:spacing w:val="-6"/>
          <w:sz w:val="24"/>
        </w:rPr>
        <w:t>阀门下料装置和工业</w:t>
      </w:r>
      <w:r w:rsidRPr="00B212FF">
        <w:rPr>
          <w:rFonts w:ascii="Times New Roman" w:hAnsi="Times New Roman" w:hint="eastAsia"/>
          <w:spacing w:val="-6"/>
          <w:sz w:val="24"/>
        </w:rPr>
        <w:t>FCC</w:t>
      </w:r>
      <w:r w:rsidRPr="00B212FF">
        <w:rPr>
          <w:rFonts w:ascii="Times New Roman" w:hAnsi="Times New Roman" w:hint="eastAsia"/>
          <w:spacing w:val="-6"/>
          <w:sz w:val="24"/>
        </w:rPr>
        <w:t>立管上开展松动</w:t>
      </w:r>
      <w:proofErr w:type="gramStart"/>
      <w:r w:rsidRPr="00B212FF">
        <w:rPr>
          <w:rFonts w:ascii="Times New Roman" w:hAnsi="Times New Roman" w:hint="eastAsia"/>
          <w:spacing w:val="-6"/>
          <w:sz w:val="24"/>
        </w:rPr>
        <w:t>风调整</w:t>
      </w:r>
      <w:proofErr w:type="gramEnd"/>
      <w:r w:rsidRPr="00B212FF">
        <w:rPr>
          <w:rFonts w:ascii="Times New Roman" w:hAnsi="Times New Roman" w:hint="eastAsia"/>
          <w:spacing w:val="-6"/>
          <w:sz w:val="24"/>
        </w:rPr>
        <w:t>流态实验，总结了松动风位置和流量对立管轴向压力分布的影响规律，创建了基于立管压力分布分析的松动</w:t>
      </w:r>
      <w:proofErr w:type="gramStart"/>
      <w:r w:rsidRPr="00B212FF">
        <w:rPr>
          <w:rFonts w:ascii="Times New Roman" w:hAnsi="Times New Roman" w:hint="eastAsia"/>
          <w:spacing w:val="-6"/>
          <w:sz w:val="24"/>
        </w:rPr>
        <w:t>风调整</w:t>
      </w:r>
      <w:proofErr w:type="gramEnd"/>
      <w:r w:rsidRPr="00B212FF">
        <w:rPr>
          <w:rFonts w:ascii="Times New Roman" w:hAnsi="Times New Roman" w:hint="eastAsia"/>
          <w:spacing w:val="-6"/>
          <w:sz w:val="24"/>
        </w:rPr>
        <w:t>流态技术，并在多套工业</w:t>
      </w:r>
      <w:proofErr w:type="spellStart"/>
      <w:r w:rsidRPr="00B212FF">
        <w:rPr>
          <w:rFonts w:ascii="Times New Roman" w:hAnsi="Times New Roman" w:hint="eastAsia"/>
          <w:spacing w:val="-6"/>
          <w:sz w:val="24"/>
        </w:rPr>
        <w:t>FCC</w:t>
      </w:r>
      <w:proofErr w:type="spellEnd"/>
      <w:r w:rsidRPr="00B212FF">
        <w:rPr>
          <w:rFonts w:ascii="Times New Roman" w:hAnsi="Times New Roman" w:hint="eastAsia"/>
          <w:spacing w:val="-6"/>
          <w:sz w:val="24"/>
        </w:rPr>
        <w:t>装</w:t>
      </w:r>
      <w:r w:rsidRPr="00B212FF">
        <w:rPr>
          <w:rFonts w:ascii="Times New Roman" w:hAnsi="Times New Roman" w:hint="eastAsia"/>
          <w:spacing w:val="-6"/>
          <w:sz w:val="24"/>
        </w:rPr>
        <w:lastRenderedPageBreak/>
        <w:t>置推广使用。</w:t>
      </w:r>
    </w:p>
    <w:p w14:paraId="64106942" w14:textId="77408EFD"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3</w:t>
      </w:r>
      <w:r w:rsidRPr="00B212FF">
        <w:rPr>
          <w:rFonts w:ascii="Times New Roman" w:hAnsi="Times New Roman" w:hint="eastAsia"/>
          <w:spacing w:val="-6"/>
          <w:sz w:val="24"/>
        </w:rPr>
        <w:t>）建立正压差立管流态模型</w:t>
      </w:r>
    </w:p>
    <w:p w14:paraId="64A2F1CD" w14:textId="3BEF07A0"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基于传统负压差立管输送催化剂的缺点，建立了正压差立管流态模型，即控制立管入口压力大于出口压力，保持气固两相流同向下行，防止立管下部颗粒浓度过大导致的填充流。</w:t>
      </w:r>
    </w:p>
    <w:p w14:paraId="5A2323BB" w14:textId="5C04590B"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w:t>
      </w:r>
      <w:r w:rsidRPr="00B212FF">
        <w:rPr>
          <w:rFonts w:ascii="Times New Roman" w:hAnsi="Times New Roman" w:hint="eastAsia"/>
          <w:spacing w:val="-6"/>
          <w:sz w:val="24"/>
        </w:rPr>
        <w:t>4</w:t>
      </w:r>
      <w:r w:rsidRPr="00B212FF">
        <w:rPr>
          <w:rFonts w:ascii="Times New Roman" w:hAnsi="Times New Roman" w:hint="eastAsia"/>
          <w:spacing w:val="-6"/>
          <w:sz w:val="24"/>
        </w:rPr>
        <w:t>）建立了基于颗粒物性分析的</w:t>
      </w:r>
      <w:r w:rsidRPr="00B212FF">
        <w:rPr>
          <w:rFonts w:ascii="Times New Roman" w:hAnsi="Times New Roman" w:hint="eastAsia"/>
          <w:spacing w:val="-6"/>
          <w:sz w:val="24"/>
        </w:rPr>
        <w:t>FCC</w:t>
      </w:r>
      <w:r w:rsidRPr="00B212FF">
        <w:rPr>
          <w:rFonts w:ascii="Times New Roman" w:hAnsi="Times New Roman" w:hint="eastAsia"/>
          <w:spacing w:val="-6"/>
          <w:sz w:val="24"/>
        </w:rPr>
        <w:t>装置催化剂破碎故障源位置识别技术</w:t>
      </w:r>
    </w:p>
    <w:p w14:paraId="2AA92CEE" w14:textId="111EAA1B" w:rsidR="00B212FF" w:rsidRPr="00B212FF" w:rsidRDefault="00B212FF" w:rsidP="00B212FF">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针对工业</w:t>
      </w:r>
      <w:r w:rsidRPr="00B212FF">
        <w:rPr>
          <w:rFonts w:ascii="Times New Roman" w:hAnsi="Times New Roman" w:hint="eastAsia"/>
          <w:spacing w:val="-6"/>
          <w:sz w:val="24"/>
        </w:rPr>
        <w:t>FCC</w:t>
      </w:r>
      <w:r w:rsidRPr="00B212FF">
        <w:rPr>
          <w:rFonts w:ascii="Times New Roman" w:hAnsi="Times New Roman" w:hint="eastAsia"/>
          <w:spacing w:val="-6"/>
          <w:sz w:val="24"/>
        </w:rPr>
        <w:t>装置出现的催化剂破碎期间故障源识别难度大问题，建立了基于催化剂物性变化分析的故障源位置诊断技术。通过分析平衡催化剂、待生催化剂和三旋细粉的表面形貌、粒度分布和平均粒径变化，可以准确判断故障源产生于再生器或反应器。</w:t>
      </w:r>
    </w:p>
    <w:p w14:paraId="10D8B67E"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四、推广应用情况</w:t>
      </w:r>
    </w:p>
    <w:p w14:paraId="58E69D4B" w14:textId="2CEA8B01" w:rsidR="004E04EA" w:rsidRDefault="004E04EA" w:rsidP="004E04EA">
      <w:pPr>
        <w:spacing w:line="560" w:lineRule="exact"/>
        <w:ind w:firstLineChars="200" w:firstLine="456"/>
        <w:rPr>
          <w:rFonts w:ascii="Times New Roman" w:hAnsi="Times New Roman"/>
          <w:spacing w:val="-6"/>
          <w:sz w:val="24"/>
        </w:rPr>
      </w:pPr>
      <w:r w:rsidRPr="004E04EA">
        <w:rPr>
          <w:rFonts w:ascii="Times New Roman" w:hAnsi="Times New Roman" w:hint="eastAsia"/>
          <w:spacing w:val="-6"/>
          <w:sz w:val="24"/>
        </w:rPr>
        <w:t>该项目产生的多项创新技术已经在多套工业</w:t>
      </w:r>
      <w:r w:rsidRPr="004E04EA">
        <w:rPr>
          <w:rFonts w:ascii="Times New Roman" w:hAnsi="Times New Roman" w:hint="eastAsia"/>
          <w:spacing w:val="-6"/>
          <w:sz w:val="24"/>
        </w:rPr>
        <w:t>FCC</w:t>
      </w:r>
      <w:r w:rsidRPr="004E04EA">
        <w:rPr>
          <w:rFonts w:ascii="Times New Roman" w:hAnsi="Times New Roman" w:hint="eastAsia"/>
          <w:spacing w:val="-6"/>
          <w:sz w:val="24"/>
        </w:rPr>
        <w:t>、</w:t>
      </w:r>
      <w:r w:rsidRPr="004E04EA">
        <w:rPr>
          <w:rFonts w:ascii="Times New Roman" w:hAnsi="Times New Roman" w:hint="eastAsia"/>
          <w:spacing w:val="-6"/>
          <w:sz w:val="24"/>
        </w:rPr>
        <w:t>DCC</w:t>
      </w:r>
      <w:r w:rsidRPr="004E04EA">
        <w:rPr>
          <w:rFonts w:ascii="Times New Roman" w:hAnsi="Times New Roman" w:hint="eastAsia"/>
          <w:spacing w:val="-6"/>
          <w:sz w:val="24"/>
        </w:rPr>
        <w:t>、</w:t>
      </w:r>
      <w:r w:rsidRPr="004E04EA">
        <w:rPr>
          <w:rFonts w:ascii="Times New Roman" w:hAnsi="Times New Roman" w:hint="eastAsia"/>
          <w:spacing w:val="-6"/>
          <w:sz w:val="24"/>
        </w:rPr>
        <w:t>MTO</w:t>
      </w:r>
      <w:r w:rsidRPr="004E04EA">
        <w:rPr>
          <w:rFonts w:ascii="Times New Roman" w:hAnsi="Times New Roman" w:hint="eastAsia"/>
          <w:spacing w:val="-6"/>
          <w:sz w:val="24"/>
        </w:rPr>
        <w:t>装置上推广应用。在中海油东方石化</w:t>
      </w:r>
      <w:r w:rsidRPr="004E04EA">
        <w:rPr>
          <w:rFonts w:ascii="Times New Roman" w:hAnsi="Times New Roman" w:hint="eastAsia"/>
          <w:spacing w:val="-6"/>
          <w:sz w:val="24"/>
        </w:rPr>
        <w:t xml:space="preserve"> 120 </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w:t>
      </w:r>
      <w:r w:rsidRPr="004E04EA">
        <w:rPr>
          <w:rFonts w:ascii="Times New Roman" w:hAnsi="Times New Roman" w:hint="eastAsia"/>
          <w:spacing w:val="-6"/>
          <w:sz w:val="24"/>
        </w:rPr>
        <w:t xml:space="preserve"> DCC </w:t>
      </w:r>
      <w:r w:rsidRPr="004E04EA">
        <w:rPr>
          <w:rFonts w:ascii="Times New Roman" w:hAnsi="Times New Roman" w:hint="eastAsia"/>
          <w:spacing w:val="-6"/>
          <w:sz w:val="24"/>
        </w:rPr>
        <w:t>装置跑剂问题、乌鲁木齐</w:t>
      </w:r>
      <w:proofErr w:type="gramStart"/>
      <w:r w:rsidRPr="004E04EA">
        <w:rPr>
          <w:rFonts w:ascii="Times New Roman" w:hAnsi="Times New Roman" w:hint="eastAsia"/>
          <w:spacing w:val="-6"/>
          <w:sz w:val="24"/>
        </w:rPr>
        <w:t>90</w:t>
      </w:r>
      <w:r w:rsidRPr="004E04EA">
        <w:rPr>
          <w:rFonts w:ascii="Times New Roman" w:hAnsi="Times New Roman" w:hint="eastAsia"/>
          <w:spacing w:val="-6"/>
          <w:sz w:val="24"/>
        </w:rPr>
        <w:t>万吨蜡催装置</w:t>
      </w:r>
      <w:proofErr w:type="gramEnd"/>
      <w:r w:rsidRPr="004E04EA">
        <w:rPr>
          <w:rFonts w:ascii="Times New Roman" w:hAnsi="Times New Roman" w:hint="eastAsia"/>
          <w:spacing w:val="-6"/>
          <w:sz w:val="24"/>
        </w:rPr>
        <w:t>再生立管问题、兰州石化催化裂化装置流化问题、云南石化</w:t>
      </w:r>
      <w:r w:rsidRPr="004E04EA">
        <w:rPr>
          <w:rFonts w:ascii="Times New Roman" w:hAnsi="Times New Roman" w:hint="eastAsia"/>
          <w:spacing w:val="-6"/>
          <w:sz w:val="24"/>
        </w:rPr>
        <w:t xml:space="preserve"> 330 </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w:t>
      </w:r>
      <w:r w:rsidRPr="004E04EA">
        <w:rPr>
          <w:rFonts w:ascii="Times New Roman" w:hAnsi="Times New Roman" w:hint="eastAsia"/>
          <w:spacing w:val="-6"/>
          <w:sz w:val="24"/>
        </w:rPr>
        <w:t xml:space="preserve"> FCC </w:t>
      </w:r>
      <w:r w:rsidRPr="004E04EA">
        <w:rPr>
          <w:rFonts w:ascii="Times New Roman" w:hAnsi="Times New Roman" w:hint="eastAsia"/>
          <w:spacing w:val="-6"/>
          <w:sz w:val="24"/>
        </w:rPr>
        <w:t>装置、辽阳石化</w:t>
      </w:r>
      <w:r w:rsidRPr="004E04EA">
        <w:rPr>
          <w:rFonts w:ascii="Times New Roman" w:hAnsi="Times New Roman" w:hint="eastAsia"/>
          <w:spacing w:val="-6"/>
          <w:sz w:val="24"/>
        </w:rPr>
        <w:t>220</w:t>
      </w:r>
      <w:r w:rsidRPr="004E04EA">
        <w:rPr>
          <w:rFonts w:ascii="Times New Roman" w:hAnsi="Times New Roman" w:hint="eastAsia"/>
          <w:spacing w:val="-6"/>
          <w:sz w:val="24"/>
        </w:rPr>
        <w:t>万吨</w:t>
      </w:r>
      <w:r w:rsidRPr="004E04EA">
        <w:rPr>
          <w:rFonts w:ascii="Times New Roman" w:hAnsi="Times New Roman" w:hint="eastAsia"/>
          <w:spacing w:val="-6"/>
          <w:sz w:val="24"/>
        </w:rPr>
        <w:t xml:space="preserve">/FCC </w:t>
      </w:r>
      <w:r w:rsidRPr="004E04EA">
        <w:rPr>
          <w:rFonts w:ascii="Times New Roman" w:hAnsi="Times New Roman" w:hint="eastAsia"/>
          <w:spacing w:val="-6"/>
          <w:sz w:val="24"/>
        </w:rPr>
        <w:t>装置再生器、玉门油田分公司炼油化工总厂</w:t>
      </w:r>
      <w:r w:rsidRPr="004E04EA">
        <w:rPr>
          <w:rFonts w:ascii="Times New Roman" w:hAnsi="Times New Roman" w:hint="eastAsia"/>
          <w:spacing w:val="-6"/>
          <w:sz w:val="24"/>
        </w:rPr>
        <w:t xml:space="preserve"> 80 </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年重油催化裂化装置两器流化问题、国能新疆化工有限公司</w:t>
      </w:r>
      <w:r w:rsidRPr="004E04EA">
        <w:rPr>
          <w:rFonts w:ascii="Times New Roman" w:hAnsi="Times New Roman" w:hint="eastAsia"/>
          <w:spacing w:val="-6"/>
          <w:sz w:val="24"/>
        </w:rPr>
        <w:t>68</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w:t>
      </w:r>
      <w:r w:rsidRPr="004E04EA">
        <w:rPr>
          <w:rFonts w:ascii="Times New Roman" w:hAnsi="Times New Roman" w:hint="eastAsia"/>
          <w:spacing w:val="-6"/>
          <w:sz w:val="24"/>
        </w:rPr>
        <w:t xml:space="preserve"> MTO </w:t>
      </w:r>
      <w:r w:rsidRPr="004E04EA">
        <w:rPr>
          <w:rFonts w:ascii="Times New Roman" w:hAnsi="Times New Roman" w:hint="eastAsia"/>
          <w:spacing w:val="-6"/>
          <w:sz w:val="24"/>
        </w:rPr>
        <w:t>装置、乌鲁木齐石化</w:t>
      </w:r>
      <w:r w:rsidRPr="004E04EA">
        <w:rPr>
          <w:rFonts w:ascii="Times New Roman" w:hAnsi="Times New Roman" w:hint="eastAsia"/>
          <w:spacing w:val="-6"/>
          <w:sz w:val="24"/>
        </w:rPr>
        <w:t>150</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w:t>
      </w:r>
      <w:r w:rsidRPr="004E04EA">
        <w:rPr>
          <w:rFonts w:ascii="Times New Roman" w:hAnsi="Times New Roman" w:hint="eastAsia"/>
          <w:spacing w:val="-6"/>
          <w:sz w:val="24"/>
        </w:rPr>
        <w:t xml:space="preserve"> FCC </w:t>
      </w:r>
      <w:r w:rsidRPr="004E04EA">
        <w:rPr>
          <w:rFonts w:ascii="Times New Roman" w:hAnsi="Times New Roman" w:hint="eastAsia"/>
          <w:spacing w:val="-6"/>
          <w:sz w:val="24"/>
        </w:rPr>
        <w:t>装置、广西石化</w:t>
      </w:r>
      <w:r w:rsidRPr="004E04EA">
        <w:rPr>
          <w:rFonts w:ascii="Times New Roman" w:hAnsi="Times New Roman" w:hint="eastAsia"/>
          <w:spacing w:val="-6"/>
          <w:sz w:val="24"/>
        </w:rPr>
        <w:t>350</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w:t>
      </w:r>
      <w:r w:rsidRPr="004E04EA">
        <w:rPr>
          <w:rFonts w:ascii="Times New Roman" w:hAnsi="Times New Roman" w:hint="eastAsia"/>
          <w:spacing w:val="-6"/>
          <w:sz w:val="24"/>
        </w:rPr>
        <w:t>FCC</w:t>
      </w:r>
      <w:r w:rsidRPr="004E04EA">
        <w:rPr>
          <w:rFonts w:ascii="Times New Roman" w:hAnsi="Times New Roman" w:hint="eastAsia"/>
          <w:spacing w:val="-6"/>
          <w:sz w:val="24"/>
        </w:rPr>
        <w:t>装置、克拉玛依石化</w:t>
      </w:r>
      <w:r w:rsidRPr="004E04EA">
        <w:rPr>
          <w:rFonts w:ascii="Times New Roman" w:hAnsi="Times New Roman" w:hint="eastAsia"/>
          <w:spacing w:val="-6"/>
          <w:sz w:val="24"/>
        </w:rPr>
        <w:t xml:space="preserve"> 100 </w:t>
      </w:r>
      <w:r w:rsidRPr="004E04EA">
        <w:rPr>
          <w:rFonts w:ascii="Times New Roman" w:hAnsi="Times New Roman" w:hint="eastAsia"/>
          <w:spacing w:val="-6"/>
          <w:sz w:val="24"/>
        </w:rPr>
        <w:t>万吨</w:t>
      </w:r>
      <w:r w:rsidRPr="004E04EA">
        <w:rPr>
          <w:rFonts w:ascii="Times New Roman" w:hAnsi="Times New Roman" w:hint="eastAsia"/>
          <w:spacing w:val="-6"/>
          <w:sz w:val="24"/>
        </w:rPr>
        <w:t>/</w:t>
      </w:r>
      <w:r w:rsidRPr="004E04EA">
        <w:rPr>
          <w:rFonts w:ascii="Times New Roman" w:hAnsi="Times New Roman" w:hint="eastAsia"/>
          <w:spacing w:val="-6"/>
          <w:sz w:val="24"/>
        </w:rPr>
        <w:t>年</w:t>
      </w:r>
      <w:r w:rsidRPr="004E04EA">
        <w:rPr>
          <w:rFonts w:ascii="Times New Roman" w:hAnsi="Times New Roman" w:hint="eastAsia"/>
          <w:spacing w:val="-6"/>
          <w:sz w:val="24"/>
        </w:rPr>
        <w:t xml:space="preserve"> FCC </w:t>
      </w:r>
      <w:r w:rsidRPr="004E04EA">
        <w:rPr>
          <w:rFonts w:ascii="Times New Roman" w:hAnsi="Times New Roman" w:hint="eastAsia"/>
          <w:spacing w:val="-6"/>
          <w:sz w:val="24"/>
        </w:rPr>
        <w:t>装置、海南汉地阳光石油化工</w:t>
      </w:r>
      <w:proofErr w:type="gramStart"/>
      <w:r w:rsidRPr="004E04EA">
        <w:rPr>
          <w:rFonts w:ascii="Times New Roman" w:hAnsi="Times New Roman" w:hint="eastAsia"/>
          <w:spacing w:val="-6"/>
          <w:sz w:val="24"/>
        </w:rPr>
        <w:t>有限公司费托蜡油</w:t>
      </w:r>
      <w:proofErr w:type="gramEnd"/>
      <w:r w:rsidRPr="004E04EA">
        <w:rPr>
          <w:rFonts w:ascii="Times New Roman" w:hAnsi="Times New Roman" w:hint="eastAsia"/>
          <w:spacing w:val="-6"/>
          <w:sz w:val="24"/>
        </w:rPr>
        <w:t>合成装置等单位应用过程中，总产值增加</w:t>
      </w:r>
      <w:r w:rsidRPr="004E04EA">
        <w:rPr>
          <w:rFonts w:ascii="Times New Roman" w:hAnsi="Times New Roman" w:hint="eastAsia"/>
          <w:spacing w:val="-6"/>
          <w:sz w:val="24"/>
        </w:rPr>
        <w:t xml:space="preserve"> 3.8 </w:t>
      </w:r>
      <w:r w:rsidRPr="004E04EA">
        <w:rPr>
          <w:rFonts w:ascii="Times New Roman" w:hAnsi="Times New Roman" w:hint="eastAsia"/>
          <w:spacing w:val="-6"/>
          <w:sz w:val="24"/>
        </w:rPr>
        <w:t>亿元，节省</w:t>
      </w:r>
      <w:r w:rsidRPr="004E04EA">
        <w:rPr>
          <w:rFonts w:ascii="Times New Roman" w:hAnsi="Times New Roman" w:hint="eastAsia"/>
          <w:spacing w:val="-6"/>
          <w:sz w:val="24"/>
        </w:rPr>
        <w:t>/</w:t>
      </w:r>
      <w:r w:rsidRPr="004E04EA">
        <w:rPr>
          <w:rFonts w:ascii="Times New Roman" w:hAnsi="Times New Roman" w:hint="eastAsia"/>
          <w:spacing w:val="-6"/>
          <w:sz w:val="24"/>
        </w:rPr>
        <w:t>创造经济效益达</w:t>
      </w:r>
      <w:r w:rsidRPr="004E04EA">
        <w:rPr>
          <w:rFonts w:ascii="Times New Roman" w:hAnsi="Times New Roman" w:hint="eastAsia"/>
          <w:spacing w:val="-6"/>
          <w:sz w:val="24"/>
        </w:rPr>
        <w:t xml:space="preserve"> 1500 </w:t>
      </w:r>
      <w:r w:rsidRPr="004E04EA">
        <w:rPr>
          <w:rFonts w:ascii="Times New Roman" w:hAnsi="Times New Roman" w:hint="eastAsia"/>
          <w:spacing w:val="-6"/>
          <w:sz w:val="24"/>
        </w:rPr>
        <w:t>万元以上，为装置改造和理论研究提供了科学、丰富的工业数据，提高了相关单位的知名度和影响力。工业实践表明该技术可靠性强、准确度高，可以应用于工业</w:t>
      </w:r>
      <w:r w:rsidRPr="004E04EA">
        <w:rPr>
          <w:rFonts w:ascii="Times New Roman" w:hAnsi="Times New Roman" w:hint="eastAsia"/>
          <w:spacing w:val="-6"/>
          <w:sz w:val="24"/>
        </w:rPr>
        <w:t xml:space="preserve"> FCC</w:t>
      </w:r>
      <w:r w:rsidRPr="004E04EA">
        <w:rPr>
          <w:rFonts w:ascii="Times New Roman" w:hAnsi="Times New Roman" w:hint="eastAsia"/>
          <w:spacing w:val="-6"/>
          <w:sz w:val="24"/>
        </w:rPr>
        <w:t>、</w:t>
      </w:r>
      <w:r w:rsidRPr="004E04EA">
        <w:rPr>
          <w:rFonts w:ascii="Times New Roman" w:hAnsi="Times New Roman" w:hint="eastAsia"/>
          <w:spacing w:val="-6"/>
          <w:sz w:val="24"/>
        </w:rPr>
        <w:t>DCC</w:t>
      </w:r>
      <w:r w:rsidRPr="004E04EA">
        <w:rPr>
          <w:rFonts w:ascii="Times New Roman" w:hAnsi="Times New Roman" w:hint="eastAsia"/>
          <w:spacing w:val="-6"/>
          <w:sz w:val="24"/>
        </w:rPr>
        <w:t>、</w:t>
      </w:r>
      <w:r w:rsidRPr="004E04EA">
        <w:rPr>
          <w:rFonts w:ascii="Times New Roman" w:hAnsi="Times New Roman" w:hint="eastAsia"/>
          <w:spacing w:val="-6"/>
          <w:sz w:val="24"/>
        </w:rPr>
        <w:t>MTO</w:t>
      </w:r>
      <w:r w:rsidRPr="004E04EA">
        <w:rPr>
          <w:rFonts w:ascii="Times New Roman" w:hAnsi="Times New Roman" w:hint="eastAsia"/>
          <w:spacing w:val="-6"/>
          <w:sz w:val="24"/>
        </w:rPr>
        <w:t>装置的催化剂流态识别、运行监测和故障诊断，具有极大的推广价值。</w:t>
      </w:r>
    </w:p>
    <w:p w14:paraId="2A435821" w14:textId="77777777" w:rsidR="0074735F" w:rsidRDefault="0074735F">
      <w:pPr>
        <w:rPr>
          <w:rFonts w:ascii="Times New Roman" w:hAnsi="Times New Roman"/>
          <w:spacing w:val="-6"/>
          <w:sz w:val="24"/>
        </w:rPr>
      </w:pPr>
    </w:p>
    <w:p w14:paraId="7498A601"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五、主要知识产权证明目录</w:t>
      </w:r>
    </w:p>
    <w:p w14:paraId="406AA3BF" w14:textId="7232C49D" w:rsidR="0074735F" w:rsidRDefault="007F1A09">
      <w:pPr>
        <w:spacing w:line="560" w:lineRule="exact"/>
        <w:rPr>
          <w:rFonts w:ascii="Times New Roman" w:hAnsi="Times New Roman"/>
          <w:b/>
          <w:bCs/>
          <w:spacing w:val="-6"/>
          <w:sz w:val="24"/>
        </w:rPr>
      </w:pPr>
      <w:r>
        <w:rPr>
          <w:rFonts w:ascii="Times New Roman" w:hAnsi="Times New Roman" w:hint="eastAsia"/>
          <w:b/>
          <w:bCs/>
          <w:spacing w:val="-6"/>
          <w:sz w:val="24"/>
        </w:rPr>
        <w:t>1</w:t>
      </w:r>
      <w:r>
        <w:rPr>
          <w:rFonts w:ascii="Times New Roman" w:hAnsi="Times New Roman"/>
          <w:b/>
          <w:bCs/>
          <w:spacing w:val="-6"/>
          <w:sz w:val="24"/>
        </w:rPr>
        <w:t xml:space="preserve">. </w:t>
      </w:r>
      <w:r>
        <w:rPr>
          <w:rFonts w:ascii="Times New Roman" w:hAnsi="Times New Roman"/>
          <w:b/>
          <w:bCs/>
          <w:spacing w:val="-6"/>
          <w:sz w:val="24"/>
        </w:rPr>
        <w:t>代表性知识产权目录</w:t>
      </w:r>
    </w:p>
    <w:tbl>
      <w:tblPr>
        <w:tblStyle w:val="a9"/>
        <w:tblW w:w="0" w:type="auto"/>
        <w:tblLook w:val="04A0" w:firstRow="1" w:lastRow="0" w:firstColumn="1" w:lastColumn="0" w:noHBand="0" w:noVBand="1"/>
      </w:tblPr>
      <w:tblGrid>
        <w:gridCol w:w="628"/>
        <w:gridCol w:w="5229"/>
        <w:gridCol w:w="1624"/>
        <w:gridCol w:w="1581"/>
      </w:tblGrid>
      <w:tr w:rsidR="0074735F" w14:paraId="56CF6326" w14:textId="77777777">
        <w:trPr>
          <w:trHeight w:val="525"/>
        </w:trPr>
        <w:tc>
          <w:tcPr>
            <w:tcW w:w="0" w:type="auto"/>
            <w:vAlign w:val="center"/>
          </w:tcPr>
          <w:p w14:paraId="5618A8BB" w14:textId="77777777" w:rsidR="0074735F" w:rsidRDefault="00000000">
            <w:pPr>
              <w:widowControl/>
              <w:jc w:val="center"/>
              <w:rPr>
                <w:rFonts w:ascii="Times New Roman" w:hAnsi="Times New Roman"/>
                <w:b/>
                <w:bCs/>
                <w:kern w:val="0"/>
                <w:szCs w:val="21"/>
              </w:rPr>
            </w:pPr>
            <w:r>
              <w:rPr>
                <w:rFonts w:ascii="Times New Roman" w:hAnsi="Times New Roman"/>
                <w:b/>
                <w:bCs/>
                <w:kern w:val="0"/>
                <w:szCs w:val="21"/>
              </w:rPr>
              <w:t>序号</w:t>
            </w:r>
          </w:p>
        </w:tc>
        <w:tc>
          <w:tcPr>
            <w:tcW w:w="0" w:type="auto"/>
            <w:vAlign w:val="center"/>
          </w:tcPr>
          <w:p w14:paraId="0B0DFFAE" w14:textId="77777777" w:rsidR="0074735F" w:rsidRDefault="00000000">
            <w:pPr>
              <w:widowControl/>
              <w:jc w:val="center"/>
              <w:rPr>
                <w:rFonts w:ascii="Times New Roman" w:hAnsi="Times New Roman"/>
                <w:b/>
                <w:bCs/>
                <w:kern w:val="0"/>
                <w:szCs w:val="21"/>
              </w:rPr>
            </w:pPr>
            <w:r>
              <w:rPr>
                <w:rFonts w:ascii="Times New Roman" w:hAnsi="Times New Roman"/>
                <w:b/>
                <w:bCs/>
                <w:kern w:val="0"/>
                <w:szCs w:val="21"/>
              </w:rPr>
              <w:t>已授权项目名称</w:t>
            </w:r>
          </w:p>
        </w:tc>
        <w:tc>
          <w:tcPr>
            <w:tcW w:w="0" w:type="auto"/>
            <w:vAlign w:val="center"/>
          </w:tcPr>
          <w:p w14:paraId="33165F59" w14:textId="77777777" w:rsidR="0074735F" w:rsidRDefault="00000000">
            <w:pPr>
              <w:widowControl/>
              <w:jc w:val="center"/>
              <w:rPr>
                <w:rFonts w:ascii="Times New Roman" w:hAnsi="Times New Roman"/>
                <w:b/>
                <w:bCs/>
                <w:kern w:val="0"/>
                <w:szCs w:val="21"/>
              </w:rPr>
            </w:pPr>
            <w:r>
              <w:rPr>
                <w:rFonts w:ascii="Times New Roman" w:hAnsi="Times New Roman"/>
                <w:b/>
                <w:bCs/>
                <w:kern w:val="0"/>
                <w:szCs w:val="21"/>
              </w:rPr>
              <w:t>知识产权类别</w:t>
            </w:r>
          </w:p>
        </w:tc>
        <w:tc>
          <w:tcPr>
            <w:tcW w:w="0" w:type="auto"/>
            <w:vAlign w:val="center"/>
          </w:tcPr>
          <w:p w14:paraId="7C54A874" w14:textId="77777777" w:rsidR="0074735F" w:rsidRDefault="00000000">
            <w:pPr>
              <w:widowControl/>
              <w:jc w:val="center"/>
              <w:rPr>
                <w:rFonts w:ascii="Times New Roman" w:hAnsi="Times New Roman"/>
                <w:b/>
                <w:bCs/>
                <w:kern w:val="0"/>
                <w:szCs w:val="21"/>
              </w:rPr>
            </w:pPr>
            <w:bookmarkStart w:id="2" w:name="OLE_LINK4"/>
            <w:r>
              <w:rPr>
                <w:rFonts w:ascii="Times New Roman" w:hAnsi="Times New Roman" w:hint="eastAsia"/>
                <w:b/>
                <w:bCs/>
                <w:kern w:val="0"/>
                <w:szCs w:val="21"/>
              </w:rPr>
              <w:t>登记号</w:t>
            </w:r>
            <w:bookmarkEnd w:id="2"/>
          </w:p>
        </w:tc>
      </w:tr>
      <w:tr w:rsidR="0074735F" w14:paraId="6A1E9C9A" w14:textId="77777777">
        <w:trPr>
          <w:trHeight w:val="450"/>
        </w:trPr>
        <w:tc>
          <w:tcPr>
            <w:tcW w:w="0" w:type="auto"/>
            <w:vAlign w:val="center"/>
          </w:tcPr>
          <w:p w14:paraId="6D1B9021" w14:textId="77777777" w:rsidR="0074735F" w:rsidRDefault="00000000">
            <w:pPr>
              <w:widowControl/>
              <w:jc w:val="center"/>
              <w:rPr>
                <w:rFonts w:ascii="Times New Roman" w:hAnsi="Times New Roman"/>
                <w:kern w:val="0"/>
                <w:szCs w:val="21"/>
              </w:rPr>
            </w:pPr>
            <w:r>
              <w:rPr>
                <w:rFonts w:ascii="Times New Roman" w:hAnsi="Times New Roman"/>
                <w:kern w:val="0"/>
                <w:szCs w:val="21"/>
              </w:rPr>
              <w:t>1</w:t>
            </w:r>
          </w:p>
        </w:tc>
        <w:tc>
          <w:tcPr>
            <w:tcW w:w="0" w:type="auto"/>
            <w:vAlign w:val="center"/>
          </w:tcPr>
          <w:p w14:paraId="55752E55" w14:textId="448FAB25" w:rsidR="0074735F" w:rsidRDefault="004E04EA" w:rsidP="004E04EA">
            <w:pPr>
              <w:widowControl/>
              <w:jc w:val="center"/>
              <w:rPr>
                <w:rFonts w:ascii="Times New Roman" w:hAnsi="Times New Roman"/>
                <w:kern w:val="0"/>
                <w:szCs w:val="21"/>
              </w:rPr>
            </w:pPr>
            <w:r w:rsidRPr="004E04EA">
              <w:rPr>
                <w:rFonts w:ascii="Times New Roman" w:hAnsi="Times New Roman" w:hint="eastAsia"/>
                <w:kern w:val="0"/>
                <w:szCs w:val="21"/>
              </w:rPr>
              <w:t>一种正压差输送催化剂再生装置及催化裂化反应再生系统</w:t>
            </w:r>
          </w:p>
        </w:tc>
        <w:tc>
          <w:tcPr>
            <w:tcW w:w="0" w:type="auto"/>
            <w:vAlign w:val="center"/>
          </w:tcPr>
          <w:p w14:paraId="0B7F65E6" w14:textId="4B1A358B" w:rsidR="0074735F" w:rsidRDefault="004E04EA">
            <w:pPr>
              <w:widowControl/>
              <w:jc w:val="center"/>
              <w:rPr>
                <w:rFonts w:ascii="Times New Roman" w:hAnsi="Times New Roman"/>
                <w:kern w:val="0"/>
                <w:szCs w:val="21"/>
              </w:rPr>
            </w:pPr>
            <w:r w:rsidRPr="004E04EA">
              <w:rPr>
                <w:rFonts w:ascii="Times New Roman" w:hAnsi="Times New Roman" w:hint="eastAsia"/>
                <w:kern w:val="0"/>
                <w:szCs w:val="21"/>
              </w:rPr>
              <w:t>发明专利权</w:t>
            </w:r>
          </w:p>
        </w:tc>
        <w:tc>
          <w:tcPr>
            <w:tcW w:w="0" w:type="auto"/>
            <w:vAlign w:val="center"/>
          </w:tcPr>
          <w:p w14:paraId="3174D510" w14:textId="6EF023C1" w:rsidR="0074735F" w:rsidRDefault="00217378">
            <w:pPr>
              <w:widowControl/>
              <w:jc w:val="center"/>
              <w:rPr>
                <w:rFonts w:ascii="Times New Roman" w:hAnsi="Times New Roman"/>
                <w:kern w:val="0"/>
                <w:szCs w:val="21"/>
              </w:rPr>
            </w:pPr>
            <w:r w:rsidRPr="00217378">
              <w:rPr>
                <w:rFonts w:ascii="Times New Roman" w:hAnsi="Times New Roman"/>
                <w:kern w:val="0"/>
                <w:szCs w:val="21"/>
              </w:rPr>
              <w:t>2023101247015</w:t>
            </w:r>
          </w:p>
        </w:tc>
      </w:tr>
      <w:tr w:rsidR="0074735F" w14:paraId="6CA136A9" w14:textId="77777777">
        <w:trPr>
          <w:trHeight w:val="450"/>
        </w:trPr>
        <w:tc>
          <w:tcPr>
            <w:tcW w:w="0" w:type="auto"/>
            <w:vAlign w:val="center"/>
          </w:tcPr>
          <w:p w14:paraId="336ABF53" w14:textId="77777777" w:rsidR="0074735F" w:rsidRDefault="00000000">
            <w:pPr>
              <w:widowControl/>
              <w:jc w:val="center"/>
              <w:rPr>
                <w:rFonts w:ascii="Times New Roman" w:hAnsi="Times New Roman"/>
                <w:kern w:val="0"/>
                <w:szCs w:val="21"/>
              </w:rPr>
            </w:pPr>
            <w:r>
              <w:rPr>
                <w:rFonts w:ascii="Times New Roman" w:hAnsi="Times New Roman"/>
                <w:kern w:val="0"/>
                <w:szCs w:val="21"/>
              </w:rPr>
              <w:t>2</w:t>
            </w:r>
          </w:p>
        </w:tc>
        <w:tc>
          <w:tcPr>
            <w:tcW w:w="0" w:type="auto"/>
            <w:vAlign w:val="center"/>
          </w:tcPr>
          <w:p w14:paraId="213AA4E7" w14:textId="1B6B2613" w:rsidR="0074735F" w:rsidRDefault="004E04EA">
            <w:pPr>
              <w:widowControl/>
              <w:jc w:val="center"/>
              <w:rPr>
                <w:rFonts w:ascii="Times New Roman" w:hAnsi="Times New Roman"/>
                <w:kern w:val="0"/>
                <w:szCs w:val="21"/>
              </w:rPr>
            </w:pPr>
            <w:r w:rsidRPr="004E04EA">
              <w:rPr>
                <w:rFonts w:ascii="Times New Roman" w:hAnsi="Times New Roman" w:hint="eastAsia"/>
                <w:kern w:val="0"/>
                <w:szCs w:val="21"/>
              </w:rPr>
              <w:t>一种带稳</w:t>
            </w:r>
            <w:proofErr w:type="gramStart"/>
            <w:r w:rsidRPr="004E04EA">
              <w:rPr>
                <w:rFonts w:ascii="Times New Roman" w:hAnsi="Times New Roman" w:hint="eastAsia"/>
                <w:kern w:val="0"/>
                <w:szCs w:val="21"/>
              </w:rPr>
              <w:t>涡</w:t>
            </w:r>
            <w:proofErr w:type="gramEnd"/>
            <w:r w:rsidRPr="004E04EA">
              <w:rPr>
                <w:rFonts w:ascii="Times New Roman" w:hAnsi="Times New Roman" w:hint="eastAsia"/>
                <w:kern w:val="0"/>
                <w:szCs w:val="21"/>
              </w:rPr>
              <w:t>筒的旋风分离器</w:t>
            </w:r>
          </w:p>
        </w:tc>
        <w:tc>
          <w:tcPr>
            <w:tcW w:w="0" w:type="auto"/>
            <w:vAlign w:val="center"/>
          </w:tcPr>
          <w:p w14:paraId="61D4EBE9" w14:textId="02F53E94" w:rsidR="0074735F" w:rsidRDefault="004E04EA">
            <w:pPr>
              <w:widowControl/>
              <w:jc w:val="center"/>
              <w:rPr>
                <w:rFonts w:ascii="Times New Roman" w:hAnsi="Times New Roman"/>
                <w:kern w:val="0"/>
                <w:szCs w:val="21"/>
              </w:rPr>
            </w:pPr>
            <w:r w:rsidRPr="004E04EA">
              <w:rPr>
                <w:rFonts w:ascii="Times New Roman" w:hAnsi="Times New Roman" w:hint="eastAsia"/>
                <w:kern w:val="0"/>
                <w:szCs w:val="21"/>
              </w:rPr>
              <w:t>发明专利权</w:t>
            </w:r>
          </w:p>
        </w:tc>
        <w:tc>
          <w:tcPr>
            <w:tcW w:w="0" w:type="auto"/>
            <w:vAlign w:val="center"/>
          </w:tcPr>
          <w:p w14:paraId="406B3A1D" w14:textId="158FFF25" w:rsidR="0074735F" w:rsidRDefault="00217378">
            <w:pPr>
              <w:widowControl/>
              <w:jc w:val="center"/>
              <w:rPr>
                <w:rFonts w:ascii="Times New Roman" w:hAnsi="Times New Roman"/>
                <w:kern w:val="0"/>
                <w:szCs w:val="21"/>
              </w:rPr>
            </w:pPr>
            <w:r w:rsidRPr="00217378">
              <w:rPr>
                <w:rFonts w:ascii="Times New Roman" w:hAnsi="Times New Roman"/>
                <w:kern w:val="0"/>
                <w:szCs w:val="21"/>
              </w:rPr>
              <w:t>2020112161175</w:t>
            </w:r>
          </w:p>
        </w:tc>
      </w:tr>
      <w:tr w:rsidR="0074735F" w14:paraId="6697A83E" w14:textId="77777777">
        <w:trPr>
          <w:trHeight w:val="450"/>
        </w:trPr>
        <w:tc>
          <w:tcPr>
            <w:tcW w:w="0" w:type="auto"/>
            <w:vAlign w:val="center"/>
          </w:tcPr>
          <w:p w14:paraId="7FBAE036" w14:textId="77777777" w:rsidR="0074735F" w:rsidRDefault="00000000">
            <w:pPr>
              <w:widowControl/>
              <w:jc w:val="center"/>
              <w:rPr>
                <w:rFonts w:ascii="Times New Roman" w:hAnsi="Times New Roman"/>
                <w:kern w:val="0"/>
                <w:szCs w:val="21"/>
              </w:rPr>
            </w:pPr>
            <w:r>
              <w:rPr>
                <w:rFonts w:ascii="Times New Roman" w:hAnsi="Times New Roman"/>
                <w:kern w:val="0"/>
                <w:szCs w:val="21"/>
              </w:rPr>
              <w:lastRenderedPageBreak/>
              <w:t>3</w:t>
            </w:r>
          </w:p>
        </w:tc>
        <w:tc>
          <w:tcPr>
            <w:tcW w:w="0" w:type="auto"/>
            <w:vAlign w:val="center"/>
          </w:tcPr>
          <w:p w14:paraId="3F386A55" w14:textId="656B7534" w:rsidR="0074735F" w:rsidRDefault="004E04EA">
            <w:pPr>
              <w:widowControl/>
              <w:jc w:val="center"/>
              <w:rPr>
                <w:rFonts w:ascii="Times New Roman" w:hAnsi="Times New Roman"/>
                <w:kern w:val="0"/>
                <w:szCs w:val="21"/>
              </w:rPr>
            </w:pPr>
            <w:r w:rsidRPr="004E04EA">
              <w:rPr>
                <w:rFonts w:ascii="Times New Roman" w:hAnsi="Times New Roman" w:hint="eastAsia"/>
                <w:kern w:val="0"/>
                <w:szCs w:val="21"/>
              </w:rPr>
              <w:t>油浆、回炼油和焦化蜡油混合制备油品的工艺及装置</w:t>
            </w:r>
          </w:p>
        </w:tc>
        <w:tc>
          <w:tcPr>
            <w:tcW w:w="0" w:type="auto"/>
            <w:vAlign w:val="center"/>
          </w:tcPr>
          <w:p w14:paraId="72541C50" w14:textId="0DE0A79F" w:rsidR="0074735F" w:rsidRDefault="004E04EA">
            <w:pPr>
              <w:widowControl/>
              <w:jc w:val="center"/>
              <w:rPr>
                <w:rFonts w:ascii="Times New Roman" w:hAnsi="Times New Roman"/>
                <w:kern w:val="0"/>
                <w:szCs w:val="21"/>
              </w:rPr>
            </w:pPr>
            <w:r w:rsidRPr="004E04EA">
              <w:rPr>
                <w:rFonts w:ascii="Times New Roman" w:hAnsi="Times New Roman" w:hint="eastAsia"/>
                <w:kern w:val="0"/>
                <w:szCs w:val="21"/>
              </w:rPr>
              <w:t>发明专利权</w:t>
            </w:r>
          </w:p>
        </w:tc>
        <w:tc>
          <w:tcPr>
            <w:tcW w:w="0" w:type="auto"/>
            <w:vAlign w:val="center"/>
          </w:tcPr>
          <w:p w14:paraId="1FCF164F" w14:textId="42CD6AD5" w:rsidR="0074735F" w:rsidRDefault="00217378">
            <w:pPr>
              <w:widowControl/>
              <w:jc w:val="center"/>
              <w:rPr>
                <w:rFonts w:ascii="Times New Roman" w:hAnsi="Times New Roman"/>
                <w:kern w:val="0"/>
                <w:szCs w:val="21"/>
              </w:rPr>
            </w:pPr>
            <w:r w:rsidRPr="00217378">
              <w:rPr>
                <w:rFonts w:ascii="Times New Roman" w:hAnsi="Times New Roman"/>
                <w:kern w:val="0"/>
                <w:szCs w:val="21"/>
              </w:rPr>
              <w:t>2019112986809</w:t>
            </w:r>
          </w:p>
        </w:tc>
      </w:tr>
      <w:tr w:rsidR="004E04EA" w14:paraId="7DD27227" w14:textId="77777777">
        <w:trPr>
          <w:trHeight w:val="450"/>
        </w:trPr>
        <w:tc>
          <w:tcPr>
            <w:tcW w:w="0" w:type="auto"/>
            <w:vAlign w:val="center"/>
          </w:tcPr>
          <w:p w14:paraId="6922FD1F" w14:textId="5EA76E37" w:rsidR="004E04EA" w:rsidRDefault="004E04EA">
            <w:pPr>
              <w:widowControl/>
              <w:jc w:val="center"/>
              <w:rPr>
                <w:rFonts w:ascii="Times New Roman" w:hAnsi="Times New Roman"/>
                <w:kern w:val="0"/>
                <w:szCs w:val="21"/>
              </w:rPr>
            </w:pPr>
            <w:r>
              <w:rPr>
                <w:rFonts w:ascii="Times New Roman" w:hAnsi="Times New Roman" w:hint="eastAsia"/>
                <w:kern w:val="0"/>
                <w:szCs w:val="21"/>
              </w:rPr>
              <w:t>4</w:t>
            </w:r>
          </w:p>
        </w:tc>
        <w:tc>
          <w:tcPr>
            <w:tcW w:w="0" w:type="auto"/>
            <w:vAlign w:val="center"/>
          </w:tcPr>
          <w:p w14:paraId="7E557F06" w14:textId="1305B7E5" w:rsidR="004E04EA" w:rsidRPr="004E04EA" w:rsidRDefault="004E04EA">
            <w:pPr>
              <w:widowControl/>
              <w:jc w:val="center"/>
              <w:rPr>
                <w:rFonts w:ascii="Times New Roman" w:hAnsi="Times New Roman"/>
                <w:kern w:val="0"/>
                <w:szCs w:val="21"/>
              </w:rPr>
            </w:pPr>
            <w:r w:rsidRPr="004E04EA">
              <w:rPr>
                <w:rFonts w:ascii="Times New Roman" w:hAnsi="Times New Roman" w:hint="eastAsia"/>
                <w:kern w:val="0"/>
                <w:szCs w:val="21"/>
              </w:rPr>
              <w:t>一种旋风分离器</w:t>
            </w:r>
          </w:p>
        </w:tc>
        <w:tc>
          <w:tcPr>
            <w:tcW w:w="0" w:type="auto"/>
            <w:vAlign w:val="center"/>
          </w:tcPr>
          <w:p w14:paraId="30F7178B" w14:textId="4BDB821A" w:rsidR="004E04EA" w:rsidRDefault="004E04EA">
            <w:pPr>
              <w:widowControl/>
              <w:jc w:val="center"/>
              <w:rPr>
                <w:rFonts w:ascii="Times New Roman" w:hAnsi="Times New Roman"/>
                <w:kern w:val="0"/>
                <w:szCs w:val="21"/>
              </w:rPr>
            </w:pPr>
            <w:r w:rsidRPr="004E04EA">
              <w:rPr>
                <w:rFonts w:ascii="Times New Roman" w:hAnsi="Times New Roman" w:hint="eastAsia"/>
                <w:kern w:val="0"/>
                <w:szCs w:val="21"/>
              </w:rPr>
              <w:t>实用新型专利权</w:t>
            </w:r>
          </w:p>
        </w:tc>
        <w:tc>
          <w:tcPr>
            <w:tcW w:w="0" w:type="auto"/>
            <w:vAlign w:val="center"/>
          </w:tcPr>
          <w:p w14:paraId="124F0DD5" w14:textId="267D5F53" w:rsidR="004E04EA" w:rsidRDefault="00217378">
            <w:pPr>
              <w:widowControl/>
              <w:jc w:val="center"/>
              <w:rPr>
                <w:rFonts w:ascii="Times New Roman" w:hAnsi="Times New Roman"/>
                <w:kern w:val="0"/>
                <w:szCs w:val="21"/>
              </w:rPr>
            </w:pPr>
            <w:r w:rsidRPr="00217378">
              <w:rPr>
                <w:rFonts w:ascii="Times New Roman" w:hAnsi="Times New Roman"/>
                <w:kern w:val="0"/>
                <w:szCs w:val="21"/>
              </w:rPr>
              <w:t>2023230958673</w:t>
            </w:r>
          </w:p>
        </w:tc>
      </w:tr>
      <w:tr w:rsidR="004E04EA" w14:paraId="59F254B2" w14:textId="77777777">
        <w:trPr>
          <w:trHeight w:val="450"/>
        </w:trPr>
        <w:tc>
          <w:tcPr>
            <w:tcW w:w="0" w:type="auto"/>
            <w:vAlign w:val="center"/>
          </w:tcPr>
          <w:p w14:paraId="6AF82B1D" w14:textId="583C26C5" w:rsidR="004E04EA" w:rsidRDefault="004E04EA">
            <w:pPr>
              <w:widowControl/>
              <w:jc w:val="center"/>
              <w:rPr>
                <w:rFonts w:ascii="Times New Roman" w:hAnsi="Times New Roman"/>
                <w:kern w:val="0"/>
                <w:szCs w:val="21"/>
              </w:rPr>
            </w:pPr>
            <w:r>
              <w:rPr>
                <w:rFonts w:ascii="Times New Roman" w:hAnsi="Times New Roman" w:hint="eastAsia"/>
                <w:kern w:val="0"/>
                <w:szCs w:val="21"/>
              </w:rPr>
              <w:t>5</w:t>
            </w:r>
          </w:p>
        </w:tc>
        <w:tc>
          <w:tcPr>
            <w:tcW w:w="0" w:type="auto"/>
            <w:vAlign w:val="center"/>
          </w:tcPr>
          <w:p w14:paraId="4D9ADA5D" w14:textId="63D0DC7C" w:rsidR="004E04EA" w:rsidRPr="004E04EA" w:rsidRDefault="004E04EA">
            <w:pPr>
              <w:widowControl/>
              <w:jc w:val="center"/>
              <w:rPr>
                <w:rFonts w:ascii="Times New Roman" w:hAnsi="Times New Roman"/>
                <w:kern w:val="0"/>
                <w:szCs w:val="21"/>
              </w:rPr>
            </w:pPr>
            <w:r w:rsidRPr="004E04EA">
              <w:rPr>
                <w:rFonts w:ascii="Times New Roman" w:hAnsi="Times New Roman" w:hint="eastAsia"/>
                <w:kern w:val="0"/>
                <w:szCs w:val="21"/>
              </w:rPr>
              <w:t>一种油水分离装置</w:t>
            </w:r>
          </w:p>
        </w:tc>
        <w:tc>
          <w:tcPr>
            <w:tcW w:w="0" w:type="auto"/>
            <w:vAlign w:val="center"/>
          </w:tcPr>
          <w:p w14:paraId="48B8121A" w14:textId="19EA3768" w:rsidR="004E04EA" w:rsidRDefault="004E04EA">
            <w:pPr>
              <w:widowControl/>
              <w:jc w:val="center"/>
              <w:rPr>
                <w:rFonts w:ascii="Times New Roman" w:hAnsi="Times New Roman"/>
                <w:kern w:val="0"/>
                <w:szCs w:val="21"/>
              </w:rPr>
            </w:pPr>
            <w:r w:rsidRPr="004E04EA">
              <w:rPr>
                <w:rFonts w:ascii="Times New Roman" w:hAnsi="Times New Roman" w:hint="eastAsia"/>
                <w:kern w:val="0"/>
                <w:szCs w:val="21"/>
              </w:rPr>
              <w:t>实用新型专利权</w:t>
            </w:r>
          </w:p>
        </w:tc>
        <w:tc>
          <w:tcPr>
            <w:tcW w:w="0" w:type="auto"/>
            <w:vAlign w:val="center"/>
          </w:tcPr>
          <w:p w14:paraId="589B53FF" w14:textId="01A81B17" w:rsidR="004E04EA" w:rsidRDefault="00217378">
            <w:pPr>
              <w:widowControl/>
              <w:jc w:val="center"/>
              <w:rPr>
                <w:rFonts w:ascii="Times New Roman" w:hAnsi="Times New Roman"/>
                <w:kern w:val="0"/>
                <w:szCs w:val="21"/>
              </w:rPr>
            </w:pPr>
            <w:r w:rsidRPr="00217378">
              <w:rPr>
                <w:rFonts w:ascii="Times New Roman" w:hAnsi="Times New Roman"/>
                <w:kern w:val="0"/>
                <w:szCs w:val="21"/>
              </w:rPr>
              <w:t>2023223453439</w:t>
            </w:r>
          </w:p>
        </w:tc>
      </w:tr>
    </w:tbl>
    <w:p w14:paraId="631E40AB" w14:textId="43F654CE" w:rsidR="0074735F" w:rsidRDefault="007F1A09">
      <w:pPr>
        <w:spacing w:line="560" w:lineRule="exact"/>
        <w:rPr>
          <w:rFonts w:ascii="Times New Roman" w:hAnsi="Times New Roman"/>
          <w:b/>
          <w:bCs/>
          <w:spacing w:val="-6"/>
          <w:sz w:val="24"/>
        </w:rPr>
      </w:pPr>
      <w:r>
        <w:rPr>
          <w:rFonts w:ascii="Times New Roman" w:hAnsi="Times New Roman" w:hint="eastAsia"/>
          <w:b/>
          <w:bCs/>
          <w:spacing w:val="-6"/>
          <w:sz w:val="24"/>
        </w:rPr>
        <w:t>2</w:t>
      </w:r>
      <w:r>
        <w:rPr>
          <w:rFonts w:ascii="Times New Roman" w:hAnsi="Times New Roman"/>
          <w:b/>
          <w:bCs/>
          <w:spacing w:val="-6"/>
          <w:sz w:val="24"/>
        </w:rPr>
        <w:t xml:space="preserve">. </w:t>
      </w:r>
      <w:r>
        <w:rPr>
          <w:rFonts w:ascii="Times New Roman" w:hAnsi="Times New Roman"/>
          <w:b/>
          <w:bCs/>
          <w:spacing w:val="-6"/>
          <w:sz w:val="24"/>
        </w:rPr>
        <w:t>代表性论著目录</w:t>
      </w:r>
    </w:p>
    <w:tbl>
      <w:tblPr>
        <w:tblStyle w:val="a9"/>
        <w:tblW w:w="0" w:type="auto"/>
        <w:tblLook w:val="04A0" w:firstRow="1" w:lastRow="0" w:firstColumn="1" w:lastColumn="0" w:noHBand="0" w:noVBand="1"/>
      </w:tblPr>
      <w:tblGrid>
        <w:gridCol w:w="474"/>
        <w:gridCol w:w="5050"/>
        <w:gridCol w:w="2268"/>
        <w:gridCol w:w="1270"/>
      </w:tblGrid>
      <w:tr w:rsidR="00F665C2" w14:paraId="315626C0" w14:textId="77777777" w:rsidTr="00F665C2">
        <w:trPr>
          <w:trHeight w:val="274"/>
        </w:trPr>
        <w:tc>
          <w:tcPr>
            <w:tcW w:w="0" w:type="auto"/>
            <w:vAlign w:val="center"/>
          </w:tcPr>
          <w:p w14:paraId="1AA3BA6A"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序号</w:t>
            </w:r>
          </w:p>
        </w:tc>
        <w:tc>
          <w:tcPr>
            <w:tcW w:w="5050" w:type="dxa"/>
            <w:vAlign w:val="center"/>
          </w:tcPr>
          <w:p w14:paraId="16332344"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论文名称</w:t>
            </w:r>
          </w:p>
        </w:tc>
        <w:tc>
          <w:tcPr>
            <w:tcW w:w="2268" w:type="dxa"/>
            <w:vAlign w:val="center"/>
          </w:tcPr>
          <w:p w14:paraId="42DCA85E"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期刊名称</w:t>
            </w:r>
          </w:p>
        </w:tc>
        <w:tc>
          <w:tcPr>
            <w:tcW w:w="1270" w:type="dxa"/>
            <w:vAlign w:val="center"/>
          </w:tcPr>
          <w:p w14:paraId="2633EEA0"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年卷期</w:t>
            </w:r>
          </w:p>
        </w:tc>
      </w:tr>
      <w:tr w:rsidR="00F665C2" w14:paraId="79B2FCA4" w14:textId="77777777" w:rsidTr="00F665C2">
        <w:trPr>
          <w:trHeight w:val="450"/>
        </w:trPr>
        <w:tc>
          <w:tcPr>
            <w:tcW w:w="0" w:type="auto"/>
            <w:vAlign w:val="center"/>
          </w:tcPr>
          <w:p w14:paraId="5119572F" w14:textId="77777777" w:rsidR="0074735F" w:rsidRPr="00CA236B" w:rsidRDefault="00000000">
            <w:pPr>
              <w:adjustRightInd w:val="0"/>
              <w:snapToGrid w:val="0"/>
              <w:jc w:val="center"/>
              <w:rPr>
                <w:rFonts w:ascii="Times New Roman" w:hAnsi="Times New Roman"/>
                <w:spacing w:val="-6"/>
                <w:szCs w:val="21"/>
              </w:rPr>
            </w:pPr>
            <w:bookmarkStart w:id="3" w:name="_Hlk179887606"/>
            <w:r w:rsidRPr="00CA236B">
              <w:rPr>
                <w:rFonts w:ascii="Times New Roman" w:hAnsi="Times New Roman"/>
                <w:spacing w:val="-6"/>
                <w:szCs w:val="21"/>
              </w:rPr>
              <w:t>1</w:t>
            </w:r>
          </w:p>
        </w:tc>
        <w:tc>
          <w:tcPr>
            <w:tcW w:w="5050" w:type="dxa"/>
            <w:vAlign w:val="center"/>
          </w:tcPr>
          <w:p w14:paraId="54329232" w14:textId="53056B01" w:rsidR="0074735F" w:rsidRPr="00CA236B" w:rsidRDefault="001D7450">
            <w:pPr>
              <w:adjustRightInd w:val="0"/>
              <w:snapToGrid w:val="0"/>
              <w:jc w:val="center"/>
              <w:rPr>
                <w:rFonts w:ascii="Times New Roman" w:hAnsi="Times New Roman"/>
                <w:spacing w:val="-6"/>
                <w:szCs w:val="21"/>
              </w:rPr>
            </w:pPr>
            <w:bookmarkStart w:id="4" w:name="OLE_LINK5"/>
            <w:r w:rsidRPr="00CA236B">
              <w:rPr>
                <w:rFonts w:ascii="Times New Roman" w:hAnsi="Times New Roman" w:hint="eastAsia"/>
                <w:spacing w:val="-6"/>
                <w:szCs w:val="21"/>
              </w:rPr>
              <w:t>Modeling and analysis of air combustion and steam regeneration in methanol to olefins processes</w:t>
            </w:r>
            <w:bookmarkEnd w:id="4"/>
          </w:p>
        </w:tc>
        <w:tc>
          <w:tcPr>
            <w:tcW w:w="2268" w:type="dxa"/>
            <w:vAlign w:val="center"/>
          </w:tcPr>
          <w:p w14:paraId="331F6620" w14:textId="7014FB13"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Chinese Journal of Chemical Engineering</w:t>
            </w:r>
          </w:p>
        </w:tc>
        <w:tc>
          <w:tcPr>
            <w:tcW w:w="1270" w:type="dxa"/>
            <w:vAlign w:val="center"/>
          </w:tcPr>
          <w:p w14:paraId="569DAAEC" w14:textId="0545B05E"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spacing w:val="-6"/>
                <w:szCs w:val="21"/>
              </w:rPr>
              <w:t>202</w:t>
            </w:r>
            <w:r w:rsidRPr="00CA236B">
              <w:rPr>
                <w:rFonts w:ascii="Times New Roman" w:hAnsi="Times New Roman" w:hint="eastAsia"/>
                <w:spacing w:val="-6"/>
                <w:szCs w:val="21"/>
              </w:rPr>
              <w:t>4</w:t>
            </w:r>
            <w:r w:rsidRPr="00CA236B">
              <w:rPr>
                <w:rFonts w:ascii="Times New Roman" w:hAnsi="Times New Roman" w:hint="eastAsia"/>
                <w:spacing w:val="-6"/>
                <w:szCs w:val="21"/>
              </w:rPr>
              <w:t>年</w:t>
            </w:r>
            <w:r w:rsidRPr="00CA236B">
              <w:rPr>
                <w:rFonts w:ascii="Times New Roman" w:hAnsi="Times New Roman"/>
                <w:spacing w:val="-6"/>
                <w:szCs w:val="21"/>
              </w:rPr>
              <w:t>66</w:t>
            </w:r>
            <w:r w:rsidRPr="00CA236B">
              <w:rPr>
                <w:rFonts w:ascii="Times New Roman" w:hAnsi="Times New Roman"/>
                <w:spacing w:val="-6"/>
                <w:szCs w:val="21"/>
              </w:rPr>
              <w:t>卷</w:t>
            </w:r>
          </w:p>
        </w:tc>
      </w:tr>
      <w:tr w:rsidR="00F665C2" w14:paraId="07EBFD77" w14:textId="77777777" w:rsidTr="00F665C2">
        <w:trPr>
          <w:trHeight w:val="450"/>
        </w:trPr>
        <w:tc>
          <w:tcPr>
            <w:tcW w:w="0" w:type="auto"/>
            <w:vAlign w:val="center"/>
          </w:tcPr>
          <w:p w14:paraId="629328C5"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2</w:t>
            </w:r>
          </w:p>
        </w:tc>
        <w:tc>
          <w:tcPr>
            <w:tcW w:w="5050" w:type="dxa"/>
            <w:vAlign w:val="center"/>
          </w:tcPr>
          <w:p w14:paraId="428FFDE2" w14:textId="2751428E" w:rsidR="0074735F" w:rsidRPr="00CA236B" w:rsidRDefault="001D7450">
            <w:pPr>
              <w:adjustRightInd w:val="0"/>
              <w:snapToGrid w:val="0"/>
              <w:jc w:val="center"/>
              <w:rPr>
                <w:rFonts w:ascii="Times New Roman" w:hAnsi="Times New Roman"/>
                <w:spacing w:val="-6"/>
                <w:szCs w:val="21"/>
              </w:rPr>
            </w:pPr>
            <w:bookmarkStart w:id="5" w:name="OLE_LINK6"/>
            <w:r w:rsidRPr="00CA236B">
              <w:rPr>
                <w:rFonts w:ascii="Times New Roman" w:hAnsi="Times New Roman" w:hint="eastAsia"/>
                <w:spacing w:val="-6"/>
                <w:szCs w:val="21"/>
              </w:rPr>
              <w:t>Experimental study on flow characteristics of gas</w:t>
            </w:r>
            <w:r w:rsidRPr="00CA236B">
              <w:rPr>
                <w:rFonts w:ascii="Times New Roman" w:hAnsi="Times New Roman" w:hint="eastAsia"/>
                <w:spacing w:val="-6"/>
                <w:szCs w:val="21"/>
              </w:rPr>
              <w:t>–</w:t>
            </w:r>
            <w:r w:rsidRPr="00CA236B">
              <w:rPr>
                <w:rFonts w:ascii="Times New Roman" w:hAnsi="Times New Roman" w:hint="eastAsia"/>
                <w:spacing w:val="-6"/>
                <w:szCs w:val="21"/>
              </w:rPr>
              <w:t>solid two-phase flow in inclined pipes</w:t>
            </w:r>
            <w:bookmarkEnd w:id="5"/>
          </w:p>
        </w:tc>
        <w:tc>
          <w:tcPr>
            <w:tcW w:w="2268" w:type="dxa"/>
            <w:vAlign w:val="center"/>
          </w:tcPr>
          <w:p w14:paraId="290BABA8" w14:textId="408A9278"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spacing w:val="-6"/>
                <w:szCs w:val="21"/>
              </w:rPr>
              <w:t>Chemical Engineering Research and Design</w:t>
            </w:r>
          </w:p>
        </w:tc>
        <w:tc>
          <w:tcPr>
            <w:tcW w:w="1270" w:type="dxa"/>
            <w:vAlign w:val="center"/>
          </w:tcPr>
          <w:p w14:paraId="3FC51CBB" w14:textId="254D6F91"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w:t>
            </w:r>
            <w:r w:rsidR="00F665C2" w:rsidRPr="00CA236B">
              <w:rPr>
                <w:rFonts w:ascii="Times New Roman" w:hAnsi="Times New Roman" w:hint="eastAsia"/>
                <w:spacing w:val="-6"/>
                <w:szCs w:val="21"/>
              </w:rPr>
              <w:t>4</w:t>
            </w:r>
            <w:r w:rsidRPr="00CA236B">
              <w:rPr>
                <w:rFonts w:ascii="Times New Roman" w:hAnsi="Times New Roman"/>
                <w:spacing w:val="-6"/>
                <w:szCs w:val="21"/>
              </w:rPr>
              <w:t>年</w:t>
            </w:r>
            <w:r w:rsidRPr="00CA236B">
              <w:rPr>
                <w:rFonts w:ascii="Times New Roman" w:hAnsi="Times New Roman" w:hint="eastAsia"/>
                <w:spacing w:val="-6"/>
                <w:szCs w:val="21"/>
              </w:rPr>
              <w:t>2</w:t>
            </w:r>
            <w:r w:rsidR="00F665C2" w:rsidRPr="00CA236B">
              <w:rPr>
                <w:rFonts w:ascii="Times New Roman" w:hAnsi="Times New Roman" w:hint="eastAsia"/>
                <w:spacing w:val="-6"/>
                <w:szCs w:val="21"/>
              </w:rPr>
              <w:t>08</w:t>
            </w:r>
            <w:r w:rsidRPr="00CA236B">
              <w:rPr>
                <w:rFonts w:ascii="Times New Roman" w:hAnsi="Times New Roman"/>
                <w:spacing w:val="-6"/>
                <w:szCs w:val="21"/>
              </w:rPr>
              <w:t>卷</w:t>
            </w:r>
          </w:p>
        </w:tc>
      </w:tr>
      <w:tr w:rsidR="00F665C2" w14:paraId="4DD0582E" w14:textId="77777777" w:rsidTr="00F665C2">
        <w:trPr>
          <w:trHeight w:val="450"/>
        </w:trPr>
        <w:tc>
          <w:tcPr>
            <w:tcW w:w="0" w:type="auto"/>
            <w:vAlign w:val="center"/>
          </w:tcPr>
          <w:p w14:paraId="0367754F"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3</w:t>
            </w:r>
          </w:p>
        </w:tc>
        <w:tc>
          <w:tcPr>
            <w:tcW w:w="5050" w:type="dxa"/>
            <w:vAlign w:val="center"/>
          </w:tcPr>
          <w:p w14:paraId="330BF838" w14:textId="2C01C17C" w:rsidR="0074735F" w:rsidRPr="00CA236B" w:rsidRDefault="001D7450">
            <w:pPr>
              <w:adjustRightInd w:val="0"/>
              <w:snapToGrid w:val="0"/>
              <w:jc w:val="center"/>
              <w:rPr>
                <w:rFonts w:ascii="Times New Roman" w:hAnsi="Times New Roman"/>
                <w:spacing w:val="-6"/>
                <w:szCs w:val="21"/>
              </w:rPr>
            </w:pPr>
            <w:proofErr w:type="gramStart"/>
            <w:r w:rsidRPr="00CA236B">
              <w:rPr>
                <w:rFonts w:ascii="Times New Roman" w:hAnsi="Times New Roman" w:hint="eastAsia"/>
                <w:spacing w:val="-6"/>
                <w:szCs w:val="21"/>
              </w:rPr>
              <w:t>负压差斜管内</w:t>
            </w:r>
            <w:proofErr w:type="gramEnd"/>
            <w:r w:rsidRPr="00CA236B">
              <w:rPr>
                <w:rFonts w:ascii="Times New Roman" w:hAnsi="Times New Roman" w:hint="eastAsia"/>
                <w:spacing w:val="-6"/>
                <w:szCs w:val="21"/>
              </w:rPr>
              <w:t>催化剂颗粒流动特性的实验研究</w:t>
            </w:r>
          </w:p>
        </w:tc>
        <w:tc>
          <w:tcPr>
            <w:tcW w:w="2268" w:type="dxa"/>
            <w:vAlign w:val="center"/>
          </w:tcPr>
          <w:p w14:paraId="6D3E4FBD" w14:textId="6870B4F6" w:rsidR="0074735F" w:rsidRPr="00CA236B" w:rsidRDefault="001D7450">
            <w:pPr>
              <w:adjustRightInd w:val="0"/>
              <w:snapToGrid w:val="0"/>
              <w:jc w:val="center"/>
              <w:rPr>
                <w:rFonts w:ascii="Times New Roman" w:hAnsi="Times New Roman"/>
                <w:spacing w:val="-6"/>
                <w:szCs w:val="21"/>
              </w:rPr>
            </w:pPr>
            <w:bookmarkStart w:id="6" w:name="OLE_LINK20"/>
            <w:r w:rsidRPr="00CA236B">
              <w:rPr>
                <w:rFonts w:ascii="Times New Roman" w:hAnsi="Times New Roman" w:hint="eastAsia"/>
                <w:spacing w:val="-6"/>
                <w:szCs w:val="21"/>
              </w:rPr>
              <w:t>石油炼制与化工</w:t>
            </w:r>
            <w:bookmarkEnd w:id="6"/>
          </w:p>
        </w:tc>
        <w:tc>
          <w:tcPr>
            <w:tcW w:w="1270" w:type="dxa"/>
            <w:vAlign w:val="center"/>
          </w:tcPr>
          <w:p w14:paraId="0A85E5DF" w14:textId="5833A7D2"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w:t>
            </w:r>
            <w:r w:rsidR="00F665C2" w:rsidRPr="00CA236B">
              <w:rPr>
                <w:rFonts w:ascii="Times New Roman" w:hAnsi="Times New Roman" w:hint="eastAsia"/>
                <w:spacing w:val="-6"/>
                <w:szCs w:val="21"/>
              </w:rPr>
              <w:t>4</w:t>
            </w:r>
            <w:r w:rsidRPr="00CA236B">
              <w:rPr>
                <w:rFonts w:ascii="Times New Roman" w:hAnsi="Times New Roman"/>
                <w:spacing w:val="-6"/>
                <w:szCs w:val="21"/>
              </w:rPr>
              <w:t>年</w:t>
            </w:r>
            <w:r w:rsidRPr="00CA236B">
              <w:rPr>
                <w:rFonts w:ascii="Times New Roman" w:hAnsi="Times New Roman" w:hint="eastAsia"/>
                <w:spacing w:val="-6"/>
                <w:szCs w:val="21"/>
              </w:rPr>
              <w:t>5</w:t>
            </w:r>
            <w:r w:rsidR="00F665C2" w:rsidRPr="00CA236B">
              <w:rPr>
                <w:rFonts w:ascii="Times New Roman" w:hAnsi="Times New Roman" w:hint="eastAsia"/>
                <w:spacing w:val="-6"/>
                <w:szCs w:val="21"/>
              </w:rPr>
              <w:t>5</w:t>
            </w:r>
            <w:r w:rsidRPr="00CA236B">
              <w:rPr>
                <w:rFonts w:ascii="Times New Roman" w:hAnsi="Times New Roman"/>
                <w:spacing w:val="-6"/>
                <w:szCs w:val="21"/>
              </w:rPr>
              <w:t>卷</w:t>
            </w:r>
          </w:p>
        </w:tc>
      </w:tr>
      <w:tr w:rsidR="00F665C2" w14:paraId="73E1A8F2" w14:textId="77777777" w:rsidTr="00F665C2">
        <w:trPr>
          <w:trHeight w:val="450"/>
        </w:trPr>
        <w:tc>
          <w:tcPr>
            <w:tcW w:w="0" w:type="auto"/>
            <w:vAlign w:val="center"/>
          </w:tcPr>
          <w:p w14:paraId="4CD3B114"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4</w:t>
            </w:r>
          </w:p>
        </w:tc>
        <w:tc>
          <w:tcPr>
            <w:tcW w:w="5050" w:type="dxa"/>
            <w:vAlign w:val="center"/>
          </w:tcPr>
          <w:p w14:paraId="703D3A55" w14:textId="022A5F2D"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催化裂化装置提升管</w:t>
            </w:r>
            <w:proofErr w:type="gramStart"/>
            <w:r w:rsidRPr="00CA236B">
              <w:rPr>
                <w:rFonts w:ascii="Times New Roman" w:hAnsi="Times New Roman" w:hint="eastAsia"/>
                <w:spacing w:val="-6"/>
                <w:szCs w:val="21"/>
              </w:rPr>
              <w:t>内剂油比</w:t>
            </w:r>
            <w:proofErr w:type="gramEnd"/>
            <w:r w:rsidRPr="00CA236B">
              <w:rPr>
                <w:rFonts w:ascii="Times New Roman" w:hAnsi="Times New Roman" w:hint="eastAsia"/>
                <w:spacing w:val="-6"/>
                <w:szCs w:val="21"/>
              </w:rPr>
              <w:t>实时检测方法的研究</w:t>
            </w:r>
          </w:p>
        </w:tc>
        <w:tc>
          <w:tcPr>
            <w:tcW w:w="2268" w:type="dxa"/>
            <w:vAlign w:val="center"/>
          </w:tcPr>
          <w:p w14:paraId="77F3C88F" w14:textId="53804A62"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石油炼制与化工</w:t>
            </w:r>
          </w:p>
        </w:tc>
        <w:tc>
          <w:tcPr>
            <w:tcW w:w="1270" w:type="dxa"/>
            <w:vAlign w:val="center"/>
          </w:tcPr>
          <w:p w14:paraId="5E62158D" w14:textId="538EF80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2022</w:t>
            </w:r>
            <w:r w:rsidRPr="00CA236B">
              <w:rPr>
                <w:rFonts w:ascii="Times New Roman" w:hAnsi="Times New Roman" w:hint="eastAsia"/>
                <w:spacing w:val="-6"/>
                <w:szCs w:val="21"/>
              </w:rPr>
              <w:t>年</w:t>
            </w:r>
            <w:r w:rsidR="00F665C2" w:rsidRPr="00CA236B">
              <w:rPr>
                <w:rFonts w:ascii="Times New Roman" w:hAnsi="Times New Roman" w:hint="eastAsia"/>
                <w:spacing w:val="-6"/>
                <w:szCs w:val="21"/>
              </w:rPr>
              <w:t>52</w:t>
            </w:r>
            <w:r w:rsidR="00F665C2" w:rsidRPr="00CA236B">
              <w:rPr>
                <w:rFonts w:ascii="Times New Roman" w:hAnsi="Times New Roman" w:hint="eastAsia"/>
                <w:spacing w:val="-6"/>
                <w:szCs w:val="21"/>
              </w:rPr>
              <w:t>卷</w:t>
            </w:r>
          </w:p>
        </w:tc>
      </w:tr>
      <w:tr w:rsidR="00F665C2" w14:paraId="2202C435" w14:textId="77777777" w:rsidTr="00F665C2">
        <w:trPr>
          <w:trHeight w:val="450"/>
        </w:trPr>
        <w:tc>
          <w:tcPr>
            <w:tcW w:w="0" w:type="auto"/>
            <w:vAlign w:val="center"/>
          </w:tcPr>
          <w:p w14:paraId="331B4D3E"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spacing w:val="-6"/>
                <w:szCs w:val="21"/>
              </w:rPr>
              <w:t>5</w:t>
            </w:r>
          </w:p>
        </w:tc>
        <w:tc>
          <w:tcPr>
            <w:tcW w:w="5050" w:type="dxa"/>
            <w:vAlign w:val="center"/>
          </w:tcPr>
          <w:p w14:paraId="396F0AC8" w14:textId="645822D6"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Comparison of light olefins production routes in China: Combining techno-economics and security analysis</w:t>
            </w:r>
          </w:p>
        </w:tc>
        <w:tc>
          <w:tcPr>
            <w:tcW w:w="2268" w:type="dxa"/>
            <w:vAlign w:val="center"/>
          </w:tcPr>
          <w:p w14:paraId="73FD6A87" w14:textId="1AD4CFFF"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Chemical Engineering Research and Design</w:t>
            </w:r>
          </w:p>
        </w:tc>
        <w:tc>
          <w:tcPr>
            <w:tcW w:w="1270" w:type="dxa"/>
            <w:vAlign w:val="center"/>
          </w:tcPr>
          <w:p w14:paraId="5BECAF02" w14:textId="67C79090"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w:t>
            </w:r>
            <w:r w:rsidR="00F665C2" w:rsidRPr="00CA236B">
              <w:rPr>
                <w:rFonts w:ascii="Times New Roman" w:hAnsi="Times New Roman" w:hint="eastAsia"/>
                <w:spacing w:val="-6"/>
                <w:szCs w:val="21"/>
              </w:rPr>
              <w:t>3</w:t>
            </w:r>
            <w:r w:rsidRPr="00CA236B">
              <w:rPr>
                <w:rFonts w:ascii="Times New Roman" w:hAnsi="Times New Roman" w:hint="eastAsia"/>
                <w:spacing w:val="-6"/>
                <w:szCs w:val="21"/>
              </w:rPr>
              <w:t>年</w:t>
            </w:r>
            <w:r w:rsidR="00F665C2" w:rsidRPr="00CA236B">
              <w:rPr>
                <w:rFonts w:ascii="Times New Roman" w:hAnsi="Times New Roman" w:hint="eastAsia"/>
                <w:spacing w:val="-6"/>
                <w:szCs w:val="21"/>
              </w:rPr>
              <w:t>194</w:t>
            </w:r>
            <w:r w:rsidR="00F665C2" w:rsidRPr="00CA236B">
              <w:rPr>
                <w:rFonts w:ascii="Times New Roman" w:hAnsi="Times New Roman" w:hint="eastAsia"/>
                <w:spacing w:val="-6"/>
                <w:szCs w:val="21"/>
              </w:rPr>
              <w:t>卷</w:t>
            </w:r>
          </w:p>
        </w:tc>
      </w:tr>
      <w:tr w:rsidR="00F665C2" w14:paraId="746F6757" w14:textId="77777777" w:rsidTr="00F665C2">
        <w:trPr>
          <w:trHeight w:val="450"/>
        </w:trPr>
        <w:tc>
          <w:tcPr>
            <w:tcW w:w="0" w:type="auto"/>
            <w:vAlign w:val="center"/>
          </w:tcPr>
          <w:p w14:paraId="5F2DEEFB" w14:textId="77777777"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spacing w:val="-6"/>
                <w:szCs w:val="21"/>
              </w:rPr>
              <w:t>6</w:t>
            </w:r>
          </w:p>
        </w:tc>
        <w:tc>
          <w:tcPr>
            <w:tcW w:w="5050" w:type="dxa"/>
            <w:vAlign w:val="center"/>
          </w:tcPr>
          <w:p w14:paraId="00360933" w14:textId="7B41B393"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Assessing the Technical Routes for Chemical Cycling of Waste Plastics to Light Olefins</w:t>
            </w:r>
          </w:p>
        </w:tc>
        <w:tc>
          <w:tcPr>
            <w:tcW w:w="2268" w:type="dxa"/>
            <w:vAlign w:val="center"/>
          </w:tcPr>
          <w:p w14:paraId="340BA03A" w14:textId="07412151"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ACS Sustainable Chem. Eng.</w:t>
            </w:r>
          </w:p>
        </w:tc>
        <w:tc>
          <w:tcPr>
            <w:tcW w:w="1270" w:type="dxa"/>
            <w:vAlign w:val="center"/>
          </w:tcPr>
          <w:p w14:paraId="3D0E9B7A" w14:textId="6E6D9E03" w:rsidR="001D7450" w:rsidRPr="00CA236B" w:rsidRDefault="00F665C2"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2024</w:t>
            </w:r>
            <w:r w:rsidRPr="00CA236B">
              <w:rPr>
                <w:rFonts w:ascii="Times New Roman" w:hAnsi="Times New Roman"/>
                <w:spacing w:val="-6"/>
                <w:szCs w:val="21"/>
              </w:rPr>
              <w:t>年</w:t>
            </w:r>
            <w:r w:rsidRPr="00CA236B">
              <w:rPr>
                <w:rFonts w:ascii="Times New Roman" w:hAnsi="Times New Roman" w:hint="eastAsia"/>
                <w:spacing w:val="-6"/>
                <w:szCs w:val="21"/>
              </w:rPr>
              <w:t>12</w:t>
            </w:r>
            <w:r w:rsidRPr="00CA236B">
              <w:rPr>
                <w:rFonts w:ascii="Times New Roman" w:hAnsi="Times New Roman"/>
                <w:spacing w:val="-6"/>
                <w:szCs w:val="21"/>
              </w:rPr>
              <w:t>卷</w:t>
            </w:r>
          </w:p>
        </w:tc>
      </w:tr>
      <w:tr w:rsidR="00F665C2" w14:paraId="37BE5150" w14:textId="77777777" w:rsidTr="00F665C2">
        <w:trPr>
          <w:trHeight w:val="450"/>
        </w:trPr>
        <w:tc>
          <w:tcPr>
            <w:tcW w:w="0" w:type="auto"/>
            <w:vAlign w:val="center"/>
          </w:tcPr>
          <w:p w14:paraId="70DC7481" w14:textId="77777777"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7</w:t>
            </w:r>
          </w:p>
        </w:tc>
        <w:tc>
          <w:tcPr>
            <w:tcW w:w="5050" w:type="dxa"/>
            <w:vAlign w:val="center"/>
          </w:tcPr>
          <w:p w14:paraId="546E7B76" w14:textId="3BCFA9E4"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Analysis of Carbon Emissions Embodied in the Provincial Trade of China Based on an Input</w:t>
            </w:r>
            <w:r w:rsidRPr="00CA236B">
              <w:rPr>
                <w:rFonts w:ascii="Times New Roman" w:hAnsi="Times New Roman" w:hint="eastAsia"/>
                <w:spacing w:val="-6"/>
                <w:szCs w:val="21"/>
              </w:rPr>
              <w:t>–</w:t>
            </w:r>
            <w:r w:rsidRPr="00CA236B">
              <w:rPr>
                <w:rFonts w:ascii="Times New Roman" w:hAnsi="Times New Roman" w:hint="eastAsia"/>
                <w:spacing w:val="-6"/>
                <w:szCs w:val="21"/>
              </w:rPr>
              <w:t>Output Model and k-Means Algorithm</w:t>
            </w:r>
          </w:p>
        </w:tc>
        <w:tc>
          <w:tcPr>
            <w:tcW w:w="2268" w:type="dxa"/>
            <w:vAlign w:val="center"/>
          </w:tcPr>
          <w:p w14:paraId="2D834EC9" w14:textId="094B2FA8"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spacing w:val="-6"/>
                <w:szCs w:val="21"/>
              </w:rPr>
              <w:t>Sustainability</w:t>
            </w:r>
          </w:p>
        </w:tc>
        <w:tc>
          <w:tcPr>
            <w:tcW w:w="1270" w:type="dxa"/>
            <w:vAlign w:val="center"/>
          </w:tcPr>
          <w:p w14:paraId="21724498" w14:textId="795DAFAD"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w:t>
            </w:r>
            <w:r w:rsidR="00F665C2" w:rsidRPr="00CA236B">
              <w:rPr>
                <w:rFonts w:ascii="Times New Roman" w:hAnsi="Times New Roman" w:hint="eastAsia"/>
                <w:spacing w:val="-6"/>
                <w:szCs w:val="21"/>
              </w:rPr>
              <w:t>3</w:t>
            </w:r>
            <w:r w:rsidRPr="00CA236B">
              <w:rPr>
                <w:rFonts w:ascii="Times New Roman" w:hAnsi="Times New Roman" w:hint="eastAsia"/>
                <w:spacing w:val="-6"/>
                <w:szCs w:val="21"/>
              </w:rPr>
              <w:t>年</w:t>
            </w:r>
            <w:r w:rsidRPr="00CA236B">
              <w:rPr>
                <w:rFonts w:ascii="Times New Roman" w:hAnsi="Times New Roman" w:hint="eastAsia"/>
                <w:spacing w:val="-6"/>
                <w:szCs w:val="21"/>
              </w:rPr>
              <w:t>1</w:t>
            </w:r>
            <w:r w:rsidR="00F665C2" w:rsidRPr="00CA236B">
              <w:rPr>
                <w:rFonts w:ascii="Times New Roman" w:hAnsi="Times New Roman" w:hint="eastAsia"/>
                <w:spacing w:val="-6"/>
                <w:szCs w:val="21"/>
              </w:rPr>
              <w:t>5</w:t>
            </w:r>
            <w:r w:rsidRPr="00CA236B">
              <w:rPr>
                <w:rFonts w:ascii="Times New Roman" w:hAnsi="Times New Roman" w:hint="eastAsia"/>
                <w:spacing w:val="-6"/>
                <w:szCs w:val="21"/>
              </w:rPr>
              <w:t>卷</w:t>
            </w:r>
          </w:p>
        </w:tc>
      </w:tr>
      <w:tr w:rsidR="00F665C2" w14:paraId="3A40A692" w14:textId="77777777" w:rsidTr="00F665C2">
        <w:trPr>
          <w:trHeight w:val="450"/>
        </w:trPr>
        <w:tc>
          <w:tcPr>
            <w:tcW w:w="0" w:type="auto"/>
            <w:vAlign w:val="center"/>
          </w:tcPr>
          <w:p w14:paraId="1B423897" w14:textId="77777777"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8</w:t>
            </w:r>
          </w:p>
        </w:tc>
        <w:tc>
          <w:tcPr>
            <w:tcW w:w="5050" w:type="dxa"/>
            <w:vAlign w:val="center"/>
          </w:tcPr>
          <w:p w14:paraId="5681BA1E" w14:textId="016651DE"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Effect of flow patterns in the recirculation catalyst standpipe on the performance of FCC high-efficiency regenerator</w:t>
            </w:r>
          </w:p>
        </w:tc>
        <w:tc>
          <w:tcPr>
            <w:tcW w:w="2268" w:type="dxa"/>
            <w:vAlign w:val="center"/>
          </w:tcPr>
          <w:p w14:paraId="49CDF2C1" w14:textId="7647EF1C"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Chemical Engineering Science</w:t>
            </w:r>
          </w:p>
        </w:tc>
        <w:tc>
          <w:tcPr>
            <w:tcW w:w="1270" w:type="dxa"/>
            <w:vAlign w:val="center"/>
          </w:tcPr>
          <w:p w14:paraId="7CE6B87E" w14:textId="4A36D010" w:rsidR="001D7450" w:rsidRPr="00CA236B" w:rsidRDefault="001D7450" w:rsidP="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w:t>
            </w:r>
            <w:r w:rsidR="00F665C2" w:rsidRPr="00CA236B">
              <w:rPr>
                <w:rFonts w:ascii="Times New Roman" w:hAnsi="Times New Roman" w:hint="eastAsia"/>
                <w:spacing w:val="-6"/>
                <w:szCs w:val="21"/>
              </w:rPr>
              <w:t>2</w:t>
            </w:r>
            <w:r w:rsidRPr="00CA236B">
              <w:rPr>
                <w:rFonts w:ascii="Times New Roman" w:hAnsi="Times New Roman" w:hint="eastAsia"/>
                <w:spacing w:val="-6"/>
                <w:szCs w:val="21"/>
              </w:rPr>
              <w:t>年</w:t>
            </w:r>
            <w:r w:rsidR="00F665C2" w:rsidRPr="00CA236B">
              <w:rPr>
                <w:rFonts w:ascii="Times New Roman" w:hAnsi="Times New Roman" w:hint="eastAsia"/>
                <w:spacing w:val="-6"/>
                <w:szCs w:val="21"/>
              </w:rPr>
              <w:t>248</w:t>
            </w:r>
            <w:r w:rsidRPr="00CA236B">
              <w:rPr>
                <w:rFonts w:ascii="Times New Roman" w:hAnsi="Times New Roman" w:hint="eastAsia"/>
                <w:spacing w:val="-6"/>
                <w:szCs w:val="21"/>
              </w:rPr>
              <w:t>卷</w:t>
            </w:r>
            <w:r w:rsidR="00F665C2" w:rsidRPr="00CA236B">
              <w:rPr>
                <w:rFonts w:ascii="Times New Roman" w:hAnsi="Times New Roman"/>
                <w:spacing w:val="-6"/>
                <w:szCs w:val="21"/>
              </w:rPr>
              <w:t xml:space="preserve"> </w:t>
            </w:r>
          </w:p>
        </w:tc>
      </w:tr>
      <w:tr w:rsidR="00F665C2" w14:paraId="7654E88D" w14:textId="77777777" w:rsidTr="00F665C2">
        <w:trPr>
          <w:trHeight w:val="450"/>
        </w:trPr>
        <w:tc>
          <w:tcPr>
            <w:tcW w:w="0" w:type="auto"/>
            <w:vAlign w:val="center"/>
          </w:tcPr>
          <w:p w14:paraId="5D42FEFC" w14:textId="77777777" w:rsidR="0074735F" w:rsidRPr="00CA236B" w:rsidRDefault="0000000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9</w:t>
            </w:r>
          </w:p>
        </w:tc>
        <w:tc>
          <w:tcPr>
            <w:tcW w:w="5050" w:type="dxa"/>
            <w:vAlign w:val="center"/>
          </w:tcPr>
          <w:p w14:paraId="6E3D027B" w14:textId="10C152B0"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Effect of regenerated standpipe flow pattern on catalyst transport in fluid catalytic cracking unit</w:t>
            </w:r>
          </w:p>
        </w:tc>
        <w:tc>
          <w:tcPr>
            <w:tcW w:w="2268" w:type="dxa"/>
            <w:vAlign w:val="center"/>
          </w:tcPr>
          <w:p w14:paraId="359508F8" w14:textId="5DF44ECD" w:rsidR="0074735F" w:rsidRPr="00CA236B" w:rsidRDefault="001D7450">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Energy</w:t>
            </w:r>
          </w:p>
        </w:tc>
        <w:tc>
          <w:tcPr>
            <w:tcW w:w="1270" w:type="dxa"/>
            <w:vAlign w:val="center"/>
          </w:tcPr>
          <w:p w14:paraId="3185D54E" w14:textId="759C342C" w:rsidR="0074735F" w:rsidRPr="00CA236B" w:rsidRDefault="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2024</w:t>
            </w:r>
            <w:r w:rsidRPr="00CA236B">
              <w:rPr>
                <w:rFonts w:ascii="Times New Roman" w:hAnsi="Times New Roman" w:hint="eastAsia"/>
                <w:spacing w:val="-6"/>
                <w:szCs w:val="21"/>
              </w:rPr>
              <w:t>年</w:t>
            </w:r>
            <w:r w:rsidRPr="00CA236B">
              <w:rPr>
                <w:rFonts w:ascii="Times New Roman" w:hAnsi="Times New Roman" w:hint="eastAsia"/>
                <w:spacing w:val="-6"/>
                <w:szCs w:val="21"/>
              </w:rPr>
              <w:t>310</w:t>
            </w:r>
            <w:r w:rsidRPr="00CA236B">
              <w:rPr>
                <w:rFonts w:ascii="Times New Roman" w:hAnsi="Times New Roman" w:hint="eastAsia"/>
                <w:spacing w:val="-6"/>
                <w:szCs w:val="21"/>
              </w:rPr>
              <w:t>卷</w:t>
            </w:r>
          </w:p>
        </w:tc>
      </w:tr>
      <w:tr w:rsidR="00F665C2" w:rsidRPr="00F665C2" w14:paraId="3CE22192" w14:textId="77777777" w:rsidTr="00F665C2">
        <w:trPr>
          <w:trHeight w:val="450"/>
        </w:trPr>
        <w:tc>
          <w:tcPr>
            <w:tcW w:w="0" w:type="auto"/>
            <w:vAlign w:val="center"/>
          </w:tcPr>
          <w:p w14:paraId="465266FF" w14:textId="23437DE9"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10</w:t>
            </w:r>
          </w:p>
        </w:tc>
        <w:tc>
          <w:tcPr>
            <w:tcW w:w="5050" w:type="dxa"/>
          </w:tcPr>
          <w:p w14:paraId="6246237F" w14:textId="2A65FFA7"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spacing w:val="-6"/>
                <w:szCs w:val="21"/>
              </w:rPr>
              <w:t>Properties analysis of catalyst particles during stripper distributor fault in industrial fluid catalytic cracking unit</w:t>
            </w:r>
          </w:p>
        </w:tc>
        <w:tc>
          <w:tcPr>
            <w:tcW w:w="2268" w:type="dxa"/>
            <w:vAlign w:val="center"/>
          </w:tcPr>
          <w:p w14:paraId="37CC9754" w14:textId="260D708D"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spacing w:val="-6"/>
                <w:szCs w:val="21"/>
              </w:rPr>
              <w:t>Fuel</w:t>
            </w:r>
          </w:p>
        </w:tc>
        <w:tc>
          <w:tcPr>
            <w:tcW w:w="1270" w:type="dxa"/>
            <w:vAlign w:val="center"/>
          </w:tcPr>
          <w:p w14:paraId="3ED64356" w14:textId="5A94C981"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spacing w:val="-6"/>
                <w:szCs w:val="21"/>
              </w:rPr>
              <w:t>2025</w:t>
            </w:r>
            <w:r w:rsidRPr="00CA236B">
              <w:rPr>
                <w:rFonts w:ascii="Times New Roman" w:hAnsi="Times New Roman"/>
                <w:spacing w:val="-6"/>
                <w:szCs w:val="21"/>
              </w:rPr>
              <w:t>年</w:t>
            </w:r>
            <w:r w:rsidRPr="00CA236B">
              <w:rPr>
                <w:rFonts w:ascii="Times New Roman" w:hAnsi="Times New Roman"/>
                <w:spacing w:val="-6"/>
                <w:szCs w:val="21"/>
              </w:rPr>
              <w:t>318</w:t>
            </w:r>
            <w:r w:rsidRPr="00CA236B">
              <w:rPr>
                <w:rFonts w:ascii="Times New Roman" w:hAnsi="Times New Roman"/>
                <w:spacing w:val="-6"/>
                <w:szCs w:val="21"/>
              </w:rPr>
              <w:t>卷</w:t>
            </w:r>
          </w:p>
        </w:tc>
      </w:tr>
      <w:tr w:rsidR="00F665C2" w14:paraId="70899FBA" w14:textId="77777777" w:rsidTr="00F665C2">
        <w:trPr>
          <w:trHeight w:val="450"/>
        </w:trPr>
        <w:tc>
          <w:tcPr>
            <w:tcW w:w="0" w:type="auto"/>
            <w:vAlign w:val="center"/>
          </w:tcPr>
          <w:p w14:paraId="2495039C" w14:textId="569E9953"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11</w:t>
            </w:r>
          </w:p>
        </w:tc>
        <w:tc>
          <w:tcPr>
            <w:tcW w:w="5050" w:type="dxa"/>
            <w:vAlign w:val="center"/>
          </w:tcPr>
          <w:p w14:paraId="03B835A4" w14:textId="527305A9"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Facile Synthesis of n-Fe3O4/ACF Functional Cathode for Efficient Dye Degradation through Heterogeneous E-Fenton Process</w:t>
            </w:r>
          </w:p>
        </w:tc>
        <w:tc>
          <w:tcPr>
            <w:tcW w:w="2268" w:type="dxa"/>
            <w:vAlign w:val="center"/>
          </w:tcPr>
          <w:p w14:paraId="4CEE905F" w14:textId="21AD13AA"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catalysts</w:t>
            </w:r>
          </w:p>
        </w:tc>
        <w:tc>
          <w:tcPr>
            <w:tcW w:w="1270" w:type="dxa"/>
            <w:vAlign w:val="center"/>
          </w:tcPr>
          <w:p w14:paraId="77256466" w14:textId="25DED6B4"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2022</w:t>
            </w:r>
            <w:r w:rsidRPr="00CA236B">
              <w:rPr>
                <w:rFonts w:ascii="Times New Roman" w:hAnsi="Times New Roman" w:hint="eastAsia"/>
                <w:spacing w:val="-6"/>
                <w:szCs w:val="21"/>
              </w:rPr>
              <w:t>年</w:t>
            </w:r>
            <w:r w:rsidRPr="00CA236B">
              <w:rPr>
                <w:rFonts w:ascii="Times New Roman" w:hAnsi="Times New Roman" w:hint="eastAsia"/>
                <w:spacing w:val="-6"/>
                <w:szCs w:val="21"/>
              </w:rPr>
              <w:t>12</w:t>
            </w:r>
            <w:r w:rsidRPr="00CA236B">
              <w:rPr>
                <w:rFonts w:ascii="Times New Roman" w:hAnsi="Times New Roman" w:hint="eastAsia"/>
                <w:spacing w:val="-6"/>
                <w:szCs w:val="21"/>
              </w:rPr>
              <w:t>卷</w:t>
            </w:r>
          </w:p>
        </w:tc>
      </w:tr>
      <w:tr w:rsidR="00F665C2" w14:paraId="266A5684" w14:textId="77777777" w:rsidTr="00F665C2">
        <w:trPr>
          <w:trHeight w:val="450"/>
        </w:trPr>
        <w:tc>
          <w:tcPr>
            <w:tcW w:w="0" w:type="auto"/>
            <w:vAlign w:val="center"/>
          </w:tcPr>
          <w:p w14:paraId="1995F339" w14:textId="762EF6DF"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12</w:t>
            </w:r>
          </w:p>
        </w:tc>
        <w:tc>
          <w:tcPr>
            <w:tcW w:w="5050" w:type="dxa"/>
            <w:vAlign w:val="center"/>
          </w:tcPr>
          <w:p w14:paraId="28A0A029" w14:textId="1C60B1D2"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影响</w:t>
            </w:r>
            <w:r w:rsidRPr="00CA236B">
              <w:rPr>
                <w:rFonts w:ascii="Times New Roman" w:hAnsi="Times New Roman" w:hint="eastAsia"/>
                <w:spacing w:val="-6"/>
                <w:szCs w:val="21"/>
              </w:rPr>
              <w:t>FCC</w:t>
            </w:r>
            <w:r w:rsidRPr="00CA236B">
              <w:rPr>
                <w:rFonts w:ascii="Times New Roman" w:hAnsi="Times New Roman" w:hint="eastAsia"/>
                <w:spacing w:val="-6"/>
                <w:szCs w:val="21"/>
              </w:rPr>
              <w:t>再生立管输送催化剂影响因素的分析</w:t>
            </w:r>
          </w:p>
        </w:tc>
        <w:tc>
          <w:tcPr>
            <w:tcW w:w="2268" w:type="dxa"/>
            <w:vAlign w:val="center"/>
          </w:tcPr>
          <w:p w14:paraId="352CFF31" w14:textId="59C7B46C"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化工进展</w:t>
            </w:r>
          </w:p>
        </w:tc>
        <w:tc>
          <w:tcPr>
            <w:tcW w:w="1270" w:type="dxa"/>
            <w:vAlign w:val="center"/>
          </w:tcPr>
          <w:p w14:paraId="1A46BA6B" w14:textId="038524BB"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2020</w:t>
            </w:r>
            <w:r w:rsidRPr="00CA236B">
              <w:rPr>
                <w:rFonts w:ascii="Times New Roman" w:hAnsi="Times New Roman"/>
                <w:spacing w:val="-6"/>
                <w:szCs w:val="21"/>
              </w:rPr>
              <w:t>年</w:t>
            </w:r>
            <w:r w:rsidRPr="00CA236B">
              <w:rPr>
                <w:rFonts w:ascii="Times New Roman" w:hAnsi="Times New Roman" w:hint="eastAsia"/>
                <w:spacing w:val="-6"/>
                <w:szCs w:val="21"/>
              </w:rPr>
              <w:t>39</w:t>
            </w:r>
            <w:r w:rsidRPr="00CA236B">
              <w:rPr>
                <w:rFonts w:ascii="Times New Roman" w:hAnsi="Times New Roman" w:hint="eastAsia"/>
                <w:spacing w:val="-6"/>
                <w:szCs w:val="21"/>
              </w:rPr>
              <w:t>卷</w:t>
            </w:r>
          </w:p>
        </w:tc>
      </w:tr>
      <w:tr w:rsidR="00F665C2" w14:paraId="44B47DF4" w14:textId="77777777" w:rsidTr="00F665C2">
        <w:trPr>
          <w:trHeight w:val="450"/>
        </w:trPr>
        <w:tc>
          <w:tcPr>
            <w:tcW w:w="0" w:type="auto"/>
            <w:vAlign w:val="center"/>
          </w:tcPr>
          <w:p w14:paraId="2C585634" w14:textId="5E376166"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13</w:t>
            </w:r>
          </w:p>
        </w:tc>
        <w:tc>
          <w:tcPr>
            <w:tcW w:w="5050" w:type="dxa"/>
            <w:vAlign w:val="center"/>
          </w:tcPr>
          <w:p w14:paraId="53EFCFC6" w14:textId="273D356A"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FCC</w:t>
            </w:r>
            <w:r w:rsidRPr="00CA236B">
              <w:rPr>
                <w:rFonts w:ascii="Times New Roman" w:hAnsi="Times New Roman" w:hint="eastAsia"/>
                <w:spacing w:val="-6"/>
                <w:szCs w:val="21"/>
              </w:rPr>
              <w:t>再生立管内气</w:t>
            </w:r>
            <w:r w:rsidRPr="00CA236B">
              <w:rPr>
                <w:rFonts w:ascii="Times New Roman" w:hAnsi="Times New Roman" w:hint="eastAsia"/>
                <w:spacing w:val="-6"/>
                <w:szCs w:val="21"/>
              </w:rPr>
              <w:t>-</w:t>
            </w:r>
            <w:r w:rsidRPr="00CA236B">
              <w:rPr>
                <w:rFonts w:ascii="Times New Roman" w:hAnsi="Times New Roman" w:hint="eastAsia"/>
                <w:spacing w:val="-6"/>
                <w:szCs w:val="21"/>
              </w:rPr>
              <w:t>固流动状态</w:t>
            </w:r>
            <w:r w:rsidRPr="00CA236B">
              <w:rPr>
                <w:rFonts w:ascii="Times New Roman" w:hAnsi="Times New Roman" w:hint="eastAsia"/>
                <w:spacing w:val="-6"/>
                <w:szCs w:val="21"/>
              </w:rPr>
              <w:t xml:space="preserve"> </w:t>
            </w:r>
            <w:r w:rsidRPr="00CA236B">
              <w:rPr>
                <w:rFonts w:ascii="Times New Roman" w:hAnsi="Times New Roman" w:hint="eastAsia"/>
                <w:spacing w:val="-6"/>
                <w:szCs w:val="21"/>
              </w:rPr>
              <w:t>及其对反应温度的影响</w:t>
            </w:r>
          </w:p>
        </w:tc>
        <w:tc>
          <w:tcPr>
            <w:tcW w:w="2268" w:type="dxa"/>
            <w:vAlign w:val="center"/>
          </w:tcPr>
          <w:p w14:paraId="3202B253" w14:textId="7236DB1A"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石油学报（石油加工）</w:t>
            </w:r>
          </w:p>
        </w:tc>
        <w:tc>
          <w:tcPr>
            <w:tcW w:w="1270" w:type="dxa"/>
            <w:vAlign w:val="center"/>
          </w:tcPr>
          <w:p w14:paraId="2C7FFA5D" w14:textId="70FF0C3B"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2021</w:t>
            </w:r>
            <w:r w:rsidRPr="00CA236B">
              <w:rPr>
                <w:rFonts w:ascii="Times New Roman" w:hAnsi="Times New Roman"/>
                <w:spacing w:val="-6"/>
                <w:szCs w:val="21"/>
              </w:rPr>
              <w:t>年</w:t>
            </w:r>
            <w:r w:rsidRPr="00CA236B">
              <w:rPr>
                <w:rFonts w:ascii="Times New Roman" w:hAnsi="Times New Roman" w:hint="eastAsia"/>
                <w:spacing w:val="-6"/>
                <w:szCs w:val="21"/>
              </w:rPr>
              <w:t>37</w:t>
            </w:r>
            <w:r w:rsidRPr="00CA236B">
              <w:rPr>
                <w:rFonts w:ascii="Times New Roman" w:hAnsi="Times New Roman" w:hint="eastAsia"/>
                <w:spacing w:val="-6"/>
                <w:szCs w:val="21"/>
              </w:rPr>
              <w:t>卷</w:t>
            </w:r>
          </w:p>
        </w:tc>
      </w:tr>
      <w:tr w:rsidR="00F665C2" w14:paraId="036A0942" w14:textId="77777777" w:rsidTr="00F665C2">
        <w:trPr>
          <w:trHeight w:val="450"/>
        </w:trPr>
        <w:tc>
          <w:tcPr>
            <w:tcW w:w="0" w:type="auto"/>
            <w:vAlign w:val="center"/>
          </w:tcPr>
          <w:p w14:paraId="5B50CE02" w14:textId="608DEEB2"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14</w:t>
            </w:r>
          </w:p>
        </w:tc>
        <w:tc>
          <w:tcPr>
            <w:tcW w:w="5050" w:type="dxa"/>
            <w:vAlign w:val="center"/>
          </w:tcPr>
          <w:p w14:paraId="45FC10CC" w14:textId="3112682D"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FCC</w:t>
            </w:r>
            <w:r w:rsidRPr="00CA236B">
              <w:rPr>
                <w:rFonts w:ascii="Times New Roman" w:hAnsi="Times New Roman" w:hint="eastAsia"/>
                <w:spacing w:val="-6"/>
                <w:szCs w:val="21"/>
              </w:rPr>
              <w:t>再生工艺类型及催化剂输送特点的分析</w:t>
            </w:r>
          </w:p>
        </w:tc>
        <w:tc>
          <w:tcPr>
            <w:tcW w:w="2268" w:type="dxa"/>
            <w:vAlign w:val="center"/>
          </w:tcPr>
          <w:p w14:paraId="721D356D" w14:textId="2A3341D8"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石油学报</w:t>
            </w:r>
            <w:r w:rsidRPr="00CA236B">
              <w:rPr>
                <w:rFonts w:ascii="Times New Roman" w:hAnsi="Times New Roman" w:hint="eastAsia"/>
                <w:spacing w:val="-6"/>
                <w:szCs w:val="21"/>
              </w:rPr>
              <w:t>(</w:t>
            </w:r>
            <w:r w:rsidRPr="00CA236B">
              <w:rPr>
                <w:rFonts w:ascii="Times New Roman" w:hAnsi="Times New Roman" w:hint="eastAsia"/>
                <w:spacing w:val="-6"/>
                <w:szCs w:val="21"/>
              </w:rPr>
              <w:t>石油加工</w:t>
            </w:r>
            <w:r w:rsidRPr="00CA236B">
              <w:rPr>
                <w:rFonts w:ascii="Times New Roman" w:hAnsi="Times New Roman" w:hint="eastAsia"/>
                <w:spacing w:val="-6"/>
                <w:szCs w:val="21"/>
              </w:rPr>
              <w:t>)</w:t>
            </w:r>
          </w:p>
        </w:tc>
        <w:tc>
          <w:tcPr>
            <w:tcW w:w="1270" w:type="dxa"/>
            <w:vAlign w:val="center"/>
          </w:tcPr>
          <w:p w14:paraId="65979633" w14:textId="0351B7A6"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2022</w:t>
            </w:r>
            <w:r w:rsidRPr="00CA236B">
              <w:rPr>
                <w:rFonts w:ascii="Times New Roman" w:hAnsi="Times New Roman"/>
                <w:spacing w:val="-6"/>
                <w:szCs w:val="21"/>
              </w:rPr>
              <w:t>年</w:t>
            </w:r>
            <w:r w:rsidRPr="00CA236B">
              <w:rPr>
                <w:rFonts w:ascii="Times New Roman" w:hAnsi="Times New Roman" w:hint="eastAsia"/>
                <w:spacing w:val="-6"/>
                <w:szCs w:val="21"/>
              </w:rPr>
              <w:t>38</w:t>
            </w:r>
            <w:r w:rsidRPr="00CA236B">
              <w:rPr>
                <w:rFonts w:ascii="Times New Roman" w:hAnsi="Times New Roman" w:hint="eastAsia"/>
                <w:spacing w:val="-6"/>
                <w:szCs w:val="21"/>
              </w:rPr>
              <w:t>卷</w:t>
            </w:r>
          </w:p>
        </w:tc>
      </w:tr>
      <w:tr w:rsidR="00F665C2" w14:paraId="666893EF" w14:textId="77777777" w:rsidTr="00F665C2">
        <w:trPr>
          <w:trHeight w:val="450"/>
        </w:trPr>
        <w:tc>
          <w:tcPr>
            <w:tcW w:w="0" w:type="auto"/>
            <w:vAlign w:val="center"/>
          </w:tcPr>
          <w:p w14:paraId="15F1DD94" w14:textId="02D5D7E6"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15</w:t>
            </w:r>
          </w:p>
        </w:tc>
        <w:tc>
          <w:tcPr>
            <w:tcW w:w="5050" w:type="dxa"/>
            <w:vAlign w:val="center"/>
          </w:tcPr>
          <w:p w14:paraId="7ACE3DDF" w14:textId="4F887697"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FCC</w:t>
            </w:r>
            <w:r w:rsidRPr="00CA236B">
              <w:rPr>
                <w:rFonts w:ascii="Times New Roman" w:hAnsi="Times New Roman" w:hint="eastAsia"/>
                <w:spacing w:val="-6"/>
                <w:szCs w:val="21"/>
              </w:rPr>
              <w:t>装置再生立管输送催化剂的影响因素</w:t>
            </w:r>
          </w:p>
        </w:tc>
        <w:tc>
          <w:tcPr>
            <w:tcW w:w="2268" w:type="dxa"/>
            <w:vAlign w:val="center"/>
          </w:tcPr>
          <w:p w14:paraId="55287C50" w14:textId="413A4F41"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石油学报</w:t>
            </w:r>
            <w:r w:rsidRPr="00CA236B">
              <w:rPr>
                <w:rFonts w:ascii="Times New Roman" w:hAnsi="Times New Roman" w:hint="eastAsia"/>
                <w:spacing w:val="-6"/>
                <w:szCs w:val="21"/>
              </w:rPr>
              <w:t>(</w:t>
            </w:r>
            <w:r w:rsidRPr="00CA236B">
              <w:rPr>
                <w:rFonts w:ascii="Times New Roman" w:hAnsi="Times New Roman" w:hint="eastAsia"/>
                <w:spacing w:val="-6"/>
                <w:szCs w:val="21"/>
              </w:rPr>
              <w:t>石油加工</w:t>
            </w:r>
            <w:r w:rsidRPr="00CA236B">
              <w:rPr>
                <w:rFonts w:ascii="Times New Roman" w:hAnsi="Times New Roman" w:hint="eastAsia"/>
                <w:spacing w:val="-6"/>
                <w:szCs w:val="21"/>
              </w:rPr>
              <w:t>)</w:t>
            </w:r>
          </w:p>
        </w:tc>
        <w:tc>
          <w:tcPr>
            <w:tcW w:w="1270" w:type="dxa"/>
            <w:vAlign w:val="center"/>
          </w:tcPr>
          <w:p w14:paraId="0D35DCE9" w14:textId="46BAB229"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2021</w:t>
            </w:r>
            <w:r w:rsidRPr="00CA236B">
              <w:rPr>
                <w:rFonts w:ascii="Times New Roman" w:hAnsi="Times New Roman"/>
                <w:spacing w:val="-6"/>
                <w:szCs w:val="21"/>
              </w:rPr>
              <w:t>年</w:t>
            </w:r>
            <w:r w:rsidRPr="00CA236B">
              <w:rPr>
                <w:rFonts w:ascii="Times New Roman" w:hAnsi="Times New Roman" w:hint="eastAsia"/>
                <w:spacing w:val="-6"/>
                <w:szCs w:val="21"/>
              </w:rPr>
              <w:t>37</w:t>
            </w:r>
            <w:r w:rsidRPr="00CA236B">
              <w:rPr>
                <w:rFonts w:ascii="Times New Roman" w:hAnsi="Times New Roman" w:hint="eastAsia"/>
                <w:spacing w:val="-6"/>
                <w:szCs w:val="21"/>
              </w:rPr>
              <w:t>卷</w:t>
            </w:r>
          </w:p>
        </w:tc>
      </w:tr>
      <w:tr w:rsidR="00F665C2" w14:paraId="050A3DF3" w14:textId="77777777" w:rsidTr="00F665C2">
        <w:trPr>
          <w:trHeight w:val="450"/>
        </w:trPr>
        <w:tc>
          <w:tcPr>
            <w:tcW w:w="0" w:type="auto"/>
            <w:vAlign w:val="center"/>
          </w:tcPr>
          <w:p w14:paraId="3DF8EB87" w14:textId="7D647BE3"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16</w:t>
            </w:r>
          </w:p>
        </w:tc>
        <w:tc>
          <w:tcPr>
            <w:tcW w:w="5050" w:type="dxa"/>
            <w:vAlign w:val="center"/>
          </w:tcPr>
          <w:p w14:paraId="117061C1" w14:textId="6AA4643E"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ＭＴＯ装置再生立管内催化剂输送不畅的流态化特性分析</w:t>
            </w:r>
          </w:p>
        </w:tc>
        <w:tc>
          <w:tcPr>
            <w:tcW w:w="2268" w:type="dxa"/>
            <w:vAlign w:val="center"/>
          </w:tcPr>
          <w:p w14:paraId="1F62D613" w14:textId="3FA69EE0"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石油炼制与化工</w:t>
            </w:r>
          </w:p>
        </w:tc>
        <w:tc>
          <w:tcPr>
            <w:tcW w:w="1270" w:type="dxa"/>
            <w:vAlign w:val="center"/>
          </w:tcPr>
          <w:p w14:paraId="2DBB49C8" w14:textId="65A6AFFF"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2022</w:t>
            </w:r>
            <w:r w:rsidRPr="00CA236B">
              <w:rPr>
                <w:rFonts w:ascii="Times New Roman" w:hAnsi="Times New Roman"/>
                <w:spacing w:val="-6"/>
                <w:szCs w:val="21"/>
              </w:rPr>
              <w:t>年</w:t>
            </w:r>
            <w:r w:rsidRPr="00CA236B">
              <w:rPr>
                <w:rFonts w:ascii="Times New Roman" w:hAnsi="Times New Roman" w:hint="eastAsia"/>
                <w:spacing w:val="-6"/>
                <w:szCs w:val="21"/>
              </w:rPr>
              <w:t>53</w:t>
            </w:r>
            <w:r w:rsidRPr="00CA236B">
              <w:rPr>
                <w:rFonts w:ascii="Times New Roman" w:hAnsi="Times New Roman" w:hint="eastAsia"/>
                <w:spacing w:val="-6"/>
                <w:szCs w:val="21"/>
              </w:rPr>
              <w:t>卷</w:t>
            </w:r>
          </w:p>
        </w:tc>
      </w:tr>
      <w:tr w:rsidR="00F665C2" w14:paraId="674B1A7B" w14:textId="77777777" w:rsidTr="00F665C2">
        <w:trPr>
          <w:trHeight w:val="450"/>
        </w:trPr>
        <w:tc>
          <w:tcPr>
            <w:tcW w:w="0" w:type="auto"/>
            <w:vAlign w:val="center"/>
          </w:tcPr>
          <w:p w14:paraId="74F740E8" w14:textId="1A33FDE1"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17</w:t>
            </w:r>
          </w:p>
        </w:tc>
        <w:tc>
          <w:tcPr>
            <w:tcW w:w="5050" w:type="dxa"/>
            <w:vAlign w:val="center"/>
          </w:tcPr>
          <w:p w14:paraId="4C81F5DF" w14:textId="6BBA7952"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垂直立管－阀门系统中的流态特性及其量化识别</w:t>
            </w:r>
          </w:p>
        </w:tc>
        <w:tc>
          <w:tcPr>
            <w:tcW w:w="2268" w:type="dxa"/>
            <w:vAlign w:val="center"/>
          </w:tcPr>
          <w:p w14:paraId="30C253F0" w14:textId="6BCD2E81"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石油学报</w:t>
            </w:r>
            <w:r w:rsidRPr="00CA236B">
              <w:rPr>
                <w:rFonts w:ascii="Times New Roman" w:hAnsi="Times New Roman" w:hint="eastAsia"/>
                <w:spacing w:val="-6"/>
                <w:szCs w:val="21"/>
              </w:rPr>
              <w:t>(</w:t>
            </w:r>
            <w:r w:rsidRPr="00CA236B">
              <w:rPr>
                <w:rFonts w:ascii="Times New Roman" w:hAnsi="Times New Roman" w:hint="eastAsia"/>
                <w:spacing w:val="-6"/>
                <w:szCs w:val="21"/>
              </w:rPr>
              <w:t>石油加工</w:t>
            </w:r>
            <w:r w:rsidRPr="00CA236B">
              <w:rPr>
                <w:rFonts w:ascii="Times New Roman" w:hAnsi="Times New Roman" w:hint="eastAsia"/>
                <w:spacing w:val="-6"/>
                <w:szCs w:val="21"/>
              </w:rPr>
              <w:t>)</w:t>
            </w:r>
          </w:p>
        </w:tc>
        <w:tc>
          <w:tcPr>
            <w:tcW w:w="1270" w:type="dxa"/>
            <w:vAlign w:val="center"/>
          </w:tcPr>
          <w:p w14:paraId="2A1AF58E" w14:textId="493A8900"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2023</w:t>
            </w:r>
            <w:r w:rsidRPr="00CA236B">
              <w:rPr>
                <w:rFonts w:ascii="Times New Roman" w:hAnsi="Times New Roman"/>
                <w:spacing w:val="-6"/>
                <w:szCs w:val="21"/>
              </w:rPr>
              <w:t>年</w:t>
            </w:r>
            <w:r w:rsidRPr="00CA236B">
              <w:rPr>
                <w:rFonts w:ascii="Times New Roman" w:hAnsi="Times New Roman" w:hint="eastAsia"/>
                <w:spacing w:val="-6"/>
                <w:szCs w:val="21"/>
              </w:rPr>
              <w:t>39</w:t>
            </w:r>
            <w:r w:rsidRPr="00CA236B">
              <w:rPr>
                <w:rFonts w:ascii="Times New Roman" w:hAnsi="Times New Roman" w:hint="eastAsia"/>
                <w:spacing w:val="-6"/>
                <w:szCs w:val="21"/>
              </w:rPr>
              <w:t>卷</w:t>
            </w:r>
          </w:p>
        </w:tc>
      </w:tr>
      <w:tr w:rsidR="00F665C2" w14:paraId="43F12BD5" w14:textId="77777777" w:rsidTr="00F665C2">
        <w:trPr>
          <w:trHeight w:val="450"/>
        </w:trPr>
        <w:tc>
          <w:tcPr>
            <w:tcW w:w="0" w:type="auto"/>
            <w:vAlign w:val="center"/>
          </w:tcPr>
          <w:p w14:paraId="4743CEFA" w14:textId="17D3039E"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18</w:t>
            </w:r>
          </w:p>
        </w:tc>
        <w:tc>
          <w:tcPr>
            <w:tcW w:w="5050" w:type="dxa"/>
            <w:vAlign w:val="center"/>
          </w:tcPr>
          <w:p w14:paraId="0F68350D" w14:textId="216AB6ED"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甲醇制烯烃装置立管内下行催化剂的压力特性分析</w:t>
            </w:r>
          </w:p>
        </w:tc>
        <w:tc>
          <w:tcPr>
            <w:tcW w:w="2268" w:type="dxa"/>
            <w:vAlign w:val="center"/>
          </w:tcPr>
          <w:p w14:paraId="2BC7DA3D" w14:textId="15F86456"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石油炼制与化工</w:t>
            </w:r>
          </w:p>
        </w:tc>
        <w:tc>
          <w:tcPr>
            <w:tcW w:w="1270" w:type="dxa"/>
            <w:vAlign w:val="center"/>
          </w:tcPr>
          <w:p w14:paraId="2D0C1793" w14:textId="284F1601" w:rsidR="00F665C2" w:rsidRPr="00CA236B" w:rsidRDefault="00F665C2" w:rsidP="00F665C2">
            <w:pPr>
              <w:adjustRightInd w:val="0"/>
              <w:snapToGrid w:val="0"/>
              <w:jc w:val="center"/>
              <w:rPr>
                <w:rFonts w:ascii="Times New Roman" w:hAnsi="Times New Roman"/>
                <w:spacing w:val="-6"/>
                <w:szCs w:val="21"/>
              </w:rPr>
            </w:pPr>
            <w:r w:rsidRPr="00CA236B">
              <w:rPr>
                <w:rFonts w:ascii="Times New Roman" w:hAnsi="Times New Roman" w:hint="eastAsia"/>
                <w:spacing w:val="-6"/>
                <w:szCs w:val="21"/>
              </w:rPr>
              <w:t>2024</w:t>
            </w:r>
            <w:r w:rsidRPr="00CA236B">
              <w:rPr>
                <w:rFonts w:ascii="Times New Roman" w:hAnsi="Times New Roman"/>
                <w:spacing w:val="-6"/>
                <w:szCs w:val="21"/>
              </w:rPr>
              <w:t>年</w:t>
            </w:r>
            <w:r w:rsidRPr="00CA236B">
              <w:rPr>
                <w:rFonts w:ascii="Times New Roman" w:hAnsi="Times New Roman" w:hint="eastAsia"/>
                <w:spacing w:val="-6"/>
                <w:szCs w:val="21"/>
              </w:rPr>
              <w:t>3</w:t>
            </w:r>
            <w:bookmarkStart w:id="7" w:name="OLE_LINK7"/>
            <w:r w:rsidRPr="00CA236B">
              <w:rPr>
                <w:rFonts w:ascii="Times New Roman" w:hAnsi="Times New Roman" w:hint="eastAsia"/>
                <w:spacing w:val="-6"/>
                <w:szCs w:val="21"/>
              </w:rPr>
              <w:t>卷</w:t>
            </w:r>
            <w:bookmarkEnd w:id="7"/>
          </w:p>
        </w:tc>
      </w:tr>
      <w:bookmarkEnd w:id="3"/>
    </w:tbl>
    <w:p w14:paraId="4EC869B3" w14:textId="77777777" w:rsidR="00CA236B" w:rsidRDefault="00CA236B">
      <w:pPr>
        <w:spacing w:line="560" w:lineRule="exact"/>
        <w:rPr>
          <w:rFonts w:ascii="Times New Roman" w:hAnsi="Times New Roman"/>
          <w:b/>
          <w:bCs/>
          <w:spacing w:val="-6"/>
          <w:sz w:val="32"/>
          <w:szCs w:val="32"/>
        </w:rPr>
      </w:pPr>
    </w:p>
    <w:p w14:paraId="326A538C" w14:textId="45AB116D"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lastRenderedPageBreak/>
        <w:t>六、主要完成人情况</w:t>
      </w:r>
    </w:p>
    <w:tbl>
      <w:tblPr>
        <w:tblStyle w:val="a9"/>
        <w:tblW w:w="9275" w:type="dxa"/>
        <w:tblLook w:val="04A0" w:firstRow="1" w:lastRow="0" w:firstColumn="1" w:lastColumn="0" w:noHBand="0" w:noVBand="1"/>
      </w:tblPr>
      <w:tblGrid>
        <w:gridCol w:w="651"/>
        <w:gridCol w:w="875"/>
        <w:gridCol w:w="992"/>
        <w:gridCol w:w="1985"/>
        <w:gridCol w:w="1984"/>
        <w:gridCol w:w="2788"/>
      </w:tblGrid>
      <w:tr w:rsidR="0074735F" w14:paraId="5F33493B" w14:textId="77777777">
        <w:trPr>
          <w:trHeight w:val="262"/>
        </w:trPr>
        <w:tc>
          <w:tcPr>
            <w:tcW w:w="651" w:type="dxa"/>
            <w:vAlign w:val="center"/>
          </w:tcPr>
          <w:p w14:paraId="3413F21C" w14:textId="77777777" w:rsidR="0074735F" w:rsidRDefault="00000000">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排名</w:t>
            </w:r>
          </w:p>
        </w:tc>
        <w:tc>
          <w:tcPr>
            <w:tcW w:w="875" w:type="dxa"/>
            <w:vAlign w:val="center"/>
          </w:tcPr>
          <w:p w14:paraId="7C3BE440" w14:textId="77777777" w:rsidR="0074735F" w:rsidRDefault="00000000">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姓名</w:t>
            </w:r>
          </w:p>
        </w:tc>
        <w:tc>
          <w:tcPr>
            <w:tcW w:w="992" w:type="dxa"/>
            <w:vAlign w:val="center"/>
          </w:tcPr>
          <w:p w14:paraId="20B0616A" w14:textId="77777777" w:rsidR="0074735F" w:rsidRDefault="00000000">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技术职称</w:t>
            </w:r>
          </w:p>
        </w:tc>
        <w:tc>
          <w:tcPr>
            <w:tcW w:w="1985" w:type="dxa"/>
            <w:vAlign w:val="center"/>
          </w:tcPr>
          <w:p w14:paraId="2995E438" w14:textId="77777777" w:rsidR="0074735F" w:rsidRDefault="00000000">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工作单位</w:t>
            </w:r>
          </w:p>
        </w:tc>
        <w:tc>
          <w:tcPr>
            <w:tcW w:w="1984" w:type="dxa"/>
            <w:vAlign w:val="center"/>
          </w:tcPr>
          <w:p w14:paraId="76610179" w14:textId="77777777" w:rsidR="0074735F" w:rsidRDefault="00000000">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完成单位</w:t>
            </w:r>
          </w:p>
        </w:tc>
        <w:tc>
          <w:tcPr>
            <w:tcW w:w="2788" w:type="dxa"/>
            <w:vAlign w:val="center"/>
          </w:tcPr>
          <w:p w14:paraId="02826397" w14:textId="77777777" w:rsidR="0074735F" w:rsidRDefault="00000000">
            <w:pPr>
              <w:pStyle w:val="Default"/>
              <w:snapToGrid w:val="0"/>
              <w:jc w:val="center"/>
              <w:rPr>
                <w:rFonts w:ascii="Times New Roman" w:hAnsi="Times New Roman" w:cs="Times New Roman"/>
                <w:b/>
                <w:bCs/>
                <w:sz w:val="21"/>
                <w:szCs w:val="21"/>
              </w:rPr>
            </w:pPr>
            <w:r>
              <w:rPr>
                <w:rFonts w:ascii="Times New Roman" w:hAnsi="Times New Roman" w:cs="Times New Roman"/>
                <w:b/>
                <w:bCs/>
                <w:sz w:val="21"/>
                <w:szCs w:val="21"/>
              </w:rPr>
              <w:t>对本项目技术创造性贡献</w:t>
            </w:r>
          </w:p>
        </w:tc>
      </w:tr>
      <w:tr w:rsidR="000F19A4" w14:paraId="3E5CBCBE" w14:textId="77777777">
        <w:trPr>
          <w:trHeight w:val="737"/>
        </w:trPr>
        <w:tc>
          <w:tcPr>
            <w:tcW w:w="651" w:type="dxa"/>
            <w:vAlign w:val="center"/>
          </w:tcPr>
          <w:p w14:paraId="4D8D512C"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sz w:val="21"/>
                <w:szCs w:val="21"/>
              </w:rPr>
              <w:t>1</w:t>
            </w:r>
          </w:p>
        </w:tc>
        <w:tc>
          <w:tcPr>
            <w:tcW w:w="875" w:type="dxa"/>
            <w:vAlign w:val="center"/>
          </w:tcPr>
          <w:p w14:paraId="416FF5AD" w14:textId="58A1FEA2" w:rsidR="000F19A4" w:rsidRDefault="000F19A4" w:rsidP="000F19A4">
            <w:pPr>
              <w:pStyle w:val="Default"/>
              <w:snapToGrid w:val="0"/>
              <w:jc w:val="center"/>
              <w:rPr>
                <w:rFonts w:ascii="Times New Roman" w:hAnsi="Times New Roman" w:cs="Times New Roman"/>
                <w:sz w:val="21"/>
                <w:szCs w:val="21"/>
              </w:rPr>
            </w:pPr>
            <w:hyperlink r:id="rId6" w:history="1">
              <w:r w:rsidRPr="00F665C2">
                <w:rPr>
                  <w:rFonts w:ascii="Times New Roman" w:hAnsi="Times New Roman" w:cs="Times New Roman"/>
                  <w:sz w:val="21"/>
                  <w:szCs w:val="21"/>
                </w:rPr>
                <w:t>彭威</w:t>
              </w:r>
              <w:r w:rsidRPr="00F665C2">
                <w:rPr>
                  <w:rFonts w:ascii="Times New Roman" w:hAnsi="Times New Roman" w:cs="Times New Roman"/>
                  <w:sz w:val="21"/>
                  <w:szCs w:val="21"/>
                </w:rPr>
                <w:t xml:space="preserve"> </w:t>
              </w:r>
            </w:hyperlink>
          </w:p>
        </w:tc>
        <w:tc>
          <w:tcPr>
            <w:tcW w:w="992" w:type="dxa"/>
            <w:vAlign w:val="center"/>
          </w:tcPr>
          <w:p w14:paraId="7F30CEE0" w14:textId="0B0FD3FF"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副高</w:t>
            </w:r>
          </w:p>
        </w:tc>
        <w:tc>
          <w:tcPr>
            <w:tcW w:w="1985" w:type="dxa"/>
            <w:vAlign w:val="center"/>
          </w:tcPr>
          <w:p w14:paraId="0E7D7033"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color w:val="auto"/>
                <w:kern w:val="0"/>
                <w:sz w:val="21"/>
                <w:szCs w:val="21"/>
              </w:rPr>
              <w:t>中国</w:t>
            </w:r>
            <w:r>
              <w:rPr>
                <w:rFonts w:ascii="Times New Roman" w:hAnsi="Times New Roman" w:cs="Times New Roman" w:hint="eastAsia"/>
                <w:color w:val="auto"/>
                <w:kern w:val="0"/>
                <w:sz w:val="21"/>
                <w:szCs w:val="21"/>
              </w:rPr>
              <w:t>石油</w:t>
            </w:r>
            <w:r>
              <w:rPr>
                <w:rFonts w:ascii="Times New Roman" w:hAnsi="Times New Roman" w:cs="Times New Roman"/>
                <w:color w:val="auto"/>
                <w:kern w:val="0"/>
                <w:sz w:val="21"/>
                <w:szCs w:val="21"/>
              </w:rPr>
              <w:t>大学</w:t>
            </w:r>
            <w:r>
              <w:rPr>
                <w:rFonts w:ascii="Times New Roman" w:hAnsi="Times New Roman" w:cs="Times New Roman" w:hint="eastAsia"/>
                <w:color w:val="auto"/>
                <w:kern w:val="0"/>
                <w:sz w:val="21"/>
                <w:szCs w:val="21"/>
              </w:rPr>
              <w:t>（北京）克拉玛依校区</w:t>
            </w:r>
          </w:p>
        </w:tc>
        <w:tc>
          <w:tcPr>
            <w:tcW w:w="1984" w:type="dxa"/>
            <w:vAlign w:val="center"/>
          </w:tcPr>
          <w:p w14:paraId="7D45FBB6" w14:textId="35E54F2C"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color w:val="auto"/>
                <w:kern w:val="0"/>
                <w:sz w:val="21"/>
                <w:szCs w:val="21"/>
              </w:rPr>
              <w:t>中国</w:t>
            </w:r>
            <w:r>
              <w:rPr>
                <w:rFonts w:ascii="Times New Roman" w:hAnsi="Times New Roman" w:cs="Times New Roman" w:hint="eastAsia"/>
                <w:color w:val="auto"/>
                <w:kern w:val="0"/>
                <w:sz w:val="21"/>
                <w:szCs w:val="21"/>
              </w:rPr>
              <w:t>石油</w:t>
            </w:r>
            <w:r>
              <w:rPr>
                <w:rFonts w:ascii="Times New Roman" w:hAnsi="Times New Roman" w:cs="Times New Roman"/>
                <w:color w:val="auto"/>
                <w:kern w:val="0"/>
                <w:sz w:val="21"/>
                <w:szCs w:val="21"/>
              </w:rPr>
              <w:t>大学</w:t>
            </w:r>
            <w:r>
              <w:rPr>
                <w:rFonts w:ascii="Times New Roman" w:hAnsi="Times New Roman" w:cs="Times New Roman" w:hint="eastAsia"/>
                <w:color w:val="auto"/>
                <w:kern w:val="0"/>
                <w:sz w:val="21"/>
                <w:szCs w:val="21"/>
              </w:rPr>
              <w:t>（北京）克拉玛依校区</w:t>
            </w:r>
          </w:p>
        </w:tc>
        <w:tc>
          <w:tcPr>
            <w:tcW w:w="2788" w:type="dxa"/>
            <w:vAlign w:val="center"/>
          </w:tcPr>
          <w:p w14:paraId="00D67540" w14:textId="0863902D" w:rsidR="000F19A4" w:rsidRDefault="000F19A4"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组长，</w:t>
            </w:r>
            <w:r w:rsidR="00B212FF" w:rsidRPr="00B212FF">
              <w:rPr>
                <w:rFonts w:ascii="Times New Roman" w:hAnsi="Times New Roman" w:cs="Times New Roman" w:hint="eastAsia"/>
                <w:sz w:val="21"/>
                <w:szCs w:val="21"/>
              </w:rPr>
              <w:t>全面负责循环流化床催化剂流态量化识别技术催化剂流态模型建立、工业装置验证和工业推广应用</w:t>
            </w:r>
          </w:p>
        </w:tc>
      </w:tr>
      <w:tr w:rsidR="000F19A4" w14:paraId="624A2DBA" w14:textId="77777777">
        <w:trPr>
          <w:trHeight w:val="737"/>
        </w:trPr>
        <w:tc>
          <w:tcPr>
            <w:tcW w:w="651" w:type="dxa"/>
            <w:vAlign w:val="center"/>
          </w:tcPr>
          <w:p w14:paraId="06C18A1D"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sz w:val="21"/>
                <w:szCs w:val="21"/>
              </w:rPr>
              <w:t>2</w:t>
            </w:r>
          </w:p>
        </w:tc>
        <w:tc>
          <w:tcPr>
            <w:tcW w:w="875" w:type="dxa"/>
            <w:vAlign w:val="center"/>
          </w:tcPr>
          <w:p w14:paraId="49DC253E" w14:textId="37034114"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sz w:val="21"/>
                <w:szCs w:val="21"/>
              </w:rPr>
              <w:t>高助威</w:t>
            </w:r>
            <w:hyperlink r:id="rId7" w:history="1">
              <w:r w:rsidRPr="00F665C2">
                <w:rPr>
                  <w:rFonts w:ascii="Times New Roman" w:hAnsi="Times New Roman" w:cs="Times New Roman"/>
                  <w:sz w:val="21"/>
                  <w:szCs w:val="21"/>
                </w:rPr>
                <w:t xml:space="preserve"> </w:t>
              </w:r>
            </w:hyperlink>
          </w:p>
        </w:tc>
        <w:tc>
          <w:tcPr>
            <w:tcW w:w="992" w:type="dxa"/>
            <w:vAlign w:val="center"/>
          </w:tcPr>
          <w:p w14:paraId="1D8DA9E5" w14:textId="17A20D41"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hint="eastAsia"/>
                <w:sz w:val="21"/>
                <w:szCs w:val="21"/>
              </w:rPr>
              <w:t>副教授</w:t>
            </w:r>
          </w:p>
        </w:tc>
        <w:tc>
          <w:tcPr>
            <w:tcW w:w="1985" w:type="dxa"/>
            <w:vAlign w:val="center"/>
          </w:tcPr>
          <w:p w14:paraId="5EBB7F05" w14:textId="4413DE36"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海南大学</w:t>
            </w:r>
          </w:p>
        </w:tc>
        <w:tc>
          <w:tcPr>
            <w:tcW w:w="1984" w:type="dxa"/>
            <w:vAlign w:val="center"/>
          </w:tcPr>
          <w:p w14:paraId="5A04D1EF" w14:textId="5DBD2E39"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海南大学</w:t>
            </w:r>
          </w:p>
        </w:tc>
        <w:tc>
          <w:tcPr>
            <w:tcW w:w="2788" w:type="dxa"/>
            <w:vAlign w:val="center"/>
          </w:tcPr>
          <w:p w14:paraId="05F6A5FA" w14:textId="2D67E656" w:rsidR="000F19A4" w:rsidRDefault="000F19A4"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副组长，</w:t>
            </w:r>
            <w:r w:rsidR="005E57EA">
              <w:rPr>
                <w:rFonts w:ascii="Times New Roman" w:hAnsi="Times New Roman" w:cs="Times New Roman" w:hint="eastAsia"/>
                <w:sz w:val="21"/>
                <w:szCs w:val="21"/>
              </w:rPr>
              <w:t>研究</w:t>
            </w:r>
            <w:r w:rsidR="005E57EA" w:rsidRPr="005E57EA">
              <w:rPr>
                <w:rFonts w:ascii="Times New Roman" w:hAnsi="Times New Roman" w:cs="Times New Roman" w:hint="eastAsia"/>
                <w:sz w:val="21"/>
                <w:szCs w:val="21"/>
              </w:rPr>
              <w:t>FCC</w:t>
            </w:r>
            <w:r w:rsidR="005E57EA" w:rsidRPr="005E57EA">
              <w:rPr>
                <w:rFonts w:ascii="Times New Roman" w:hAnsi="Times New Roman" w:cs="Times New Roman" w:hint="eastAsia"/>
                <w:sz w:val="21"/>
                <w:szCs w:val="21"/>
              </w:rPr>
              <w:t>装置跑剂故障诊断理论</w:t>
            </w:r>
            <w:r w:rsidR="005E57EA">
              <w:rPr>
                <w:rFonts w:ascii="Times New Roman" w:hAnsi="Times New Roman" w:cs="Times New Roman" w:hint="eastAsia"/>
                <w:sz w:val="21"/>
                <w:szCs w:val="21"/>
              </w:rPr>
              <w:t>，以及</w:t>
            </w:r>
            <w:r w:rsidR="005E57EA" w:rsidRPr="005E57EA">
              <w:rPr>
                <w:rFonts w:ascii="Times New Roman" w:hAnsi="Times New Roman" w:cs="Times New Roman" w:hint="eastAsia"/>
                <w:sz w:val="21"/>
                <w:szCs w:val="21"/>
              </w:rPr>
              <w:t>故障诊断技术</w:t>
            </w:r>
          </w:p>
        </w:tc>
      </w:tr>
      <w:tr w:rsidR="000F19A4" w14:paraId="3B8109B9" w14:textId="77777777">
        <w:trPr>
          <w:trHeight w:val="737"/>
        </w:trPr>
        <w:tc>
          <w:tcPr>
            <w:tcW w:w="651" w:type="dxa"/>
            <w:vAlign w:val="center"/>
          </w:tcPr>
          <w:p w14:paraId="52C92477"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3</w:t>
            </w:r>
          </w:p>
        </w:tc>
        <w:tc>
          <w:tcPr>
            <w:tcW w:w="875" w:type="dxa"/>
            <w:vAlign w:val="center"/>
          </w:tcPr>
          <w:p w14:paraId="0988D8A7" w14:textId="221F6738" w:rsidR="000F19A4" w:rsidRPr="00F665C2"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sz w:val="21"/>
                <w:szCs w:val="21"/>
              </w:rPr>
              <w:t>王进</w:t>
            </w:r>
          </w:p>
        </w:tc>
        <w:tc>
          <w:tcPr>
            <w:tcW w:w="992" w:type="dxa"/>
            <w:vAlign w:val="center"/>
          </w:tcPr>
          <w:p w14:paraId="61EC35F7" w14:textId="2F50F212"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高级工程师</w:t>
            </w:r>
          </w:p>
        </w:tc>
        <w:tc>
          <w:tcPr>
            <w:tcW w:w="1985" w:type="dxa"/>
            <w:vAlign w:val="center"/>
          </w:tcPr>
          <w:p w14:paraId="3DDF2085" w14:textId="77777777"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sz w:val="21"/>
                <w:szCs w:val="21"/>
              </w:rPr>
              <w:t>中国</w:t>
            </w:r>
            <w:r w:rsidRPr="00F665C2">
              <w:rPr>
                <w:rFonts w:ascii="Times New Roman" w:hAnsi="Times New Roman" w:cs="Times New Roman" w:hint="eastAsia"/>
                <w:sz w:val="21"/>
                <w:szCs w:val="21"/>
              </w:rPr>
              <w:t>石油</w:t>
            </w:r>
            <w:r w:rsidRPr="00F665C2">
              <w:rPr>
                <w:rFonts w:ascii="Times New Roman" w:hAnsi="Times New Roman" w:cs="Times New Roman"/>
                <w:sz w:val="21"/>
                <w:szCs w:val="21"/>
              </w:rPr>
              <w:t>大学</w:t>
            </w:r>
            <w:r w:rsidRPr="00F665C2">
              <w:rPr>
                <w:rFonts w:ascii="Times New Roman" w:hAnsi="Times New Roman" w:cs="Times New Roman" w:hint="eastAsia"/>
                <w:sz w:val="21"/>
                <w:szCs w:val="21"/>
              </w:rPr>
              <w:t>（北京）克拉玛依校区</w:t>
            </w:r>
          </w:p>
        </w:tc>
        <w:tc>
          <w:tcPr>
            <w:tcW w:w="1984" w:type="dxa"/>
            <w:vAlign w:val="center"/>
          </w:tcPr>
          <w:p w14:paraId="33EF5559" w14:textId="39CD4A07"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sz w:val="21"/>
                <w:szCs w:val="21"/>
              </w:rPr>
              <w:t>中国</w:t>
            </w:r>
            <w:r w:rsidRPr="00F665C2">
              <w:rPr>
                <w:rFonts w:ascii="Times New Roman" w:hAnsi="Times New Roman" w:cs="Times New Roman" w:hint="eastAsia"/>
                <w:sz w:val="21"/>
                <w:szCs w:val="21"/>
              </w:rPr>
              <w:t>石油</w:t>
            </w:r>
            <w:r w:rsidRPr="00F665C2">
              <w:rPr>
                <w:rFonts w:ascii="Times New Roman" w:hAnsi="Times New Roman" w:cs="Times New Roman"/>
                <w:sz w:val="21"/>
                <w:szCs w:val="21"/>
              </w:rPr>
              <w:t>大学</w:t>
            </w:r>
            <w:r w:rsidRPr="00F665C2">
              <w:rPr>
                <w:rFonts w:ascii="Times New Roman" w:hAnsi="Times New Roman" w:cs="Times New Roman" w:hint="eastAsia"/>
                <w:sz w:val="21"/>
                <w:szCs w:val="21"/>
              </w:rPr>
              <w:t>（北京）克拉玛依校区</w:t>
            </w:r>
          </w:p>
        </w:tc>
        <w:tc>
          <w:tcPr>
            <w:tcW w:w="2788" w:type="dxa"/>
            <w:vAlign w:val="center"/>
          </w:tcPr>
          <w:p w14:paraId="7FAA18A9" w14:textId="3EBE9ABC" w:rsidR="000F19A4" w:rsidRDefault="000F19A4"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成员，</w:t>
            </w:r>
            <w:r w:rsidR="004613C9" w:rsidRPr="004613C9">
              <w:rPr>
                <w:rFonts w:ascii="Times New Roman" w:hAnsi="Times New Roman" w:cs="Times New Roman" w:hint="eastAsia"/>
                <w:sz w:val="21"/>
                <w:szCs w:val="21"/>
              </w:rPr>
              <w:t>参与工业现场的技术验证</w:t>
            </w:r>
          </w:p>
        </w:tc>
      </w:tr>
      <w:tr w:rsidR="000F19A4" w14:paraId="7D3BF556" w14:textId="77777777">
        <w:trPr>
          <w:trHeight w:val="737"/>
        </w:trPr>
        <w:tc>
          <w:tcPr>
            <w:tcW w:w="651" w:type="dxa"/>
            <w:vAlign w:val="center"/>
          </w:tcPr>
          <w:p w14:paraId="605EE1A3"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4</w:t>
            </w:r>
          </w:p>
        </w:tc>
        <w:tc>
          <w:tcPr>
            <w:tcW w:w="875" w:type="dxa"/>
            <w:vAlign w:val="center"/>
          </w:tcPr>
          <w:p w14:paraId="3303057B" w14:textId="0AA9BEFF" w:rsidR="000F19A4" w:rsidRDefault="000F19A4" w:rsidP="000F19A4">
            <w:pPr>
              <w:pStyle w:val="Default"/>
              <w:snapToGrid w:val="0"/>
              <w:jc w:val="center"/>
              <w:rPr>
                <w:rFonts w:ascii="Times New Roman" w:hAnsi="Times New Roman" w:cs="Times New Roman"/>
                <w:sz w:val="21"/>
                <w:szCs w:val="21"/>
              </w:rPr>
            </w:pPr>
            <w:hyperlink r:id="rId8" w:history="1">
              <w:r w:rsidRPr="00F665C2">
                <w:rPr>
                  <w:rFonts w:ascii="Times New Roman" w:hAnsi="Times New Roman" w:cs="Times New Roman" w:hint="eastAsia"/>
                  <w:sz w:val="21"/>
                  <w:szCs w:val="21"/>
                </w:rPr>
                <w:t>李进</w:t>
              </w:r>
            </w:hyperlink>
          </w:p>
        </w:tc>
        <w:tc>
          <w:tcPr>
            <w:tcW w:w="992" w:type="dxa"/>
            <w:vAlign w:val="center"/>
          </w:tcPr>
          <w:p w14:paraId="15F5FC4E" w14:textId="17DF2755"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hint="eastAsia"/>
                <w:sz w:val="21"/>
                <w:szCs w:val="21"/>
              </w:rPr>
              <w:t>副教授</w:t>
            </w:r>
          </w:p>
        </w:tc>
        <w:tc>
          <w:tcPr>
            <w:tcW w:w="1985" w:type="dxa"/>
            <w:vAlign w:val="center"/>
          </w:tcPr>
          <w:p w14:paraId="18DCEDCB" w14:textId="3CD8D5B9"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海南大学</w:t>
            </w:r>
          </w:p>
        </w:tc>
        <w:tc>
          <w:tcPr>
            <w:tcW w:w="1984" w:type="dxa"/>
            <w:vAlign w:val="center"/>
          </w:tcPr>
          <w:p w14:paraId="6E9B33B9" w14:textId="238552A9"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sz w:val="21"/>
                <w:szCs w:val="21"/>
              </w:rPr>
              <w:t>海南大学</w:t>
            </w:r>
          </w:p>
        </w:tc>
        <w:tc>
          <w:tcPr>
            <w:tcW w:w="2788" w:type="dxa"/>
            <w:vAlign w:val="center"/>
          </w:tcPr>
          <w:p w14:paraId="531C3C23" w14:textId="65E01616" w:rsidR="000F19A4" w:rsidRDefault="000F19A4"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成员，</w:t>
            </w:r>
            <w:r w:rsidR="004613C9" w:rsidRPr="004613C9">
              <w:rPr>
                <w:rFonts w:ascii="Times New Roman" w:hAnsi="Times New Roman" w:cs="Times New Roman" w:hint="eastAsia"/>
                <w:sz w:val="21"/>
                <w:szCs w:val="21"/>
              </w:rPr>
              <w:t>旋风分离器断裂失效及流场特性</w:t>
            </w:r>
            <w:r w:rsidR="004613C9">
              <w:rPr>
                <w:rFonts w:ascii="Times New Roman" w:hAnsi="Times New Roman" w:cs="Times New Roman" w:hint="eastAsia"/>
                <w:sz w:val="21"/>
                <w:szCs w:val="21"/>
              </w:rPr>
              <w:t>分析</w:t>
            </w:r>
          </w:p>
        </w:tc>
      </w:tr>
      <w:tr w:rsidR="000F19A4" w14:paraId="46682477" w14:textId="77777777">
        <w:trPr>
          <w:trHeight w:val="737"/>
        </w:trPr>
        <w:tc>
          <w:tcPr>
            <w:tcW w:w="651" w:type="dxa"/>
            <w:vAlign w:val="center"/>
          </w:tcPr>
          <w:p w14:paraId="003FD04B"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5</w:t>
            </w:r>
          </w:p>
        </w:tc>
        <w:tc>
          <w:tcPr>
            <w:tcW w:w="875" w:type="dxa"/>
            <w:vAlign w:val="center"/>
          </w:tcPr>
          <w:p w14:paraId="2B267E07" w14:textId="27D635EC" w:rsidR="000F19A4" w:rsidRDefault="000F19A4" w:rsidP="000F19A4">
            <w:pPr>
              <w:pStyle w:val="Default"/>
              <w:snapToGrid w:val="0"/>
              <w:jc w:val="center"/>
              <w:rPr>
                <w:rFonts w:ascii="Times New Roman" w:hAnsi="Times New Roman" w:cs="Times New Roman"/>
                <w:sz w:val="21"/>
                <w:szCs w:val="21"/>
              </w:rPr>
            </w:pPr>
            <w:hyperlink r:id="rId9" w:history="1">
              <w:proofErr w:type="gramStart"/>
              <w:r>
                <w:rPr>
                  <w:rFonts w:ascii="Times New Roman" w:hAnsi="Times New Roman" w:cs="Times New Roman"/>
                  <w:sz w:val="21"/>
                  <w:szCs w:val="21"/>
                </w:rPr>
                <w:t>贺娇</w:t>
              </w:r>
              <w:proofErr w:type="gramEnd"/>
            </w:hyperlink>
          </w:p>
        </w:tc>
        <w:tc>
          <w:tcPr>
            <w:tcW w:w="992" w:type="dxa"/>
            <w:vAlign w:val="center"/>
          </w:tcPr>
          <w:p w14:paraId="7EBD8F88" w14:textId="03C4C3D7"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工程师</w:t>
            </w:r>
          </w:p>
        </w:tc>
        <w:tc>
          <w:tcPr>
            <w:tcW w:w="1985" w:type="dxa"/>
            <w:vAlign w:val="center"/>
          </w:tcPr>
          <w:p w14:paraId="49385D73" w14:textId="77777777"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sz w:val="21"/>
                <w:szCs w:val="21"/>
              </w:rPr>
              <w:t>中国</w:t>
            </w:r>
            <w:r w:rsidRPr="00F665C2">
              <w:rPr>
                <w:rFonts w:ascii="Times New Roman" w:hAnsi="Times New Roman" w:cs="Times New Roman" w:hint="eastAsia"/>
                <w:sz w:val="21"/>
                <w:szCs w:val="21"/>
              </w:rPr>
              <w:t>石油</w:t>
            </w:r>
            <w:r w:rsidRPr="00F665C2">
              <w:rPr>
                <w:rFonts w:ascii="Times New Roman" w:hAnsi="Times New Roman" w:cs="Times New Roman"/>
                <w:sz w:val="21"/>
                <w:szCs w:val="21"/>
              </w:rPr>
              <w:t>大学</w:t>
            </w:r>
            <w:r w:rsidRPr="00F665C2">
              <w:rPr>
                <w:rFonts w:ascii="Times New Roman" w:hAnsi="Times New Roman" w:cs="Times New Roman" w:hint="eastAsia"/>
                <w:sz w:val="21"/>
                <w:szCs w:val="21"/>
              </w:rPr>
              <w:t>（北京）克拉玛依校区</w:t>
            </w:r>
          </w:p>
        </w:tc>
        <w:tc>
          <w:tcPr>
            <w:tcW w:w="1984" w:type="dxa"/>
            <w:vAlign w:val="center"/>
          </w:tcPr>
          <w:p w14:paraId="1265E729" w14:textId="1E3074A2" w:rsidR="000F19A4" w:rsidRDefault="000F19A4" w:rsidP="000F19A4">
            <w:pPr>
              <w:pStyle w:val="Default"/>
              <w:snapToGrid w:val="0"/>
              <w:jc w:val="center"/>
              <w:rPr>
                <w:rFonts w:ascii="Times New Roman" w:hAnsi="Times New Roman" w:cs="Times New Roman"/>
                <w:sz w:val="21"/>
                <w:szCs w:val="21"/>
              </w:rPr>
            </w:pPr>
            <w:r w:rsidRPr="00F665C2">
              <w:rPr>
                <w:rFonts w:ascii="Times New Roman" w:hAnsi="Times New Roman" w:cs="Times New Roman"/>
                <w:sz w:val="21"/>
                <w:szCs w:val="21"/>
              </w:rPr>
              <w:t>中国</w:t>
            </w:r>
            <w:r w:rsidRPr="00F665C2">
              <w:rPr>
                <w:rFonts w:ascii="Times New Roman" w:hAnsi="Times New Roman" w:cs="Times New Roman" w:hint="eastAsia"/>
                <w:sz w:val="21"/>
                <w:szCs w:val="21"/>
              </w:rPr>
              <w:t>石油</w:t>
            </w:r>
            <w:r w:rsidRPr="00F665C2">
              <w:rPr>
                <w:rFonts w:ascii="Times New Roman" w:hAnsi="Times New Roman" w:cs="Times New Roman"/>
                <w:sz w:val="21"/>
                <w:szCs w:val="21"/>
              </w:rPr>
              <w:t>大学</w:t>
            </w:r>
            <w:r w:rsidRPr="00F665C2">
              <w:rPr>
                <w:rFonts w:ascii="Times New Roman" w:hAnsi="Times New Roman" w:cs="Times New Roman" w:hint="eastAsia"/>
                <w:sz w:val="21"/>
                <w:szCs w:val="21"/>
              </w:rPr>
              <w:t>（北京）克拉玛依校区</w:t>
            </w:r>
          </w:p>
        </w:tc>
        <w:tc>
          <w:tcPr>
            <w:tcW w:w="2788" w:type="dxa"/>
            <w:vAlign w:val="center"/>
          </w:tcPr>
          <w:p w14:paraId="6A61D653" w14:textId="6673E1B5" w:rsidR="000F19A4" w:rsidRDefault="000F19A4"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成员，</w:t>
            </w:r>
            <w:bookmarkStart w:id="8" w:name="OLE_LINK10"/>
            <w:r w:rsidR="004613C9" w:rsidRPr="004613C9">
              <w:rPr>
                <w:rFonts w:ascii="Times New Roman" w:hAnsi="Times New Roman" w:cs="Times New Roman" w:hint="eastAsia"/>
                <w:sz w:val="21"/>
                <w:szCs w:val="21"/>
              </w:rPr>
              <w:t>开展实验</w:t>
            </w:r>
            <w:bookmarkStart w:id="9" w:name="OLE_LINK14"/>
            <w:r w:rsidR="004613C9">
              <w:rPr>
                <w:rFonts w:ascii="Times New Roman" w:hAnsi="Times New Roman" w:cs="Times New Roman" w:hint="eastAsia"/>
                <w:sz w:val="21"/>
                <w:szCs w:val="21"/>
              </w:rPr>
              <w:t>以及</w:t>
            </w:r>
            <w:bookmarkEnd w:id="9"/>
            <w:r w:rsidR="004613C9" w:rsidRPr="004613C9">
              <w:rPr>
                <w:rFonts w:ascii="Times New Roman" w:hAnsi="Times New Roman" w:cs="Times New Roman" w:hint="eastAsia"/>
                <w:sz w:val="21"/>
                <w:szCs w:val="21"/>
              </w:rPr>
              <w:t>气固两相流变流态特性的机理研究</w:t>
            </w:r>
            <w:bookmarkEnd w:id="8"/>
          </w:p>
        </w:tc>
      </w:tr>
      <w:tr w:rsidR="000F19A4" w14:paraId="5334E605" w14:textId="77777777">
        <w:trPr>
          <w:trHeight w:val="737"/>
        </w:trPr>
        <w:tc>
          <w:tcPr>
            <w:tcW w:w="651" w:type="dxa"/>
            <w:vAlign w:val="center"/>
          </w:tcPr>
          <w:p w14:paraId="244BBBCE"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6</w:t>
            </w:r>
          </w:p>
        </w:tc>
        <w:tc>
          <w:tcPr>
            <w:tcW w:w="875" w:type="dxa"/>
            <w:vAlign w:val="center"/>
          </w:tcPr>
          <w:p w14:paraId="087087C2" w14:textId="18EFD948" w:rsidR="000F19A4" w:rsidRDefault="000F19A4" w:rsidP="000F19A4">
            <w:pPr>
              <w:pStyle w:val="Default"/>
              <w:snapToGrid w:val="0"/>
              <w:jc w:val="center"/>
              <w:rPr>
                <w:rFonts w:ascii="Times New Roman" w:hAnsi="Times New Roman" w:cs="Times New Roman"/>
                <w:sz w:val="21"/>
                <w:szCs w:val="21"/>
              </w:rPr>
            </w:pPr>
            <w:hyperlink r:id="rId10" w:history="1">
              <w:r w:rsidRPr="000F19A4">
                <w:rPr>
                  <w:rFonts w:ascii="Times New Roman" w:hAnsi="Times New Roman" w:cs="Times New Roman"/>
                  <w:sz w:val="21"/>
                  <w:szCs w:val="21"/>
                </w:rPr>
                <w:t>梁金强</w:t>
              </w:r>
            </w:hyperlink>
          </w:p>
        </w:tc>
        <w:tc>
          <w:tcPr>
            <w:tcW w:w="992" w:type="dxa"/>
            <w:vAlign w:val="center"/>
          </w:tcPr>
          <w:p w14:paraId="6014E09C" w14:textId="13AA2A48"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高级工程师</w:t>
            </w:r>
          </w:p>
        </w:tc>
        <w:tc>
          <w:tcPr>
            <w:tcW w:w="1985" w:type="dxa"/>
            <w:vAlign w:val="center"/>
          </w:tcPr>
          <w:p w14:paraId="1BF9B749" w14:textId="77777777"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sz w:val="21"/>
                <w:szCs w:val="21"/>
              </w:rPr>
              <w:t>中国</w:t>
            </w:r>
            <w:r w:rsidRPr="000F19A4">
              <w:rPr>
                <w:rFonts w:ascii="Times New Roman" w:hAnsi="Times New Roman" w:cs="Times New Roman" w:hint="eastAsia"/>
                <w:sz w:val="21"/>
                <w:szCs w:val="21"/>
              </w:rPr>
              <w:t>石油</w:t>
            </w:r>
            <w:r w:rsidRPr="000F19A4">
              <w:rPr>
                <w:rFonts w:ascii="Times New Roman" w:hAnsi="Times New Roman" w:cs="Times New Roman"/>
                <w:sz w:val="21"/>
                <w:szCs w:val="21"/>
              </w:rPr>
              <w:t>大学</w:t>
            </w:r>
            <w:r w:rsidRPr="000F19A4">
              <w:rPr>
                <w:rFonts w:ascii="Times New Roman" w:hAnsi="Times New Roman" w:cs="Times New Roman" w:hint="eastAsia"/>
                <w:sz w:val="21"/>
                <w:szCs w:val="21"/>
              </w:rPr>
              <w:t>（北京）克拉玛依校区</w:t>
            </w:r>
          </w:p>
        </w:tc>
        <w:tc>
          <w:tcPr>
            <w:tcW w:w="1984" w:type="dxa"/>
            <w:vAlign w:val="center"/>
          </w:tcPr>
          <w:p w14:paraId="55F93399" w14:textId="7A5ECDAB"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sz w:val="21"/>
                <w:szCs w:val="21"/>
              </w:rPr>
              <w:t>中国</w:t>
            </w:r>
            <w:r w:rsidRPr="000F19A4">
              <w:rPr>
                <w:rFonts w:ascii="Times New Roman" w:hAnsi="Times New Roman" w:cs="Times New Roman" w:hint="eastAsia"/>
                <w:sz w:val="21"/>
                <w:szCs w:val="21"/>
              </w:rPr>
              <w:t>石油</w:t>
            </w:r>
            <w:r w:rsidRPr="000F19A4">
              <w:rPr>
                <w:rFonts w:ascii="Times New Roman" w:hAnsi="Times New Roman" w:cs="Times New Roman"/>
                <w:sz w:val="21"/>
                <w:szCs w:val="21"/>
              </w:rPr>
              <w:t>大学</w:t>
            </w:r>
            <w:r w:rsidRPr="000F19A4">
              <w:rPr>
                <w:rFonts w:ascii="Times New Roman" w:hAnsi="Times New Roman" w:cs="Times New Roman" w:hint="eastAsia"/>
                <w:sz w:val="21"/>
                <w:szCs w:val="21"/>
              </w:rPr>
              <w:t>（北京）克拉玛依校区</w:t>
            </w:r>
          </w:p>
        </w:tc>
        <w:tc>
          <w:tcPr>
            <w:tcW w:w="2788" w:type="dxa"/>
            <w:vAlign w:val="center"/>
          </w:tcPr>
          <w:p w14:paraId="543D6ABE" w14:textId="32A70CEA" w:rsidR="000F19A4" w:rsidRDefault="000F19A4"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成员，</w:t>
            </w:r>
            <w:r w:rsidR="004613C9" w:rsidRPr="004613C9">
              <w:rPr>
                <w:rFonts w:ascii="Times New Roman" w:hAnsi="Times New Roman" w:cs="Times New Roman" w:hint="eastAsia"/>
                <w:sz w:val="21"/>
                <w:szCs w:val="21"/>
              </w:rPr>
              <w:t>现场数据收集</w:t>
            </w:r>
            <w:bookmarkStart w:id="10" w:name="OLE_LINK11"/>
            <w:r w:rsidR="004613C9">
              <w:rPr>
                <w:rFonts w:ascii="Times New Roman" w:hAnsi="Times New Roman" w:cs="Times New Roman" w:hint="eastAsia"/>
                <w:sz w:val="21"/>
                <w:szCs w:val="21"/>
              </w:rPr>
              <w:t>以及</w:t>
            </w:r>
            <w:bookmarkEnd w:id="10"/>
            <w:r w:rsidR="004613C9" w:rsidRPr="004613C9">
              <w:rPr>
                <w:rFonts w:ascii="Times New Roman" w:hAnsi="Times New Roman" w:cs="Times New Roman" w:hint="eastAsia"/>
                <w:sz w:val="21"/>
                <w:szCs w:val="21"/>
              </w:rPr>
              <w:t>气固两相流变流态特性的机理研究</w:t>
            </w:r>
          </w:p>
        </w:tc>
      </w:tr>
      <w:tr w:rsidR="000F19A4" w14:paraId="650E4E67" w14:textId="77777777">
        <w:trPr>
          <w:trHeight w:val="737"/>
        </w:trPr>
        <w:tc>
          <w:tcPr>
            <w:tcW w:w="651" w:type="dxa"/>
            <w:vAlign w:val="center"/>
          </w:tcPr>
          <w:p w14:paraId="2F693658" w14:textId="77777777"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7</w:t>
            </w:r>
          </w:p>
        </w:tc>
        <w:tc>
          <w:tcPr>
            <w:tcW w:w="875" w:type="dxa"/>
            <w:vAlign w:val="center"/>
          </w:tcPr>
          <w:p w14:paraId="7256905A" w14:textId="4B11EF5D"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sz w:val="21"/>
                <w:szCs w:val="21"/>
              </w:rPr>
              <w:t>张华东</w:t>
            </w:r>
          </w:p>
        </w:tc>
        <w:tc>
          <w:tcPr>
            <w:tcW w:w="992" w:type="dxa"/>
            <w:vAlign w:val="center"/>
          </w:tcPr>
          <w:p w14:paraId="7DECCA59" w14:textId="4ADC2B3B"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高级工程师</w:t>
            </w:r>
          </w:p>
        </w:tc>
        <w:tc>
          <w:tcPr>
            <w:tcW w:w="1985" w:type="dxa"/>
            <w:vAlign w:val="center"/>
          </w:tcPr>
          <w:p w14:paraId="001BA9B4" w14:textId="3A62B576"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中石油克拉玛依石化有限责任公司</w:t>
            </w:r>
          </w:p>
        </w:tc>
        <w:tc>
          <w:tcPr>
            <w:tcW w:w="1984" w:type="dxa"/>
            <w:vAlign w:val="center"/>
          </w:tcPr>
          <w:p w14:paraId="404A0B20" w14:textId="361FB421"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中石油克拉玛依石化有限责任公司</w:t>
            </w:r>
          </w:p>
        </w:tc>
        <w:tc>
          <w:tcPr>
            <w:tcW w:w="2788" w:type="dxa"/>
            <w:vAlign w:val="center"/>
          </w:tcPr>
          <w:p w14:paraId="73998EF5" w14:textId="5E93F1BF" w:rsidR="000F19A4" w:rsidRDefault="000F19A4" w:rsidP="007E4828">
            <w:pPr>
              <w:pStyle w:val="Default"/>
              <w:snapToGrid w:val="0"/>
              <w:jc w:val="both"/>
              <w:rPr>
                <w:rFonts w:ascii="Times New Roman" w:hAnsi="Times New Roman" w:cs="Times New Roman"/>
                <w:sz w:val="21"/>
                <w:szCs w:val="21"/>
              </w:rPr>
            </w:pPr>
            <w:bookmarkStart w:id="11" w:name="OLE_LINK12"/>
            <w:bookmarkStart w:id="12" w:name="OLE_LINK13"/>
            <w:r>
              <w:rPr>
                <w:rFonts w:ascii="Times New Roman" w:hAnsi="Times New Roman" w:cs="Times New Roman" w:hint="eastAsia"/>
                <w:sz w:val="21"/>
                <w:szCs w:val="21"/>
              </w:rPr>
              <w:t>成员，</w:t>
            </w:r>
            <w:bookmarkEnd w:id="11"/>
            <w:r w:rsidR="004613C9" w:rsidRPr="004613C9">
              <w:rPr>
                <w:rFonts w:ascii="Times New Roman" w:hAnsi="Times New Roman" w:cs="Times New Roman" w:hint="eastAsia"/>
                <w:sz w:val="21"/>
                <w:szCs w:val="21"/>
              </w:rPr>
              <w:t>工业装置数据采集</w:t>
            </w:r>
            <w:r w:rsidR="005E57EA">
              <w:rPr>
                <w:rFonts w:ascii="Times New Roman" w:hAnsi="Times New Roman" w:cs="Times New Roman" w:hint="eastAsia"/>
                <w:sz w:val="21"/>
                <w:szCs w:val="21"/>
              </w:rPr>
              <w:t>、</w:t>
            </w:r>
            <w:r w:rsidR="005E57EA" w:rsidRPr="005E57EA">
              <w:rPr>
                <w:rFonts w:ascii="Times New Roman" w:hAnsi="Times New Roman" w:cs="Times New Roman" w:hint="eastAsia"/>
                <w:sz w:val="21"/>
                <w:szCs w:val="21"/>
              </w:rPr>
              <w:t>立管模型验证和松动</w:t>
            </w:r>
            <w:proofErr w:type="gramStart"/>
            <w:r w:rsidR="005E57EA" w:rsidRPr="005E57EA">
              <w:rPr>
                <w:rFonts w:ascii="Times New Roman" w:hAnsi="Times New Roman" w:cs="Times New Roman" w:hint="eastAsia"/>
                <w:sz w:val="21"/>
                <w:szCs w:val="21"/>
              </w:rPr>
              <w:t>风调整</w:t>
            </w:r>
            <w:bookmarkEnd w:id="12"/>
            <w:proofErr w:type="gramEnd"/>
          </w:p>
        </w:tc>
      </w:tr>
      <w:tr w:rsidR="000F19A4" w14:paraId="47182A0B" w14:textId="77777777" w:rsidTr="000F19A4">
        <w:trPr>
          <w:trHeight w:val="737"/>
        </w:trPr>
        <w:tc>
          <w:tcPr>
            <w:tcW w:w="651" w:type="dxa"/>
            <w:vAlign w:val="center"/>
          </w:tcPr>
          <w:p w14:paraId="5B17B15F" w14:textId="66F4AB76"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8</w:t>
            </w:r>
          </w:p>
        </w:tc>
        <w:tc>
          <w:tcPr>
            <w:tcW w:w="875" w:type="dxa"/>
            <w:vAlign w:val="center"/>
          </w:tcPr>
          <w:p w14:paraId="36FC6AD8" w14:textId="44CAC2BF"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齐宏伟</w:t>
            </w:r>
          </w:p>
        </w:tc>
        <w:tc>
          <w:tcPr>
            <w:tcW w:w="992" w:type="dxa"/>
            <w:vAlign w:val="center"/>
          </w:tcPr>
          <w:p w14:paraId="0C9BB870" w14:textId="640F7BE5" w:rsidR="000F19A4" w:rsidRDefault="000F19A4" w:rsidP="000F19A4">
            <w:pPr>
              <w:pStyle w:val="Default"/>
              <w:snapToGrid w:val="0"/>
              <w:jc w:val="center"/>
              <w:rPr>
                <w:rFonts w:ascii="Times New Roman" w:hAnsi="Times New Roman" w:cs="Times New Roman"/>
                <w:sz w:val="21"/>
                <w:szCs w:val="21"/>
              </w:rPr>
            </w:pPr>
            <w:bookmarkStart w:id="13" w:name="OLE_LINK8"/>
            <w:r>
              <w:rPr>
                <w:rFonts w:ascii="Times New Roman" w:hAnsi="Times New Roman" w:cs="Times New Roman" w:hint="eastAsia"/>
                <w:sz w:val="21"/>
                <w:szCs w:val="21"/>
              </w:rPr>
              <w:t>高级工程师</w:t>
            </w:r>
            <w:bookmarkEnd w:id="13"/>
          </w:p>
        </w:tc>
        <w:tc>
          <w:tcPr>
            <w:tcW w:w="1985" w:type="dxa"/>
            <w:vAlign w:val="center"/>
          </w:tcPr>
          <w:p w14:paraId="4CFF5D9B" w14:textId="6741F9DE"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中石油克拉玛依石化有限责任公司</w:t>
            </w:r>
          </w:p>
        </w:tc>
        <w:tc>
          <w:tcPr>
            <w:tcW w:w="1984" w:type="dxa"/>
            <w:vAlign w:val="center"/>
          </w:tcPr>
          <w:p w14:paraId="7BB6D0A2" w14:textId="794E1A9F"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中石油克拉玛依石化有限责任公司</w:t>
            </w:r>
          </w:p>
        </w:tc>
        <w:tc>
          <w:tcPr>
            <w:tcW w:w="2788" w:type="dxa"/>
            <w:vAlign w:val="center"/>
          </w:tcPr>
          <w:p w14:paraId="2F6EC213" w14:textId="27298C48" w:rsidR="000F19A4" w:rsidRDefault="004613C9"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成员，</w:t>
            </w:r>
            <w:r w:rsidRPr="004613C9">
              <w:rPr>
                <w:rFonts w:ascii="Times New Roman" w:hAnsi="Times New Roman" w:cs="Times New Roman" w:hint="eastAsia"/>
                <w:sz w:val="21"/>
                <w:szCs w:val="21"/>
              </w:rPr>
              <w:t>工业装置</w:t>
            </w:r>
            <w:r w:rsidRPr="004613C9">
              <w:rPr>
                <w:rFonts w:ascii="Times New Roman" w:hAnsi="Times New Roman" w:cs="Times New Roman" w:hint="eastAsia"/>
                <w:sz w:val="21"/>
                <w:szCs w:val="21"/>
              </w:rPr>
              <w:t>DCS</w:t>
            </w:r>
            <w:r w:rsidRPr="004613C9">
              <w:rPr>
                <w:rFonts w:ascii="Times New Roman" w:hAnsi="Times New Roman" w:cs="Times New Roman" w:hint="eastAsia"/>
                <w:sz w:val="21"/>
                <w:szCs w:val="21"/>
              </w:rPr>
              <w:t>数据采集、立管模型验证和催化剂物性分析</w:t>
            </w:r>
          </w:p>
        </w:tc>
      </w:tr>
      <w:tr w:rsidR="000F19A4" w14:paraId="30306F79" w14:textId="77777777" w:rsidTr="000F19A4">
        <w:trPr>
          <w:trHeight w:val="737"/>
        </w:trPr>
        <w:tc>
          <w:tcPr>
            <w:tcW w:w="651" w:type="dxa"/>
            <w:vAlign w:val="center"/>
          </w:tcPr>
          <w:p w14:paraId="51CC93A6" w14:textId="5362C7ED" w:rsidR="000F19A4" w:rsidRDefault="000F19A4" w:rsidP="000F19A4">
            <w:pPr>
              <w:pStyle w:val="Default"/>
              <w:snapToGrid w:val="0"/>
              <w:jc w:val="center"/>
              <w:rPr>
                <w:rFonts w:ascii="Times New Roman" w:hAnsi="Times New Roman" w:cs="Times New Roman"/>
                <w:sz w:val="21"/>
                <w:szCs w:val="21"/>
              </w:rPr>
            </w:pPr>
            <w:r>
              <w:rPr>
                <w:rFonts w:ascii="Times New Roman" w:hAnsi="Times New Roman" w:cs="Times New Roman" w:hint="eastAsia"/>
                <w:sz w:val="21"/>
                <w:szCs w:val="21"/>
              </w:rPr>
              <w:t>9</w:t>
            </w:r>
          </w:p>
        </w:tc>
        <w:tc>
          <w:tcPr>
            <w:tcW w:w="875" w:type="dxa"/>
            <w:vAlign w:val="center"/>
          </w:tcPr>
          <w:p w14:paraId="30493766" w14:textId="374128F4"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王铁柱</w:t>
            </w:r>
          </w:p>
        </w:tc>
        <w:tc>
          <w:tcPr>
            <w:tcW w:w="992" w:type="dxa"/>
            <w:vAlign w:val="center"/>
          </w:tcPr>
          <w:p w14:paraId="03DF13B5" w14:textId="423144CF" w:rsid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高级工程师</w:t>
            </w:r>
          </w:p>
        </w:tc>
        <w:tc>
          <w:tcPr>
            <w:tcW w:w="1985" w:type="dxa"/>
            <w:vAlign w:val="center"/>
          </w:tcPr>
          <w:p w14:paraId="2003BD74" w14:textId="465E9818"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中石油克拉玛依石化有限责任公司</w:t>
            </w:r>
          </w:p>
        </w:tc>
        <w:tc>
          <w:tcPr>
            <w:tcW w:w="1984" w:type="dxa"/>
            <w:vAlign w:val="center"/>
          </w:tcPr>
          <w:p w14:paraId="4A87D58B" w14:textId="44602E49" w:rsidR="000F19A4" w:rsidRPr="000F19A4" w:rsidRDefault="000F19A4" w:rsidP="000F19A4">
            <w:pPr>
              <w:pStyle w:val="Default"/>
              <w:snapToGrid w:val="0"/>
              <w:jc w:val="center"/>
              <w:rPr>
                <w:rFonts w:ascii="Times New Roman" w:hAnsi="Times New Roman" w:cs="Times New Roman"/>
                <w:sz w:val="21"/>
                <w:szCs w:val="21"/>
              </w:rPr>
            </w:pPr>
            <w:r w:rsidRPr="000F19A4">
              <w:rPr>
                <w:rFonts w:ascii="Times New Roman" w:hAnsi="Times New Roman" w:cs="Times New Roman" w:hint="eastAsia"/>
                <w:sz w:val="21"/>
                <w:szCs w:val="21"/>
              </w:rPr>
              <w:t>中石油克拉玛依石化有限责任公司</w:t>
            </w:r>
          </w:p>
        </w:tc>
        <w:tc>
          <w:tcPr>
            <w:tcW w:w="2788" w:type="dxa"/>
            <w:vAlign w:val="center"/>
          </w:tcPr>
          <w:p w14:paraId="58181D7F" w14:textId="18CF6E87" w:rsidR="000F19A4" w:rsidRDefault="005E57EA" w:rsidP="007E4828">
            <w:pPr>
              <w:pStyle w:val="Default"/>
              <w:snapToGrid w:val="0"/>
              <w:jc w:val="both"/>
              <w:rPr>
                <w:rFonts w:ascii="Times New Roman" w:hAnsi="Times New Roman" w:cs="Times New Roman"/>
                <w:sz w:val="21"/>
                <w:szCs w:val="21"/>
              </w:rPr>
            </w:pPr>
            <w:r>
              <w:rPr>
                <w:rFonts w:ascii="Times New Roman" w:hAnsi="Times New Roman" w:cs="Times New Roman" w:hint="eastAsia"/>
                <w:sz w:val="21"/>
                <w:szCs w:val="21"/>
              </w:rPr>
              <w:t>成员，</w:t>
            </w:r>
            <w:r w:rsidRPr="004613C9">
              <w:rPr>
                <w:rFonts w:ascii="Times New Roman" w:hAnsi="Times New Roman" w:cs="Times New Roman" w:hint="eastAsia"/>
                <w:sz w:val="21"/>
                <w:szCs w:val="21"/>
              </w:rPr>
              <w:t>工业装置数据采集</w:t>
            </w:r>
            <w:r>
              <w:rPr>
                <w:rFonts w:ascii="Times New Roman" w:hAnsi="Times New Roman" w:cs="Times New Roman" w:hint="eastAsia"/>
                <w:sz w:val="21"/>
                <w:szCs w:val="21"/>
              </w:rPr>
              <w:t>、</w:t>
            </w:r>
            <w:r w:rsidRPr="005E57EA">
              <w:rPr>
                <w:rFonts w:ascii="Times New Roman" w:hAnsi="Times New Roman" w:cs="Times New Roman" w:hint="eastAsia"/>
                <w:sz w:val="21"/>
                <w:szCs w:val="21"/>
              </w:rPr>
              <w:t>立管模型验证和松动</w:t>
            </w:r>
            <w:proofErr w:type="gramStart"/>
            <w:r w:rsidRPr="005E57EA">
              <w:rPr>
                <w:rFonts w:ascii="Times New Roman" w:hAnsi="Times New Roman" w:cs="Times New Roman" w:hint="eastAsia"/>
                <w:sz w:val="21"/>
                <w:szCs w:val="21"/>
              </w:rPr>
              <w:t>风调整</w:t>
            </w:r>
            <w:proofErr w:type="gramEnd"/>
          </w:p>
        </w:tc>
      </w:tr>
    </w:tbl>
    <w:p w14:paraId="70E2B9EE" w14:textId="77777777" w:rsidR="0074735F" w:rsidRDefault="0074735F">
      <w:pPr>
        <w:spacing w:line="560" w:lineRule="exact"/>
        <w:ind w:firstLineChars="200" w:firstLine="536"/>
        <w:rPr>
          <w:rFonts w:ascii="Times New Roman" w:hAnsi="Times New Roman"/>
          <w:spacing w:val="-6"/>
          <w:sz w:val="28"/>
          <w:szCs w:val="28"/>
        </w:rPr>
      </w:pPr>
    </w:p>
    <w:p w14:paraId="4503CA9C"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七、主要完成单位及创新推广贡献</w:t>
      </w:r>
    </w:p>
    <w:tbl>
      <w:tblPr>
        <w:tblStyle w:val="a9"/>
        <w:tblW w:w="0" w:type="auto"/>
        <w:tblLook w:val="04A0" w:firstRow="1" w:lastRow="0" w:firstColumn="1" w:lastColumn="0" w:noHBand="0" w:noVBand="1"/>
      </w:tblPr>
      <w:tblGrid>
        <w:gridCol w:w="675"/>
        <w:gridCol w:w="2187"/>
        <w:gridCol w:w="6200"/>
      </w:tblGrid>
      <w:tr w:rsidR="0074735F" w14:paraId="01C78835" w14:textId="77777777">
        <w:trPr>
          <w:trHeight w:val="525"/>
        </w:trPr>
        <w:tc>
          <w:tcPr>
            <w:tcW w:w="675" w:type="dxa"/>
            <w:vAlign w:val="center"/>
          </w:tcPr>
          <w:p w14:paraId="3D8092EC" w14:textId="77777777" w:rsidR="0074735F" w:rsidRDefault="00000000">
            <w:pPr>
              <w:jc w:val="center"/>
              <w:rPr>
                <w:rFonts w:ascii="Times New Roman" w:hAnsi="Times New Roman"/>
                <w:b/>
                <w:bCs/>
              </w:rPr>
            </w:pPr>
            <w:r>
              <w:rPr>
                <w:rFonts w:ascii="Times New Roman" w:hAnsi="Times New Roman"/>
                <w:b/>
                <w:bCs/>
              </w:rPr>
              <w:t>排名</w:t>
            </w:r>
          </w:p>
        </w:tc>
        <w:tc>
          <w:tcPr>
            <w:tcW w:w="2187" w:type="dxa"/>
            <w:vAlign w:val="center"/>
          </w:tcPr>
          <w:p w14:paraId="08912FD2" w14:textId="77777777" w:rsidR="0074735F" w:rsidRDefault="00000000">
            <w:pPr>
              <w:jc w:val="center"/>
              <w:rPr>
                <w:rFonts w:ascii="Times New Roman" w:hAnsi="Times New Roman"/>
                <w:b/>
                <w:bCs/>
              </w:rPr>
            </w:pPr>
            <w:r>
              <w:rPr>
                <w:rFonts w:ascii="Times New Roman" w:hAnsi="Times New Roman"/>
                <w:b/>
                <w:bCs/>
              </w:rPr>
              <w:t>单位名称</w:t>
            </w:r>
          </w:p>
        </w:tc>
        <w:tc>
          <w:tcPr>
            <w:tcW w:w="0" w:type="auto"/>
            <w:vAlign w:val="center"/>
          </w:tcPr>
          <w:p w14:paraId="44E434B9" w14:textId="77777777" w:rsidR="0074735F" w:rsidRDefault="00000000">
            <w:pPr>
              <w:jc w:val="center"/>
              <w:rPr>
                <w:rFonts w:ascii="Times New Roman" w:hAnsi="Times New Roman"/>
                <w:b/>
                <w:bCs/>
              </w:rPr>
            </w:pPr>
            <w:r>
              <w:rPr>
                <w:rFonts w:ascii="Times New Roman" w:hAnsi="Times New Roman"/>
                <w:b/>
                <w:bCs/>
              </w:rPr>
              <w:t>创新推广贡献</w:t>
            </w:r>
          </w:p>
        </w:tc>
      </w:tr>
      <w:tr w:rsidR="0074735F" w:rsidRPr="004B37B5" w14:paraId="4DE5734B" w14:textId="77777777">
        <w:trPr>
          <w:trHeight w:val="450"/>
        </w:trPr>
        <w:tc>
          <w:tcPr>
            <w:tcW w:w="675" w:type="dxa"/>
            <w:vAlign w:val="center"/>
          </w:tcPr>
          <w:p w14:paraId="5EC11B6A" w14:textId="77777777" w:rsidR="0074735F" w:rsidRDefault="00000000">
            <w:pPr>
              <w:jc w:val="center"/>
              <w:rPr>
                <w:rFonts w:ascii="Times New Roman" w:hAnsi="Times New Roman"/>
              </w:rPr>
            </w:pPr>
            <w:r>
              <w:rPr>
                <w:rFonts w:ascii="Times New Roman" w:hAnsi="Times New Roman"/>
              </w:rPr>
              <w:t>1</w:t>
            </w:r>
          </w:p>
        </w:tc>
        <w:tc>
          <w:tcPr>
            <w:tcW w:w="2187" w:type="dxa"/>
            <w:vAlign w:val="center"/>
          </w:tcPr>
          <w:p w14:paraId="31459A43" w14:textId="5F050D5F" w:rsidR="0074735F" w:rsidRDefault="00000000" w:rsidP="007E4828">
            <w:pPr>
              <w:jc w:val="center"/>
              <w:rPr>
                <w:rFonts w:ascii="Times New Roman" w:hAnsi="Times New Roman"/>
              </w:rPr>
            </w:pPr>
            <w:r>
              <w:rPr>
                <w:rFonts w:ascii="Times New Roman" w:hAnsi="Times New Roman" w:hint="eastAsia"/>
              </w:rPr>
              <w:t>中国石油大学（北京）克拉玛依校区</w:t>
            </w:r>
          </w:p>
        </w:tc>
        <w:tc>
          <w:tcPr>
            <w:tcW w:w="0" w:type="auto"/>
            <w:vAlign w:val="center"/>
          </w:tcPr>
          <w:p w14:paraId="563BC445" w14:textId="55ADA5A2" w:rsidR="0074735F" w:rsidRDefault="00000000" w:rsidP="007E4828">
            <w:pPr>
              <w:rPr>
                <w:rFonts w:ascii="Times New Roman" w:hAnsi="Times New Roman"/>
                <w:color w:val="000000"/>
                <w:szCs w:val="21"/>
              </w:rPr>
            </w:pPr>
            <w:r>
              <w:rPr>
                <w:rFonts w:ascii="Times New Roman" w:hAnsi="Times New Roman" w:hint="eastAsia"/>
                <w:color w:val="000000"/>
                <w:szCs w:val="21"/>
              </w:rPr>
              <w:t>作为项目主持单位，对该项目的研究起主导作用。</w:t>
            </w:r>
            <w:r w:rsidR="001466E3" w:rsidRPr="001466E3">
              <w:rPr>
                <w:rFonts w:ascii="Times New Roman" w:hAnsi="Times New Roman" w:hint="eastAsia"/>
                <w:color w:val="000000"/>
                <w:szCs w:val="21"/>
              </w:rPr>
              <w:t>创建了催化剂流态量化识别</w:t>
            </w:r>
            <w:r w:rsidR="004B37B5">
              <w:rPr>
                <w:rFonts w:ascii="Times New Roman" w:hAnsi="Times New Roman" w:hint="eastAsia"/>
                <w:color w:val="000000"/>
                <w:szCs w:val="21"/>
              </w:rPr>
              <w:t>与调整</w:t>
            </w:r>
            <w:r w:rsidR="001466E3" w:rsidRPr="001466E3">
              <w:rPr>
                <w:rFonts w:ascii="Times New Roman" w:hAnsi="Times New Roman" w:hint="eastAsia"/>
                <w:color w:val="000000"/>
                <w:szCs w:val="21"/>
              </w:rPr>
              <w:t>技术</w:t>
            </w:r>
            <w:r w:rsidR="004B37B5">
              <w:rPr>
                <w:rFonts w:ascii="Times New Roman" w:hAnsi="Times New Roman" w:hint="eastAsia"/>
                <w:color w:val="000000"/>
                <w:szCs w:val="21"/>
              </w:rPr>
              <w:t>，以及</w:t>
            </w:r>
            <w:r w:rsidR="004B37B5">
              <w:rPr>
                <w:rFonts w:ascii="Times New Roman" w:hAnsi="Times New Roman" w:hint="eastAsia"/>
                <w:color w:val="000000"/>
                <w:szCs w:val="21"/>
              </w:rPr>
              <w:t>FCC</w:t>
            </w:r>
            <w:r w:rsidR="004B37B5">
              <w:rPr>
                <w:rFonts w:ascii="Times New Roman" w:hAnsi="Times New Roman" w:hint="eastAsia"/>
                <w:color w:val="000000"/>
                <w:szCs w:val="21"/>
              </w:rPr>
              <w:t>装置</w:t>
            </w:r>
            <w:r w:rsidR="001466E3" w:rsidRPr="001466E3">
              <w:rPr>
                <w:rFonts w:ascii="Times New Roman" w:hAnsi="Times New Roman" w:hint="eastAsia"/>
                <w:color w:val="000000"/>
                <w:szCs w:val="21"/>
              </w:rPr>
              <w:t>催化剂破碎跑损故障诊断技术，</w:t>
            </w:r>
            <w:r>
              <w:rPr>
                <w:rFonts w:ascii="Times New Roman" w:hAnsi="Times New Roman" w:hint="eastAsia"/>
                <w:color w:val="000000"/>
                <w:szCs w:val="21"/>
              </w:rPr>
              <w:t>并将项目研究成果进行了推广应用。</w:t>
            </w:r>
          </w:p>
        </w:tc>
      </w:tr>
      <w:tr w:rsidR="0074735F" w14:paraId="4DD96ED2" w14:textId="77777777">
        <w:trPr>
          <w:trHeight w:val="450"/>
        </w:trPr>
        <w:tc>
          <w:tcPr>
            <w:tcW w:w="675" w:type="dxa"/>
            <w:vAlign w:val="center"/>
          </w:tcPr>
          <w:p w14:paraId="7684D11F" w14:textId="77777777" w:rsidR="0074735F" w:rsidRDefault="00000000">
            <w:pPr>
              <w:jc w:val="center"/>
              <w:rPr>
                <w:rFonts w:ascii="Times New Roman" w:hAnsi="Times New Roman"/>
              </w:rPr>
            </w:pPr>
            <w:r>
              <w:rPr>
                <w:rFonts w:ascii="Times New Roman" w:hAnsi="Times New Roman"/>
              </w:rPr>
              <w:t>2</w:t>
            </w:r>
          </w:p>
        </w:tc>
        <w:tc>
          <w:tcPr>
            <w:tcW w:w="2187" w:type="dxa"/>
            <w:vAlign w:val="center"/>
          </w:tcPr>
          <w:p w14:paraId="60577A09" w14:textId="4D9FE458" w:rsidR="0074735F" w:rsidRDefault="001466E3" w:rsidP="007E4828">
            <w:pPr>
              <w:jc w:val="center"/>
              <w:rPr>
                <w:rFonts w:ascii="Times New Roman" w:hAnsi="Times New Roman"/>
              </w:rPr>
            </w:pPr>
            <w:r w:rsidRPr="001466E3">
              <w:rPr>
                <w:rFonts w:hint="eastAsia"/>
              </w:rPr>
              <w:t>海南大学</w:t>
            </w:r>
          </w:p>
        </w:tc>
        <w:tc>
          <w:tcPr>
            <w:tcW w:w="0" w:type="auto"/>
            <w:vAlign w:val="center"/>
          </w:tcPr>
          <w:p w14:paraId="16F19B24" w14:textId="69FD1E61" w:rsidR="0074735F" w:rsidRDefault="00000000" w:rsidP="007E4828">
            <w:pPr>
              <w:rPr>
                <w:rFonts w:ascii="Times New Roman" w:hAnsi="Times New Roman"/>
                <w:color w:val="000000"/>
                <w:szCs w:val="21"/>
              </w:rPr>
            </w:pPr>
            <w:bookmarkStart w:id="14" w:name="OLE_LINK15"/>
            <w:r>
              <w:rPr>
                <w:rFonts w:ascii="Times New Roman" w:hAnsi="Times New Roman" w:hint="eastAsia"/>
                <w:color w:val="000000"/>
                <w:szCs w:val="21"/>
              </w:rPr>
              <w:t>作为</w:t>
            </w:r>
            <w:bookmarkEnd w:id="14"/>
            <w:r>
              <w:rPr>
                <w:rFonts w:ascii="Times New Roman" w:hAnsi="Times New Roman" w:hint="eastAsia"/>
                <w:color w:val="000000"/>
                <w:szCs w:val="21"/>
              </w:rPr>
              <w:t>项目第二完成单位，</w:t>
            </w:r>
            <w:r w:rsidR="001466E3" w:rsidRPr="001466E3">
              <w:rPr>
                <w:rFonts w:ascii="Times New Roman" w:hAnsi="Times New Roman" w:hint="eastAsia"/>
                <w:color w:val="000000"/>
                <w:szCs w:val="21"/>
              </w:rPr>
              <w:t>对工业上</w:t>
            </w:r>
            <w:r w:rsidR="001466E3" w:rsidRPr="001466E3">
              <w:rPr>
                <w:rFonts w:ascii="Times New Roman" w:hAnsi="Times New Roman" w:hint="eastAsia"/>
                <w:color w:val="000000"/>
                <w:szCs w:val="21"/>
              </w:rPr>
              <w:t>FCC</w:t>
            </w:r>
            <w:r w:rsidR="001466E3" w:rsidRPr="001466E3">
              <w:rPr>
                <w:rFonts w:ascii="Times New Roman" w:hAnsi="Times New Roman" w:hint="eastAsia"/>
                <w:color w:val="000000"/>
                <w:szCs w:val="21"/>
              </w:rPr>
              <w:t>装置催化剂输送不畅的问题，从</w:t>
            </w:r>
            <w:r w:rsidR="004B37B5">
              <w:rPr>
                <w:rFonts w:ascii="Times New Roman" w:hAnsi="Times New Roman" w:hint="eastAsia"/>
                <w:color w:val="000000"/>
                <w:szCs w:val="21"/>
              </w:rPr>
              <w:t>气固相对</w:t>
            </w:r>
            <w:r w:rsidR="001466E3" w:rsidRPr="001466E3">
              <w:rPr>
                <w:rFonts w:ascii="Times New Roman" w:hAnsi="Times New Roman" w:hint="eastAsia"/>
                <w:color w:val="000000"/>
                <w:szCs w:val="21"/>
              </w:rPr>
              <w:t>速度或压力脉动频率</w:t>
            </w:r>
            <w:r w:rsidR="004B37B5">
              <w:rPr>
                <w:rFonts w:ascii="Times New Roman" w:hAnsi="Times New Roman" w:hint="eastAsia"/>
                <w:color w:val="000000"/>
                <w:szCs w:val="21"/>
              </w:rPr>
              <w:t>出发</w:t>
            </w:r>
            <w:r w:rsidR="001466E3" w:rsidRPr="001466E3">
              <w:rPr>
                <w:rFonts w:ascii="Times New Roman" w:hAnsi="Times New Roman" w:hint="eastAsia"/>
                <w:color w:val="000000"/>
                <w:szCs w:val="21"/>
              </w:rPr>
              <w:t>，研究催化剂下行输送不畅的原因，并进行故障诊断及预测</w:t>
            </w:r>
            <w:r>
              <w:rPr>
                <w:rFonts w:ascii="Times New Roman" w:hAnsi="Times New Roman" w:hint="eastAsia"/>
                <w:color w:val="000000"/>
                <w:szCs w:val="21"/>
              </w:rPr>
              <w:t>，并</w:t>
            </w:r>
            <w:r w:rsidR="004B37B5">
              <w:rPr>
                <w:rFonts w:ascii="Times New Roman" w:hAnsi="Times New Roman" w:hint="eastAsia"/>
                <w:color w:val="000000"/>
                <w:szCs w:val="21"/>
              </w:rPr>
              <w:t>协助</w:t>
            </w:r>
            <w:r>
              <w:rPr>
                <w:rFonts w:ascii="Times New Roman" w:hAnsi="Times New Roman" w:hint="eastAsia"/>
                <w:color w:val="000000"/>
                <w:szCs w:val="21"/>
              </w:rPr>
              <w:t>将项目研究成果进行了推广应用。</w:t>
            </w:r>
          </w:p>
        </w:tc>
      </w:tr>
      <w:tr w:rsidR="001466E3" w14:paraId="36D914E9" w14:textId="77777777">
        <w:trPr>
          <w:trHeight w:val="450"/>
        </w:trPr>
        <w:tc>
          <w:tcPr>
            <w:tcW w:w="675" w:type="dxa"/>
            <w:vAlign w:val="center"/>
          </w:tcPr>
          <w:p w14:paraId="340C064A" w14:textId="437822BC" w:rsidR="001466E3" w:rsidRDefault="001466E3">
            <w:pPr>
              <w:jc w:val="center"/>
              <w:rPr>
                <w:rFonts w:ascii="Times New Roman" w:hAnsi="Times New Roman"/>
              </w:rPr>
            </w:pPr>
            <w:r>
              <w:rPr>
                <w:rFonts w:ascii="Times New Roman" w:hAnsi="Times New Roman" w:hint="eastAsia"/>
              </w:rPr>
              <w:t>3</w:t>
            </w:r>
          </w:p>
        </w:tc>
        <w:tc>
          <w:tcPr>
            <w:tcW w:w="2187" w:type="dxa"/>
            <w:vAlign w:val="center"/>
          </w:tcPr>
          <w:p w14:paraId="4C5A1EDF" w14:textId="4F7E8319" w:rsidR="001466E3" w:rsidRDefault="001466E3" w:rsidP="007E4828">
            <w:pPr>
              <w:jc w:val="center"/>
            </w:pPr>
            <w:r w:rsidRPr="001466E3">
              <w:rPr>
                <w:rFonts w:hint="eastAsia"/>
              </w:rPr>
              <w:t>中石油克拉玛依石化有限责任公司</w:t>
            </w:r>
          </w:p>
        </w:tc>
        <w:tc>
          <w:tcPr>
            <w:tcW w:w="0" w:type="auto"/>
            <w:vAlign w:val="center"/>
          </w:tcPr>
          <w:p w14:paraId="385F309F" w14:textId="09613E16" w:rsidR="001466E3" w:rsidRDefault="001466E3" w:rsidP="007E4828">
            <w:pPr>
              <w:rPr>
                <w:rFonts w:ascii="Times New Roman" w:hAnsi="Times New Roman"/>
                <w:color w:val="000000"/>
                <w:szCs w:val="21"/>
              </w:rPr>
            </w:pPr>
            <w:r>
              <w:rPr>
                <w:rFonts w:ascii="Times New Roman" w:hAnsi="Times New Roman" w:hint="eastAsia"/>
                <w:color w:val="000000"/>
                <w:szCs w:val="21"/>
              </w:rPr>
              <w:t>作为</w:t>
            </w:r>
            <w:r w:rsidRPr="001466E3">
              <w:rPr>
                <w:rFonts w:ascii="Times New Roman" w:hAnsi="Times New Roman" w:hint="eastAsia"/>
                <w:color w:val="000000"/>
                <w:szCs w:val="21"/>
              </w:rPr>
              <w:t>项目</w:t>
            </w:r>
            <w:r>
              <w:rPr>
                <w:rFonts w:ascii="Times New Roman" w:hAnsi="Times New Roman" w:hint="eastAsia"/>
                <w:color w:val="000000"/>
                <w:szCs w:val="21"/>
              </w:rPr>
              <w:t>第三</w:t>
            </w:r>
            <w:r w:rsidRPr="001466E3">
              <w:rPr>
                <w:rFonts w:ascii="Times New Roman" w:hAnsi="Times New Roman" w:hint="eastAsia"/>
                <w:color w:val="000000"/>
                <w:szCs w:val="21"/>
              </w:rPr>
              <w:t>完成单位。在创新技术的验证阶段，负责采集公司</w:t>
            </w:r>
            <w:r w:rsidRPr="001466E3">
              <w:rPr>
                <w:rFonts w:ascii="Times New Roman" w:hAnsi="Times New Roman" w:hint="eastAsia"/>
                <w:color w:val="000000"/>
                <w:szCs w:val="21"/>
              </w:rPr>
              <w:t>100</w:t>
            </w:r>
            <w:r w:rsidRPr="001466E3">
              <w:rPr>
                <w:rFonts w:ascii="Times New Roman" w:hAnsi="Times New Roman" w:hint="eastAsia"/>
                <w:color w:val="000000"/>
                <w:szCs w:val="21"/>
              </w:rPr>
              <w:t>万吨</w:t>
            </w:r>
            <w:r w:rsidRPr="001466E3">
              <w:rPr>
                <w:rFonts w:ascii="Times New Roman" w:hAnsi="Times New Roman" w:hint="eastAsia"/>
                <w:color w:val="000000"/>
                <w:szCs w:val="21"/>
              </w:rPr>
              <w:t>/</w:t>
            </w:r>
            <w:r w:rsidRPr="001466E3">
              <w:rPr>
                <w:rFonts w:ascii="Times New Roman" w:hAnsi="Times New Roman" w:hint="eastAsia"/>
                <w:color w:val="000000"/>
                <w:szCs w:val="21"/>
              </w:rPr>
              <w:t>年</w:t>
            </w:r>
            <w:r w:rsidRPr="001466E3">
              <w:rPr>
                <w:rFonts w:ascii="Times New Roman" w:hAnsi="Times New Roman" w:hint="eastAsia"/>
                <w:color w:val="000000"/>
                <w:szCs w:val="21"/>
              </w:rPr>
              <w:t>FCC</w:t>
            </w:r>
            <w:r w:rsidRPr="001466E3">
              <w:rPr>
                <w:rFonts w:ascii="Times New Roman" w:hAnsi="Times New Roman" w:hint="eastAsia"/>
                <w:color w:val="000000"/>
                <w:szCs w:val="21"/>
              </w:rPr>
              <w:t>装置反应</w:t>
            </w:r>
            <w:r w:rsidRPr="001466E3">
              <w:rPr>
                <w:rFonts w:ascii="Times New Roman" w:hAnsi="Times New Roman" w:hint="eastAsia"/>
                <w:color w:val="000000"/>
                <w:szCs w:val="21"/>
              </w:rPr>
              <w:t>-</w:t>
            </w:r>
            <w:r w:rsidRPr="001466E3">
              <w:rPr>
                <w:rFonts w:ascii="Times New Roman" w:hAnsi="Times New Roman" w:hint="eastAsia"/>
                <w:color w:val="000000"/>
                <w:szCs w:val="21"/>
              </w:rPr>
              <w:t>再生系统的压力、颗粒浓度等数据，并验证了立管流态量化模型的正确性和科学性。</w:t>
            </w:r>
          </w:p>
        </w:tc>
      </w:tr>
    </w:tbl>
    <w:p w14:paraId="297D57B7" w14:textId="77777777" w:rsidR="0074735F" w:rsidRDefault="0074735F">
      <w:pPr>
        <w:spacing w:line="560" w:lineRule="exact"/>
        <w:rPr>
          <w:rFonts w:ascii="Times New Roman" w:hAnsi="Times New Roman"/>
          <w:b/>
          <w:bCs/>
          <w:spacing w:val="-6"/>
          <w:sz w:val="32"/>
          <w:szCs w:val="32"/>
        </w:rPr>
      </w:pPr>
    </w:p>
    <w:p w14:paraId="489AD0C3"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lastRenderedPageBreak/>
        <w:t>八、完成人合作关系说明</w:t>
      </w:r>
    </w:p>
    <w:p w14:paraId="7647950A" w14:textId="7223FDF0" w:rsidR="0074735F" w:rsidRPr="00B212FF" w:rsidRDefault="00B212FF" w:rsidP="001466E3">
      <w:pPr>
        <w:spacing w:line="560" w:lineRule="exact"/>
        <w:ind w:firstLineChars="200" w:firstLine="456"/>
        <w:rPr>
          <w:rFonts w:ascii="Times New Roman" w:hAnsi="Times New Roman"/>
          <w:spacing w:val="-6"/>
          <w:sz w:val="24"/>
        </w:rPr>
      </w:pPr>
      <w:r w:rsidRPr="00B212FF">
        <w:rPr>
          <w:rFonts w:ascii="Times New Roman" w:hAnsi="Times New Roman" w:hint="eastAsia"/>
          <w:spacing w:val="-6"/>
          <w:sz w:val="24"/>
        </w:rPr>
        <w:t>该项目由为中国石油大学（北京）克拉玛依校区与海南大学、中石油克拉玛依石化有限责任公司共同完成。中国石油大学（北京）克拉玛依校区彭威为项目总负责人，负责制定项目总体实施计划、方案，全面负责循环流化床催化剂流态量化识别技术催化剂流态模型建立、工业装置验证和工业推广应用等。项目其他参与人员根据研究任务和具体分工开展对应研究工作。</w:t>
      </w:r>
    </w:p>
    <w:p w14:paraId="332D966C" w14:textId="77777777" w:rsidR="0074735F" w:rsidRDefault="00000000">
      <w:pPr>
        <w:spacing w:line="560" w:lineRule="exact"/>
        <w:rPr>
          <w:rFonts w:ascii="Times New Roman" w:hAnsi="Times New Roman"/>
          <w:b/>
          <w:bCs/>
          <w:spacing w:val="-6"/>
          <w:sz w:val="32"/>
          <w:szCs w:val="32"/>
        </w:rPr>
      </w:pPr>
      <w:r>
        <w:rPr>
          <w:rFonts w:ascii="Times New Roman" w:hAnsi="Times New Roman"/>
          <w:b/>
          <w:bCs/>
          <w:spacing w:val="-6"/>
          <w:sz w:val="32"/>
          <w:szCs w:val="32"/>
        </w:rPr>
        <w:t>九、知情同意证明：</w:t>
      </w:r>
    </w:p>
    <w:p w14:paraId="76F07563" w14:textId="77777777" w:rsidR="0074735F" w:rsidRDefault="00000000">
      <w:pPr>
        <w:spacing w:line="560" w:lineRule="exact"/>
        <w:ind w:firstLineChars="200" w:firstLine="420"/>
        <w:rPr>
          <w:rFonts w:ascii="Times New Roman" w:hAnsi="Times New Roman"/>
          <w:color w:val="FF0000"/>
          <w:sz w:val="32"/>
          <w:szCs w:val="32"/>
        </w:rPr>
      </w:pPr>
      <w:r>
        <w:rPr>
          <w:rFonts w:ascii="Times New Roman" w:hAnsi="Times New Roman"/>
          <w:szCs w:val="21"/>
        </w:rPr>
        <w:t>见附件</w:t>
      </w:r>
    </w:p>
    <w:p w14:paraId="01D45419" w14:textId="77777777" w:rsidR="0074735F" w:rsidRDefault="00000000">
      <w:pPr>
        <w:widowControl/>
        <w:jc w:val="left"/>
        <w:rPr>
          <w:rFonts w:ascii="Times New Roman" w:hAnsi="Times New Roman"/>
          <w:color w:val="FF0000"/>
          <w:sz w:val="32"/>
          <w:szCs w:val="32"/>
        </w:rPr>
      </w:pPr>
      <w:r>
        <w:rPr>
          <w:rFonts w:ascii="Times New Roman" w:hAnsi="Times New Roman"/>
          <w:color w:val="FF0000"/>
          <w:sz w:val="32"/>
          <w:szCs w:val="32"/>
        </w:rPr>
        <w:br w:type="page"/>
      </w:r>
    </w:p>
    <w:p w14:paraId="49AB03BF" w14:textId="77777777" w:rsidR="0074735F" w:rsidRDefault="00000000">
      <w:pPr>
        <w:autoSpaceDE w:val="0"/>
        <w:autoSpaceDN w:val="0"/>
        <w:adjustRightInd w:val="0"/>
        <w:rPr>
          <w:rFonts w:ascii="Times New Roman" w:eastAsia="华文中宋" w:hAnsi="Times New Roman"/>
          <w:color w:val="000000"/>
          <w:kern w:val="0"/>
          <w:szCs w:val="21"/>
        </w:rPr>
      </w:pPr>
      <w:r>
        <w:rPr>
          <w:rFonts w:ascii="Times New Roman" w:eastAsia="华文中宋" w:hAnsi="Times New Roman"/>
          <w:color w:val="000000"/>
          <w:kern w:val="0"/>
          <w:szCs w:val="21"/>
        </w:rPr>
        <w:lastRenderedPageBreak/>
        <w:t>附件</w:t>
      </w:r>
    </w:p>
    <w:p w14:paraId="40BB86DD" w14:textId="77777777" w:rsidR="0074735F" w:rsidRDefault="00000000">
      <w:pPr>
        <w:autoSpaceDE w:val="0"/>
        <w:autoSpaceDN w:val="0"/>
        <w:adjustRightInd w:val="0"/>
        <w:jc w:val="center"/>
        <w:rPr>
          <w:rFonts w:ascii="Times New Roman" w:eastAsia="华文中宋" w:hAnsi="Times New Roman"/>
          <w:color w:val="000000"/>
          <w:kern w:val="0"/>
          <w:sz w:val="32"/>
          <w:szCs w:val="32"/>
        </w:rPr>
      </w:pPr>
      <w:r>
        <w:rPr>
          <w:rFonts w:ascii="Times New Roman" w:eastAsia="华文中宋" w:hAnsi="Times New Roman"/>
          <w:color w:val="000000"/>
          <w:kern w:val="0"/>
          <w:sz w:val="32"/>
          <w:szCs w:val="32"/>
        </w:rPr>
        <w:t>知情同意证明</w:t>
      </w:r>
    </w:p>
    <w:p w14:paraId="753199E8" w14:textId="2E3018F5" w:rsidR="0074735F" w:rsidRPr="0010539C" w:rsidRDefault="00000000" w:rsidP="0010539C">
      <w:pPr>
        <w:spacing w:line="560" w:lineRule="exact"/>
        <w:ind w:firstLineChars="200" w:firstLine="480"/>
        <w:rPr>
          <w:rFonts w:ascii="Times New Roman" w:hAnsi="Times New Roman"/>
          <w:spacing w:val="-6"/>
          <w:sz w:val="24"/>
        </w:rPr>
      </w:pPr>
      <w:r>
        <w:rPr>
          <w:rFonts w:ascii="Times New Roman" w:hAnsi="Times New Roman" w:hint="eastAsia"/>
          <w:sz w:val="24"/>
        </w:rPr>
        <w:t>“</w:t>
      </w:r>
      <w:r w:rsidR="0010539C" w:rsidRPr="004E04EA">
        <w:rPr>
          <w:rFonts w:ascii="Times New Roman" w:hAnsi="Times New Roman" w:hint="eastAsia"/>
          <w:spacing w:val="-6"/>
          <w:sz w:val="24"/>
        </w:rPr>
        <w:t>循环流化床催化剂流态量化识别技术及工业应用</w:t>
      </w:r>
      <w:r>
        <w:rPr>
          <w:rFonts w:ascii="Times New Roman" w:hAnsi="Times New Roman" w:hint="eastAsia"/>
          <w:sz w:val="24"/>
        </w:rPr>
        <w:t>”项目为中国石油大学（北京）克拉玛依校区、</w:t>
      </w:r>
      <w:r w:rsidR="0010539C">
        <w:rPr>
          <w:rFonts w:ascii="Times New Roman" w:hAnsi="Times New Roman" w:hint="eastAsia"/>
          <w:sz w:val="24"/>
        </w:rPr>
        <w:t>海南大学、中石油克拉玛依石化有限责任公司</w:t>
      </w:r>
      <w:r>
        <w:rPr>
          <w:rFonts w:ascii="Times New Roman" w:hAnsi="Times New Roman" w:hint="eastAsia"/>
          <w:sz w:val="24"/>
        </w:rPr>
        <w:t>单位共同完成。经协商，同意以中国石油大学（北京）克拉玛依校区作为第一主要完成单位、</w:t>
      </w:r>
      <w:r w:rsidR="0010539C">
        <w:rPr>
          <w:rFonts w:ascii="Times New Roman" w:hAnsi="Times New Roman" w:hint="eastAsia"/>
          <w:sz w:val="24"/>
        </w:rPr>
        <w:t>海南大学</w:t>
      </w:r>
      <w:r>
        <w:rPr>
          <w:rFonts w:ascii="Times New Roman" w:hAnsi="Times New Roman" w:hint="eastAsia"/>
          <w:sz w:val="24"/>
        </w:rPr>
        <w:t>作为第二主要完成单位</w:t>
      </w:r>
      <w:r w:rsidR="0010539C">
        <w:rPr>
          <w:rFonts w:ascii="Times New Roman" w:hAnsi="Times New Roman" w:hint="eastAsia"/>
          <w:sz w:val="24"/>
        </w:rPr>
        <w:t>、中石油克拉玛依石化有限责任公司作为第三主要完成单位</w:t>
      </w:r>
      <w:r>
        <w:rPr>
          <w:rFonts w:ascii="Times New Roman" w:hAnsi="Times New Roman" w:hint="eastAsia"/>
          <w:sz w:val="24"/>
        </w:rPr>
        <w:t>，联合申请新疆维吾尔自治区科技成果登记及申报科技进步奖励。项目组成员对主要完成人员名单及排名知情并无异议，各自论文、论著、专利等涉及知识产权的内容同意被该项目使用，并不在其它项目中再次使用。项目此前未在中国石油大学（北京）克拉玛依校区</w:t>
      </w:r>
      <w:r w:rsidR="00DD27C2">
        <w:rPr>
          <w:rFonts w:ascii="Times New Roman" w:hAnsi="Times New Roman" w:hint="eastAsia"/>
          <w:sz w:val="24"/>
        </w:rPr>
        <w:t>、海南大学、中石油克拉玛依石化有限责任公司</w:t>
      </w:r>
      <w:r>
        <w:rPr>
          <w:rFonts w:ascii="Times New Roman" w:hAnsi="Times New Roman" w:hint="eastAsia"/>
          <w:sz w:val="24"/>
        </w:rPr>
        <w:t>当地申请科技成果登记和申报科技进步奖励，此后也将不在</w:t>
      </w:r>
      <w:proofErr w:type="gramStart"/>
      <w:r>
        <w:rPr>
          <w:rFonts w:ascii="Times New Roman" w:hAnsi="Times New Roman" w:hint="eastAsia"/>
          <w:sz w:val="24"/>
        </w:rPr>
        <w:t>二者单位</w:t>
      </w:r>
      <w:proofErr w:type="gramEnd"/>
      <w:r>
        <w:rPr>
          <w:rFonts w:ascii="Times New Roman" w:hAnsi="Times New Roman" w:hint="eastAsia"/>
          <w:sz w:val="24"/>
        </w:rPr>
        <w:t>当地进行科技成果登记和科技进步奖的重复申报。</w:t>
      </w:r>
    </w:p>
    <w:p w14:paraId="5C802FE5" w14:textId="4E866EF1" w:rsidR="0074735F" w:rsidRPr="0074786C" w:rsidRDefault="00000000" w:rsidP="0074786C">
      <w:pPr>
        <w:spacing w:line="560" w:lineRule="exact"/>
        <w:ind w:firstLineChars="200" w:firstLine="480"/>
        <w:rPr>
          <w:rFonts w:ascii="Times New Roman" w:hAnsi="Times New Roman" w:hint="eastAsia"/>
          <w:sz w:val="24"/>
        </w:rPr>
      </w:pPr>
      <w:r>
        <w:rPr>
          <w:rFonts w:ascii="Times New Roman" w:hAnsi="Times New Roman"/>
          <w:sz w:val="24"/>
        </w:rPr>
        <w:t>主要完成人员名单及排名如下：</w:t>
      </w:r>
    </w:p>
    <w:p w14:paraId="51911791" w14:textId="165AE873" w:rsidR="0074735F" w:rsidRDefault="0074786C" w:rsidP="0074786C">
      <w:pPr>
        <w:jc w:val="center"/>
        <w:rPr>
          <w:rFonts w:hint="eastAsia"/>
        </w:rPr>
      </w:pPr>
      <w:r w:rsidRPr="0074786C">
        <w:rPr>
          <w:noProof/>
        </w:rPr>
        <w:drawing>
          <wp:inline distT="0" distB="0" distL="0" distR="0" wp14:anchorId="42C053E5" wp14:editId="38942F89">
            <wp:extent cx="3371928" cy="4464368"/>
            <wp:effectExtent l="0" t="0" r="0" b="0"/>
            <wp:docPr id="14897606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4280"/>
                    <a:stretch/>
                  </pic:blipFill>
                  <pic:spPr bwMode="auto">
                    <a:xfrm>
                      <a:off x="0" y="0"/>
                      <a:ext cx="3374754" cy="4468109"/>
                    </a:xfrm>
                    <a:prstGeom prst="rect">
                      <a:avLst/>
                    </a:prstGeom>
                    <a:noFill/>
                    <a:ln>
                      <a:noFill/>
                    </a:ln>
                    <a:extLst>
                      <a:ext uri="{53640926-AAD7-44D8-BBD7-CCE9431645EC}">
                        <a14:shadowObscured xmlns:a14="http://schemas.microsoft.com/office/drawing/2010/main"/>
                      </a:ext>
                    </a:extLst>
                  </pic:spPr>
                </pic:pic>
              </a:graphicData>
            </a:graphic>
          </wp:inline>
        </w:drawing>
      </w:r>
    </w:p>
    <w:sectPr w:rsidR="0074735F">
      <w:pgSz w:w="11906" w:h="16838"/>
      <w:pgMar w:top="1440" w:right="1558" w:bottom="1440" w:left="127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991B11" w14:textId="77777777" w:rsidR="002F1A9C" w:rsidRDefault="002F1A9C" w:rsidP="003E6D4F">
      <w:r>
        <w:separator/>
      </w:r>
    </w:p>
  </w:endnote>
  <w:endnote w:type="continuationSeparator" w:id="0">
    <w:p w14:paraId="642B0968" w14:textId="77777777" w:rsidR="002F1A9C" w:rsidRDefault="002F1A9C" w:rsidP="003E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WenQuanYi Zen Hei Mono">
    <w:altName w:val="Calibri"/>
    <w:charset w:val="00"/>
    <w:family w:val="auto"/>
    <w:pitch w:val="default"/>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731A9" w14:textId="77777777" w:rsidR="002F1A9C" w:rsidRDefault="002F1A9C" w:rsidP="003E6D4F">
      <w:r>
        <w:separator/>
      </w:r>
    </w:p>
  </w:footnote>
  <w:footnote w:type="continuationSeparator" w:id="0">
    <w:p w14:paraId="2B67A273" w14:textId="77777777" w:rsidR="002F1A9C" w:rsidRDefault="002F1A9C" w:rsidP="003E6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GU2MzE3M2E0YWZkMTk5NjNhMzQxYTc0NzhhNDhlNGYifQ=="/>
  </w:docVars>
  <w:rsids>
    <w:rsidRoot w:val="1E310F4B"/>
    <w:rsid w:val="000100F1"/>
    <w:rsid w:val="00064238"/>
    <w:rsid w:val="000E5021"/>
    <w:rsid w:val="000F19A4"/>
    <w:rsid w:val="00101923"/>
    <w:rsid w:val="0010539C"/>
    <w:rsid w:val="001466E3"/>
    <w:rsid w:val="001A36DB"/>
    <w:rsid w:val="001D7450"/>
    <w:rsid w:val="001E5C0A"/>
    <w:rsid w:val="001E7A67"/>
    <w:rsid w:val="001F7CB2"/>
    <w:rsid w:val="00217378"/>
    <w:rsid w:val="002275AE"/>
    <w:rsid w:val="00252B12"/>
    <w:rsid w:val="002654E6"/>
    <w:rsid w:val="00285EE2"/>
    <w:rsid w:val="002B0609"/>
    <w:rsid w:val="002C1B4A"/>
    <w:rsid w:val="002E07C3"/>
    <w:rsid w:val="002F1A9C"/>
    <w:rsid w:val="00306DC2"/>
    <w:rsid w:val="003240AD"/>
    <w:rsid w:val="00333BFE"/>
    <w:rsid w:val="003C535C"/>
    <w:rsid w:val="003D408C"/>
    <w:rsid w:val="003E6D4F"/>
    <w:rsid w:val="004162D2"/>
    <w:rsid w:val="004613C9"/>
    <w:rsid w:val="004B37B5"/>
    <w:rsid w:val="004C4295"/>
    <w:rsid w:val="004E04EA"/>
    <w:rsid w:val="004F5A0F"/>
    <w:rsid w:val="0050335C"/>
    <w:rsid w:val="00514877"/>
    <w:rsid w:val="00592B8A"/>
    <w:rsid w:val="005E57EA"/>
    <w:rsid w:val="005F00CB"/>
    <w:rsid w:val="00643C69"/>
    <w:rsid w:val="00670899"/>
    <w:rsid w:val="006B03C0"/>
    <w:rsid w:val="0074735F"/>
    <w:rsid w:val="0074786C"/>
    <w:rsid w:val="00792062"/>
    <w:rsid w:val="007D68F5"/>
    <w:rsid w:val="007E4828"/>
    <w:rsid w:val="007E4DDA"/>
    <w:rsid w:val="007F1A09"/>
    <w:rsid w:val="00836B96"/>
    <w:rsid w:val="0084097C"/>
    <w:rsid w:val="008966E4"/>
    <w:rsid w:val="008C22CE"/>
    <w:rsid w:val="008D59FB"/>
    <w:rsid w:val="008D7496"/>
    <w:rsid w:val="00937C0A"/>
    <w:rsid w:val="009522F3"/>
    <w:rsid w:val="009C2EE9"/>
    <w:rsid w:val="009E645F"/>
    <w:rsid w:val="009F3798"/>
    <w:rsid w:val="00A14DCE"/>
    <w:rsid w:val="00A708FF"/>
    <w:rsid w:val="00A77809"/>
    <w:rsid w:val="00A85D14"/>
    <w:rsid w:val="00A934A4"/>
    <w:rsid w:val="00AC4C56"/>
    <w:rsid w:val="00AF5005"/>
    <w:rsid w:val="00B10BE4"/>
    <w:rsid w:val="00B212FF"/>
    <w:rsid w:val="00B2400C"/>
    <w:rsid w:val="00B40AB4"/>
    <w:rsid w:val="00B61572"/>
    <w:rsid w:val="00B64810"/>
    <w:rsid w:val="00B71FF6"/>
    <w:rsid w:val="00C30B9E"/>
    <w:rsid w:val="00C31261"/>
    <w:rsid w:val="00C3365C"/>
    <w:rsid w:val="00C47312"/>
    <w:rsid w:val="00CA236B"/>
    <w:rsid w:val="00D9310E"/>
    <w:rsid w:val="00DB12DA"/>
    <w:rsid w:val="00DD27C2"/>
    <w:rsid w:val="00DE48E8"/>
    <w:rsid w:val="00E146EB"/>
    <w:rsid w:val="00E63005"/>
    <w:rsid w:val="00E717AA"/>
    <w:rsid w:val="00E87AA1"/>
    <w:rsid w:val="00EA3E96"/>
    <w:rsid w:val="00F44F82"/>
    <w:rsid w:val="00F65349"/>
    <w:rsid w:val="00F665C2"/>
    <w:rsid w:val="00F86A4C"/>
    <w:rsid w:val="08541355"/>
    <w:rsid w:val="0B69357A"/>
    <w:rsid w:val="0DEB14A0"/>
    <w:rsid w:val="0E835D39"/>
    <w:rsid w:val="1BA942D4"/>
    <w:rsid w:val="1DD41F50"/>
    <w:rsid w:val="1E310F4B"/>
    <w:rsid w:val="26F030F9"/>
    <w:rsid w:val="271E18F3"/>
    <w:rsid w:val="3C187054"/>
    <w:rsid w:val="48E042A0"/>
    <w:rsid w:val="492C4DD3"/>
    <w:rsid w:val="63C86B22"/>
    <w:rsid w:val="7ED80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B1261"/>
  <w15:docId w15:val="{A6E94F46-59A8-4B97-8B9C-86CC882D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uiPriority w:val="9"/>
    <w:qFormat/>
    <w:pPr>
      <w:autoSpaceDE w:val="0"/>
      <w:autoSpaceDN w:val="0"/>
      <w:spacing w:line="321" w:lineRule="exact"/>
      <w:ind w:left="20" w:right="457"/>
      <w:jc w:val="center"/>
      <w:outlineLvl w:val="0"/>
    </w:pPr>
    <w:rPr>
      <w:rFonts w:ascii="WenQuanYi Zen Hei Mono" w:eastAsia="WenQuanYi Zen Hei Mono" w:hAnsi="WenQuanYi Zen Hei Mono" w:cs="WenQuanYi Zen Hei Mono"/>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qFormat/>
    <w:rPr>
      <w:color w:val="0563C1" w:themeColor="hyperlink"/>
      <w:u w:val="single"/>
    </w:rPr>
  </w:style>
  <w:style w:type="paragraph" w:styleId="ab">
    <w:name w:val="List Paragraph"/>
    <w:basedOn w:val="a"/>
    <w:uiPriority w:val="99"/>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8">
    <w:name w:val="页眉 字符"/>
    <w:basedOn w:val="a0"/>
    <w:link w:val="a7"/>
    <w:qFormat/>
    <w:rPr>
      <w:rFonts w:ascii="Calibri" w:eastAsia="宋体" w:hAnsi="Calibri" w:cs="Times New Roman"/>
      <w:kern w:val="2"/>
      <w:sz w:val="18"/>
      <w:szCs w:val="18"/>
    </w:rPr>
  </w:style>
  <w:style w:type="character" w:customStyle="1" w:styleId="a6">
    <w:name w:val="页脚 字符"/>
    <w:basedOn w:val="a0"/>
    <w:link w:val="a5"/>
    <w:qFormat/>
    <w:rPr>
      <w:rFonts w:ascii="Calibri" w:eastAsia="宋体" w:hAnsi="Calibri" w:cs="Times New Roman"/>
      <w:kern w:val="2"/>
      <w:sz w:val="18"/>
      <w:szCs w:val="18"/>
    </w:rPr>
  </w:style>
  <w:style w:type="character" w:customStyle="1" w:styleId="10">
    <w:name w:val="标题 1 字符"/>
    <w:basedOn w:val="a0"/>
    <w:link w:val="1"/>
    <w:uiPriority w:val="9"/>
    <w:qFormat/>
    <w:rPr>
      <w:rFonts w:ascii="WenQuanYi Zen Hei Mono" w:eastAsia="WenQuanYi Zen Hei Mono" w:hAnsi="WenQuanYi Zen Hei Mono" w:cs="WenQuanYi Zen Hei Mono"/>
      <w:sz w:val="28"/>
      <w:szCs w:val="28"/>
    </w:rPr>
  </w:style>
  <w:style w:type="character" w:customStyle="1" w:styleId="a4">
    <w:name w:val="批注框文本 字符"/>
    <w:basedOn w:val="a0"/>
    <w:link w:val="a3"/>
    <w:rPr>
      <w:rFonts w:ascii="Calibri" w:hAnsi="Calibri"/>
      <w:kern w:val="2"/>
      <w:sz w:val="18"/>
      <w:szCs w:val="18"/>
    </w:rPr>
  </w:style>
  <w:style w:type="character" w:styleId="ac">
    <w:name w:val="Unresolved Mention"/>
    <w:basedOn w:val="a0"/>
    <w:uiPriority w:val="99"/>
    <w:semiHidden/>
    <w:unhideWhenUsed/>
    <w:rsid w:val="00146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3769">
      <w:bodyDiv w:val="1"/>
      <w:marLeft w:val="0"/>
      <w:marRight w:val="0"/>
      <w:marTop w:val="0"/>
      <w:marBottom w:val="0"/>
      <w:divBdr>
        <w:top w:val="none" w:sz="0" w:space="0" w:color="auto"/>
        <w:left w:val="none" w:sz="0" w:space="0" w:color="auto"/>
        <w:bottom w:val="none" w:sz="0" w:space="0" w:color="auto"/>
        <w:right w:val="none" w:sz="0" w:space="0" w:color="auto"/>
      </w:divBdr>
    </w:div>
    <w:div w:id="109019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7</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刘佳</dc:creator>
  <cp:lastModifiedBy>威 彭</cp:lastModifiedBy>
  <cp:revision>21</cp:revision>
  <cp:lastPrinted>2023-08-25T05:04:00Z</cp:lastPrinted>
  <dcterms:created xsi:type="dcterms:W3CDTF">2024-10-15T04:53:00Z</dcterms:created>
  <dcterms:modified xsi:type="dcterms:W3CDTF">2024-10-16T04:55:00Z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4170DB6D8FD442009FA0DD94BF22E44C_13</vt:lpwstr>
  </property>
</Properties>
</file>