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BB10E" w14:textId="77777777" w:rsidR="004755C3" w:rsidRPr="00DE35F9" w:rsidRDefault="00DA13EC">
      <w:pPr>
        <w:spacing w:line="560" w:lineRule="exact"/>
        <w:jc w:val="center"/>
        <w:outlineLvl w:val="0"/>
        <w:rPr>
          <w:rFonts w:ascii="Times New Roman" w:hAnsi="Times New Roman"/>
          <w:sz w:val="44"/>
          <w:szCs w:val="44"/>
        </w:rPr>
      </w:pPr>
      <w:r>
        <w:rPr>
          <w:rFonts w:ascii="Times New Roman" w:hAnsi="Times New Roman"/>
          <w:sz w:val="44"/>
          <w:szCs w:val="44"/>
        </w:rPr>
        <w:t>202</w:t>
      </w:r>
      <w:r w:rsidR="00FE76FB">
        <w:rPr>
          <w:rFonts w:ascii="Times New Roman" w:hAnsi="Times New Roman"/>
          <w:sz w:val="44"/>
          <w:szCs w:val="44"/>
        </w:rPr>
        <w:t>4</w:t>
      </w:r>
      <w:r>
        <w:rPr>
          <w:rFonts w:ascii="Times New Roman" w:hAnsi="Times New Roman"/>
          <w:sz w:val="44"/>
          <w:szCs w:val="44"/>
        </w:rPr>
        <w:t>年度自治区科学技术奖</w:t>
      </w:r>
      <w:r w:rsidRPr="00DE35F9">
        <w:rPr>
          <w:rFonts w:ascii="Times New Roman" w:hAnsi="Times New Roman"/>
          <w:sz w:val="44"/>
          <w:szCs w:val="44"/>
        </w:rPr>
        <w:t>提名公示</w:t>
      </w:r>
    </w:p>
    <w:p w14:paraId="543A9A7C" w14:textId="77777777" w:rsidR="005867B0" w:rsidRDefault="005867B0">
      <w:pPr>
        <w:spacing w:line="560" w:lineRule="exact"/>
        <w:rPr>
          <w:rFonts w:ascii="Times New Roman" w:hAnsi="Times New Roman"/>
          <w:b/>
          <w:bCs/>
          <w:spacing w:val="-6"/>
          <w:sz w:val="32"/>
          <w:szCs w:val="32"/>
        </w:rPr>
      </w:pPr>
    </w:p>
    <w:p w14:paraId="71442E77" w14:textId="3FF9262E" w:rsidR="004755C3" w:rsidRDefault="00DA13EC">
      <w:pPr>
        <w:spacing w:line="560" w:lineRule="exact"/>
        <w:rPr>
          <w:rFonts w:ascii="Times New Roman" w:hAnsi="Times New Roman"/>
          <w:b/>
          <w:bCs/>
          <w:spacing w:val="-6"/>
          <w:sz w:val="32"/>
          <w:szCs w:val="32"/>
        </w:rPr>
      </w:pPr>
      <w:r>
        <w:rPr>
          <w:rFonts w:ascii="Times New Roman" w:hAnsi="Times New Roman"/>
          <w:b/>
          <w:bCs/>
          <w:spacing w:val="-6"/>
          <w:sz w:val="32"/>
          <w:szCs w:val="32"/>
        </w:rPr>
        <w:t>一、项目名称</w:t>
      </w:r>
    </w:p>
    <w:p w14:paraId="5FB776E7" w14:textId="52C17954" w:rsidR="004755C3" w:rsidRDefault="005867B0">
      <w:pPr>
        <w:spacing w:line="560" w:lineRule="exact"/>
        <w:ind w:firstLineChars="200" w:firstLine="456"/>
        <w:rPr>
          <w:rFonts w:ascii="Times New Roman" w:hAnsi="Times New Roman"/>
          <w:spacing w:val="-6"/>
          <w:sz w:val="24"/>
        </w:rPr>
      </w:pPr>
      <w:r w:rsidRPr="005867B0">
        <w:rPr>
          <w:rFonts w:ascii="Times New Roman" w:hAnsi="Times New Roman" w:hint="eastAsia"/>
          <w:spacing w:val="-6"/>
          <w:sz w:val="24"/>
        </w:rPr>
        <w:t>玛湖砾岩油藏水平井安全高效钻井关键技术及规模应用</w:t>
      </w:r>
    </w:p>
    <w:p w14:paraId="1C595682" w14:textId="77777777" w:rsidR="004755C3" w:rsidRDefault="00DA13EC">
      <w:pPr>
        <w:spacing w:line="560" w:lineRule="exact"/>
        <w:rPr>
          <w:rFonts w:ascii="Times New Roman" w:hAnsi="Times New Roman"/>
          <w:b/>
          <w:bCs/>
          <w:spacing w:val="-6"/>
          <w:sz w:val="32"/>
          <w:szCs w:val="32"/>
        </w:rPr>
      </w:pPr>
      <w:r w:rsidRPr="00130203">
        <w:rPr>
          <w:rFonts w:ascii="Times New Roman" w:hAnsi="Times New Roman"/>
          <w:b/>
          <w:bCs/>
          <w:spacing w:val="-6"/>
          <w:sz w:val="32"/>
          <w:szCs w:val="32"/>
        </w:rPr>
        <w:t>二、提名单位（专家）意见</w:t>
      </w:r>
    </w:p>
    <w:p w14:paraId="55CD4E02" w14:textId="77777777" w:rsidR="005867B0" w:rsidRDefault="006C59FE" w:rsidP="00695095">
      <w:pPr>
        <w:spacing w:line="560" w:lineRule="exact"/>
        <w:ind w:firstLineChars="200" w:firstLine="456"/>
        <w:rPr>
          <w:rFonts w:ascii="Times New Roman" w:hAnsi="Times New Roman"/>
          <w:spacing w:val="-6"/>
          <w:sz w:val="24"/>
        </w:rPr>
      </w:pPr>
      <w:r w:rsidRPr="006C59FE">
        <w:rPr>
          <w:rFonts w:ascii="Times New Roman" w:hAnsi="Times New Roman" w:hint="eastAsia"/>
          <w:spacing w:val="-6"/>
          <w:sz w:val="24"/>
        </w:rPr>
        <w:t>2017</w:t>
      </w:r>
      <w:r w:rsidRPr="006C59FE">
        <w:rPr>
          <w:rFonts w:ascii="Times New Roman" w:hAnsi="Times New Roman" w:hint="eastAsia"/>
          <w:spacing w:val="-6"/>
          <w:sz w:val="24"/>
        </w:rPr>
        <w:t>年，新疆玛湖地区发现了储量规模</w:t>
      </w:r>
      <w:r w:rsidRPr="006C59FE">
        <w:rPr>
          <w:rFonts w:ascii="Times New Roman" w:hAnsi="Times New Roman" w:hint="eastAsia"/>
          <w:spacing w:val="-6"/>
          <w:sz w:val="24"/>
        </w:rPr>
        <w:t>10</w:t>
      </w:r>
      <w:r w:rsidRPr="006C59FE">
        <w:rPr>
          <w:rFonts w:ascii="Times New Roman" w:hAnsi="Times New Roman" w:hint="eastAsia"/>
          <w:spacing w:val="-6"/>
          <w:sz w:val="24"/>
        </w:rPr>
        <w:t>亿吨级砾岩油田，成为我国原油稳产上产的重要接替区。但玛湖砾岩油藏水平井钻井中压力系统复杂、安全密度窗口窄、岩性非均质性强、可钻性差，导致“井涌、</w:t>
      </w:r>
      <w:r w:rsidR="005867B0">
        <w:rPr>
          <w:rFonts w:ascii="Times New Roman" w:hAnsi="Times New Roman" w:hint="eastAsia"/>
          <w:spacing w:val="-6"/>
          <w:sz w:val="24"/>
        </w:rPr>
        <w:t>井漏</w:t>
      </w:r>
      <w:r w:rsidRPr="006C59FE">
        <w:rPr>
          <w:rFonts w:ascii="Times New Roman" w:hAnsi="Times New Roman" w:hint="eastAsia"/>
          <w:spacing w:val="-6"/>
          <w:sz w:val="24"/>
        </w:rPr>
        <w:t>、井塌、卡钻”等复杂事故频发，机械钻速慢、钻井周期长，给玛湖砾岩油藏水平井安全、高效钻井带来了很大挑战。</w:t>
      </w:r>
    </w:p>
    <w:p w14:paraId="2A5883DB" w14:textId="66BFD28B" w:rsidR="00695095" w:rsidRPr="00695095" w:rsidRDefault="005867B0" w:rsidP="00695095">
      <w:pPr>
        <w:spacing w:line="560" w:lineRule="exact"/>
        <w:ind w:firstLineChars="200" w:firstLine="456"/>
        <w:rPr>
          <w:rFonts w:ascii="Times New Roman" w:hAnsi="Times New Roman"/>
          <w:spacing w:val="-6"/>
          <w:sz w:val="24"/>
        </w:rPr>
      </w:pPr>
      <w:r>
        <w:rPr>
          <w:rFonts w:ascii="Times New Roman" w:hAnsi="Times New Roman" w:hint="eastAsia"/>
          <w:spacing w:val="-6"/>
          <w:sz w:val="24"/>
        </w:rPr>
        <w:t>中国石油大学（北京）克拉玛依校区</w:t>
      </w:r>
      <w:r w:rsidR="006C59FE" w:rsidRPr="006C59FE">
        <w:rPr>
          <w:rFonts w:ascii="Times New Roman" w:hAnsi="Times New Roman" w:hint="eastAsia"/>
          <w:spacing w:val="-6"/>
          <w:sz w:val="24"/>
        </w:rPr>
        <w:t>联合</w:t>
      </w:r>
      <w:r w:rsidR="00DF36E2" w:rsidRPr="00DF36E2">
        <w:rPr>
          <w:rFonts w:ascii="Times New Roman" w:hAnsi="Times New Roman" w:hint="eastAsia"/>
          <w:spacing w:val="-6"/>
          <w:sz w:val="24"/>
        </w:rPr>
        <w:t>中国石油天然气股份有限公司新疆油田分公司</w:t>
      </w:r>
      <w:r w:rsidR="006C59FE" w:rsidRPr="006C59FE">
        <w:rPr>
          <w:rFonts w:ascii="Times New Roman" w:hAnsi="Times New Roman" w:hint="eastAsia"/>
          <w:spacing w:val="-6"/>
          <w:sz w:val="24"/>
        </w:rPr>
        <w:t>组建研究团队，经过多年产学研联合攻关，从玛湖砾岩油藏水平井综合提速提效一体化理论与方法的关键科学问题入手，创新建立了安全密度窗口精确预测方法</w:t>
      </w:r>
      <w:r w:rsidR="00DF36E2">
        <w:rPr>
          <w:rFonts w:ascii="Times New Roman" w:hAnsi="Times New Roman" w:hint="eastAsia"/>
          <w:spacing w:val="-6"/>
          <w:sz w:val="24"/>
        </w:rPr>
        <w:t>、形成了</w:t>
      </w:r>
      <w:r w:rsidR="006C59FE" w:rsidRPr="006C59FE">
        <w:rPr>
          <w:rFonts w:ascii="Times New Roman" w:hAnsi="Times New Roman" w:hint="eastAsia"/>
          <w:spacing w:val="-6"/>
          <w:sz w:val="24"/>
        </w:rPr>
        <w:t>复杂压力系统安全封隔技术，研发了</w:t>
      </w:r>
      <w:r w:rsidR="00DF36E2">
        <w:rPr>
          <w:rFonts w:ascii="Times New Roman" w:hAnsi="Times New Roman" w:hint="eastAsia"/>
          <w:spacing w:val="-6"/>
          <w:sz w:val="24"/>
        </w:rPr>
        <w:t>无土</w:t>
      </w:r>
      <w:r w:rsidR="00DF36E2">
        <w:rPr>
          <w:rFonts w:ascii="Times New Roman" w:hAnsi="Times New Roman" w:hint="eastAsia"/>
          <w:spacing w:val="-6"/>
          <w:sz w:val="24"/>
        </w:rPr>
        <w:t>/</w:t>
      </w:r>
      <w:r w:rsidR="00DF36E2">
        <w:rPr>
          <w:rFonts w:ascii="Times New Roman" w:hAnsi="Times New Roman" w:hint="eastAsia"/>
          <w:spacing w:val="-6"/>
          <w:sz w:val="24"/>
        </w:rPr>
        <w:t>低土相油基钻井液体系</w:t>
      </w:r>
      <w:r w:rsidR="006C59FE" w:rsidRPr="006C59FE">
        <w:rPr>
          <w:rFonts w:ascii="Times New Roman" w:hAnsi="Times New Roman" w:hint="eastAsia"/>
          <w:spacing w:val="-6"/>
          <w:sz w:val="24"/>
        </w:rPr>
        <w:t>，研制了钻井提速工具及配套个性化</w:t>
      </w:r>
      <w:r w:rsidR="006C59FE" w:rsidRPr="006C59FE">
        <w:rPr>
          <w:rFonts w:ascii="Times New Roman" w:hAnsi="Times New Roman" w:hint="eastAsia"/>
          <w:spacing w:val="-6"/>
          <w:sz w:val="24"/>
        </w:rPr>
        <w:t>PDC</w:t>
      </w:r>
      <w:r w:rsidR="006C59FE" w:rsidRPr="006C59FE">
        <w:rPr>
          <w:rFonts w:ascii="Times New Roman" w:hAnsi="Times New Roman" w:hint="eastAsia"/>
          <w:spacing w:val="-6"/>
          <w:sz w:val="24"/>
        </w:rPr>
        <w:t>钻头，形成了玛湖砾岩油藏水平井安全、高效钻井成套技术，在现场得</w:t>
      </w:r>
      <w:r w:rsidR="006C59FE" w:rsidRPr="00DF36E2">
        <w:rPr>
          <w:rFonts w:ascii="Times New Roman" w:hAnsi="Times New Roman" w:hint="eastAsia"/>
          <w:spacing w:val="-6"/>
          <w:sz w:val="24"/>
        </w:rPr>
        <w:t>到推广应用。</w:t>
      </w:r>
      <w:r w:rsidR="00695095" w:rsidRPr="00DF36E2">
        <w:rPr>
          <w:rFonts w:ascii="Times New Roman" w:hAnsi="Times New Roman" w:hint="eastAsia"/>
          <w:spacing w:val="-6"/>
          <w:sz w:val="24"/>
        </w:rPr>
        <w:t>该成果取得授权中国发明专利</w:t>
      </w:r>
      <w:r w:rsidR="00695095" w:rsidRPr="00DF36E2">
        <w:rPr>
          <w:rFonts w:ascii="Times New Roman" w:hAnsi="Times New Roman" w:hint="eastAsia"/>
          <w:spacing w:val="-6"/>
          <w:sz w:val="24"/>
        </w:rPr>
        <w:t>2</w:t>
      </w:r>
      <w:r w:rsidR="00695095" w:rsidRPr="00DF36E2">
        <w:rPr>
          <w:rFonts w:ascii="Times New Roman" w:hAnsi="Times New Roman"/>
          <w:spacing w:val="-6"/>
          <w:sz w:val="24"/>
        </w:rPr>
        <w:t>2</w:t>
      </w:r>
      <w:r w:rsidR="00695095" w:rsidRPr="00DF36E2">
        <w:rPr>
          <w:rFonts w:ascii="Times New Roman" w:hAnsi="Times New Roman" w:hint="eastAsia"/>
          <w:spacing w:val="-6"/>
          <w:sz w:val="24"/>
        </w:rPr>
        <w:t>件，</w:t>
      </w:r>
      <w:r w:rsidR="00443135" w:rsidRPr="00DF36E2">
        <w:rPr>
          <w:rFonts w:ascii="Times New Roman" w:hAnsi="Times New Roman" w:hint="eastAsia"/>
          <w:spacing w:val="-6"/>
          <w:sz w:val="24"/>
        </w:rPr>
        <w:t>发表学术论文</w:t>
      </w:r>
      <w:r w:rsidR="00DF36E2" w:rsidRPr="00DF36E2">
        <w:rPr>
          <w:rFonts w:ascii="Times New Roman" w:hAnsi="Times New Roman" w:hint="eastAsia"/>
          <w:spacing w:val="-6"/>
          <w:sz w:val="24"/>
        </w:rPr>
        <w:t>56</w:t>
      </w:r>
      <w:r w:rsidR="00443135" w:rsidRPr="00DF36E2">
        <w:rPr>
          <w:rFonts w:ascii="Times New Roman" w:hAnsi="Times New Roman" w:hint="eastAsia"/>
          <w:spacing w:val="-6"/>
          <w:sz w:val="24"/>
        </w:rPr>
        <w:t>篇</w:t>
      </w:r>
      <w:r w:rsidR="00695095" w:rsidRPr="00DF36E2">
        <w:rPr>
          <w:rFonts w:ascii="Times New Roman" w:hAnsi="Times New Roman" w:hint="eastAsia"/>
          <w:spacing w:val="-6"/>
          <w:sz w:val="24"/>
        </w:rPr>
        <w:t>。</w:t>
      </w:r>
    </w:p>
    <w:p w14:paraId="20C73F1A" w14:textId="77777777" w:rsidR="004755C3" w:rsidRDefault="00DA13EC">
      <w:pPr>
        <w:spacing w:line="560" w:lineRule="exact"/>
        <w:ind w:firstLineChars="200" w:firstLine="456"/>
        <w:rPr>
          <w:rFonts w:ascii="Times New Roman" w:hAnsi="Times New Roman"/>
          <w:spacing w:val="-6"/>
          <w:sz w:val="24"/>
        </w:rPr>
      </w:pPr>
      <w:r>
        <w:rPr>
          <w:rFonts w:ascii="Times New Roman" w:hAnsi="Times New Roman"/>
          <w:spacing w:val="-6"/>
          <w:sz w:val="24"/>
        </w:rPr>
        <w:t>经过审查，提名材料内容真实有效，完成单位、完成人排名顺序无争议。该项目提名材料遵守《中华人民共和国保守国家秘密法》和《科学技术保密规定》等相关法律法规，无侵犯他人知识产权的情形。本单位承诺认真履行作为提名单位的义务并承担相应的责任。</w:t>
      </w:r>
    </w:p>
    <w:p w14:paraId="16CC9A6B" w14:textId="3E4D22B2" w:rsidR="004755C3" w:rsidRDefault="00130203">
      <w:pPr>
        <w:spacing w:line="560" w:lineRule="exact"/>
        <w:ind w:firstLineChars="200" w:firstLine="456"/>
        <w:rPr>
          <w:rFonts w:ascii="Times New Roman" w:hAnsi="Times New Roman"/>
          <w:spacing w:val="-6"/>
          <w:sz w:val="28"/>
          <w:szCs w:val="28"/>
          <w:highlight w:val="yellow"/>
        </w:rPr>
      </w:pPr>
      <w:r>
        <w:rPr>
          <w:rFonts w:ascii="Times New Roman" w:hAnsi="Times New Roman"/>
          <w:spacing w:val="-6"/>
          <w:sz w:val="24"/>
        </w:rPr>
        <w:t>该项目具备广阔的应用推广前景</w:t>
      </w:r>
      <w:r w:rsidR="006C59FE">
        <w:rPr>
          <w:rFonts w:ascii="Times New Roman" w:hAnsi="Times New Roman" w:hint="eastAsia"/>
          <w:spacing w:val="-6"/>
          <w:sz w:val="24"/>
        </w:rPr>
        <w:t>，</w:t>
      </w:r>
      <w:r w:rsidR="00DA13EC">
        <w:rPr>
          <w:rFonts w:ascii="Times New Roman" w:hAnsi="Times New Roman"/>
          <w:spacing w:val="-6"/>
          <w:sz w:val="24"/>
        </w:rPr>
        <w:t>同意提名该项目申报新疆维吾尔自治区科技进步奖</w:t>
      </w:r>
      <w:r>
        <w:rPr>
          <w:rFonts w:ascii="Times New Roman" w:hAnsi="Times New Roman" w:hint="eastAsia"/>
          <w:spacing w:val="-6"/>
          <w:sz w:val="24"/>
        </w:rPr>
        <w:t>，</w:t>
      </w:r>
      <w:r w:rsidR="006C59FE">
        <w:rPr>
          <w:rFonts w:ascii="Times New Roman" w:hAnsi="Times New Roman" w:hint="eastAsia"/>
          <w:spacing w:val="-6"/>
          <w:sz w:val="24"/>
        </w:rPr>
        <w:t>一</w:t>
      </w:r>
      <w:r w:rsidR="00DA13EC">
        <w:rPr>
          <w:rFonts w:ascii="Times New Roman" w:hAnsi="Times New Roman"/>
          <w:spacing w:val="-6"/>
          <w:sz w:val="24"/>
        </w:rPr>
        <w:t>等奖。</w:t>
      </w:r>
    </w:p>
    <w:p w14:paraId="424CC9C5" w14:textId="77777777" w:rsidR="004755C3" w:rsidRDefault="00DA13EC">
      <w:pPr>
        <w:spacing w:line="560" w:lineRule="exact"/>
        <w:rPr>
          <w:rFonts w:ascii="Times New Roman" w:hAnsi="Times New Roman"/>
          <w:b/>
          <w:bCs/>
          <w:spacing w:val="-6"/>
          <w:sz w:val="32"/>
          <w:szCs w:val="32"/>
        </w:rPr>
      </w:pPr>
      <w:r>
        <w:rPr>
          <w:rFonts w:ascii="Times New Roman" w:hAnsi="Times New Roman"/>
          <w:b/>
          <w:bCs/>
          <w:spacing w:val="-6"/>
          <w:sz w:val="32"/>
          <w:szCs w:val="32"/>
        </w:rPr>
        <w:t>三、项目简介</w:t>
      </w:r>
    </w:p>
    <w:p w14:paraId="16E56EAC" w14:textId="77777777" w:rsidR="006C59FE" w:rsidRPr="006C59FE" w:rsidRDefault="006C59FE" w:rsidP="006C59FE">
      <w:pPr>
        <w:spacing w:line="560" w:lineRule="exact"/>
        <w:ind w:firstLineChars="200" w:firstLine="456"/>
        <w:rPr>
          <w:rFonts w:ascii="Times New Roman" w:hAnsi="Times New Roman"/>
          <w:spacing w:val="-6"/>
          <w:sz w:val="24"/>
        </w:rPr>
      </w:pPr>
      <w:r w:rsidRPr="006C59FE">
        <w:rPr>
          <w:rFonts w:ascii="Times New Roman" w:hAnsi="Times New Roman" w:hint="eastAsia"/>
          <w:spacing w:val="-6"/>
          <w:sz w:val="24"/>
        </w:rPr>
        <w:t>新疆玛湖地区发现了世界最大致密砾岩油田，储量规模达</w:t>
      </w:r>
      <w:r w:rsidRPr="006C59FE">
        <w:rPr>
          <w:rFonts w:ascii="Times New Roman" w:hAnsi="Times New Roman" w:hint="eastAsia"/>
          <w:spacing w:val="-6"/>
          <w:sz w:val="24"/>
        </w:rPr>
        <w:t>10</w:t>
      </w:r>
      <w:r w:rsidRPr="006C59FE">
        <w:rPr>
          <w:rFonts w:ascii="Times New Roman" w:hAnsi="Times New Roman" w:hint="eastAsia"/>
          <w:spacing w:val="-6"/>
          <w:sz w:val="24"/>
        </w:rPr>
        <w:t>亿吨级，成为我国原油稳产上产的重要接替区，预计在</w:t>
      </w:r>
      <w:r w:rsidRPr="006C59FE">
        <w:rPr>
          <w:rFonts w:ascii="Times New Roman" w:hAnsi="Times New Roman" w:hint="eastAsia"/>
          <w:spacing w:val="-6"/>
          <w:sz w:val="24"/>
        </w:rPr>
        <w:t>2025</w:t>
      </w:r>
      <w:r w:rsidRPr="006C59FE">
        <w:rPr>
          <w:rFonts w:ascii="Times New Roman" w:hAnsi="Times New Roman" w:hint="eastAsia"/>
          <w:spacing w:val="-6"/>
          <w:sz w:val="24"/>
        </w:rPr>
        <w:t>年实现年产</w:t>
      </w:r>
      <w:r w:rsidRPr="006C59FE">
        <w:rPr>
          <w:rFonts w:ascii="Times New Roman" w:hAnsi="Times New Roman" w:hint="eastAsia"/>
          <w:spacing w:val="-6"/>
          <w:sz w:val="24"/>
        </w:rPr>
        <w:t>500</w:t>
      </w:r>
      <w:r w:rsidRPr="006C59FE">
        <w:rPr>
          <w:rFonts w:ascii="Times New Roman" w:hAnsi="Times New Roman" w:hint="eastAsia"/>
          <w:spacing w:val="-6"/>
          <w:sz w:val="24"/>
        </w:rPr>
        <w:t>万吨目标，展现出巨大开发潜力。玛湖砾岩油藏通常采用水平井和平台井进行开发，但地层压力系统复杂、安全密度窗口窄、岩性</w:t>
      </w:r>
      <w:r w:rsidRPr="006C59FE">
        <w:rPr>
          <w:rFonts w:ascii="Times New Roman" w:hAnsi="Times New Roman" w:hint="eastAsia"/>
          <w:spacing w:val="-6"/>
          <w:sz w:val="24"/>
        </w:rPr>
        <w:lastRenderedPageBreak/>
        <w:t>非均质性强、可钻性差，导致“井涌、井漏、井塌、卡钻”等复杂事故频发，机械钻速慢、钻井周期长，给玛湖砾岩油藏水平井安全、高效钻井带来了很大挑战。</w:t>
      </w:r>
    </w:p>
    <w:p w14:paraId="7AD389BB" w14:textId="2CA40C5B" w:rsidR="006C59FE" w:rsidRPr="006C59FE" w:rsidRDefault="006C59FE" w:rsidP="006C59FE">
      <w:pPr>
        <w:spacing w:line="560" w:lineRule="exact"/>
        <w:ind w:firstLineChars="200" w:firstLine="456"/>
        <w:rPr>
          <w:rFonts w:ascii="Times New Roman" w:hAnsi="Times New Roman"/>
          <w:spacing w:val="-6"/>
          <w:sz w:val="24"/>
        </w:rPr>
      </w:pPr>
      <w:r w:rsidRPr="006C59FE">
        <w:rPr>
          <w:rFonts w:ascii="Times New Roman" w:hAnsi="Times New Roman" w:hint="eastAsia"/>
          <w:spacing w:val="-6"/>
          <w:sz w:val="24"/>
        </w:rPr>
        <w:t>针对以上难题，自</w:t>
      </w:r>
      <w:r w:rsidRPr="006C59FE">
        <w:rPr>
          <w:rFonts w:ascii="Times New Roman" w:hAnsi="Times New Roman" w:hint="eastAsia"/>
          <w:spacing w:val="-6"/>
          <w:sz w:val="24"/>
        </w:rPr>
        <w:t>2018</w:t>
      </w:r>
      <w:r w:rsidRPr="006C59FE">
        <w:rPr>
          <w:rFonts w:ascii="Times New Roman" w:hAnsi="Times New Roman" w:hint="eastAsia"/>
          <w:spacing w:val="-6"/>
          <w:sz w:val="24"/>
        </w:rPr>
        <w:t>年开始，依托</w:t>
      </w:r>
      <w:r w:rsidR="00CD0C4B" w:rsidRPr="00CD0C4B">
        <w:rPr>
          <w:rFonts w:ascii="Times New Roman" w:hAnsi="Times New Roman" w:hint="eastAsia"/>
          <w:spacing w:val="-6"/>
          <w:sz w:val="24"/>
        </w:rPr>
        <w:t>国家自然科学基金、中石油战略合作科技专项</w:t>
      </w:r>
      <w:r w:rsidR="00CD0C4B">
        <w:rPr>
          <w:rFonts w:ascii="Times New Roman" w:hAnsi="Times New Roman" w:hint="eastAsia"/>
          <w:spacing w:val="-6"/>
          <w:sz w:val="24"/>
        </w:rPr>
        <w:t>等</w:t>
      </w:r>
      <w:r w:rsidRPr="006C59FE">
        <w:rPr>
          <w:rFonts w:ascii="Times New Roman" w:hAnsi="Times New Roman" w:hint="eastAsia"/>
          <w:spacing w:val="-6"/>
          <w:sz w:val="24"/>
        </w:rPr>
        <w:t>，从玛湖砾岩油藏水平井综合提速提效一体化理论与方法的关键科学问题入手，创新建立了砾岩油藏水平井“地层压力</w:t>
      </w:r>
      <w:r w:rsidRPr="006C59FE">
        <w:rPr>
          <w:rFonts w:ascii="Times New Roman" w:hAnsi="Times New Roman" w:hint="eastAsia"/>
          <w:spacing w:val="-6"/>
          <w:sz w:val="24"/>
        </w:rPr>
        <w:t>-</w:t>
      </w:r>
      <w:r w:rsidRPr="006C59FE">
        <w:rPr>
          <w:rFonts w:ascii="Times New Roman" w:hAnsi="Times New Roman" w:hint="eastAsia"/>
          <w:spacing w:val="-6"/>
          <w:sz w:val="24"/>
        </w:rPr>
        <w:t>坍塌压力</w:t>
      </w:r>
      <w:r w:rsidRPr="006C59FE">
        <w:rPr>
          <w:rFonts w:ascii="Times New Roman" w:hAnsi="Times New Roman" w:hint="eastAsia"/>
          <w:spacing w:val="-6"/>
          <w:sz w:val="24"/>
        </w:rPr>
        <w:t>-</w:t>
      </w:r>
      <w:r w:rsidRPr="006C59FE">
        <w:rPr>
          <w:rFonts w:ascii="Times New Roman" w:hAnsi="Times New Roman" w:hint="eastAsia"/>
          <w:spacing w:val="-6"/>
          <w:sz w:val="24"/>
        </w:rPr>
        <w:t>破裂压力”精确预测方法，形成了复杂压力系统安全封隔技术，研发了无土</w:t>
      </w:r>
      <w:r w:rsidRPr="006C59FE">
        <w:rPr>
          <w:rFonts w:ascii="Times New Roman" w:hAnsi="Times New Roman" w:hint="eastAsia"/>
          <w:spacing w:val="-6"/>
          <w:sz w:val="24"/>
        </w:rPr>
        <w:t>/</w:t>
      </w:r>
      <w:r w:rsidRPr="006C59FE">
        <w:rPr>
          <w:rFonts w:ascii="Times New Roman" w:hAnsi="Times New Roman" w:hint="eastAsia"/>
          <w:spacing w:val="-6"/>
          <w:sz w:val="24"/>
        </w:rPr>
        <w:t>低土相高效能油基钻井液体系，研制了钻井提速工具及配套个性化</w:t>
      </w:r>
      <w:r w:rsidRPr="006C59FE">
        <w:rPr>
          <w:rFonts w:ascii="Times New Roman" w:hAnsi="Times New Roman" w:hint="eastAsia"/>
          <w:spacing w:val="-6"/>
          <w:sz w:val="24"/>
        </w:rPr>
        <w:t>PDC</w:t>
      </w:r>
      <w:r w:rsidRPr="006C59FE">
        <w:rPr>
          <w:rFonts w:ascii="Times New Roman" w:hAnsi="Times New Roman" w:hint="eastAsia"/>
          <w:spacing w:val="-6"/>
          <w:sz w:val="24"/>
        </w:rPr>
        <w:t>钻头，综合形成了玛湖砾岩油藏水平井安全、高效钻井成套技术，在现场得到推广应用。主要技术创新点如下：</w:t>
      </w:r>
    </w:p>
    <w:p w14:paraId="2057D58E" w14:textId="77777777" w:rsidR="006C59FE" w:rsidRPr="006C59FE" w:rsidRDefault="006C59FE" w:rsidP="006C59FE">
      <w:pPr>
        <w:spacing w:line="560" w:lineRule="exact"/>
        <w:ind w:firstLineChars="200" w:firstLine="456"/>
        <w:rPr>
          <w:rFonts w:ascii="Times New Roman" w:hAnsi="Times New Roman"/>
          <w:spacing w:val="-6"/>
          <w:sz w:val="24"/>
        </w:rPr>
      </w:pPr>
      <w:r w:rsidRPr="006C59FE">
        <w:rPr>
          <w:rFonts w:ascii="Times New Roman" w:hAnsi="Times New Roman" w:hint="eastAsia"/>
          <w:spacing w:val="-6"/>
          <w:sz w:val="24"/>
        </w:rPr>
        <w:t>（</w:t>
      </w:r>
      <w:r w:rsidRPr="006C59FE">
        <w:rPr>
          <w:rFonts w:ascii="Times New Roman" w:hAnsi="Times New Roman" w:hint="eastAsia"/>
          <w:spacing w:val="-6"/>
          <w:sz w:val="24"/>
        </w:rPr>
        <w:t>1</w:t>
      </w:r>
      <w:r w:rsidRPr="006C59FE">
        <w:rPr>
          <w:rFonts w:ascii="Times New Roman" w:hAnsi="Times New Roman" w:hint="eastAsia"/>
          <w:spacing w:val="-6"/>
          <w:sz w:val="24"/>
        </w:rPr>
        <w:t>）提出了基于断续介质力学的砾岩油藏地球物理解释方法，研发了砾岩油藏水平井“地层压力</w:t>
      </w:r>
      <w:r w:rsidRPr="006C59FE">
        <w:rPr>
          <w:rFonts w:ascii="Times New Roman" w:hAnsi="Times New Roman" w:hint="eastAsia"/>
          <w:spacing w:val="-6"/>
          <w:sz w:val="24"/>
        </w:rPr>
        <w:t>-</w:t>
      </w:r>
      <w:r w:rsidRPr="006C59FE">
        <w:rPr>
          <w:rFonts w:ascii="Times New Roman" w:hAnsi="Times New Roman" w:hint="eastAsia"/>
          <w:spacing w:val="-6"/>
          <w:sz w:val="24"/>
        </w:rPr>
        <w:t>坍塌压力</w:t>
      </w:r>
      <w:r w:rsidRPr="006C59FE">
        <w:rPr>
          <w:rFonts w:ascii="Times New Roman" w:hAnsi="Times New Roman" w:hint="eastAsia"/>
          <w:spacing w:val="-6"/>
          <w:sz w:val="24"/>
        </w:rPr>
        <w:t>-</w:t>
      </w:r>
      <w:r w:rsidRPr="006C59FE">
        <w:rPr>
          <w:rFonts w:ascii="Times New Roman" w:hAnsi="Times New Roman" w:hint="eastAsia"/>
          <w:spacing w:val="-6"/>
          <w:sz w:val="24"/>
        </w:rPr>
        <w:t>破裂压力”（三压力）精确预测技术，显著提升了强非均质性砾岩地层安全密度窗口预测精度，预测精度平均由</w:t>
      </w:r>
      <w:r w:rsidRPr="006C59FE">
        <w:rPr>
          <w:rFonts w:ascii="Times New Roman" w:hAnsi="Times New Roman" w:hint="eastAsia"/>
          <w:spacing w:val="-6"/>
          <w:sz w:val="24"/>
        </w:rPr>
        <w:t>70%</w:t>
      </w:r>
      <w:r w:rsidRPr="006C59FE">
        <w:rPr>
          <w:rFonts w:ascii="Times New Roman" w:hAnsi="Times New Roman" w:hint="eastAsia"/>
          <w:spacing w:val="-6"/>
          <w:sz w:val="24"/>
        </w:rPr>
        <w:t>提高至</w:t>
      </w:r>
      <w:r w:rsidRPr="006C59FE">
        <w:rPr>
          <w:rFonts w:ascii="Times New Roman" w:hAnsi="Times New Roman" w:hint="eastAsia"/>
          <w:spacing w:val="-6"/>
          <w:sz w:val="24"/>
        </w:rPr>
        <w:t>89.2%</w:t>
      </w:r>
      <w:r w:rsidRPr="006C59FE">
        <w:rPr>
          <w:rFonts w:ascii="Times New Roman" w:hAnsi="Times New Roman" w:hint="eastAsia"/>
          <w:spacing w:val="-6"/>
          <w:sz w:val="24"/>
        </w:rPr>
        <w:t>。</w:t>
      </w:r>
    </w:p>
    <w:p w14:paraId="64A85D8F" w14:textId="77777777" w:rsidR="006C59FE" w:rsidRPr="006C59FE" w:rsidRDefault="006C59FE" w:rsidP="006C59FE">
      <w:pPr>
        <w:spacing w:line="560" w:lineRule="exact"/>
        <w:ind w:firstLineChars="200" w:firstLine="456"/>
        <w:rPr>
          <w:rFonts w:ascii="Times New Roman" w:hAnsi="Times New Roman"/>
          <w:spacing w:val="-6"/>
          <w:sz w:val="24"/>
        </w:rPr>
      </w:pPr>
      <w:r w:rsidRPr="006C59FE">
        <w:rPr>
          <w:rFonts w:ascii="Times New Roman" w:hAnsi="Times New Roman" w:hint="eastAsia"/>
          <w:spacing w:val="-6"/>
          <w:sz w:val="24"/>
        </w:rPr>
        <w:t>（</w:t>
      </w:r>
      <w:r w:rsidRPr="006C59FE">
        <w:rPr>
          <w:rFonts w:ascii="Times New Roman" w:hAnsi="Times New Roman" w:hint="eastAsia"/>
          <w:spacing w:val="-6"/>
          <w:sz w:val="24"/>
        </w:rPr>
        <w:t>2</w:t>
      </w:r>
      <w:r w:rsidRPr="006C59FE">
        <w:rPr>
          <w:rFonts w:ascii="Times New Roman" w:hAnsi="Times New Roman" w:hint="eastAsia"/>
          <w:spacing w:val="-6"/>
          <w:sz w:val="24"/>
        </w:rPr>
        <w:t>）建立了“安全密度窗口”和“岩屑床高度”双约束的井筒压力安全控制方法，平均井下复杂率降低了</w:t>
      </w:r>
      <w:r w:rsidRPr="006C59FE">
        <w:rPr>
          <w:rFonts w:ascii="Times New Roman" w:hAnsi="Times New Roman" w:hint="eastAsia"/>
          <w:spacing w:val="-6"/>
          <w:sz w:val="24"/>
        </w:rPr>
        <w:t>78%</w:t>
      </w:r>
      <w:r w:rsidRPr="006C59FE">
        <w:rPr>
          <w:rFonts w:ascii="Times New Roman" w:hAnsi="Times New Roman" w:hint="eastAsia"/>
          <w:spacing w:val="-6"/>
          <w:sz w:val="24"/>
        </w:rPr>
        <w:t>，平均复杂处理时间缩短了</w:t>
      </w:r>
      <w:r w:rsidRPr="006C59FE">
        <w:rPr>
          <w:rFonts w:ascii="Times New Roman" w:hAnsi="Times New Roman" w:hint="eastAsia"/>
          <w:spacing w:val="-6"/>
          <w:sz w:val="24"/>
        </w:rPr>
        <w:t>82%</w:t>
      </w:r>
      <w:r w:rsidRPr="006C59FE">
        <w:rPr>
          <w:rFonts w:ascii="Times New Roman" w:hAnsi="Times New Roman" w:hint="eastAsia"/>
          <w:spacing w:val="-6"/>
          <w:sz w:val="24"/>
        </w:rPr>
        <w:t>，实现了井身结构由四开优化为三开。</w:t>
      </w:r>
    </w:p>
    <w:p w14:paraId="2A1A20E6" w14:textId="77777777" w:rsidR="006C59FE" w:rsidRPr="006C59FE" w:rsidRDefault="006C59FE" w:rsidP="006C59FE">
      <w:pPr>
        <w:spacing w:line="560" w:lineRule="exact"/>
        <w:ind w:firstLineChars="200" w:firstLine="456"/>
        <w:rPr>
          <w:rFonts w:ascii="Times New Roman" w:hAnsi="Times New Roman"/>
          <w:spacing w:val="-6"/>
          <w:sz w:val="24"/>
        </w:rPr>
      </w:pPr>
      <w:r w:rsidRPr="006C59FE">
        <w:rPr>
          <w:rFonts w:ascii="Times New Roman" w:hAnsi="Times New Roman" w:hint="eastAsia"/>
          <w:spacing w:val="-6"/>
          <w:sz w:val="24"/>
        </w:rPr>
        <w:t>（</w:t>
      </w:r>
      <w:r w:rsidRPr="006C59FE">
        <w:rPr>
          <w:rFonts w:ascii="Times New Roman" w:hAnsi="Times New Roman" w:hint="eastAsia"/>
          <w:spacing w:val="-6"/>
          <w:sz w:val="24"/>
        </w:rPr>
        <w:t>3</w:t>
      </w:r>
      <w:r w:rsidRPr="006C59FE">
        <w:rPr>
          <w:rFonts w:ascii="Times New Roman" w:hAnsi="Times New Roman" w:hint="eastAsia"/>
          <w:spacing w:val="-6"/>
          <w:sz w:val="24"/>
        </w:rPr>
        <w:t>）提出了井下岩石表面双疏特性稳定井壁原理，研发了接枝改性防塌润湿剂、胶结防塌封堵剂、凝胶微球防漏堵漏剂和砾岩油藏水平井无土</w:t>
      </w:r>
      <w:r w:rsidRPr="006C59FE">
        <w:rPr>
          <w:rFonts w:ascii="Times New Roman" w:hAnsi="Times New Roman" w:hint="eastAsia"/>
          <w:spacing w:val="-6"/>
          <w:sz w:val="24"/>
        </w:rPr>
        <w:t>/</w:t>
      </w:r>
      <w:r w:rsidRPr="006C59FE">
        <w:rPr>
          <w:rFonts w:ascii="Times New Roman" w:hAnsi="Times New Roman" w:hint="eastAsia"/>
          <w:spacing w:val="-6"/>
          <w:sz w:val="24"/>
        </w:rPr>
        <w:t>低土相高效能油基钻井液技术，井壁失稳复杂时率由</w:t>
      </w:r>
      <w:r w:rsidRPr="006C59FE">
        <w:rPr>
          <w:rFonts w:ascii="Times New Roman" w:hAnsi="Times New Roman" w:hint="eastAsia"/>
          <w:spacing w:val="-6"/>
          <w:sz w:val="24"/>
        </w:rPr>
        <w:t>12.42%</w:t>
      </w:r>
      <w:r w:rsidRPr="006C59FE">
        <w:rPr>
          <w:rFonts w:ascii="Times New Roman" w:hAnsi="Times New Roman" w:hint="eastAsia"/>
          <w:spacing w:val="-6"/>
          <w:sz w:val="24"/>
        </w:rPr>
        <w:t>降低至</w:t>
      </w:r>
      <w:r w:rsidRPr="006C59FE">
        <w:rPr>
          <w:rFonts w:ascii="Times New Roman" w:hAnsi="Times New Roman" w:hint="eastAsia"/>
          <w:spacing w:val="-6"/>
          <w:sz w:val="24"/>
        </w:rPr>
        <w:t>0.65%</w:t>
      </w:r>
      <w:r w:rsidRPr="006C59FE">
        <w:rPr>
          <w:rFonts w:ascii="Times New Roman" w:hAnsi="Times New Roman" w:hint="eastAsia"/>
          <w:spacing w:val="-6"/>
          <w:sz w:val="24"/>
        </w:rPr>
        <w:t>，一次堵漏成功率由</w:t>
      </w:r>
      <w:r w:rsidRPr="006C59FE">
        <w:rPr>
          <w:rFonts w:ascii="Times New Roman" w:hAnsi="Times New Roman" w:hint="eastAsia"/>
          <w:spacing w:val="-6"/>
          <w:sz w:val="24"/>
        </w:rPr>
        <w:t>55%</w:t>
      </w:r>
      <w:r w:rsidRPr="006C59FE">
        <w:rPr>
          <w:rFonts w:ascii="Times New Roman" w:hAnsi="Times New Roman" w:hint="eastAsia"/>
          <w:spacing w:val="-6"/>
          <w:sz w:val="24"/>
        </w:rPr>
        <w:t>提升至</w:t>
      </w:r>
      <w:r w:rsidRPr="006C59FE">
        <w:rPr>
          <w:rFonts w:ascii="Times New Roman" w:hAnsi="Times New Roman" w:hint="eastAsia"/>
          <w:spacing w:val="-6"/>
          <w:sz w:val="24"/>
        </w:rPr>
        <w:t>85%</w:t>
      </w:r>
      <w:r w:rsidRPr="006C59FE">
        <w:rPr>
          <w:rFonts w:ascii="Times New Roman" w:hAnsi="Times New Roman" w:hint="eastAsia"/>
          <w:spacing w:val="-6"/>
          <w:sz w:val="24"/>
        </w:rPr>
        <w:t>。</w:t>
      </w:r>
    </w:p>
    <w:p w14:paraId="476CEB40" w14:textId="77777777" w:rsidR="004755C3" w:rsidRDefault="006C59FE" w:rsidP="006C59FE">
      <w:pPr>
        <w:spacing w:line="560" w:lineRule="exact"/>
        <w:ind w:firstLineChars="200" w:firstLine="456"/>
        <w:rPr>
          <w:rFonts w:ascii="Times New Roman" w:hAnsi="Times New Roman"/>
          <w:spacing w:val="-6"/>
          <w:sz w:val="24"/>
        </w:rPr>
      </w:pPr>
      <w:r w:rsidRPr="006C59FE">
        <w:rPr>
          <w:rFonts w:ascii="Times New Roman" w:hAnsi="Times New Roman" w:hint="eastAsia"/>
          <w:spacing w:val="-6"/>
          <w:sz w:val="24"/>
        </w:rPr>
        <w:t>（</w:t>
      </w:r>
      <w:r w:rsidRPr="006C59FE">
        <w:rPr>
          <w:rFonts w:ascii="Times New Roman" w:hAnsi="Times New Roman" w:hint="eastAsia"/>
          <w:spacing w:val="-6"/>
          <w:sz w:val="24"/>
        </w:rPr>
        <w:t>4</w:t>
      </w:r>
      <w:r w:rsidRPr="006C59FE">
        <w:rPr>
          <w:rFonts w:ascii="Times New Roman" w:hAnsi="Times New Roman" w:hint="eastAsia"/>
          <w:spacing w:val="-6"/>
          <w:sz w:val="24"/>
        </w:rPr>
        <w:t>）建立了基于“密度</w:t>
      </w:r>
      <w:r w:rsidRPr="006C59FE">
        <w:rPr>
          <w:rFonts w:ascii="Times New Roman" w:hAnsi="Times New Roman" w:hint="eastAsia"/>
          <w:spacing w:val="-6"/>
          <w:sz w:val="24"/>
        </w:rPr>
        <w:t>-</w:t>
      </w:r>
      <w:r w:rsidRPr="006C59FE">
        <w:rPr>
          <w:rFonts w:ascii="Times New Roman" w:hAnsi="Times New Roman" w:hint="eastAsia"/>
          <w:spacing w:val="-6"/>
          <w:sz w:val="24"/>
        </w:rPr>
        <w:t>伽马</w:t>
      </w:r>
      <w:r w:rsidRPr="006C59FE">
        <w:rPr>
          <w:rFonts w:ascii="Times New Roman" w:hAnsi="Times New Roman" w:hint="eastAsia"/>
          <w:spacing w:val="-6"/>
          <w:sz w:val="24"/>
        </w:rPr>
        <w:t>-</w:t>
      </w:r>
      <w:r w:rsidRPr="006C59FE">
        <w:rPr>
          <w:rFonts w:ascii="Times New Roman" w:hAnsi="Times New Roman" w:hint="eastAsia"/>
          <w:spacing w:val="-6"/>
          <w:sz w:val="24"/>
        </w:rPr>
        <w:t>声波</w:t>
      </w:r>
      <w:r w:rsidRPr="006C59FE">
        <w:rPr>
          <w:rFonts w:ascii="Times New Roman" w:hAnsi="Times New Roman" w:hint="eastAsia"/>
          <w:spacing w:val="-6"/>
          <w:sz w:val="24"/>
        </w:rPr>
        <w:t>-</w:t>
      </w:r>
      <w:r w:rsidRPr="006C59FE">
        <w:rPr>
          <w:rFonts w:ascii="Times New Roman" w:hAnsi="Times New Roman" w:hint="eastAsia"/>
          <w:spacing w:val="-6"/>
          <w:sz w:val="24"/>
        </w:rPr>
        <w:t>孔隙度</w:t>
      </w:r>
      <w:r w:rsidRPr="006C59FE">
        <w:rPr>
          <w:rFonts w:ascii="Times New Roman" w:hAnsi="Times New Roman" w:hint="eastAsia"/>
          <w:spacing w:val="-6"/>
          <w:sz w:val="24"/>
        </w:rPr>
        <w:t>-</w:t>
      </w:r>
      <w:r w:rsidRPr="006C59FE">
        <w:rPr>
          <w:rFonts w:ascii="Times New Roman" w:hAnsi="Times New Roman" w:hint="eastAsia"/>
          <w:spacing w:val="-6"/>
          <w:sz w:val="24"/>
        </w:rPr>
        <w:t>电阻率”的砾岩地层可钻性评价方法和循环神经网络钻头智能选型方法，研制了轴扭耦合冲击钻井提速工具及配套个性化</w:t>
      </w:r>
      <w:r w:rsidRPr="006C59FE">
        <w:rPr>
          <w:rFonts w:ascii="Times New Roman" w:hAnsi="Times New Roman" w:hint="eastAsia"/>
          <w:spacing w:val="-6"/>
          <w:sz w:val="24"/>
        </w:rPr>
        <w:t>PDC</w:t>
      </w:r>
      <w:r w:rsidRPr="006C59FE">
        <w:rPr>
          <w:rFonts w:ascii="Times New Roman" w:hAnsi="Times New Roman" w:hint="eastAsia"/>
          <w:spacing w:val="-6"/>
          <w:sz w:val="24"/>
        </w:rPr>
        <w:t>钻头；造斜段平均机械钻速由</w:t>
      </w:r>
      <w:r w:rsidRPr="006C59FE">
        <w:rPr>
          <w:rFonts w:ascii="Times New Roman" w:hAnsi="Times New Roman" w:hint="eastAsia"/>
          <w:spacing w:val="-6"/>
          <w:sz w:val="24"/>
        </w:rPr>
        <w:t>1.9m/h</w:t>
      </w:r>
      <w:r w:rsidRPr="006C59FE">
        <w:rPr>
          <w:rFonts w:ascii="Times New Roman" w:hAnsi="Times New Roman" w:hint="eastAsia"/>
          <w:spacing w:val="-6"/>
          <w:sz w:val="24"/>
        </w:rPr>
        <w:t>提高至</w:t>
      </w:r>
      <w:r w:rsidRPr="006C59FE">
        <w:rPr>
          <w:rFonts w:ascii="Times New Roman" w:hAnsi="Times New Roman" w:hint="eastAsia"/>
          <w:spacing w:val="-6"/>
          <w:sz w:val="24"/>
        </w:rPr>
        <w:t>5.8m/h</w:t>
      </w:r>
      <w:r w:rsidRPr="006C59FE">
        <w:rPr>
          <w:rFonts w:ascii="Times New Roman" w:hAnsi="Times New Roman" w:hint="eastAsia"/>
          <w:spacing w:val="-6"/>
          <w:sz w:val="24"/>
        </w:rPr>
        <w:t>，水平段平均机械钻速由</w:t>
      </w:r>
      <w:r w:rsidRPr="006C59FE">
        <w:rPr>
          <w:rFonts w:ascii="Times New Roman" w:hAnsi="Times New Roman" w:hint="eastAsia"/>
          <w:spacing w:val="-6"/>
          <w:sz w:val="24"/>
        </w:rPr>
        <w:t>2.6m/h</w:t>
      </w:r>
      <w:r w:rsidRPr="006C59FE">
        <w:rPr>
          <w:rFonts w:ascii="Times New Roman" w:hAnsi="Times New Roman" w:hint="eastAsia"/>
          <w:spacing w:val="-6"/>
          <w:sz w:val="24"/>
        </w:rPr>
        <w:t>提高至</w:t>
      </w:r>
      <w:r w:rsidRPr="006C59FE">
        <w:rPr>
          <w:rFonts w:ascii="Times New Roman" w:hAnsi="Times New Roman" w:hint="eastAsia"/>
          <w:spacing w:val="-6"/>
          <w:sz w:val="24"/>
        </w:rPr>
        <w:t>5.3m/h</w:t>
      </w:r>
      <w:r w:rsidRPr="006C59FE">
        <w:rPr>
          <w:rFonts w:ascii="Times New Roman" w:hAnsi="Times New Roman" w:hint="eastAsia"/>
          <w:spacing w:val="-6"/>
          <w:sz w:val="24"/>
        </w:rPr>
        <w:t>。</w:t>
      </w:r>
    </w:p>
    <w:p w14:paraId="3889CBF8" w14:textId="77777777" w:rsidR="004755C3" w:rsidRDefault="00DA13EC">
      <w:pPr>
        <w:spacing w:line="560" w:lineRule="exact"/>
        <w:rPr>
          <w:rFonts w:ascii="Times New Roman" w:hAnsi="Times New Roman"/>
          <w:b/>
          <w:bCs/>
          <w:spacing w:val="-6"/>
          <w:sz w:val="32"/>
          <w:szCs w:val="32"/>
        </w:rPr>
      </w:pPr>
      <w:r>
        <w:rPr>
          <w:rFonts w:ascii="Times New Roman" w:hAnsi="Times New Roman"/>
          <w:b/>
          <w:bCs/>
          <w:spacing w:val="-6"/>
          <w:sz w:val="32"/>
          <w:szCs w:val="32"/>
        </w:rPr>
        <w:t>四、推广应用情况</w:t>
      </w:r>
    </w:p>
    <w:p w14:paraId="1962BB25" w14:textId="777B159F" w:rsidR="004755C3" w:rsidRDefault="00DA13EC" w:rsidP="00695095">
      <w:pPr>
        <w:spacing w:line="560" w:lineRule="exact"/>
        <w:ind w:firstLineChars="200" w:firstLine="456"/>
        <w:rPr>
          <w:rFonts w:ascii="Times New Roman" w:hAnsi="Times New Roman"/>
          <w:spacing w:val="-6"/>
          <w:sz w:val="24"/>
        </w:rPr>
      </w:pPr>
      <w:r>
        <w:rPr>
          <w:rFonts w:ascii="Times New Roman" w:hAnsi="Times New Roman" w:hint="eastAsia"/>
          <w:spacing w:val="-6"/>
          <w:sz w:val="24"/>
        </w:rPr>
        <w:t>依托本项目成果，</w:t>
      </w:r>
      <w:r w:rsidR="00695095" w:rsidRPr="00695095">
        <w:rPr>
          <w:rFonts w:ascii="Times New Roman" w:hAnsi="Times New Roman" w:hint="eastAsia"/>
          <w:spacing w:val="-6"/>
          <w:sz w:val="24"/>
        </w:rPr>
        <w:t>自</w:t>
      </w:r>
      <w:r w:rsidR="00695095" w:rsidRPr="00695095">
        <w:rPr>
          <w:rFonts w:ascii="Times New Roman" w:hAnsi="Times New Roman" w:hint="eastAsia"/>
          <w:spacing w:val="-6"/>
          <w:sz w:val="24"/>
        </w:rPr>
        <w:t>2020</w:t>
      </w:r>
      <w:r w:rsidR="00695095" w:rsidRPr="00695095">
        <w:rPr>
          <w:rFonts w:ascii="Times New Roman" w:hAnsi="Times New Roman" w:hint="eastAsia"/>
          <w:spacing w:val="-6"/>
          <w:sz w:val="24"/>
        </w:rPr>
        <w:t>以来，在新疆玛湖和金龙地区</w:t>
      </w:r>
      <w:r w:rsidR="00CD0C4B">
        <w:rPr>
          <w:rFonts w:ascii="Times New Roman" w:hAnsi="Times New Roman" w:hint="eastAsia"/>
          <w:spacing w:val="-6"/>
          <w:sz w:val="24"/>
        </w:rPr>
        <w:t>进行了规模应用</w:t>
      </w:r>
      <w:r w:rsidR="00695095" w:rsidRPr="00695095">
        <w:rPr>
          <w:rFonts w:ascii="Times New Roman" w:hAnsi="Times New Roman" w:hint="eastAsia"/>
          <w:spacing w:val="-6"/>
          <w:sz w:val="24"/>
        </w:rPr>
        <w:t>，钻井周期由</w:t>
      </w:r>
      <w:r w:rsidR="00695095" w:rsidRPr="00695095">
        <w:rPr>
          <w:rFonts w:ascii="Times New Roman" w:hAnsi="Times New Roman" w:hint="eastAsia"/>
          <w:spacing w:val="-6"/>
          <w:sz w:val="24"/>
        </w:rPr>
        <w:t>2019</w:t>
      </w:r>
      <w:r w:rsidR="00695095" w:rsidRPr="00695095">
        <w:rPr>
          <w:rFonts w:ascii="Times New Roman" w:hAnsi="Times New Roman" w:hint="eastAsia"/>
          <w:spacing w:val="-6"/>
          <w:sz w:val="24"/>
        </w:rPr>
        <w:t>年的平均</w:t>
      </w:r>
      <w:r w:rsidR="00695095" w:rsidRPr="00695095">
        <w:rPr>
          <w:rFonts w:ascii="Times New Roman" w:hAnsi="Times New Roman" w:hint="eastAsia"/>
          <w:spacing w:val="-6"/>
          <w:sz w:val="24"/>
        </w:rPr>
        <w:t>150</w:t>
      </w:r>
      <w:r w:rsidR="00695095" w:rsidRPr="00695095">
        <w:rPr>
          <w:rFonts w:ascii="Times New Roman" w:hAnsi="Times New Roman" w:hint="eastAsia"/>
          <w:spacing w:val="-6"/>
          <w:sz w:val="24"/>
        </w:rPr>
        <w:t>天缩短至</w:t>
      </w:r>
      <w:r w:rsidR="00695095" w:rsidRPr="00695095">
        <w:rPr>
          <w:rFonts w:ascii="Times New Roman" w:hAnsi="Times New Roman" w:hint="eastAsia"/>
          <w:spacing w:val="-6"/>
          <w:sz w:val="24"/>
        </w:rPr>
        <w:t>2022</w:t>
      </w:r>
      <w:r w:rsidR="00695095" w:rsidRPr="00695095">
        <w:rPr>
          <w:rFonts w:ascii="Times New Roman" w:hAnsi="Times New Roman" w:hint="eastAsia"/>
          <w:spacing w:val="-6"/>
          <w:sz w:val="24"/>
        </w:rPr>
        <w:t>年的</w:t>
      </w:r>
      <w:r w:rsidR="00695095" w:rsidRPr="00695095">
        <w:rPr>
          <w:rFonts w:ascii="Times New Roman" w:hAnsi="Times New Roman" w:hint="eastAsia"/>
          <w:spacing w:val="-6"/>
          <w:sz w:val="24"/>
        </w:rPr>
        <w:t>80</w:t>
      </w:r>
      <w:r w:rsidR="00695095" w:rsidRPr="00695095">
        <w:rPr>
          <w:rFonts w:ascii="Times New Roman" w:hAnsi="Times New Roman" w:hint="eastAsia"/>
          <w:spacing w:val="-6"/>
          <w:sz w:val="24"/>
        </w:rPr>
        <w:t>天</w:t>
      </w:r>
      <w:r w:rsidR="00CD0C4B">
        <w:rPr>
          <w:rFonts w:ascii="Times New Roman" w:hAnsi="Times New Roman" w:hint="eastAsia"/>
          <w:spacing w:val="-6"/>
          <w:sz w:val="24"/>
        </w:rPr>
        <w:t>以内</w:t>
      </w:r>
      <w:r w:rsidR="00695095" w:rsidRPr="00695095">
        <w:rPr>
          <w:rFonts w:ascii="Times New Roman" w:hAnsi="Times New Roman" w:hint="eastAsia"/>
          <w:spacing w:val="-6"/>
          <w:sz w:val="24"/>
        </w:rPr>
        <w:t>，平均钻井周期缩短</w:t>
      </w:r>
      <w:r w:rsidR="00695095" w:rsidRPr="00695095">
        <w:rPr>
          <w:rFonts w:ascii="Times New Roman" w:hAnsi="Times New Roman" w:hint="eastAsia"/>
          <w:spacing w:val="-6"/>
          <w:sz w:val="24"/>
        </w:rPr>
        <w:t>59%</w:t>
      </w:r>
      <w:r w:rsidR="00695095" w:rsidRPr="00695095">
        <w:rPr>
          <w:rFonts w:ascii="Times New Roman" w:hAnsi="Times New Roman" w:hint="eastAsia"/>
          <w:spacing w:val="-6"/>
          <w:sz w:val="24"/>
        </w:rPr>
        <w:t>。</w:t>
      </w:r>
    </w:p>
    <w:p w14:paraId="49002E5B" w14:textId="77777777" w:rsidR="00CD0C4B" w:rsidRDefault="00CD0C4B" w:rsidP="00695095">
      <w:pPr>
        <w:spacing w:line="560" w:lineRule="exact"/>
        <w:ind w:firstLineChars="200" w:firstLine="456"/>
        <w:rPr>
          <w:rFonts w:ascii="Times New Roman" w:hAnsi="Times New Roman"/>
          <w:spacing w:val="-6"/>
          <w:sz w:val="24"/>
        </w:rPr>
      </w:pPr>
    </w:p>
    <w:p w14:paraId="7BB229F1" w14:textId="77777777" w:rsidR="004755C3" w:rsidRDefault="00DA13EC">
      <w:pPr>
        <w:spacing w:line="560" w:lineRule="exact"/>
        <w:rPr>
          <w:rFonts w:ascii="Times New Roman" w:hAnsi="Times New Roman"/>
          <w:b/>
          <w:bCs/>
          <w:spacing w:val="-6"/>
          <w:sz w:val="32"/>
          <w:szCs w:val="32"/>
        </w:rPr>
      </w:pPr>
      <w:r>
        <w:rPr>
          <w:rFonts w:ascii="Times New Roman" w:hAnsi="Times New Roman"/>
          <w:b/>
          <w:bCs/>
          <w:spacing w:val="-6"/>
          <w:sz w:val="32"/>
          <w:szCs w:val="32"/>
        </w:rPr>
        <w:lastRenderedPageBreak/>
        <w:t>五、主要知识产权证明目录</w:t>
      </w:r>
    </w:p>
    <w:p w14:paraId="7D0008E5" w14:textId="77777777" w:rsidR="004755C3" w:rsidRDefault="00443135">
      <w:pPr>
        <w:spacing w:line="560" w:lineRule="exact"/>
        <w:rPr>
          <w:rFonts w:ascii="Times New Roman" w:hAnsi="Times New Roman"/>
          <w:b/>
          <w:bCs/>
          <w:spacing w:val="-6"/>
          <w:sz w:val="24"/>
        </w:rPr>
      </w:pPr>
      <w:r>
        <w:rPr>
          <w:rFonts w:ascii="Times New Roman" w:hAnsi="Times New Roman"/>
          <w:b/>
          <w:bCs/>
          <w:spacing w:val="-6"/>
          <w:sz w:val="24"/>
        </w:rPr>
        <w:t>1</w:t>
      </w:r>
      <w:r w:rsidR="00DA13EC">
        <w:rPr>
          <w:rFonts w:ascii="Times New Roman" w:hAnsi="Times New Roman"/>
          <w:b/>
          <w:bCs/>
          <w:spacing w:val="-6"/>
          <w:sz w:val="24"/>
        </w:rPr>
        <w:t xml:space="preserve">. </w:t>
      </w:r>
      <w:r w:rsidR="00DA13EC">
        <w:rPr>
          <w:rFonts w:ascii="Times New Roman" w:hAnsi="Times New Roman"/>
          <w:b/>
          <w:bCs/>
          <w:spacing w:val="-6"/>
          <w:sz w:val="24"/>
        </w:rPr>
        <w:t>代表性知识产权目录</w:t>
      </w:r>
    </w:p>
    <w:tbl>
      <w:tblPr>
        <w:tblStyle w:val="a9"/>
        <w:tblW w:w="9322" w:type="dxa"/>
        <w:tblLook w:val="04A0" w:firstRow="1" w:lastRow="0" w:firstColumn="1" w:lastColumn="0" w:noHBand="0" w:noVBand="1"/>
      </w:tblPr>
      <w:tblGrid>
        <w:gridCol w:w="448"/>
        <w:gridCol w:w="5282"/>
        <w:gridCol w:w="1701"/>
        <w:gridCol w:w="1891"/>
      </w:tblGrid>
      <w:tr w:rsidR="004755C3" w14:paraId="3340D395" w14:textId="77777777" w:rsidTr="00482D2C">
        <w:trPr>
          <w:trHeight w:val="525"/>
        </w:trPr>
        <w:tc>
          <w:tcPr>
            <w:tcW w:w="0" w:type="auto"/>
            <w:vAlign w:val="center"/>
          </w:tcPr>
          <w:p w14:paraId="05622D42" w14:textId="77777777" w:rsidR="004755C3" w:rsidRDefault="00DA13EC">
            <w:pPr>
              <w:widowControl/>
              <w:jc w:val="center"/>
              <w:rPr>
                <w:rFonts w:ascii="Times New Roman" w:hAnsi="Times New Roman"/>
                <w:b/>
                <w:bCs/>
                <w:kern w:val="0"/>
                <w:szCs w:val="21"/>
              </w:rPr>
            </w:pPr>
            <w:r>
              <w:rPr>
                <w:rFonts w:ascii="Times New Roman" w:hAnsi="Times New Roman"/>
                <w:b/>
                <w:bCs/>
                <w:kern w:val="0"/>
                <w:szCs w:val="21"/>
              </w:rPr>
              <w:t>序号</w:t>
            </w:r>
          </w:p>
        </w:tc>
        <w:tc>
          <w:tcPr>
            <w:tcW w:w="5282" w:type="dxa"/>
            <w:vAlign w:val="center"/>
          </w:tcPr>
          <w:p w14:paraId="226EFE64" w14:textId="77777777" w:rsidR="004755C3" w:rsidRDefault="00DA13EC">
            <w:pPr>
              <w:widowControl/>
              <w:jc w:val="center"/>
              <w:rPr>
                <w:rFonts w:ascii="Times New Roman" w:hAnsi="Times New Roman"/>
                <w:b/>
                <w:bCs/>
                <w:kern w:val="0"/>
                <w:szCs w:val="21"/>
              </w:rPr>
            </w:pPr>
            <w:r>
              <w:rPr>
                <w:rFonts w:ascii="Times New Roman" w:hAnsi="Times New Roman"/>
                <w:b/>
                <w:bCs/>
                <w:kern w:val="0"/>
                <w:szCs w:val="21"/>
              </w:rPr>
              <w:t>已授权项目名称</w:t>
            </w:r>
          </w:p>
        </w:tc>
        <w:tc>
          <w:tcPr>
            <w:tcW w:w="1701" w:type="dxa"/>
            <w:vAlign w:val="center"/>
          </w:tcPr>
          <w:p w14:paraId="17220BC3" w14:textId="77777777" w:rsidR="004755C3" w:rsidRDefault="00DA13EC">
            <w:pPr>
              <w:widowControl/>
              <w:jc w:val="center"/>
              <w:rPr>
                <w:rFonts w:ascii="Times New Roman" w:hAnsi="Times New Roman"/>
                <w:b/>
                <w:bCs/>
                <w:kern w:val="0"/>
                <w:szCs w:val="21"/>
              </w:rPr>
            </w:pPr>
            <w:r>
              <w:rPr>
                <w:rFonts w:ascii="Times New Roman" w:hAnsi="Times New Roman"/>
                <w:b/>
                <w:bCs/>
                <w:kern w:val="0"/>
                <w:szCs w:val="21"/>
              </w:rPr>
              <w:t>知识产权类别</w:t>
            </w:r>
          </w:p>
        </w:tc>
        <w:tc>
          <w:tcPr>
            <w:tcW w:w="1891" w:type="dxa"/>
            <w:vAlign w:val="center"/>
          </w:tcPr>
          <w:p w14:paraId="1029EB9E" w14:textId="77777777" w:rsidR="004755C3" w:rsidRDefault="00DA13EC">
            <w:pPr>
              <w:widowControl/>
              <w:jc w:val="center"/>
              <w:rPr>
                <w:rFonts w:ascii="Times New Roman" w:hAnsi="Times New Roman"/>
                <w:b/>
                <w:bCs/>
                <w:kern w:val="0"/>
                <w:szCs w:val="21"/>
              </w:rPr>
            </w:pPr>
            <w:r>
              <w:rPr>
                <w:rFonts w:ascii="Times New Roman" w:hAnsi="Times New Roman" w:hint="eastAsia"/>
                <w:b/>
                <w:bCs/>
                <w:kern w:val="0"/>
                <w:szCs w:val="21"/>
              </w:rPr>
              <w:t>登记号</w:t>
            </w:r>
          </w:p>
        </w:tc>
      </w:tr>
      <w:tr w:rsidR="00CD0C4B" w14:paraId="0884D3ED" w14:textId="77777777" w:rsidTr="00482D2C">
        <w:trPr>
          <w:trHeight w:val="450"/>
        </w:trPr>
        <w:tc>
          <w:tcPr>
            <w:tcW w:w="0" w:type="auto"/>
            <w:vAlign w:val="center"/>
          </w:tcPr>
          <w:p w14:paraId="5901C408" w14:textId="77777777" w:rsidR="00CD0C4B" w:rsidRDefault="00CD0C4B" w:rsidP="00CD0C4B">
            <w:pPr>
              <w:widowControl/>
              <w:jc w:val="center"/>
              <w:rPr>
                <w:rFonts w:ascii="Times New Roman" w:hAnsi="Times New Roman"/>
                <w:kern w:val="0"/>
                <w:szCs w:val="21"/>
              </w:rPr>
            </w:pPr>
            <w:r>
              <w:rPr>
                <w:rFonts w:ascii="Times New Roman" w:hAnsi="Times New Roman"/>
                <w:kern w:val="0"/>
                <w:szCs w:val="21"/>
              </w:rPr>
              <w:t>1</w:t>
            </w:r>
          </w:p>
        </w:tc>
        <w:tc>
          <w:tcPr>
            <w:tcW w:w="5282" w:type="dxa"/>
            <w:vAlign w:val="center"/>
          </w:tcPr>
          <w:p w14:paraId="33CA5CFF" w14:textId="6F8093CC" w:rsidR="00CD0C4B" w:rsidRDefault="00CD0C4B" w:rsidP="00CD0C4B">
            <w:pPr>
              <w:widowControl/>
              <w:jc w:val="center"/>
              <w:rPr>
                <w:rFonts w:ascii="Times New Roman" w:hAnsi="Times New Roman"/>
                <w:kern w:val="0"/>
                <w:szCs w:val="21"/>
              </w:rPr>
            </w:pPr>
            <w:r w:rsidRPr="00482D2C">
              <w:rPr>
                <w:rFonts w:ascii="Times New Roman" w:hAnsi="Times New Roman" w:hint="eastAsia"/>
                <w:kern w:val="0"/>
                <w:szCs w:val="21"/>
              </w:rPr>
              <w:t>一种预测弱面地层坍塌压力当量密度窗口的方法</w:t>
            </w:r>
          </w:p>
        </w:tc>
        <w:tc>
          <w:tcPr>
            <w:tcW w:w="1701" w:type="dxa"/>
            <w:vAlign w:val="center"/>
          </w:tcPr>
          <w:p w14:paraId="755E604D" w14:textId="32B2FA10" w:rsidR="00CD0C4B" w:rsidRDefault="00CD0C4B" w:rsidP="00CD0C4B">
            <w:pPr>
              <w:widowControl/>
              <w:jc w:val="center"/>
              <w:rPr>
                <w:rFonts w:ascii="Times New Roman" w:hAnsi="Times New Roman"/>
                <w:kern w:val="0"/>
                <w:szCs w:val="21"/>
              </w:rPr>
            </w:pPr>
            <w:r w:rsidRPr="00482D2C">
              <w:rPr>
                <w:rFonts w:ascii="Times New Roman" w:hAnsi="Times New Roman" w:hint="eastAsia"/>
                <w:kern w:val="0"/>
                <w:szCs w:val="21"/>
              </w:rPr>
              <w:t>发明专利</w:t>
            </w:r>
          </w:p>
        </w:tc>
        <w:tc>
          <w:tcPr>
            <w:tcW w:w="1891" w:type="dxa"/>
            <w:vAlign w:val="center"/>
          </w:tcPr>
          <w:p w14:paraId="40A1569E" w14:textId="17300285" w:rsidR="00CD0C4B" w:rsidRDefault="00CD0C4B" w:rsidP="00CD0C4B">
            <w:pPr>
              <w:widowControl/>
              <w:jc w:val="center"/>
              <w:rPr>
                <w:rFonts w:ascii="Times New Roman" w:hAnsi="Times New Roman"/>
                <w:kern w:val="0"/>
                <w:szCs w:val="21"/>
              </w:rPr>
            </w:pPr>
            <w:r w:rsidRPr="00482D2C">
              <w:rPr>
                <w:rFonts w:ascii="Times New Roman" w:hAnsi="Times New Roman"/>
                <w:kern w:val="0"/>
                <w:szCs w:val="21"/>
              </w:rPr>
              <w:t>ZL201510077224.7</w:t>
            </w:r>
          </w:p>
        </w:tc>
      </w:tr>
      <w:tr w:rsidR="00CD0C4B" w14:paraId="3BE09424" w14:textId="77777777" w:rsidTr="00482D2C">
        <w:trPr>
          <w:trHeight w:val="450"/>
        </w:trPr>
        <w:tc>
          <w:tcPr>
            <w:tcW w:w="0" w:type="auto"/>
            <w:vAlign w:val="center"/>
          </w:tcPr>
          <w:p w14:paraId="6AC2ED7B" w14:textId="77777777" w:rsidR="00CD0C4B" w:rsidRDefault="00CD0C4B" w:rsidP="00CD0C4B">
            <w:pPr>
              <w:widowControl/>
              <w:jc w:val="center"/>
              <w:rPr>
                <w:rFonts w:ascii="Times New Roman" w:hAnsi="Times New Roman"/>
                <w:kern w:val="0"/>
                <w:szCs w:val="21"/>
              </w:rPr>
            </w:pPr>
            <w:r>
              <w:rPr>
                <w:rFonts w:ascii="Times New Roman" w:hAnsi="Times New Roman"/>
                <w:kern w:val="0"/>
                <w:szCs w:val="21"/>
              </w:rPr>
              <w:t>2</w:t>
            </w:r>
          </w:p>
        </w:tc>
        <w:tc>
          <w:tcPr>
            <w:tcW w:w="5282" w:type="dxa"/>
            <w:vAlign w:val="center"/>
          </w:tcPr>
          <w:p w14:paraId="531D8556" w14:textId="27DD5F77" w:rsidR="00CD0C4B" w:rsidRDefault="00CD0C4B" w:rsidP="00CD0C4B">
            <w:pPr>
              <w:widowControl/>
              <w:jc w:val="center"/>
              <w:rPr>
                <w:rFonts w:ascii="Times New Roman" w:hAnsi="Times New Roman"/>
                <w:kern w:val="0"/>
                <w:szCs w:val="21"/>
              </w:rPr>
            </w:pPr>
            <w:r w:rsidRPr="00482D2C">
              <w:rPr>
                <w:rFonts w:ascii="Times New Roman" w:hAnsi="Times New Roman" w:hint="eastAsia"/>
                <w:kern w:val="0"/>
                <w:szCs w:val="21"/>
              </w:rPr>
              <w:t>一种基于应力应变曲线和划痕测试的岩石脆性评价方法</w:t>
            </w:r>
          </w:p>
        </w:tc>
        <w:tc>
          <w:tcPr>
            <w:tcW w:w="1701" w:type="dxa"/>
            <w:vAlign w:val="center"/>
          </w:tcPr>
          <w:p w14:paraId="2E912589" w14:textId="72A42614" w:rsidR="00CD0C4B" w:rsidRDefault="00CD0C4B" w:rsidP="00CD0C4B">
            <w:pPr>
              <w:widowControl/>
              <w:jc w:val="center"/>
              <w:rPr>
                <w:rFonts w:ascii="Times New Roman" w:hAnsi="Times New Roman"/>
                <w:kern w:val="0"/>
                <w:szCs w:val="21"/>
              </w:rPr>
            </w:pPr>
            <w:r>
              <w:rPr>
                <w:rFonts w:ascii="Times New Roman" w:hAnsi="Times New Roman" w:hint="eastAsia"/>
                <w:kern w:val="0"/>
                <w:szCs w:val="21"/>
              </w:rPr>
              <w:t>发明专利</w:t>
            </w:r>
          </w:p>
        </w:tc>
        <w:tc>
          <w:tcPr>
            <w:tcW w:w="1891" w:type="dxa"/>
            <w:vAlign w:val="center"/>
          </w:tcPr>
          <w:p w14:paraId="1159C4D3" w14:textId="1E55C2E8" w:rsidR="00CD0C4B" w:rsidRDefault="00CD0C4B" w:rsidP="00CD0C4B">
            <w:pPr>
              <w:widowControl/>
              <w:jc w:val="center"/>
              <w:rPr>
                <w:rFonts w:ascii="Times New Roman" w:hAnsi="Times New Roman"/>
                <w:kern w:val="0"/>
                <w:szCs w:val="21"/>
              </w:rPr>
            </w:pPr>
            <w:r w:rsidRPr="00482D2C">
              <w:rPr>
                <w:rFonts w:ascii="Times New Roman" w:hAnsi="Times New Roman"/>
                <w:kern w:val="0"/>
                <w:szCs w:val="21"/>
              </w:rPr>
              <w:t>ZL201910153061.4</w:t>
            </w:r>
          </w:p>
        </w:tc>
      </w:tr>
      <w:tr w:rsidR="00CD0C4B" w14:paraId="1CD93D36" w14:textId="77777777" w:rsidTr="00482D2C">
        <w:trPr>
          <w:trHeight w:val="450"/>
        </w:trPr>
        <w:tc>
          <w:tcPr>
            <w:tcW w:w="0" w:type="auto"/>
            <w:vAlign w:val="center"/>
          </w:tcPr>
          <w:p w14:paraId="319FF97A" w14:textId="77777777" w:rsidR="00CD0C4B" w:rsidRDefault="00CD0C4B" w:rsidP="00CD0C4B">
            <w:pPr>
              <w:widowControl/>
              <w:jc w:val="center"/>
              <w:rPr>
                <w:rFonts w:ascii="Times New Roman" w:hAnsi="Times New Roman"/>
                <w:kern w:val="0"/>
                <w:szCs w:val="21"/>
              </w:rPr>
            </w:pPr>
            <w:r>
              <w:rPr>
                <w:rFonts w:ascii="Times New Roman" w:hAnsi="Times New Roman"/>
                <w:kern w:val="0"/>
                <w:szCs w:val="21"/>
              </w:rPr>
              <w:t>3</w:t>
            </w:r>
          </w:p>
        </w:tc>
        <w:tc>
          <w:tcPr>
            <w:tcW w:w="5282" w:type="dxa"/>
            <w:vAlign w:val="center"/>
          </w:tcPr>
          <w:p w14:paraId="61329356" w14:textId="7365004C" w:rsidR="00CD0C4B" w:rsidRDefault="00CD0C4B" w:rsidP="00CD0C4B">
            <w:pPr>
              <w:widowControl/>
              <w:jc w:val="center"/>
              <w:rPr>
                <w:rFonts w:ascii="Times New Roman" w:hAnsi="Times New Roman"/>
                <w:kern w:val="0"/>
                <w:szCs w:val="21"/>
              </w:rPr>
            </w:pPr>
            <w:r w:rsidRPr="00482D2C">
              <w:rPr>
                <w:rFonts w:ascii="Times New Roman" w:hAnsi="Times New Roman" w:hint="eastAsia"/>
                <w:kern w:val="0"/>
                <w:szCs w:val="21"/>
              </w:rPr>
              <w:t>停泵工况下岩屑分布的确定方法、装置和设备</w:t>
            </w:r>
          </w:p>
        </w:tc>
        <w:tc>
          <w:tcPr>
            <w:tcW w:w="1701" w:type="dxa"/>
            <w:vAlign w:val="center"/>
          </w:tcPr>
          <w:p w14:paraId="6C4B3829" w14:textId="04C95B0D" w:rsidR="00CD0C4B" w:rsidRDefault="00CD0C4B" w:rsidP="00CD0C4B">
            <w:pPr>
              <w:widowControl/>
              <w:jc w:val="center"/>
              <w:rPr>
                <w:rFonts w:ascii="Times New Roman" w:hAnsi="Times New Roman"/>
                <w:kern w:val="0"/>
                <w:szCs w:val="21"/>
              </w:rPr>
            </w:pPr>
            <w:r>
              <w:rPr>
                <w:rFonts w:ascii="Times New Roman" w:hAnsi="Times New Roman" w:hint="eastAsia"/>
                <w:kern w:val="0"/>
                <w:szCs w:val="21"/>
              </w:rPr>
              <w:t>发明专利</w:t>
            </w:r>
          </w:p>
        </w:tc>
        <w:tc>
          <w:tcPr>
            <w:tcW w:w="1891" w:type="dxa"/>
            <w:vAlign w:val="center"/>
          </w:tcPr>
          <w:p w14:paraId="1CB668A5" w14:textId="3BB6A384" w:rsidR="00CD0C4B" w:rsidRDefault="00CD0C4B" w:rsidP="00CD0C4B">
            <w:pPr>
              <w:widowControl/>
              <w:jc w:val="center"/>
              <w:rPr>
                <w:rFonts w:ascii="Times New Roman" w:hAnsi="Times New Roman"/>
                <w:kern w:val="0"/>
                <w:szCs w:val="21"/>
              </w:rPr>
            </w:pPr>
            <w:r w:rsidRPr="00482D2C">
              <w:rPr>
                <w:rFonts w:ascii="Times New Roman" w:hAnsi="Times New Roman"/>
                <w:kern w:val="0"/>
                <w:szCs w:val="21"/>
              </w:rPr>
              <w:t>ZL202010025015.9</w:t>
            </w:r>
          </w:p>
        </w:tc>
      </w:tr>
      <w:tr w:rsidR="00CD0C4B" w14:paraId="78F22B68" w14:textId="77777777" w:rsidTr="00482D2C">
        <w:trPr>
          <w:trHeight w:val="450"/>
        </w:trPr>
        <w:tc>
          <w:tcPr>
            <w:tcW w:w="0" w:type="auto"/>
            <w:vAlign w:val="center"/>
          </w:tcPr>
          <w:p w14:paraId="550E0E18" w14:textId="77777777" w:rsidR="00CD0C4B" w:rsidRDefault="00CD0C4B" w:rsidP="00CD0C4B">
            <w:pPr>
              <w:widowControl/>
              <w:jc w:val="center"/>
              <w:rPr>
                <w:rFonts w:ascii="Times New Roman" w:hAnsi="Times New Roman"/>
                <w:kern w:val="0"/>
                <w:szCs w:val="21"/>
              </w:rPr>
            </w:pPr>
            <w:r>
              <w:rPr>
                <w:rFonts w:ascii="Times New Roman" w:hAnsi="Times New Roman" w:hint="eastAsia"/>
                <w:kern w:val="0"/>
                <w:szCs w:val="21"/>
              </w:rPr>
              <w:t>4</w:t>
            </w:r>
          </w:p>
        </w:tc>
        <w:tc>
          <w:tcPr>
            <w:tcW w:w="5282" w:type="dxa"/>
            <w:vAlign w:val="center"/>
          </w:tcPr>
          <w:p w14:paraId="173F8184" w14:textId="68ABD5B8" w:rsidR="00CD0C4B" w:rsidRDefault="00CD0C4B" w:rsidP="00CD0C4B">
            <w:pPr>
              <w:widowControl/>
              <w:jc w:val="center"/>
              <w:rPr>
                <w:rFonts w:ascii="Times New Roman" w:hAnsi="Times New Roman"/>
                <w:kern w:val="0"/>
                <w:szCs w:val="21"/>
              </w:rPr>
            </w:pPr>
            <w:r w:rsidRPr="00482D2C">
              <w:rPr>
                <w:rFonts w:ascii="Times New Roman" w:hAnsi="Times New Roman" w:hint="eastAsia"/>
                <w:kern w:val="0"/>
                <w:szCs w:val="21"/>
              </w:rPr>
              <w:t>降低当量循环密度的工具</w:t>
            </w:r>
          </w:p>
        </w:tc>
        <w:tc>
          <w:tcPr>
            <w:tcW w:w="1701" w:type="dxa"/>
            <w:vAlign w:val="center"/>
          </w:tcPr>
          <w:p w14:paraId="7A5873C6" w14:textId="2332DAB9" w:rsidR="00CD0C4B" w:rsidRDefault="00CD0C4B" w:rsidP="00CD0C4B">
            <w:pPr>
              <w:widowControl/>
              <w:jc w:val="center"/>
              <w:rPr>
                <w:rFonts w:ascii="Times New Roman" w:hAnsi="Times New Roman"/>
                <w:kern w:val="0"/>
                <w:szCs w:val="21"/>
              </w:rPr>
            </w:pPr>
            <w:r w:rsidRPr="00482D2C">
              <w:rPr>
                <w:rFonts w:ascii="Times New Roman" w:hAnsi="Times New Roman" w:hint="eastAsia"/>
                <w:kern w:val="0"/>
                <w:szCs w:val="21"/>
              </w:rPr>
              <w:t>发明专利</w:t>
            </w:r>
          </w:p>
        </w:tc>
        <w:tc>
          <w:tcPr>
            <w:tcW w:w="1891" w:type="dxa"/>
            <w:vAlign w:val="center"/>
          </w:tcPr>
          <w:p w14:paraId="2E5E766E" w14:textId="70FDADBE" w:rsidR="00CD0C4B" w:rsidRDefault="00CD0C4B" w:rsidP="00CD0C4B">
            <w:pPr>
              <w:widowControl/>
              <w:jc w:val="center"/>
              <w:rPr>
                <w:rFonts w:ascii="Times New Roman" w:hAnsi="Times New Roman"/>
                <w:kern w:val="0"/>
                <w:szCs w:val="21"/>
              </w:rPr>
            </w:pPr>
            <w:r w:rsidRPr="00482D2C">
              <w:rPr>
                <w:rFonts w:ascii="Times New Roman" w:hAnsi="Times New Roman"/>
                <w:kern w:val="0"/>
                <w:szCs w:val="21"/>
              </w:rPr>
              <w:t>ZL201910603648.0</w:t>
            </w:r>
          </w:p>
        </w:tc>
      </w:tr>
      <w:tr w:rsidR="00CD0C4B" w14:paraId="3E183A91" w14:textId="77777777" w:rsidTr="00482D2C">
        <w:trPr>
          <w:trHeight w:val="450"/>
        </w:trPr>
        <w:tc>
          <w:tcPr>
            <w:tcW w:w="0" w:type="auto"/>
            <w:vAlign w:val="center"/>
          </w:tcPr>
          <w:p w14:paraId="7D781FA0" w14:textId="77777777" w:rsidR="00CD0C4B" w:rsidRDefault="00CD0C4B" w:rsidP="00CD0C4B">
            <w:pPr>
              <w:widowControl/>
              <w:jc w:val="center"/>
              <w:rPr>
                <w:rFonts w:ascii="Times New Roman" w:hAnsi="Times New Roman"/>
                <w:kern w:val="0"/>
                <w:szCs w:val="21"/>
              </w:rPr>
            </w:pPr>
            <w:r>
              <w:rPr>
                <w:rFonts w:ascii="Times New Roman" w:hAnsi="Times New Roman" w:hint="eastAsia"/>
                <w:kern w:val="0"/>
                <w:szCs w:val="21"/>
              </w:rPr>
              <w:t>5</w:t>
            </w:r>
          </w:p>
        </w:tc>
        <w:tc>
          <w:tcPr>
            <w:tcW w:w="5282" w:type="dxa"/>
            <w:vAlign w:val="center"/>
          </w:tcPr>
          <w:p w14:paraId="04623E3B" w14:textId="3EF5B89B" w:rsidR="00CD0C4B" w:rsidRDefault="00CD0C4B" w:rsidP="00CD0C4B">
            <w:pPr>
              <w:widowControl/>
              <w:jc w:val="center"/>
              <w:rPr>
                <w:rFonts w:ascii="Times New Roman" w:hAnsi="Times New Roman"/>
                <w:kern w:val="0"/>
                <w:szCs w:val="21"/>
              </w:rPr>
            </w:pPr>
            <w:r w:rsidRPr="00482D2C">
              <w:rPr>
                <w:rFonts w:ascii="Times New Roman" w:hAnsi="Times New Roman" w:hint="eastAsia"/>
                <w:kern w:val="0"/>
                <w:szCs w:val="21"/>
              </w:rPr>
              <w:t>适用于油基钻井液用携屑剂的二氧化硅的超双疏</w:t>
            </w:r>
            <w:r w:rsidRPr="00CD0C4B">
              <w:rPr>
                <w:rFonts w:ascii="Times New Roman" w:hAnsi="Times New Roman"/>
                <w:kern w:val="0"/>
                <w:szCs w:val="21"/>
              </w:rPr>
              <w:t>Janus</w:t>
            </w:r>
            <w:r w:rsidRPr="00482D2C">
              <w:rPr>
                <w:rFonts w:ascii="Times New Roman" w:hAnsi="Times New Roman" w:hint="eastAsia"/>
                <w:kern w:val="0"/>
                <w:szCs w:val="21"/>
              </w:rPr>
              <w:t>粒子及其制备方法和应用</w:t>
            </w:r>
          </w:p>
        </w:tc>
        <w:tc>
          <w:tcPr>
            <w:tcW w:w="1701" w:type="dxa"/>
            <w:vAlign w:val="center"/>
          </w:tcPr>
          <w:p w14:paraId="47FA0FB6" w14:textId="7A43BC90" w:rsidR="00CD0C4B" w:rsidRDefault="00CD0C4B" w:rsidP="00CD0C4B">
            <w:pPr>
              <w:widowControl/>
              <w:jc w:val="center"/>
              <w:rPr>
                <w:rFonts w:ascii="Times New Roman" w:hAnsi="Times New Roman"/>
                <w:kern w:val="0"/>
                <w:szCs w:val="21"/>
              </w:rPr>
            </w:pPr>
            <w:r w:rsidRPr="00482D2C">
              <w:rPr>
                <w:rFonts w:ascii="Times New Roman" w:hAnsi="Times New Roman" w:hint="eastAsia"/>
                <w:kern w:val="0"/>
                <w:szCs w:val="21"/>
              </w:rPr>
              <w:t>发明专利</w:t>
            </w:r>
          </w:p>
        </w:tc>
        <w:tc>
          <w:tcPr>
            <w:tcW w:w="1891" w:type="dxa"/>
            <w:vAlign w:val="center"/>
          </w:tcPr>
          <w:p w14:paraId="5F398E62" w14:textId="13A5CF0F" w:rsidR="00CD0C4B" w:rsidRDefault="00CD0C4B" w:rsidP="00CD0C4B">
            <w:pPr>
              <w:widowControl/>
              <w:jc w:val="center"/>
              <w:rPr>
                <w:rFonts w:ascii="Times New Roman" w:hAnsi="Times New Roman"/>
                <w:kern w:val="0"/>
                <w:szCs w:val="21"/>
              </w:rPr>
            </w:pPr>
            <w:r w:rsidRPr="00482D2C">
              <w:rPr>
                <w:rFonts w:ascii="Times New Roman" w:hAnsi="Times New Roman"/>
                <w:kern w:val="0"/>
                <w:szCs w:val="21"/>
              </w:rPr>
              <w:t>ZL201811045492.0</w:t>
            </w:r>
          </w:p>
        </w:tc>
      </w:tr>
      <w:tr w:rsidR="00CD0C4B" w14:paraId="0136687F" w14:textId="77777777" w:rsidTr="00482D2C">
        <w:trPr>
          <w:trHeight w:val="450"/>
        </w:trPr>
        <w:tc>
          <w:tcPr>
            <w:tcW w:w="0" w:type="auto"/>
            <w:vAlign w:val="center"/>
          </w:tcPr>
          <w:p w14:paraId="428B94E8" w14:textId="77777777" w:rsidR="00CD0C4B" w:rsidRDefault="00CD0C4B" w:rsidP="00CD0C4B">
            <w:pPr>
              <w:widowControl/>
              <w:jc w:val="center"/>
              <w:rPr>
                <w:rFonts w:ascii="Times New Roman" w:hAnsi="Times New Roman"/>
                <w:kern w:val="0"/>
                <w:szCs w:val="21"/>
              </w:rPr>
            </w:pPr>
            <w:r>
              <w:rPr>
                <w:rFonts w:ascii="Times New Roman" w:hAnsi="Times New Roman" w:hint="eastAsia"/>
                <w:kern w:val="0"/>
                <w:szCs w:val="21"/>
              </w:rPr>
              <w:t>6</w:t>
            </w:r>
          </w:p>
        </w:tc>
        <w:tc>
          <w:tcPr>
            <w:tcW w:w="5282" w:type="dxa"/>
            <w:vAlign w:val="center"/>
          </w:tcPr>
          <w:p w14:paraId="7FDC6603" w14:textId="5B0537E8" w:rsidR="00CD0C4B" w:rsidRDefault="00CD0C4B" w:rsidP="00CD0C4B">
            <w:pPr>
              <w:widowControl/>
              <w:jc w:val="center"/>
              <w:rPr>
                <w:rFonts w:ascii="Times New Roman" w:hAnsi="Times New Roman"/>
                <w:kern w:val="0"/>
                <w:szCs w:val="21"/>
              </w:rPr>
            </w:pPr>
            <w:r w:rsidRPr="00482D2C">
              <w:rPr>
                <w:rFonts w:ascii="Times New Roman" w:hAnsi="Times New Roman" w:hint="eastAsia"/>
                <w:kern w:val="0"/>
                <w:szCs w:val="21"/>
              </w:rPr>
              <w:t>共聚物及其制备方法和作为堵漏剂的应用以及油基钻井液及其应用</w:t>
            </w:r>
          </w:p>
        </w:tc>
        <w:tc>
          <w:tcPr>
            <w:tcW w:w="1701" w:type="dxa"/>
            <w:vAlign w:val="center"/>
          </w:tcPr>
          <w:p w14:paraId="45428A35" w14:textId="723EA7BB" w:rsidR="00CD0C4B" w:rsidRDefault="00CD0C4B" w:rsidP="00CD0C4B">
            <w:pPr>
              <w:widowControl/>
              <w:jc w:val="center"/>
              <w:rPr>
                <w:rFonts w:ascii="Times New Roman" w:hAnsi="Times New Roman"/>
                <w:kern w:val="0"/>
                <w:szCs w:val="21"/>
              </w:rPr>
            </w:pPr>
            <w:r>
              <w:rPr>
                <w:rFonts w:ascii="Times New Roman" w:hAnsi="Times New Roman" w:hint="eastAsia"/>
                <w:kern w:val="0"/>
                <w:szCs w:val="21"/>
              </w:rPr>
              <w:t>发明专利</w:t>
            </w:r>
          </w:p>
        </w:tc>
        <w:tc>
          <w:tcPr>
            <w:tcW w:w="1891" w:type="dxa"/>
            <w:vAlign w:val="center"/>
          </w:tcPr>
          <w:p w14:paraId="24BCFCAE" w14:textId="68B592B6" w:rsidR="00CD0C4B" w:rsidRDefault="00CD0C4B" w:rsidP="00CD0C4B">
            <w:pPr>
              <w:widowControl/>
              <w:jc w:val="center"/>
              <w:rPr>
                <w:rFonts w:ascii="Times New Roman" w:hAnsi="Times New Roman"/>
                <w:kern w:val="0"/>
                <w:szCs w:val="21"/>
              </w:rPr>
            </w:pPr>
            <w:r w:rsidRPr="00482D2C">
              <w:rPr>
                <w:rFonts w:ascii="Times New Roman" w:hAnsi="Times New Roman"/>
                <w:kern w:val="0"/>
                <w:szCs w:val="21"/>
              </w:rPr>
              <w:t>ZL202010691984.8</w:t>
            </w:r>
          </w:p>
        </w:tc>
      </w:tr>
      <w:tr w:rsidR="00CD0C4B" w14:paraId="3077BE05" w14:textId="77777777" w:rsidTr="00482D2C">
        <w:trPr>
          <w:trHeight w:val="450"/>
        </w:trPr>
        <w:tc>
          <w:tcPr>
            <w:tcW w:w="0" w:type="auto"/>
            <w:vAlign w:val="center"/>
          </w:tcPr>
          <w:p w14:paraId="1F5375FA" w14:textId="77777777" w:rsidR="00CD0C4B" w:rsidRDefault="00CD0C4B" w:rsidP="00CD0C4B">
            <w:pPr>
              <w:widowControl/>
              <w:jc w:val="center"/>
              <w:rPr>
                <w:rFonts w:ascii="Times New Roman" w:hAnsi="Times New Roman"/>
                <w:kern w:val="0"/>
                <w:szCs w:val="21"/>
              </w:rPr>
            </w:pPr>
            <w:r>
              <w:rPr>
                <w:rFonts w:ascii="Times New Roman" w:hAnsi="Times New Roman" w:hint="eastAsia"/>
                <w:kern w:val="0"/>
                <w:szCs w:val="21"/>
              </w:rPr>
              <w:t>7</w:t>
            </w:r>
          </w:p>
        </w:tc>
        <w:tc>
          <w:tcPr>
            <w:tcW w:w="5282" w:type="dxa"/>
            <w:vAlign w:val="center"/>
          </w:tcPr>
          <w:p w14:paraId="5FE1C73E" w14:textId="67FC418A" w:rsidR="00CD0C4B" w:rsidRDefault="00CD0C4B" w:rsidP="00CD0C4B">
            <w:pPr>
              <w:widowControl/>
              <w:jc w:val="center"/>
              <w:rPr>
                <w:rFonts w:ascii="Times New Roman" w:hAnsi="Times New Roman"/>
                <w:kern w:val="0"/>
                <w:szCs w:val="21"/>
              </w:rPr>
            </w:pPr>
            <w:r w:rsidRPr="00482D2C">
              <w:rPr>
                <w:rFonts w:ascii="Times New Roman" w:hAnsi="Times New Roman" w:hint="eastAsia"/>
                <w:kern w:val="0"/>
                <w:szCs w:val="21"/>
              </w:rPr>
              <w:t>一种砾岩地层岩石可钻性级值的评价方法和校正方法</w:t>
            </w:r>
          </w:p>
        </w:tc>
        <w:tc>
          <w:tcPr>
            <w:tcW w:w="1701" w:type="dxa"/>
            <w:vAlign w:val="center"/>
          </w:tcPr>
          <w:p w14:paraId="73A58F8B" w14:textId="536B3AED" w:rsidR="00CD0C4B" w:rsidRDefault="00CD0C4B" w:rsidP="00CD0C4B">
            <w:pPr>
              <w:widowControl/>
              <w:jc w:val="center"/>
              <w:rPr>
                <w:rFonts w:ascii="Times New Roman" w:hAnsi="Times New Roman"/>
                <w:kern w:val="0"/>
                <w:szCs w:val="21"/>
              </w:rPr>
            </w:pPr>
            <w:r>
              <w:rPr>
                <w:rFonts w:ascii="Times New Roman" w:hAnsi="Times New Roman" w:hint="eastAsia"/>
                <w:kern w:val="0"/>
                <w:szCs w:val="21"/>
              </w:rPr>
              <w:t>发明专利</w:t>
            </w:r>
          </w:p>
        </w:tc>
        <w:tc>
          <w:tcPr>
            <w:tcW w:w="1891" w:type="dxa"/>
            <w:vAlign w:val="center"/>
          </w:tcPr>
          <w:p w14:paraId="3180ACF3" w14:textId="53C0703C" w:rsidR="00CD0C4B" w:rsidRDefault="00CD0C4B" w:rsidP="00CD0C4B">
            <w:pPr>
              <w:widowControl/>
              <w:jc w:val="center"/>
              <w:rPr>
                <w:rFonts w:ascii="Times New Roman" w:hAnsi="Times New Roman"/>
                <w:kern w:val="0"/>
                <w:szCs w:val="21"/>
              </w:rPr>
            </w:pPr>
            <w:r w:rsidRPr="007963A7">
              <w:rPr>
                <w:rFonts w:ascii="Times New Roman" w:hAnsi="Times New Roman"/>
                <w:kern w:val="0"/>
                <w:szCs w:val="21"/>
              </w:rPr>
              <w:t>ZL202110236969.9</w:t>
            </w:r>
          </w:p>
        </w:tc>
      </w:tr>
      <w:tr w:rsidR="00CD0C4B" w14:paraId="62C9F149" w14:textId="77777777" w:rsidTr="00482D2C">
        <w:trPr>
          <w:trHeight w:val="450"/>
        </w:trPr>
        <w:tc>
          <w:tcPr>
            <w:tcW w:w="0" w:type="auto"/>
            <w:vAlign w:val="center"/>
          </w:tcPr>
          <w:p w14:paraId="7CC19430" w14:textId="77777777" w:rsidR="00CD0C4B" w:rsidRDefault="00CD0C4B" w:rsidP="00CD0C4B">
            <w:pPr>
              <w:widowControl/>
              <w:jc w:val="center"/>
              <w:rPr>
                <w:rFonts w:ascii="Times New Roman" w:hAnsi="Times New Roman"/>
                <w:kern w:val="0"/>
                <w:szCs w:val="21"/>
              </w:rPr>
            </w:pPr>
            <w:r>
              <w:rPr>
                <w:rFonts w:ascii="Times New Roman" w:hAnsi="Times New Roman" w:hint="eastAsia"/>
                <w:kern w:val="0"/>
                <w:szCs w:val="21"/>
              </w:rPr>
              <w:t>8</w:t>
            </w:r>
          </w:p>
        </w:tc>
        <w:tc>
          <w:tcPr>
            <w:tcW w:w="5282" w:type="dxa"/>
            <w:vAlign w:val="center"/>
          </w:tcPr>
          <w:p w14:paraId="295EF57E" w14:textId="6EB97810" w:rsidR="00CD0C4B" w:rsidRDefault="00CD0C4B" w:rsidP="00CD0C4B">
            <w:pPr>
              <w:widowControl/>
              <w:jc w:val="center"/>
              <w:rPr>
                <w:rFonts w:ascii="Times New Roman" w:hAnsi="Times New Roman"/>
                <w:kern w:val="0"/>
                <w:szCs w:val="21"/>
              </w:rPr>
            </w:pPr>
            <w:r w:rsidRPr="007963A7">
              <w:rPr>
                <w:rFonts w:ascii="Times New Roman" w:hAnsi="Times New Roman" w:hint="eastAsia"/>
                <w:kern w:val="0"/>
                <w:szCs w:val="21"/>
              </w:rPr>
              <w:t>双向水力振荡器</w:t>
            </w:r>
          </w:p>
        </w:tc>
        <w:tc>
          <w:tcPr>
            <w:tcW w:w="1701" w:type="dxa"/>
            <w:vAlign w:val="center"/>
          </w:tcPr>
          <w:p w14:paraId="3AFCA696" w14:textId="5C3FE9A2" w:rsidR="00CD0C4B" w:rsidRDefault="00CD0C4B" w:rsidP="00CD0C4B">
            <w:pPr>
              <w:widowControl/>
              <w:jc w:val="center"/>
              <w:rPr>
                <w:rFonts w:ascii="Times New Roman" w:hAnsi="Times New Roman"/>
                <w:kern w:val="0"/>
                <w:szCs w:val="21"/>
              </w:rPr>
            </w:pPr>
            <w:r>
              <w:rPr>
                <w:rFonts w:ascii="Times New Roman" w:hAnsi="Times New Roman" w:hint="eastAsia"/>
                <w:kern w:val="0"/>
                <w:szCs w:val="21"/>
              </w:rPr>
              <w:t>发明专利</w:t>
            </w:r>
          </w:p>
        </w:tc>
        <w:tc>
          <w:tcPr>
            <w:tcW w:w="1891" w:type="dxa"/>
            <w:vAlign w:val="center"/>
          </w:tcPr>
          <w:p w14:paraId="098F8ABC" w14:textId="1AF2D461" w:rsidR="00CD0C4B" w:rsidRDefault="00CD0C4B" w:rsidP="00CD0C4B">
            <w:pPr>
              <w:widowControl/>
              <w:jc w:val="center"/>
              <w:rPr>
                <w:rFonts w:ascii="Times New Roman" w:hAnsi="Times New Roman"/>
                <w:kern w:val="0"/>
                <w:szCs w:val="21"/>
              </w:rPr>
            </w:pPr>
            <w:r w:rsidRPr="007963A7">
              <w:rPr>
                <w:rFonts w:ascii="Times New Roman" w:hAnsi="Times New Roman"/>
                <w:kern w:val="0"/>
                <w:szCs w:val="21"/>
              </w:rPr>
              <w:t>ZL202011328339.6</w:t>
            </w:r>
          </w:p>
        </w:tc>
      </w:tr>
    </w:tbl>
    <w:p w14:paraId="67B7D2B5" w14:textId="40C0D749" w:rsidR="004755C3" w:rsidRDefault="00443135">
      <w:pPr>
        <w:spacing w:line="560" w:lineRule="exact"/>
        <w:rPr>
          <w:rFonts w:ascii="Times New Roman" w:hAnsi="Times New Roman"/>
          <w:b/>
          <w:bCs/>
          <w:spacing w:val="-6"/>
          <w:sz w:val="24"/>
        </w:rPr>
      </w:pPr>
      <w:r>
        <w:rPr>
          <w:rFonts w:ascii="Times New Roman" w:hAnsi="Times New Roman"/>
          <w:b/>
          <w:bCs/>
          <w:spacing w:val="-6"/>
          <w:sz w:val="24"/>
        </w:rPr>
        <w:t>2</w:t>
      </w:r>
      <w:r w:rsidR="00DA13EC">
        <w:rPr>
          <w:rFonts w:ascii="Times New Roman" w:hAnsi="Times New Roman"/>
          <w:b/>
          <w:bCs/>
          <w:spacing w:val="-6"/>
          <w:sz w:val="24"/>
        </w:rPr>
        <w:t xml:space="preserve">. </w:t>
      </w:r>
      <w:r w:rsidR="00DA13EC">
        <w:rPr>
          <w:rFonts w:ascii="Times New Roman" w:hAnsi="Times New Roman"/>
          <w:b/>
          <w:bCs/>
          <w:spacing w:val="-6"/>
          <w:sz w:val="24"/>
        </w:rPr>
        <w:t>代表性论著目录</w:t>
      </w:r>
    </w:p>
    <w:tbl>
      <w:tblPr>
        <w:tblStyle w:val="a9"/>
        <w:tblW w:w="9322" w:type="dxa"/>
        <w:tblLook w:val="04A0" w:firstRow="1" w:lastRow="0" w:firstColumn="1" w:lastColumn="0" w:noHBand="0" w:noVBand="1"/>
      </w:tblPr>
      <w:tblGrid>
        <w:gridCol w:w="552"/>
        <w:gridCol w:w="4518"/>
        <w:gridCol w:w="2551"/>
        <w:gridCol w:w="1701"/>
      </w:tblGrid>
      <w:tr w:rsidR="004755C3" w14:paraId="1E14FC87" w14:textId="77777777" w:rsidTr="00482D2C">
        <w:trPr>
          <w:trHeight w:val="274"/>
        </w:trPr>
        <w:tc>
          <w:tcPr>
            <w:tcW w:w="0" w:type="auto"/>
            <w:vAlign w:val="center"/>
          </w:tcPr>
          <w:p w14:paraId="121B5E58" w14:textId="77777777" w:rsidR="004755C3" w:rsidRDefault="00DA13EC">
            <w:pPr>
              <w:adjustRightInd w:val="0"/>
              <w:snapToGrid w:val="0"/>
              <w:jc w:val="center"/>
              <w:rPr>
                <w:rFonts w:ascii="Times New Roman" w:hAnsi="Times New Roman"/>
                <w:spacing w:val="-6"/>
                <w:sz w:val="18"/>
                <w:szCs w:val="18"/>
              </w:rPr>
            </w:pPr>
            <w:r>
              <w:rPr>
                <w:rFonts w:ascii="Times New Roman" w:hAnsi="Times New Roman"/>
                <w:spacing w:val="-6"/>
                <w:sz w:val="18"/>
                <w:szCs w:val="18"/>
              </w:rPr>
              <w:t>序号</w:t>
            </w:r>
          </w:p>
        </w:tc>
        <w:tc>
          <w:tcPr>
            <w:tcW w:w="4518" w:type="dxa"/>
            <w:vAlign w:val="center"/>
          </w:tcPr>
          <w:p w14:paraId="3EFF21B9" w14:textId="77777777" w:rsidR="004755C3" w:rsidRDefault="00DA13EC">
            <w:pPr>
              <w:adjustRightInd w:val="0"/>
              <w:snapToGrid w:val="0"/>
              <w:jc w:val="center"/>
              <w:rPr>
                <w:rFonts w:ascii="Times New Roman" w:hAnsi="Times New Roman"/>
                <w:spacing w:val="-6"/>
                <w:sz w:val="18"/>
                <w:szCs w:val="18"/>
              </w:rPr>
            </w:pPr>
            <w:r>
              <w:rPr>
                <w:rFonts w:ascii="Times New Roman" w:hAnsi="Times New Roman"/>
                <w:spacing w:val="-6"/>
                <w:sz w:val="18"/>
                <w:szCs w:val="18"/>
              </w:rPr>
              <w:t>论文名称</w:t>
            </w:r>
          </w:p>
        </w:tc>
        <w:tc>
          <w:tcPr>
            <w:tcW w:w="2551" w:type="dxa"/>
            <w:vAlign w:val="center"/>
          </w:tcPr>
          <w:p w14:paraId="5CBD822F" w14:textId="77777777" w:rsidR="004755C3" w:rsidRDefault="00DA13EC">
            <w:pPr>
              <w:adjustRightInd w:val="0"/>
              <w:snapToGrid w:val="0"/>
              <w:jc w:val="center"/>
              <w:rPr>
                <w:rFonts w:ascii="Times New Roman" w:hAnsi="Times New Roman"/>
                <w:spacing w:val="-6"/>
                <w:sz w:val="18"/>
                <w:szCs w:val="18"/>
              </w:rPr>
            </w:pPr>
            <w:r>
              <w:rPr>
                <w:rFonts w:ascii="Times New Roman" w:hAnsi="Times New Roman"/>
                <w:spacing w:val="-6"/>
                <w:sz w:val="18"/>
                <w:szCs w:val="18"/>
              </w:rPr>
              <w:t>期刊名称</w:t>
            </w:r>
          </w:p>
        </w:tc>
        <w:tc>
          <w:tcPr>
            <w:tcW w:w="1701" w:type="dxa"/>
            <w:vAlign w:val="center"/>
          </w:tcPr>
          <w:p w14:paraId="6D3825F4" w14:textId="77777777" w:rsidR="004755C3" w:rsidRDefault="00DA13EC">
            <w:pPr>
              <w:adjustRightInd w:val="0"/>
              <w:snapToGrid w:val="0"/>
              <w:jc w:val="center"/>
              <w:rPr>
                <w:rFonts w:ascii="Times New Roman" w:hAnsi="Times New Roman"/>
                <w:spacing w:val="-6"/>
                <w:sz w:val="18"/>
                <w:szCs w:val="18"/>
              </w:rPr>
            </w:pPr>
            <w:r>
              <w:rPr>
                <w:rFonts w:ascii="Times New Roman" w:hAnsi="Times New Roman"/>
                <w:spacing w:val="-6"/>
                <w:sz w:val="18"/>
                <w:szCs w:val="18"/>
              </w:rPr>
              <w:t>年卷期</w:t>
            </w:r>
          </w:p>
        </w:tc>
      </w:tr>
      <w:tr w:rsidR="004755C3" w14:paraId="289F9B7D" w14:textId="77777777" w:rsidTr="00482D2C">
        <w:trPr>
          <w:trHeight w:val="450"/>
        </w:trPr>
        <w:tc>
          <w:tcPr>
            <w:tcW w:w="0" w:type="auto"/>
            <w:vAlign w:val="center"/>
          </w:tcPr>
          <w:p w14:paraId="26287653" w14:textId="77777777" w:rsidR="004755C3" w:rsidRDefault="00DA13EC">
            <w:pPr>
              <w:adjustRightInd w:val="0"/>
              <w:snapToGrid w:val="0"/>
              <w:jc w:val="center"/>
              <w:rPr>
                <w:rFonts w:ascii="Times New Roman" w:hAnsi="Times New Roman"/>
                <w:spacing w:val="-6"/>
                <w:sz w:val="18"/>
                <w:szCs w:val="18"/>
              </w:rPr>
            </w:pPr>
            <w:r>
              <w:rPr>
                <w:rFonts w:ascii="Times New Roman" w:hAnsi="Times New Roman"/>
                <w:spacing w:val="-6"/>
                <w:sz w:val="18"/>
                <w:szCs w:val="18"/>
              </w:rPr>
              <w:t>1</w:t>
            </w:r>
          </w:p>
        </w:tc>
        <w:tc>
          <w:tcPr>
            <w:tcW w:w="4518" w:type="dxa"/>
            <w:vAlign w:val="center"/>
          </w:tcPr>
          <w:p w14:paraId="7950193A" w14:textId="77777777" w:rsidR="004755C3" w:rsidRDefault="00377CCF">
            <w:pPr>
              <w:adjustRightInd w:val="0"/>
              <w:snapToGrid w:val="0"/>
              <w:jc w:val="center"/>
              <w:rPr>
                <w:rFonts w:ascii="Times New Roman" w:hAnsi="Times New Roman"/>
                <w:spacing w:val="-6"/>
                <w:sz w:val="18"/>
                <w:szCs w:val="18"/>
              </w:rPr>
            </w:pPr>
            <w:r w:rsidRPr="00377CCF">
              <w:rPr>
                <w:rFonts w:ascii="Times New Roman" w:hAnsi="Times New Roman" w:hint="eastAsia"/>
                <w:spacing w:val="-6"/>
                <w:sz w:val="18"/>
                <w:szCs w:val="18"/>
              </w:rPr>
              <w:t>非均匀应力场中井筒卸载过程井壁围岩孔隙弹性动力响应机制</w:t>
            </w:r>
          </w:p>
        </w:tc>
        <w:tc>
          <w:tcPr>
            <w:tcW w:w="2551" w:type="dxa"/>
            <w:vAlign w:val="center"/>
          </w:tcPr>
          <w:p w14:paraId="10E4C66D" w14:textId="77777777" w:rsidR="004755C3" w:rsidRDefault="00377CCF">
            <w:pPr>
              <w:adjustRightInd w:val="0"/>
              <w:snapToGrid w:val="0"/>
              <w:jc w:val="center"/>
              <w:rPr>
                <w:rFonts w:ascii="Times New Roman" w:hAnsi="Times New Roman"/>
                <w:spacing w:val="-6"/>
                <w:sz w:val="18"/>
                <w:szCs w:val="18"/>
              </w:rPr>
            </w:pPr>
            <w:r w:rsidRPr="00377CCF">
              <w:rPr>
                <w:rFonts w:ascii="Times New Roman" w:hAnsi="Times New Roman" w:hint="eastAsia"/>
                <w:spacing w:val="-6"/>
                <w:sz w:val="18"/>
                <w:szCs w:val="18"/>
              </w:rPr>
              <w:t>岩石力学与工程学报</w:t>
            </w:r>
          </w:p>
        </w:tc>
        <w:tc>
          <w:tcPr>
            <w:tcW w:w="1701" w:type="dxa"/>
            <w:vAlign w:val="center"/>
          </w:tcPr>
          <w:p w14:paraId="339CFCEB" w14:textId="77777777" w:rsidR="004755C3" w:rsidRDefault="00DA13EC">
            <w:pPr>
              <w:adjustRightInd w:val="0"/>
              <w:snapToGrid w:val="0"/>
              <w:jc w:val="center"/>
              <w:rPr>
                <w:rFonts w:ascii="Times New Roman" w:hAnsi="Times New Roman"/>
                <w:spacing w:val="-6"/>
                <w:sz w:val="18"/>
                <w:szCs w:val="18"/>
              </w:rPr>
            </w:pPr>
            <w:r>
              <w:rPr>
                <w:rFonts w:ascii="Times New Roman" w:hAnsi="Times New Roman" w:hint="eastAsia"/>
                <w:spacing w:val="-6"/>
                <w:sz w:val="18"/>
                <w:szCs w:val="18"/>
              </w:rPr>
              <w:t>20</w:t>
            </w:r>
            <w:r w:rsidR="00377CCF">
              <w:rPr>
                <w:rFonts w:ascii="Times New Roman" w:hAnsi="Times New Roman"/>
                <w:spacing w:val="-6"/>
                <w:sz w:val="18"/>
                <w:szCs w:val="18"/>
              </w:rPr>
              <w:t>18</w:t>
            </w:r>
            <w:r>
              <w:rPr>
                <w:rFonts w:ascii="Times New Roman" w:hAnsi="Times New Roman"/>
                <w:spacing w:val="-6"/>
                <w:sz w:val="18"/>
                <w:szCs w:val="18"/>
              </w:rPr>
              <w:t>年</w:t>
            </w:r>
            <w:r w:rsidR="00377CCF">
              <w:rPr>
                <w:rFonts w:ascii="Times New Roman" w:hAnsi="Times New Roman" w:hint="eastAsia"/>
                <w:spacing w:val="-6"/>
                <w:sz w:val="18"/>
                <w:szCs w:val="18"/>
              </w:rPr>
              <w:t>3</w:t>
            </w:r>
            <w:r w:rsidR="00377CCF">
              <w:rPr>
                <w:rFonts w:ascii="Times New Roman" w:hAnsi="Times New Roman"/>
                <w:spacing w:val="-6"/>
                <w:sz w:val="18"/>
                <w:szCs w:val="18"/>
              </w:rPr>
              <w:t>7</w:t>
            </w:r>
            <w:r>
              <w:rPr>
                <w:rFonts w:ascii="Times New Roman" w:hAnsi="Times New Roman"/>
                <w:spacing w:val="-6"/>
                <w:sz w:val="18"/>
                <w:szCs w:val="18"/>
              </w:rPr>
              <w:t>卷</w:t>
            </w:r>
            <w:r w:rsidR="00377CCF">
              <w:rPr>
                <w:rFonts w:ascii="Times New Roman" w:hAnsi="Times New Roman" w:hint="eastAsia"/>
                <w:spacing w:val="-6"/>
                <w:sz w:val="18"/>
                <w:szCs w:val="18"/>
              </w:rPr>
              <w:t>5</w:t>
            </w:r>
            <w:r>
              <w:rPr>
                <w:rFonts w:ascii="Times New Roman" w:hAnsi="Times New Roman"/>
                <w:spacing w:val="-6"/>
                <w:sz w:val="18"/>
                <w:szCs w:val="18"/>
              </w:rPr>
              <w:t>期</w:t>
            </w:r>
          </w:p>
        </w:tc>
      </w:tr>
      <w:tr w:rsidR="00C93148" w14:paraId="40183C27" w14:textId="77777777" w:rsidTr="00482D2C">
        <w:trPr>
          <w:trHeight w:val="450"/>
        </w:trPr>
        <w:tc>
          <w:tcPr>
            <w:tcW w:w="0" w:type="auto"/>
            <w:vAlign w:val="center"/>
          </w:tcPr>
          <w:p w14:paraId="0E1CD544" w14:textId="77777777" w:rsidR="00C93148" w:rsidRDefault="00C93148" w:rsidP="00C93148">
            <w:pPr>
              <w:adjustRightInd w:val="0"/>
              <w:snapToGrid w:val="0"/>
              <w:jc w:val="center"/>
              <w:rPr>
                <w:rFonts w:ascii="Times New Roman" w:hAnsi="Times New Roman"/>
                <w:spacing w:val="-6"/>
                <w:sz w:val="18"/>
                <w:szCs w:val="18"/>
              </w:rPr>
            </w:pPr>
            <w:r>
              <w:rPr>
                <w:rFonts w:ascii="Times New Roman" w:hAnsi="Times New Roman"/>
                <w:spacing w:val="-6"/>
                <w:sz w:val="18"/>
                <w:szCs w:val="18"/>
              </w:rPr>
              <w:t>2</w:t>
            </w:r>
          </w:p>
        </w:tc>
        <w:tc>
          <w:tcPr>
            <w:tcW w:w="4518" w:type="dxa"/>
            <w:vAlign w:val="center"/>
          </w:tcPr>
          <w:p w14:paraId="032E56CB" w14:textId="24472D3B" w:rsidR="00C93148" w:rsidRPr="008F5D1E" w:rsidRDefault="00C93148" w:rsidP="00C93148">
            <w:pPr>
              <w:adjustRightInd w:val="0"/>
              <w:snapToGrid w:val="0"/>
              <w:jc w:val="center"/>
              <w:rPr>
                <w:rFonts w:ascii="Times New Roman" w:hAnsi="Times New Roman"/>
                <w:color w:val="FF0000"/>
                <w:spacing w:val="-6"/>
                <w:sz w:val="18"/>
                <w:szCs w:val="18"/>
              </w:rPr>
            </w:pPr>
            <w:r w:rsidRPr="007B6D45">
              <w:rPr>
                <w:rFonts w:ascii="Times New Roman" w:hAnsi="Times New Roman"/>
                <w:spacing w:val="-6"/>
                <w:sz w:val="18"/>
                <w:szCs w:val="18"/>
              </w:rPr>
              <w:t>Numerical study of</w:t>
            </w:r>
            <w:r>
              <w:rPr>
                <w:rFonts w:ascii="Times New Roman" w:hAnsi="Times New Roman" w:hint="eastAsia"/>
                <w:spacing w:val="-6"/>
                <w:sz w:val="18"/>
                <w:szCs w:val="18"/>
              </w:rPr>
              <w:t xml:space="preserve"> </w:t>
            </w:r>
            <w:r w:rsidRPr="007B6D45">
              <w:rPr>
                <w:rFonts w:ascii="Times New Roman" w:hAnsi="Times New Roman"/>
                <w:spacing w:val="-6"/>
                <w:sz w:val="18"/>
                <w:szCs w:val="18"/>
              </w:rPr>
              <w:t>temperature-pressure coupling model for</w:t>
            </w:r>
            <w:r>
              <w:rPr>
                <w:rFonts w:ascii="Times New Roman" w:hAnsi="Times New Roman" w:hint="eastAsia"/>
                <w:spacing w:val="-6"/>
                <w:sz w:val="18"/>
                <w:szCs w:val="18"/>
              </w:rPr>
              <w:t xml:space="preserve"> </w:t>
            </w:r>
            <w:r w:rsidRPr="007B6D45">
              <w:rPr>
                <w:rFonts w:ascii="Times New Roman" w:hAnsi="Times New Roman"/>
                <w:spacing w:val="-6"/>
                <w:sz w:val="18"/>
                <w:szCs w:val="18"/>
              </w:rPr>
              <w:t>the horizontal well with a slim hole</w:t>
            </w:r>
          </w:p>
        </w:tc>
        <w:tc>
          <w:tcPr>
            <w:tcW w:w="2551" w:type="dxa"/>
            <w:vAlign w:val="center"/>
          </w:tcPr>
          <w:p w14:paraId="23C448FE" w14:textId="599F08D9" w:rsidR="00C93148" w:rsidRPr="008F5D1E" w:rsidRDefault="00C93148" w:rsidP="00C93148">
            <w:pPr>
              <w:adjustRightInd w:val="0"/>
              <w:snapToGrid w:val="0"/>
              <w:jc w:val="center"/>
              <w:rPr>
                <w:rFonts w:ascii="Times New Roman" w:hAnsi="Times New Roman"/>
                <w:color w:val="FF0000"/>
                <w:spacing w:val="-6"/>
                <w:sz w:val="18"/>
                <w:szCs w:val="18"/>
              </w:rPr>
            </w:pPr>
            <w:r w:rsidRPr="008F5D1E">
              <w:rPr>
                <w:rFonts w:ascii="Times New Roman" w:hAnsi="Times New Roman"/>
                <w:spacing w:val="-6"/>
                <w:sz w:val="18"/>
                <w:szCs w:val="18"/>
              </w:rPr>
              <w:t>Energy Science &amp; Engineering</w:t>
            </w:r>
          </w:p>
        </w:tc>
        <w:tc>
          <w:tcPr>
            <w:tcW w:w="1701" w:type="dxa"/>
            <w:vAlign w:val="center"/>
          </w:tcPr>
          <w:p w14:paraId="3C31084D" w14:textId="4523538F" w:rsidR="00C93148" w:rsidRPr="008F5D1E" w:rsidRDefault="00C93148" w:rsidP="00C93148">
            <w:pPr>
              <w:adjustRightInd w:val="0"/>
              <w:snapToGrid w:val="0"/>
              <w:jc w:val="center"/>
              <w:rPr>
                <w:rFonts w:ascii="Times New Roman" w:hAnsi="Times New Roman"/>
                <w:color w:val="FF0000"/>
                <w:spacing w:val="-6"/>
                <w:sz w:val="18"/>
                <w:szCs w:val="18"/>
              </w:rPr>
            </w:pPr>
            <w:r>
              <w:rPr>
                <w:rFonts w:ascii="Times New Roman" w:hAnsi="Times New Roman" w:hint="eastAsia"/>
                <w:spacing w:val="-6"/>
                <w:sz w:val="18"/>
                <w:szCs w:val="18"/>
              </w:rPr>
              <w:t>2022</w:t>
            </w:r>
            <w:r>
              <w:rPr>
                <w:rFonts w:ascii="Times New Roman" w:hAnsi="Times New Roman"/>
                <w:spacing w:val="-6"/>
                <w:sz w:val="18"/>
                <w:szCs w:val="18"/>
              </w:rPr>
              <w:t>年</w:t>
            </w:r>
            <w:r>
              <w:rPr>
                <w:rFonts w:ascii="Times New Roman" w:hAnsi="Times New Roman" w:hint="eastAsia"/>
                <w:spacing w:val="-6"/>
                <w:sz w:val="18"/>
                <w:szCs w:val="18"/>
              </w:rPr>
              <w:t>52</w:t>
            </w:r>
            <w:r>
              <w:rPr>
                <w:rFonts w:ascii="Times New Roman" w:hAnsi="Times New Roman"/>
                <w:spacing w:val="-6"/>
                <w:sz w:val="18"/>
                <w:szCs w:val="18"/>
              </w:rPr>
              <w:t>卷</w:t>
            </w:r>
            <w:r>
              <w:rPr>
                <w:rFonts w:ascii="Times New Roman" w:hAnsi="Times New Roman" w:hint="eastAsia"/>
                <w:spacing w:val="-6"/>
                <w:sz w:val="18"/>
                <w:szCs w:val="18"/>
              </w:rPr>
              <w:t>5</w:t>
            </w:r>
            <w:r>
              <w:rPr>
                <w:rFonts w:ascii="Times New Roman" w:hAnsi="Times New Roman"/>
                <w:spacing w:val="-6"/>
                <w:sz w:val="18"/>
                <w:szCs w:val="18"/>
              </w:rPr>
              <w:t>期</w:t>
            </w:r>
          </w:p>
        </w:tc>
      </w:tr>
      <w:tr w:rsidR="00C93148" w14:paraId="476A451F" w14:textId="77777777" w:rsidTr="00482D2C">
        <w:trPr>
          <w:trHeight w:val="450"/>
        </w:trPr>
        <w:tc>
          <w:tcPr>
            <w:tcW w:w="0" w:type="auto"/>
            <w:vAlign w:val="center"/>
          </w:tcPr>
          <w:p w14:paraId="7CC87743" w14:textId="77777777" w:rsidR="00C93148" w:rsidRDefault="00C93148" w:rsidP="00C93148">
            <w:pPr>
              <w:adjustRightInd w:val="0"/>
              <w:snapToGrid w:val="0"/>
              <w:jc w:val="center"/>
              <w:rPr>
                <w:rFonts w:ascii="Times New Roman" w:hAnsi="Times New Roman"/>
                <w:spacing w:val="-6"/>
                <w:sz w:val="18"/>
                <w:szCs w:val="18"/>
              </w:rPr>
            </w:pPr>
            <w:r>
              <w:rPr>
                <w:rFonts w:ascii="Times New Roman" w:hAnsi="Times New Roman"/>
                <w:spacing w:val="-6"/>
                <w:sz w:val="18"/>
                <w:szCs w:val="18"/>
              </w:rPr>
              <w:t>3</w:t>
            </w:r>
          </w:p>
        </w:tc>
        <w:tc>
          <w:tcPr>
            <w:tcW w:w="4518" w:type="dxa"/>
            <w:vAlign w:val="center"/>
          </w:tcPr>
          <w:p w14:paraId="3194300A" w14:textId="77496FE9" w:rsidR="00C93148" w:rsidRDefault="00C93148" w:rsidP="00C93148">
            <w:pPr>
              <w:adjustRightInd w:val="0"/>
              <w:snapToGrid w:val="0"/>
              <w:jc w:val="center"/>
              <w:rPr>
                <w:rFonts w:ascii="Times New Roman" w:hAnsi="Times New Roman"/>
                <w:spacing w:val="-6"/>
                <w:sz w:val="18"/>
                <w:szCs w:val="18"/>
              </w:rPr>
            </w:pPr>
            <w:r w:rsidRPr="008F5D1E">
              <w:rPr>
                <w:rFonts w:ascii="Times New Roman" w:hAnsi="Times New Roman"/>
                <w:spacing w:val="-6"/>
                <w:sz w:val="18"/>
                <w:szCs w:val="18"/>
              </w:rPr>
              <w:t>Transient cutting transport model for horizontal wells with a slim</w:t>
            </w:r>
            <w:r>
              <w:rPr>
                <w:rFonts w:ascii="Times New Roman" w:hAnsi="Times New Roman" w:hint="eastAsia"/>
                <w:spacing w:val="-6"/>
                <w:sz w:val="18"/>
                <w:szCs w:val="18"/>
              </w:rPr>
              <w:t xml:space="preserve"> </w:t>
            </w:r>
            <w:r w:rsidRPr="008F5D1E">
              <w:rPr>
                <w:rFonts w:ascii="Times New Roman" w:hAnsi="Times New Roman"/>
                <w:spacing w:val="-6"/>
                <w:sz w:val="18"/>
                <w:szCs w:val="18"/>
              </w:rPr>
              <w:t>hole</w:t>
            </w:r>
          </w:p>
        </w:tc>
        <w:tc>
          <w:tcPr>
            <w:tcW w:w="2551" w:type="dxa"/>
            <w:vAlign w:val="center"/>
          </w:tcPr>
          <w:p w14:paraId="1D03BC49" w14:textId="57572B1D" w:rsidR="00C93148" w:rsidRDefault="00C93148" w:rsidP="00C93148">
            <w:pPr>
              <w:adjustRightInd w:val="0"/>
              <w:snapToGrid w:val="0"/>
              <w:jc w:val="center"/>
              <w:rPr>
                <w:rFonts w:ascii="Times New Roman" w:hAnsi="Times New Roman"/>
                <w:spacing w:val="-6"/>
                <w:sz w:val="18"/>
                <w:szCs w:val="18"/>
              </w:rPr>
            </w:pPr>
            <w:r w:rsidRPr="008F5D1E">
              <w:rPr>
                <w:rFonts w:ascii="Times New Roman" w:hAnsi="Times New Roman"/>
                <w:spacing w:val="-6"/>
                <w:sz w:val="18"/>
                <w:szCs w:val="18"/>
              </w:rPr>
              <w:t>Energy Science &amp; Engineering</w:t>
            </w:r>
          </w:p>
        </w:tc>
        <w:tc>
          <w:tcPr>
            <w:tcW w:w="1701" w:type="dxa"/>
            <w:vAlign w:val="center"/>
          </w:tcPr>
          <w:p w14:paraId="335B0F64" w14:textId="461DDFE9" w:rsidR="00C93148" w:rsidRDefault="00C93148" w:rsidP="00C93148">
            <w:pPr>
              <w:adjustRightInd w:val="0"/>
              <w:snapToGrid w:val="0"/>
              <w:jc w:val="center"/>
              <w:rPr>
                <w:rFonts w:ascii="Times New Roman" w:hAnsi="Times New Roman"/>
                <w:spacing w:val="-6"/>
                <w:sz w:val="18"/>
                <w:szCs w:val="18"/>
              </w:rPr>
            </w:pPr>
            <w:r w:rsidRPr="008F5D1E">
              <w:rPr>
                <w:rFonts w:ascii="Times New Roman" w:hAnsi="Times New Roman" w:hint="eastAsia"/>
                <w:spacing w:val="-6"/>
                <w:sz w:val="18"/>
                <w:szCs w:val="18"/>
              </w:rPr>
              <w:t>2023</w:t>
            </w:r>
            <w:r w:rsidRPr="008F5D1E">
              <w:rPr>
                <w:rFonts w:ascii="Times New Roman" w:hAnsi="Times New Roman" w:hint="eastAsia"/>
                <w:spacing w:val="-6"/>
                <w:sz w:val="18"/>
                <w:szCs w:val="18"/>
              </w:rPr>
              <w:t>年</w:t>
            </w:r>
            <w:r w:rsidRPr="008F5D1E">
              <w:rPr>
                <w:rFonts w:ascii="Times New Roman" w:hAnsi="Times New Roman" w:hint="eastAsia"/>
                <w:spacing w:val="-6"/>
                <w:sz w:val="18"/>
                <w:szCs w:val="18"/>
              </w:rPr>
              <w:t>11</w:t>
            </w:r>
            <w:r w:rsidRPr="008F5D1E">
              <w:rPr>
                <w:rFonts w:ascii="Times New Roman" w:hAnsi="Times New Roman" w:hint="eastAsia"/>
                <w:spacing w:val="-6"/>
                <w:sz w:val="18"/>
                <w:szCs w:val="18"/>
              </w:rPr>
              <w:t>卷</w:t>
            </w:r>
            <w:r w:rsidRPr="008F5D1E">
              <w:rPr>
                <w:rFonts w:ascii="Times New Roman" w:hAnsi="Times New Roman" w:hint="eastAsia"/>
                <w:spacing w:val="-6"/>
                <w:sz w:val="18"/>
                <w:szCs w:val="18"/>
              </w:rPr>
              <w:t>2</w:t>
            </w:r>
            <w:r w:rsidRPr="008F5D1E">
              <w:rPr>
                <w:rFonts w:ascii="Times New Roman" w:hAnsi="Times New Roman" w:hint="eastAsia"/>
                <w:spacing w:val="-6"/>
                <w:sz w:val="18"/>
                <w:szCs w:val="18"/>
              </w:rPr>
              <w:t>期</w:t>
            </w:r>
            <w:r w:rsidRPr="008F5D1E">
              <w:rPr>
                <w:rFonts w:ascii="Times New Roman" w:hAnsi="Times New Roman" w:hint="eastAsia"/>
                <w:spacing w:val="-6"/>
                <w:sz w:val="18"/>
                <w:szCs w:val="18"/>
              </w:rPr>
              <w:t>:</w:t>
            </w:r>
          </w:p>
        </w:tc>
      </w:tr>
      <w:tr w:rsidR="006368F0" w14:paraId="520CEBCE" w14:textId="77777777" w:rsidTr="00482D2C">
        <w:trPr>
          <w:trHeight w:val="450"/>
        </w:trPr>
        <w:tc>
          <w:tcPr>
            <w:tcW w:w="0" w:type="auto"/>
            <w:vAlign w:val="center"/>
          </w:tcPr>
          <w:p w14:paraId="23240707" w14:textId="4B8C7057" w:rsidR="006368F0" w:rsidRDefault="00DA2C62" w:rsidP="00C93148">
            <w:pPr>
              <w:adjustRightInd w:val="0"/>
              <w:snapToGrid w:val="0"/>
              <w:jc w:val="center"/>
              <w:rPr>
                <w:rFonts w:ascii="Times New Roman" w:hAnsi="Times New Roman"/>
                <w:spacing w:val="-6"/>
                <w:sz w:val="18"/>
                <w:szCs w:val="18"/>
              </w:rPr>
            </w:pPr>
            <w:r>
              <w:rPr>
                <w:rFonts w:ascii="Times New Roman" w:hAnsi="Times New Roman"/>
                <w:spacing w:val="-6"/>
                <w:sz w:val="18"/>
                <w:szCs w:val="18"/>
              </w:rPr>
              <w:t>4</w:t>
            </w:r>
          </w:p>
        </w:tc>
        <w:tc>
          <w:tcPr>
            <w:tcW w:w="4518" w:type="dxa"/>
            <w:vAlign w:val="center"/>
          </w:tcPr>
          <w:p w14:paraId="382E68FE" w14:textId="6AB9C8FA" w:rsidR="006368F0" w:rsidRPr="008F5D1E" w:rsidRDefault="006368F0" w:rsidP="00C93148">
            <w:pPr>
              <w:adjustRightInd w:val="0"/>
              <w:snapToGrid w:val="0"/>
              <w:jc w:val="center"/>
              <w:rPr>
                <w:rFonts w:ascii="Times New Roman" w:hAnsi="Times New Roman"/>
                <w:spacing w:val="-6"/>
                <w:sz w:val="18"/>
                <w:szCs w:val="18"/>
              </w:rPr>
            </w:pPr>
            <w:r w:rsidRPr="006368F0">
              <w:rPr>
                <w:rFonts w:ascii="Times New Roman" w:hAnsi="Times New Roman"/>
                <w:spacing w:val="-6"/>
                <w:sz w:val="18"/>
                <w:szCs w:val="18"/>
              </w:rPr>
              <w:t>Synthesis of</w:t>
            </w:r>
            <w:r>
              <w:rPr>
                <w:rFonts w:ascii="Times New Roman" w:hAnsi="Times New Roman" w:hint="eastAsia"/>
                <w:spacing w:val="-6"/>
                <w:sz w:val="18"/>
                <w:szCs w:val="18"/>
              </w:rPr>
              <w:t xml:space="preserve"> </w:t>
            </w:r>
            <w:r w:rsidRPr="006368F0">
              <w:rPr>
                <w:rFonts w:ascii="Times New Roman" w:hAnsi="Times New Roman"/>
                <w:spacing w:val="-6"/>
                <w:sz w:val="18"/>
                <w:szCs w:val="18"/>
              </w:rPr>
              <w:t>superamphiphobic nanofluid as a multi-functional</w:t>
            </w:r>
            <w:r>
              <w:rPr>
                <w:rFonts w:ascii="Times New Roman" w:hAnsi="Times New Roman" w:hint="eastAsia"/>
                <w:spacing w:val="-6"/>
                <w:sz w:val="18"/>
                <w:szCs w:val="18"/>
              </w:rPr>
              <w:t xml:space="preserve"> </w:t>
            </w:r>
            <w:r w:rsidRPr="006368F0">
              <w:rPr>
                <w:rFonts w:ascii="Times New Roman" w:hAnsi="Times New Roman"/>
                <w:spacing w:val="-6"/>
                <w:sz w:val="18"/>
                <w:szCs w:val="18"/>
              </w:rPr>
              <w:t>additive in oil-based drilling fluid, especially the stabilization</w:t>
            </w:r>
            <w:r>
              <w:rPr>
                <w:rFonts w:ascii="Times New Roman" w:hAnsi="Times New Roman" w:hint="eastAsia"/>
                <w:spacing w:val="-6"/>
                <w:sz w:val="18"/>
                <w:szCs w:val="18"/>
              </w:rPr>
              <w:t xml:space="preserve"> </w:t>
            </w:r>
            <w:r w:rsidRPr="006368F0">
              <w:rPr>
                <w:rFonts w:ascii="Times New Roman" w:hAnsi="Times New Roman"/>
                <w:spacing w:val="-6"/>
                <w:sz w:val="18"/>
                <w:szCs w:val="18"/>
              </w:rPr>
              <w:t>performance on the water</w:t>
            </w:r>
            <w:r>
              <w:rPr>
                <w:rFonts w:ascii="Times New Roman" w:hAnsi="Times New Roman" w:hint="eastAsia"/>
                <w:spacing w:val="-6"/>
                <w:sz w:val="18"/>
                <w:szCs w:val="18"/>
              </w:rPr>
              <w:t>/</w:t>
            </w:r>
            <w:r w:rsidRPr="006368F0">
              <w:rPr>
                <w:rFonts w:ascii="Times New Roman" w:hAnsi="Times New Roman"/>
                <w:spacing w:val="-6"/>
                <w:sz w:val="18"/>
                <w:szCs w:val="18"/>
              </w:rPr>
              <w:t>oil interface</w:t>
            </w:r>
          </w:p>
        </w:tc>
        <w:tc>
          <w:tcPr>
            <w:tcW w:w="2551" w:type="dxa"/>
            <w:vAlign w:val="center"/>
          </w:tcPr>
          <w:p w14:paraId="6A9B0C22" w14:textId="3F02C716" w:rsidR="006368F0" w:rsidRPr="006368F0" w:rsidRDefault="006368F0" w:rsidP="006368F0">
            <w:pPr>
              <w:adjustRightInd w:val="0"/>
              <w:snapToGrid w:val="0"/>
              <w:jc w:val="center"/>
              <w:rPr>
                <w:rFonts w:ascii="Times New Roman" w:hAnsi="Times New Roman"/>
                <w:spacing w:val="-6"/>
                <w:sz w:val="18"/>
                <w:szCs w:val="18"/>
              </w:rPr>
            </w:pPr>
            <w:r w:rsidRPr="006368F0">
              <w:rPr>
                <w:rFonts w:ascii="Times New Roman" w:hAnsi="Times New Roman"/>
                <w:spacing w:val="-6"/>
                <w:sz w:val="18"/>
                <w:szCs w:val="18"/>
              </w:rPr>
              <w:t>Colloids and Surfaces A</w:t>
            </w:r>
            <w:r>
              <w:rPr>
                <w:rFonts w:ascii="Times New Roman" w:hAnsi="Times New Roman" w:hint="eastAsia"/>
                <w:spacing w:val="-6"/>
                <w:sz w:val="18"/>
                <w:szCs w:val="18"/>
              </w:rPr>
              <w:t xml:space="preserve"> </w:t>
            </w:r>
            <w:r w:rsidRPr="006368F0">
              <w:rPr>
                <w:rFonts w:ascii="Times New Roman" w:hAnsi="Times New Roman"/>
                <w:spacing w:val="-6"/>
                <w:sz w:val="18"/>
                <w:szCs w:val="18"/>
              </w:rPr>
              <w:t>Physicochemical and Engineering</w:t>
            </w:r>
          </w:p>
          <w:p w14:paraId="677E9CC1" w14:textId="689C76AC" w:rsidR="006368F0" w:rsidRPr="008F5D1E" w:rsidRDefault="006368F0" w:rsidP="006368F0">
            <w:pPr>
              <w:adjustRightInd w:val="0"/>
              <w:snapToGrid w:val="0"/>
              <w:jc w:val="center"/>
              <w:rPr>
                <w:rFonts w:ascii="Times New Roman" w:hAnsi="Times New Roman"/>
                <w:spacing w:val="-6"/>
                <w:sz w:val="18"/>
                <w:szCs w:val="18"/>
              </w:rPr>
            </w:pPr>
            <w:r w:rsidRPr="006368F0">
              <w:rPr>
                <w:rFonts w:ascii="Times New Roman" w:hAnsi="Times New Roman"/>
                <w:spacing w:val="-6"/>
                <w:sz w:val="18"/>
                <w:szCs w:val="18"/>
              </w:rPr>
              <w:t>Aspects</w:t>
            </w:r>
          </w:p>
        </w:tc>
        <w:tc>
          <w:tcPr>
            <w:tcW w:w="1701" w:type="dxa"/>
            <w:vAlign w:val="center"/>
          </w:tcPr>
          <w:p w14:paraId="7F509910" w14:textId="16314794" w:rsidR="006368F0" w:rsidRPr="008F5D1E" w:rsidRDefault="006368F0" w:rsidP="00C93148">
            <w:pPr>
              <w:adjustRightInd w:val="0"/>
              <w:snapToGrid w:val="0"/>
              <w:jc w:val="center"/>
              <w:rPr>
                <w:rFonts w:ascii="Times New Roman" w:hAnsi="Times New Roman"/>
                <w:spacing w:val="-6"/>
                <w:sz w:val="18"/>
                <w:szCs w:val="18"/>
              </w:rPr>
            </w:pPr>
            <w:r w:rsidRPr="006368F0">
              <w:rPr>
                <w:rFonts w:ascii="Times New Roman" w:hAnsi="Times New Roman" w:hint="eastAsia"/>
                <w:spacing w:val="-6"/>
                <w:sz w:val="18"/>
                <w:szCs w:val="18"/>
              </w:rPr>
              <w:t>2020</w:t>
            </w:r>
            <w:r w:rsidRPr="006368F0">
              <w:rPr>
                <w:rFonts w:ascii="Times New Roman" w:hAnsi="Times New Roman" w:hint="eastAsia"/>
                <w:spacing w:val="-6"/>
                <w:sz w:val="18"/>
                <w:szCs w:val="18"/>
              </w:rPr>
              <w:t>年</w:t>
            </w:r>
            <w:r w:rsidRPr="006368F0">
              <w:rPr>
                <w:rFonts w:ascii="Times New Roman" w:hAnsi="Times New Roman" w:hint="eastAsia"/>
                <w:spacing w:val="-6"/>
                <w:sz w:val="18"/>
                <w:szCs w:val="18"/>
              </w:rPr>
              <w:t>588</w:t>
            </w:r>
            <w:r w:rsidRPr="006368F0">
              <w:rPr>
                <w:rFonts w:ascii="Times New Roman" w:hAnsi="Times New Roman" w:hint="eastAsia"/>
                <w:spacing w:val="-6"/>
                <w:sz w:val="18"/>
                <w:szCs w:val="18"/>
              </w:rPr>
              <w:t>卷</w:t>
            </w:r>
          </w:p>
        </w:tc>
      </w:tr>
      <w:tr w:rsidR="00C93148" w14:paraId="692528DD" w14:textId="77777777" w:rsidTr="00482D2C">
        <w:trPr>
          <w:trHeight w:val="450"/>
        </w:trPr>
        <w:tc>
          <w:tcPr>
            <w:tcW w:w="0" w:type="auto"/>
            <w:vAlign w:val="center"/>
          </w:tcPr>
          <w:p w14:paraId="52EA8F47" w14:textId="65BE886E" w:rsidR="00C93148" w:rsidRDefault="00DA2C62" w:rsidP="00C93148">
            <w:pPr>
              <w:adjustRightInd w:val="0"/>
              <w:snapToGrid w:val="0"/>
              <w:jc w:val="center"/>
              <w:rPr>
                <w:rFonts w:ascii="Times New Roman" w:hAnsi="Times New Roman"/>
                <w:spacing w:val="-6"/>
                <w:sz w:val="18"/>
                <w:szCs w:val="18"/>
              </w:rPr>
            </w:pPr>
            <w:r>
              <w:rPr>
                <w:rFonts w:ascii="Times New Roman" w:hAnsi="Times New Roman" w:hint="eastAsia"/>
                <w:spacing w:val="-6"/>
                <w:sz w:val="18"/>
                <w:szCs w:val="18"/>
              </w:rPr>
              <w:t>5</w:t>
            </w:r>
          </w:p>
        </w:tc>
        <w:tc>
          <w:tcPr>
            <w:tcW w:w="4518" w:type="dxa"/>
            <w:vAlign w:val="center"/>
          </w:tcPr>
          <w:p w14:paraId="0B87688B" w14:textId="0323C876" w:rsidR="00C93148" w:rsidRDefault="00C93148" w:rsidP="00C93148">
            <w:pPr>
              <w:adjustRightInd w:val="0"/>
              <w:snapToGrid w:val="0"/>
              <w:jc w:val="center"/>
              <w:rPr>
                <w:rFonts w:ascii="Times New Roman" w:hAnsi="Times New Roman"/>
                <w:spacing w:val="-6"/>
                <w:sz w:val="18"/>
                <w:szCs w:val="18"/>
              </w:rPr>
            </w:pPr>
            <w:r w:rsidRPr="008F5D1E">
              <w:rPr>
                <w:rFonts w:ascii="Times New Roman" w:hAnsi="Times New Roman"/>
                <w:spacing w:val="-6"/>
                <w:sz w:val="18"/>
                <w:szCs w:val="18"/>
              </w:rPr>
              <w:t>Counterion-specific shale hydration inhibiting performance of</w:t>
            </w:r>
            <w:r>
              <w:rPr>
                <w:rFonts w:ascii="Times New Roman" w:hAnsi="Times New Roman" w:hint="eastAsia"/>
                <w:spacing w:val="-6"/>
                <w:sz w:val="18"/>
                <w:szCs w:val="18"/>
              </w:rPr>
              <w:t xml:space="preserve"> </w:t>
            </w:r>
            <w:r w:rsidRPr="008F5D1E">
              <w:rPr>
                <w:rFonts w:ascii="Times New Roman" w:hAnsi="Times New Roman"/>
                <w:spacing w:val="-6"/>
                <w:sz w:val="18"/>
                <w:szCs w:val="18"/>
              </w:rPr>
              <w:t>v</w:t>
            </w:r>
            <w:r>
              <w:rPr>
                <w:rFonts w:ascii="Times New Roman" w:hAnsi="Times New Roman" w:hint="eastAsia"/>
                <w:spacing w:val="-6"/>
                <w:sz w:val="18"/>
                <w:szCs w:val="18"/>
              </w:rPr>
              <w:t>in</w:t>
            </w:r>
            <w:r w:rsidRPr="008F5D1E">
              <w:rPr>
                <w:rFonts w:ascii="Times New Roman" w:hAnsi="Times New Roman"/>
                <w:spacing w:val="-6"/>
                <w:sz w:val="18"/>
                <w:szCs w:val="18"/>
              </w:rPr>
              <w:t>yl</w:t>
            </w:r>
            <w:r>
              <w:rPr>
                <w:rFonts w:ascii="Times New Roman" w:hAnsi="Times New Roman" w:hint="eastAsia"/>
                <w:spacing w:val="-6"/>
                <w:sz w:val="18"/>
                <w:szCs w:val="18"/>
              </w:rPr>
              <w:t>im</w:t>
            </w:r>
            <w:r w:rsidRPr="008F5D1E">
              <w:rPr>
                <w:rFonts w:ascii="Times New Roman" w:hAnsi="Times New Roman"/>
                <w:spacing w:val="-6"/>
                <w:sz w:val="18"/>
                <w:szCs w:val="18"/>
              </w:rPr>
              <w:t>dazo</w:t>
            </w:r>
            <w:r>
              <w:rPr>
                <w:rFonts w:ascii="Times New Roman" w:hAnsi="Times New Roman" w:hint="eastAsia"/>
                <w:spacing w:val="-6"/>
                <w:sz w:val="18"/>
                <w:szCs w:val="18"/>
              </w:rPr>
              <w:t>li</w:t>
            </w:r>
            <w:r w:rsidRPr="008F5D1E">
              <w:rPr>
                <w:rFonts w:ascii="Times New Roman" w:hAnsi="Times New Roman"/>
                <w:spacing w:val="-6"/>
                <w:sz w:val="18"/>
                <w:szCs w:val="18"/>
              </w:rPr>
              <w:t xml:space="preserve">um </w:t>
            </w:r>
            <w:r>
              <w:rPr>
                <w:rFonts w:ascii="Times New Roman" w:hAnsi="Times New Roman" w:hint="eastAsia"/>
                <w:spacing w:val="-6"/>
                <w:sz w:val="18"/>
                <w:szCs w:val="18"/>
              </w:rPr>
              <w:t>i</w:t>
            </w:r>
            <w:r w:rsidRPr="008F5D1E">
              <w:rPr>
                <w:rFonts w:ascii="Times New Roman" w:hAnsi="Times New Roman"/>
                <w:spacing w:val="-6"/>
                <w:sz w:val="18"/>
                <w:szCs w:val="18"/>
              </w:rPr>
              <w:t>o</w:t>
            </w:r>
            <w:r>
              <w:rPr>
                <w:rFonts w:ascii="Times New Roman" w:hAnsi="Times New Roman" w:hint="eastAsia"/>
                <w:spacing w:val="-6"/>
                <w:sz w:val="18"/>
                <w:szCs w:val="18"/>
              </w:rPr>
              <w:t>ni</w:t>
            </w:r>
            <w:r w:rsidRPr="008F5D1E">
              <w:rPr>
                <w:rFonts w:ascii="Times New Roman" w:hAnsi="Times New Roman"/>
                <w:spacing w:val="-6"/>
                <w:sz w:val="18"/>
                <w:szCs w:val="18"/>
              </w:rPr>
              <w:t>c</w:t>
            </w:r>
            <w:r>
              <w:rPr>
                <w:rFonts w:ascii="Times New Roman" w:hAnsi="Times New Roman" w:hint="eastAsia"/>
                <w:spacing w:val="-6"/>
                <w:sz w:val="18"/>
                <w:szCs w:val="18"/>
              </w:rPr>
              <w:t xml:space="preserve"> l</w:t>
            </w:r>
            <w:r w:rsidRPr="008F5D1E">
              <w:rPr>
                <w:rFonts w:ascii="Times New Roman" w:hAnsi="Times New Roman"/>
                <w:spacing w:val="-6"/>
                <w:sz w:val="18"/>
                <w:szCs w:val="18"/>
              </w:rPr>
              <w:t>i</w:t>
            </w:r>
            <w:r>
              <w:rPr>
                <w:rFonts w:ascii="Times New Roman" w:hAnsi="Times New Roman" w:hint="eastAsia"/>
                <w:spacing w:val="-6"/>
                <w:sz w:val="18"/>
                <w:szCs w:val="18"/>
              </w:rPr>
              <w:t>q</w:t>
            </w:r>
            <w:r w:rsidRPr="008F5D1E">
              <w:rPr>
                <w:rFonts w:ascii="Times New Roman" w:hAnsi="Times New Roman"/>
                <w:spacing w:val="-6"/>
                <w:sz w:val="18"/>
                <w:szCs w:val="18"/>
              </w:rPr>
              <w:t>uids</w:t>
            </w:r>
          </w:p>
        </w:tc>
        <w:tc>
          <w:tcPr>
            <w:tcW w:w="2551" w:type="dxa"/>
            <w:vAlign w:val="center"/>
          </w:tcPr>
          <w:p w14:paraId="64C2567D" w14:textId="0ECE100A" w:rsidR="00C93148" w:rsidRDefault="00C93148" w:rsidP="00C93148">
            <w:pPr>
              <w:adjustRightInd w:val="0"/>
              <w:snapToGrid w:val="0"/>
              <w:jc w:val="center"/>
              <w:rPr>
                <w:rFonts w:ascii="Times New Roman" w:hAnsi="Times New Roman"/>
                <w:spacing w:val="-6"/>
                <w:sz w:val="18"/>
                <w:szCs w:val="18"/>
              </w:rPr>
            </w:pPr>
            <w:r w:rsidRPr="008F5D1E">
              <w:rPr>
                <w:rFonts w:ascii="Times New Roman" w:hAnsi="Times New Roman"/>
                <w:spacing w:val="-6"/>
                <w:sz w:val="18"/>
                <w:szCs w:val="18"/>
              </w:rPr>
              <w:t>Jou</w:t>
            </w:r>
            <w:r>
              <w:rPr>
                <w:rFonts w:ascii="Times New Roman" w:hAnsi="Times New Roman" w:hint="eastAsia"/>
                <w:spacing w:val="-6"/>
                <w:sz w:val="18"/>
                <w:szCs w:val="18"/>
              </w:rPr>
              <w:t>r</w:t>
            </w:r>
            <w:r w:rsidRPr="008F5D1E">
              <w:rPr>
                <w:rFonts w:ascii="Times New Roman" w:hAnsi="Times New Roman"/>
                <w:spacing w:val="-6"/>
                <w:sz w:val="18"/>
                <w:szCs w:val="18"/>
              </w:rPr>
              <w:t>nal of</w:t>
            </w:r>
            <w:r>
              <w:rPr>
                <w:rFonts w:ascii="Times New Roman" w:hAnsi="Times New Roman" w:hint="eastAsia"/>
                <w:spacing w:val="-6"/>
                <w:sz w:val="18"/>
                <w:szCs w:val="18"/>
              </w:rPr>
              <w:t xml:space="preserve"> M</w:t>
            </w:r>
            <w:r w:rsidRPr="008F5D1E">
              <w:rPr>
                <w:rFonts w:ascii="Times New Roman" w:hAnsi="Times New Roman"/>
                <w:spacing w:val="-6"/>
                <w:sz w:val="18"/>
                <w:szCs w:val="18"/>
              </w:rPr>
              <w:t>olecular</w:t>
            </w:r>
            <w:r>
              <w:rPr>
                <w:rFonts w:ascii="Times New Roman" w:hAnsi="Times New Roman" w:hint="eastAsia"/>
                <w:spacing w:val="-6"/>
                <w:sz w:val="18"/>
                <w:szCs w:val="18"/>
              </w:rPr>
              <w:t xml:space="preserve"> </w:t>
            </w:r>
            <w:r w:rsidRPr="008F5D1E">
              <w:rPr>
                <w:rFonts w:ascii="Times New Roman" w:hAnsi="Times New Roman"/>
                <w:spacing w:val="-6"/>
                <w:sz w:val="18"/>
                <w:szCs w:val="18"/>
              </w:rPr>
              <w:t>Liquids</w:t>
            </w:r>
          </w:p>
        </w:tc>
        <w:tc>
          <w:tcPr>
            <w:tcW w:w="1701" w:type="dxa"/>
            <w:vAlign w:val="center"/>
          </w:tcPr>
          <w:p w14:paraId="0E7CE9E2" w14:textId="124A19D1" w:rsidR="00C93148" w:rsidRDefault="00C93148" w:rsidP="00C93148">
            <w:pPr>
              <w:adjustRightInd w:val="0"/>
              <w:snapToGrid w:val="0"/>
              <w:jc w:val="center"/>
              <w:rPr>
                <w:rFonts w:ascii="Times New Roman" w:hAnsi="Times New Roman"/>
                <w:spacing w:val="-6"/>
                <w:sz w:val="18"/>
                <w:szCs w:val="18"/>
              </w:rPr>
            </w:pPr>
            <w:r w:rsidRPr="008F5D1E">
              <w:rPr>
                <w:rFonts w:ascii="Times New Roman" w:hAnsi="Times New Roman" w:hint="eastAsia"/>
                <w:spacing w:val="-6"/>
                <w:sz w:val="18"/>
                <w:szCs w:val="18"/>
              </w:rPr>
              <w:t>2022</w:t>
            </w:r>
            <w:r w:rsidRPr="008F5D1E">
              <w:rPr>
                <w:rFonts w:ascii="Times New Roman" w:hAnsi="Times New Roman" w:hint="eastAsia"/>
                <w:spacing w:val="-6"/>
                <w:sz w:val="18"/>
                <w:szCs w:val="18"/>
              </w:rPr>
              <w:t>年</w:t>
            </w:r>
            <w:r w:rsidRPr="008F5D1E">
              <w:rPr>
                <w:rFonts w:ascii="Times New Roman" w:hAnsi="Times New Roman" w:hint="eastAsia"/>
                <w:spacing w:val="-6"/>
                <w:sz w:val="18"/>
                <w:szCs w:val="18"/>
              </w:rPr>
              <w:t>335</w:t>
            </w:r>
            <w:r w:rsidRPr="008F5D1E">
              <w:rPr>
                <w:rFonts w:ascii="Times New Roman" w:hAnsi="Times New Roman" w:hint="eastAsia"/>
                <w:spacing w:val="-6"/>
                <w:sz w:val="18"/>
                <w:szCs w:val="18"/>
              </w:rPr>
              <w:t>卷</w:t>
            </w:r>
          </w:p>
        </w:tc>
      </w:tr>
      <w:tr w:rsidR="00C93148" w14:paraId="72BF93DC" w14:textId="77777777" w:rsidTr="00482D2C">
        <w:trPr>
          <w:trHeight w:val="450"/>
        </w:trPr>
        <w:tc>
          <w:tcPr>
            <w:tcW w:w="0" w:type="auto"/>
            <w:vAlign w:val="center"/>
          </w:tcPr>
          <w:p w14:paraId="7BDC406E" w14:textId="77777777" w:rsidR="00C93148" w:rsidRDefault="00C93148" w:rsidP="00C93148">
            <w:pPr>
              <w:adjustRightInd w:val="0"/>
              <w:snapToGrid w:val="0"/>
              <w:jc w:val="center"/>
              <w:rPr>
                <w:rFonts w:ascii="Times New Roman" w:hAnsi="Times New Roman"/>
                <w:spacing w:val="-6"/>
                <w:sz w:val="18"/>
                <w:szCs w:val="18"/>
              </w:rPr>
            </w:pPr>
            <w:r>
              <w:rPr>
                <w:rFonts w:ascii="Times New Roman" w:hAnsi="Times New Roman"/>
                <w:spacing w:val="-6"/>
                <w:sz w:val="18"/>
                <w:szCs w:val="18"/>
              </w:rPr>
              <w:t>6</w:t>
            </w:r>
          </w:p>
        </w:tc>
        <w:tc>
          <w:tcPr>
            <w:tcW w:w="4518" w:type="dxa"/>
            <w:vAlign w:val="center"/>
          </w:tcPr>
          <w:p w14:paraId="4BA0B6C5" w14:textId="3FCD2AA9" w:rsidR="00C93148" w:rsidRDefault="00C93148" w:rsidP="00C93148">
            <w:pPr>
              <w:adjustRightInd w:val="0"/>
              <w:snapToGrid w:val="0"/>
              <w:jc w:val="center"/>
              <w:rPr>
                <w:rFonts w:ascii="Times New Roman" w:hAnsi="Times New Roman"/>
                <w:spacing w:val="-6"/>
                <w:sz w:val="18"/>
                <w:szCs w:val="18"/>
              </w:rPr>
            </w:pPr>
            <w:r w:rsidRPr="008F5D1E">
              <w:rPr>
                <w:rFonts w:ascii="Times New Roman" w:hAnsi="Times New Roman"/>
                <w:spacing w:val="-6"/>
                <w:sz w:val="18"/>
                <w:szCs w:val="18"/>
              </w:rPr>
              <w:t>3D Cutting Force Model of</w:t>
            </w:r>
            <w:r>
              <w:rPr>
                <w:rFonts w:ascii="Times New Roman" w:hAnsi="Times New Roman" w:hint="eastAsia"/>
                <w:spacing w:val="-6"/>
                <w:sz w:val="18"/>
                <w:szCs w:val="18"/>
              </w:rPr>
              <w:t xml:space="preserve"> </w:t>
            </w:r>
            <w:r w:rsidRPr="008F5D1E">
              <w:rPr>
                <w:rFonts w:ascii="Times New Roman" w:hAnsi="Times New Roman"/>
                <w:spacing w:val="-6"/>
                <w:sz w:val="18"/>
                <w:szCs w:val="18"/>
              </w:rPr>
              <w:t>a Stinger PDC Cutter</w:t>
            </w:r>
            <w:r>
              <w:rPr>
                <w:rFonts w:ascii="Times New Roman" w:hAnsi="Times New Roman" w:hint="eastAsia"/>
                <w:spacing w:val="-6"/>
                <w:sz w:val="18"/>
                <w:szCs w:val="18"/>
              </w:rPr>
              <w:t>:</w:t>
            </w:r>
            <w:r w:rsidRPr="008F5D1E">
              <w:rPr>
                <w:rFonts w:ascii="Times New Roman" w:hAnsi="Times New Roman"/>
                <w:spacing w:val="-6"/>
                <w:sz w:val="18"/>
                <w:szCs w:val="18"/>
              </w:rPr>
              <w:t xml:space="preserve"> Considering</w:t>
            </w:r>
            <w:r>
              <w:rPr>
                <w:rFonts w:ascii="Times New Roman" w:hAnsi="Times New Roman" w:hint="eastAsia"/>
                <w:spacing w:val="-6"/>
                <w:sz w:val="18"/>
                <w:szCs w:val="18"/>
              </w:rPr>
              <w:t xml:space="preserve"> </w:t>
            </w:r>
            <w:r w:rsidRPr="008F5D1E">
              <w:rPr>
                <w:rFonts w:ascii="Times New Roman" w:hAnsi="Times New Roman"/>
                <w:spacing w:val="-6"/>
                <w:sz w:val="18"/>
                <w:szCs w:val="18"/>
              </w:rPr>
              <w:t>Confining Pressure and the The</w:t>
            </w:r>
            <w:r>
              <w:rPr>
                <w:rFonts w:ascii="Times New Roman" w:hAnsi="Times New Roman" w:hint="eastAsia"/>
                <w:spacing w:val="-6"/>
                <w:sz w:val="18"/>
                <w:szCs w:val="18"/>
              </w:rPr>
              <w:t>rm</w:t>
            </w:r>
            <w:r w:rsidRPr="008F5D1E">
              <w:rPr>
                <w:rFonts w:ascii="Times New Roman" w:hAnsi="Times New Roman"/>
                <w:spacing w:val="-6"/>
                <w:sz w:val="18"/>
                <w:szCs w:val="18"/>
              </w:rPr>
              <w:t>al-Stress</w:t>
            </w:r>
          </w:p>
        </w:tc>
        <w:tc>
          <w:tcPr>
            <w:tcW w:w="2551" w:type="dxa"/>
            <w:vAlign w:val="center"/>
          </w:tcPr>
          <w:p w14:paraId="6F907250" w14:textId="3CEA7707" w:rsidR="00C93148" w:rsidRDefault="00C93148" w:rsidP="00C93148">
            <w:pPr>
              <w:adjustRightInd w:val="0"/>
              <w:snapToGrid w:val="0"/>
              <w:jc w:val="center"/>
              <w:rPr>
                <w:rFonts w:ascii="Times New Roman" w:hAnsi="Times New Roman"/>
                <w:spacing w:val="-6"/>
                <w:sz w:val="18"/>
                <w:szCs w:val="18"/>
              </w:rPr>
            </w:pPr>
            <w:r w:rsidRPr="008F5D1E">
              <w:rPr>
                <w:rFonts w:ascii="Times New Roman" w:hAnsi="Times New Roman"/>
                <w:spacing w:val="-6"/>
                <w:sz w:val="18"/>
                <w:szCs w:val="18"/>
              </w:rPr>
              <w:t>Rock Mechanics and Rock</w:t>
            </w:r>
            <w:r>
              <w:rPr>
                <w:rFonts w:ascii="Times New Roman" w:hAnsi="Times New Roman" w:hint="eastAsia"/>
                <w:spacing w:val="-6"/>
                <w:sz w:val="18"/>
                <w:szCs w:val="18"/>
              </w:rPr>
              <w:t xml:space="preserve"> </w:t>
            </w:r>
            <w:r w:rsidRPr="008F5D1E">
              <w:rPr>
                <w:rFonts w:ascii="Times New Roman" w:hAnsi="Times New Roman"/>
                <w:spacing w:val="-6"/>
                <w:sz w:val="18"/>
                <w:szCs w:val="18"/>
              </w:rPr>
              <w:t>Engineering</w:t>
            </w:r>
          </w:p>
        </w:tc>
        <w:tc>
          <w:tcPr>
            <w:tcW w:w="1701" w:type="dxa"/>
            <w:vAlign w:val="center"/>
          </w:tcPr>
          <w:p w14:paraId="137E6399" w14:textId="09E51506" w:rsidR="00C93148" w:rsidRDefault="00C93148" w:rsidP="00C93148">
            <w:pPr>
              <w:adjustRightInd w:val="0"/>
              <w:snapToGrid w:val="0"/>
              <w:jc w:val="center"/>
              <w:rPr>
                <w:rFonts w:ascii="Times New Roman" w:hAnsi="Times New Roman"/>
                <w:spacing w:val="-6"/>
                <w:sz w:val="18"/>
                <w:szCs w:val="18"/>
              </w:rPr>
            </w:pPr>
            <w:r w:rsidRPr="008F5D1E">
              <w:rPr>
                <w:rFonts w:ascii="Times New Roman" w:hAnsi="Times New Roman" w:hint="eastAsia"/>
                <w:spacing w:val="-6"/>
                <w:sz w:val="18"/>
                <w:szCs w:val="18"/>
              </w:rPr>
              <w:t>2021</w:t>
            </w:r>
            <w:r w:rsidRPr="008F5D1E">
              <w:rPr>
                <w:rFonts w:ascii="Times New Roman" w:hAnsi="Times New Roman" w:hint="eastAsia"/>
                <w:spacing w:val="-6"/>
                <w:sz w:val="18"/>
                <w:szCs w:val="18"/>
              </w:rPr>
              <w:t>年</w:t>
            </w:r>
            <w:r w:rsidRPr="008F5D1E">
              <w:rPr>
                <w:rFonts w:ascii="Times New Roman" w:hAnsi="Times New Roman" w:hint="eastAsia"/>
                <w:spacing w:val="-6"/>
                <w:sz w:val="18"/>
                <w:szCs w:val="18"/>
              </w:rPr>
              <w:t>54</w:t>
            </w:r>
            <w:r w:rsidRPr="008F5D1E">
              <w:rPr>
                <w:rFonts w:ascii="Times New Roman" w:hAnsi="Times New Roman" w:hint="eastAsia"/>
                <w:spacing w:val="-6"/>
                <w:sz w:val="18"/>
                <w:szCs w:val="18"/>
              </w:rPr>
              <w:t>卷</w:t>
            </w:r>
            <w:r w:rsidRPr="008F5D1E">
              <w:rPr>
                <w:rFonts w:ascii="Times New Roman" w:hAnsi="Times New Roman" w:hint="eastAsia"/>
                <w:spacing w:val="-6"/>
                <w:sz w:val="18"/>
                <w:szCs w:val="18"/>
              </w:rPr>
              <w:t>9</w:t>
            </w:r>
            <w:r w:rsidRPr="008F5D1E">
              <w:rPr>
                <w:rFonts w:ascii="Times New Roman" w:hAnsi="Times New Roman" w:hint="eastAsia"/>
                <w:spacing w:val="-6"/>
                <w:sz w:val="18"/>
                <w:szCs w:val="18"/>
              </w:rPr>
              <w:t>期</w:t>
            </w:r>
          </w:p>
        </w:tc>
      </w:tr>
    </w:tbl>
    <w:p w14:paraId="0286480D" w14:textId="77777777" w:rsidR="004755C3" w:rsidRDefault="00DA13EC">
      <w:pPr>
        <w:spacing w:line="560" w:lineRule="exact"/>
        <w:rPr>
          <w:rFonts w:ascii="Times New Roman" w:hAnsi="Times New Roman"/>
          <w:b/>
          <w:bCs/>
          <w:spacing w:val="-6"/>
          <w:sz w:val="32"/>
          <w:szCs w:val="32"/>
        </w:rPr>
      </w:pPr>
      <w:r>
        <w:rPr>
          <w:rFonts w:ascii="Times New Roman" w:hAnsi="Times New Roman"/>
          <w:b/>
          <w:bCs/>
          <w:spacing w:val="-6"/>
          <w:sz w:val="32"/>
          <w:szCs w:val="32"/>
        </w:rPr>
        <w:t>六、主要完成人情况</w:t>
      </w:r>
    </w:p>
    <w:tbl>
      <w:tblPr>
        <w:tblStyle w:val="a9"/>
        <w:tblW w:w="9275" w:type="dxa"/>
        <w:tblLook w:val="04A0" w:firstRow="1" w:lastRow="0" w:firstColumn="1" w:lastColumn="0" w:noHBand="0" w:noVBand="1"/>
      </w:tblPr>
      <w:tblGrid>
        <w:gridCol w:w="651"/>
        <w:gridCol w:w="875"/>
        <w:gridCol w:w="1134"/>
        <w:gridCol w:w="1843"/>
        <w:gridCol w:w="1984"/>
        <w:gridCol w:w="2788"/>
      </w:tblGrid>
      <w:tr w:rsidR="004755C3" w14:paraId="04FD63F8" w14:textId="77777777" w:rsidTr="00482D2C">
        <w:trPr>
          <w:trHeight w:val="262"/>
        </w:trPr>
        <w:tc>
          <w:tcPr>
            <w:tcW w:w="651" w:type="dxa"/>
            <w:vAlign w:val="center"/>
          </w:tcPr>
          <w:p w14:paraId="7486C787" w14:textId="77777777" w:rsidR="004755C3" w:rsidRDefault="00DA13EC">
            <w:pPr>
              <w:pStyle w:val="Default"/>
              <w:snapToGrid w:val="0"/>
              <w:jc w:val="center"/>
              <w:rPr>
                <w:rFonts w:ascii="Times New Roman" w:hAnsi="Times New Roman" w:cs="Times New Roman"/>
                <w:b/>
                <w:bCs/>
                <w:sz w:val="21"/>
                <w:szCs w:val="21"/>
              </w:rPr>
            </w:pPr>
            <w:r>
              <w:rPr>
                <w:rFonts w:ascii="Times New Roman" w:hAnsi="Times New Roman" w:cs="Times New Roman"/>
                <w:b/>
                <w:bCs/>
                <w:sz w:val="21"/>
                <w:szCs w:val="21"/>
              </w:rPr>
              <w:t>排名</w:t>
            </w:r>
          </w:p>
        </w:tc>
        <w:tc>
          <w:tcPr>
            <w:tcW w:w="875" w:type="dxa"/>
            <w:vAlign w:val="center"/>
          </w:tcPr>
          <w:p w14:paraId="71A177B5" w14:textId="77777777" w:rsidR="004755C3" w:rsidRDefault="00DA13EC">
            <w:pPr>
              <w:pStyle w:val="Default"/>
              <w:snapToGrid w:val="0"/>
              <w:jc w:val="center"/>
              <w:rPr>
                <w:rFonts w:ascii="Times New Roman" w:hAnsi="Times New Roman" w:cs="Times New Roman"/>
                <w:b/>
                <w:bCs/>
                <w:sz w:val="21"/>
                <w:szCs w:val="21"/>
              </w:rPr>
            </w:pPr>
            <w:r>
              <w:rPr>
                <w:rFonts w:ascii="Times New Roman" w:hAnsi="Times New Roman" w:cs="Times New Roman"/>
                <w:b/>
                <w:bCs/>
                <w:sz w:val="21"/>
                <w:szCs w:val="21"/>
              </w:rPr>
              <w:t>姓名</w:t>
            </w:r>
          </w:p>
        </w:tc>
        <w:tc>
          <w:tcPr>
            <w:tcW w:w="1134" w:type="dxa"/>
            <w:vAlign w:val="center"/>
          </w:tcPr>
          <w:p w14:paraId="5A7A60A6" w14:textId="77777777" w:rsidR="004755C3" w:rsidRDefault="00DA13EC">
            <w:pPr>
              <w:pStyle w:val="Default"/>
              <w:snapToGrid w:val="0"/>
              <w:jc w:val="center"/>
              <w:rPr>
                <w:rFonts w:ascii="Times New Roman" w:hAnsi="Times New Roman" w:cs="Times New Roman"/>
                <w:b/>
                <w:bCs/>
                <w:sz w:val="21"/>
                <w:szCs w:val="21"/>
              </w:rPr>
            </w:pPr>
            <w:r>
              <w:rPr>
                <w:rFonts w:ascii="Times New Roman" w:hAnsi="Times New Roman" w:cs="Times New Roman"/>
                <w:b/>
                <w:bCs/>
                <w:sz w:val="21"/>
                <w:szCs w:val="21"/>
              </w:rPr>
              <w:t>技术职称</w:t>
            </w:r>
          </w:p>
        </w:tc>
        <w:tc>
          <w:tcPr>
            <w:tcW w:w="1843" w:type="dxa"/>
            <w:vAlign w:val="center"/>
          </w:tcPr>
          <w:p w14:paraId="23DAB0ED" w14:textId="77777777" w:rsidR="004755C3" w:rsidRDefault="00DA13EC">
            <w:pPr>
              <w:pStyle w:val="Default"/>
              <w:snapToGrid w:val="0"/>
              <w:jc w:val="center"/>
              <w:rPr>
                <w:rFonts w:ascii="Times New Roman" w:hAnsi="Times New Roman" w:cs="Times New Roman"/>
                <w:b/>
                <w:bCs/>
                <w:sz w:val="21"/>
                <w:szCs w:val="21"/>
              </w:rPr>
            </w:pPr>
            <w:r>
              <w:rPr>
                <w:rFonts w:ascii="Times New Roman" w:hAnsi="Times New Roman" w:cs="Times New Roman"/>
                <w:b/>
                <w:bCs/>
                <w:sz w:val="21"/>
                <w:szCs w:val="21"/>
              </w:rPr>
              <w:t>工作单位</w:t>
            </w:r>
          </w:p>
        </w:tc>
        <w:tc>
          <w:tcPr>
            <w:tcW w:w="1984" w:type="dxa"/>
            <w:vAlign w:val="center"/>
          </w:tcPr>
          <w:p w14:paraId="17C227CD" w14:textId="77777777" w:rsidR="004755C3" w:rsidRDefault="00DA13EC">
            <w:pPr>
              <w:pStyle w:val="Default"/>
              <w:snapToGrid w:val="0"/>
              <w:jc w:val="center"/>
              <w:rPr>
                <w:rFonts w:ascii="Times New Roman" w:hAnsi="Times New Roman" w:cs="Times New Roman"/>
                <w:b/>
                <w:bCs/>
                <w:sz w:val="21"/>
                <w:szCs w:val="21"/>
              </w:rPr>
            </w:pPr>
            <w:r>
              <w:rPr>
                <w:rFonts w:ascii="Times New Roman" w:hAnsi="Times New Roman" w:cs="Times New Roman"/>
                <w:b/>
                <w:bCs/>
                <w:sz w:val="21"/>
                <w:szCs w:val="21"/>
              </w:rPr>
              <w:t>完成单位</w:t>
            </w:r>
          </w:p>
        </w:tc>
        <w:tc>
          <w:tcPr>
            <w:tcW w:w="2788" w:type="dxa"/>
            <w:vAlign w:val="center"/>
          </w:tcPr>
          <w:p w14:paraId="0E7DA3B1" w14:textId="77777777" w:rsidR="004755C3" w:rsidRDefault="00DA13EC">
            <w:pPr>
              <w:pStyle w:val="Default"/>
              <w:snapToGrid w:val="0"/>
              <w:jc w:val="center"/>
              <w:rPr>
                <w:rFonts w:ascii="Times New Roman" w:hAnsi="Times New Roman" w:cs="Times New Roman"/>
                <w:b/>
                <w:bCs/>
                <w:sz w:val="21"/>
                <w:szCs w:val="21"/>
              </w:rPr>
            </w:pPr>
            <w:r>
              <w:rPr>
                <w:rFonts w:ascii="Times New Roman" w:hAnsi="Times New Roman" w:cs="Times New Roman"/>
                <w:b/>
                <w:bCs/>
                <w:sz w:val="21"/>
                <w:szCs w:val="21"/>
              </w:rPr>
              <w:t>对本项目技术创造性贡献</w:t>
            </w:r>
          </w:p>
        </w:tc>
      </w:tr>
      <w:tr w:rsidR="004755C3" w14:paraId="1B01CD41" w14:textId="77777777" w:rsidTr="00482D2C">
        <w:trPr>
          <w:trHeight w:val="737"/>
        </w:trPr>
        <w:tc>
          <w:tcPr>
            <w:tcW w:w="651" w:type="dxa"/>
            <w:vAlign w:val="center"/>
          </w:tcPr>
          <w:p w14:paraId="07F0CA15" w14:textId="77777777" w:rsidR="004755C3" w:rsidRDefault="00DA13EC">
            <w:pPr>
              <w:pStyle w:val="Default"/>
              <w:snapToGrid w:val="0"/>
              <w:jc w:val="center"/>
              <w:rPr>
                <w:rFonts w:ascii="Times New Roman" w:hAnsi="Times New Roman" w:cs="Times New Roman"/>
                <w:sz w:val="21"/>
                <w:szCs w:val="21"/>
              </w:rPr>
            </w:pPr>
            <w:r>
              <w:rPr>
                <w:rFonts w:ascii="Times New Roman" w:hAnsi="Times New Roman" w:cs="Times New Roman"/>
                <w:sz w:val="21"/>
                <w:szCs w:val="21"/>
              </w:rPr>
              <w:t>1</w:t>
            </w:r>
          </w:p>
        </w:tc>
        <w:tc>
          <w:tcPr>
            <w:tcW w:w="875" w:type="dxa"/>
            <w:vAlign w:val="center"/>
          </w:tcPr>
          <w:p w14:paraId="3B8548D1" w14:textId="0A1E331F" w:rsidR="004755C3" w:rsidRDefault="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李</w:t>
            </w:r>
            <w:r>
              <w:rPr>
                <w:rFonts w:ascii="Times New Roman" w:hAnsi="Times New Roman" w:cs="Times New Roman" w:hint="eastAsia"/>
                <w:sz w:val="21"/>
                <w:szCs w:val="21"/>
              </w:rPr>
              <w:t xml:space="preserve">  </w:t>
            </w:r>
            <w:r w:rsidRPr="005B4261">
              <w:rPr>
                <w:rFonts w:ascii="Times New Roman" w:hAnsi="Times New Roman" w:cs="Times New Roman" w:hint="eastAsia"/>
                <w:sz w:val="21"/>
                <w:szCs w:val="21"/>
              </w:rPr>
              <w:t>军</w:t>
            </w:r>
          </w:p>
        </w:tc>
        <w:tc>
          <w:tcPr>
            <w:tcW w:w="1134" w:type="dxa"/>
            <w:vAlign w:val="center"/>
          </w:tcPr>
          <w:p w14:paraId="034754D1" w14:textId="425FB85F" w:rsidR="004755C3" w:rsidRDefault="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教授</w:t>
            </w:r>
          </w:p>
        </w:tc>
        <w:tc>
          <w:tcPr>
            <w:tcW w:w="1843" w:type="dxa"/>
            <w:vAlign w:val="center"/>
          </w:tcPr>
          <w:p w14:paraId="628D9610" w14:textId="74D87BB3"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中国石油大学（北京）克拉玛依校区</w:t>
            </w:r>
          </w:p>
        </w:tc>
        <w:tc>
          <w:tcPr>
            <w:tcW w:w="1984" w:type="dxa"/>
            <w:vAlign w:val="center"/>
          </w:tcPr>
          <w:p w14:paraId="6CC2D03C" w14:textId="67E10D9D" w:rsidR="004755C3" w:rsidRDefault="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中国石油大学（北京）克拉玛依校区</w:t>
            </w:r>
          </w:p>
        </w:tc>
        <w:tc>
          <w:tcPr>
            <w:tcW w:w="2788" w:type="dxa"/>
            <w:vAlign w:val="center"/>
          </w:tcPr>
          <w:p w14:paraId="08BB7846" w14:textId="1E913E55" w:rsidR="004755C3" w:rsidRDefault="007B6D45">
            <w:pPr>
              <w:pStyle w:val="Default"/>
              <w:snapToGrid w:val="0"/>
              <w:jc w:val="center"/>
              <w:rPr>
                <w:rFonts w:ascii="Times New Roman" w:hAnsi="Times New Roman" w:cs="Times New Roman"/>
                <w:sz w:val="21"/>
                <w:szCs w:val="21"/>
              </w:rPr>
            </w:pPr>
            <w:r w:rsidRPr="007B6D45">
              <w:rPr>
                <w:rFonts w:ascii="Times New Roman" w:hAnsi="Times New Roman" w:cs="Times New Roman" w:hint="eastAsia"/>
                <w:sz w:val="21"/>
                <w:szCs w:val="21"/>
              </w:rPr>
              <w:t>项目</w:t>
            </w:r>
            <w:r>
              <w:rPr>
                <w:rFonts w:ascii="Times New Roman" w:hAnsi="Times New Roman" w:cs="Times New Roman" w:hint="eastAsia"/>
                <w:sz w:val="21"/>
                <w:szCs w:val="21"/>
              </w:rPr>
              <w:t>总</w:t>
            </w:r>
            <w:r w:rsidRPr="007B6D45">
              <w:rPr>
                <w:rFonts w:ascii="Times New Roman" w:hAnsi="Times New Roman" w:cs="Times New Roman" w:hint="eastAsia"/>
                <w:sz w:val="21"/>
                <w:szCs w:val="21"/>
              </w:rPr>
              <w:t>负责人，对研究成果一、二、四做出突出贡献</w:t>
            </w:r>
          </w:p>
        </w:tc>
      </w:tr>
      <w:tr w:rsidR="004755C3" w14:paraId="29E8D7DF" w14:textId="77777777" w:rsidTr="00482D2C">
        <w:trPr>
          <w:trHeight w:val="737"/>
        </w:trPr>
        <w:tc>
          <w:tcPr>
            <w:tcW w:w="651" w:type="dxa"/>
            <w:vAlign w:val="center"/>
          </w:tcPr>
          <w:p w14:paraId="2F2BF674" w14:textId="77777777" w:rsidR="004755C3" w:rsidRDefault="00DA13EC">
            <w:pPr>
              <w:pStyle w:val="Default"/>
              <w:snapToGrid w:val="0"/>
              <w:jc w:val="center"/>
              <w:rPr>
                <w:rFonts w:ascii="Times New Roman" w:hAnsi="Times New Roman" w:cs="Times New Roman"/>
                <w:sz w:val="21"/>
                <w:szCs w:val="21"/>
              </w:rPr>
            </w:pPr>
            <w:r>
              <w:rPr>
                <w:rFonts w:ascii="Times New Roman" w:hAnsi="Times New Roman" w:cs="Times New Roman"/>
                <w:sz w:val="21"/>
                <w:szCs w:val="21"/>
              </w:rPr>
              <w:t>2</w:t>
            </w:r>
          </w:p>
        </w:tc>
        <w:tc>
          <w:tcPr>
            <w:tcW w:w="875" w:type="dxa"/>
            <w:vAlign w:val="center"/>
          </w:tcPr>
          <w:p w14:paraId="449A90B0" w14:textId="545A10B4" w:rsidR="004755C3" w:rsidRDefault="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刘颖彪</w:t>
            </w:r>
          </w:p>
        </w:tc>
        <w:tc>
          <w:tcPr>
            <w:tcW w:w="1134" w:type="dxa"/>
            <w:vAlign w:val="center"/>
          </w:tcPr>
          <w:p w14:paraId="78AD93E4" w14:textId="6C5DCD9E" w:rsidR="004755C3" w:rsidRDefault="00484EFF">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教授级高工</w:t>
            </w:r>
          </w:p>
        </w:tc>
        <w:tc>
          <w:tcPr>
            <w:tcW w:w="1843" w:type="dxa"/>
            <w:vAlign w:val="center"/>
          </w:tcPr>
          <w:p w14:paraId="360F7782" w14:textId="5222F884" w:rsidR="004755C3" w:rsidRDefault="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中国石油天然气股份有限公司新疆油田分公司</w:t>
            </w:r>
          </w:p>
        </w:tc>
        <w:tc>
          <w:tcPr>
            <w:tcW w:w="1984" w:type="dxa"/>
            <w:vAlign w:val="center"/>
          </w:tcPr>
          <w:p w14:paraId="0A687C70" w14:textId="69D173D2" w:rsidR="004755C3" w:rsidRDefault="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中国石油天然气股份有限公司新疆油田分公司</w:t>
            </w:r>
          </w:p>
        </w:tc>
        <w:tc>
          <w:tcPr>
            <w:tcW w:w="2788" w:type="dxa"/>
            <w:vAlign w:val="center"/>
          </w:tcPr>
          <w:p w14:paraId="657A8FBB" w14:textId="05FCEA7A" w:rsidR="004755C3" w:rsidRDefault="007B6D45">
            <w:pPr>
              <w:pStyle w:val="Default"/>
              <w:snapToGrid w:val="0"/>
              <w:jc w:val="center"/>
              <w:rPr>
                <w:rFonts w:ascii="Times New Roman" w:hAnsi="Times New Roman" w:cs="Times New Roman"/>
                <w:sz w:val="21"/>
                <w:szCs w:val="21"/>
              </w:rPr>
            </w:pPr>
            <w:r w:rsidRPr="007B6D45">
              <w:rPr>
                <w:rFonts w:ascii="Times New Roman" w:hAnsi="Times New Roman" w:cs="Times New Roman" w:hint="eastAsia"/>
                <w:sz w:val="21"/>
                <w:szCs w:val="21"/>
              </w:rPr>
              <w:t>对研究成果</w:t>
            </w:r>
            <w:r w:rsidR="00484EFF">
              <w:rPr>
                <w:rFonts w:ascii="Times New Roman" w:hAnsi="Times New Roman" w:cs="Times New Roman" w:hint="eastAsia"/>
                <w:sz w:val="21"/>
                <w:szCs w:val="21"/>
              </w:rPr>
              <w:t>四</w:t>
            </w:r>
            <w:r w:rsidRPr="007B6D45">
              <w:rPr>
                <w:rFonts w:ascii="Times New Roman" w:hAnsi="Times New Roman" w:cs="Times New Roman" w:hint="eastAsia"/>
                <w:sz w:val="21"/>
                <w:szCs w:val="21"/>
              </w:rPr>
              <w:t>做出突出贡献</w:t>
            </w:r>
          </w:p>
        </w:tc>
      </w:tr>
      <w:tr w:rsidR="005B4261" w14:paraId="1A84EA50" w14:textId="77777777" w:rsidTr="00482D2C">
        <w:trPr>
          <w:trHeight w:val="737"/>
        </w:trPr>
        <w:tc>
          <w:tcPr>
            <w:tcW w:w="651" w:type="dxa"/>
            <w:vAlign w:val="center"/>
          </w:tcPr>
          <w:p w14:paraId="64AE3ECE" w14:textId="77777777"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3</w:t>
            </w:r>
          </w:p>
        </w:tc>
        <w:tc>
          <w:tcPr>
            <w:tcW w:w="875" w:type="dxa"/>
            <w:vAlign w:val="center"/>
          </w:tcPr>
          <w:p w14:paraId="0BAC58E7" w14:textId="795A5D9E" w:rsidR="005B4261" w:rsidRP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蒋官澄</w:t>
            </w:r>
          </w:p>
        </w:tc>
        <w:tc>
          <w:tcPr>
            <w:tcW w:w="1134" w:type="dxa"/>
            <w:vAlign w:val="center"/>
          </w:tcPr>
          <w:p w14:paraId="6DDB5741" w14:textId="57430184"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教授</w:t>
            </w:r>
          </w:p>
        </w:tc>
        <w:tc>
          <w:tcPr>
            <w:tcW w:w="1843" w:type="dxa"/>
            <w:vAlign w:val="center"/>
          </w:tcPr>
          <w:p w14:paraId="12AF4171" w14:textId="6E795B2E"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中国石油大学（北京）克拉玛依校区</w:t>
            </w:r>
          </w:p>
        </w:tc>
        <w:tc>
          <w:tcPr>
            <w:tcW w:w="1984" w:type="dxa"/>
            <w:vAlign w:val="center"/>
          </w:tcPr>
          <w:p w14:paraId="686E4405" w14:textId="40ABDDCF"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中国石油大学（北京）克拉玛依校区</w:t>
            </w:r>
          </w:p>
        </w:tc>
        <w:tc>
          <w:tcPr>
            <w:tcW w:w="2788" w:type="dxa"/>
            <w:vAlign w:val="center"/>
          </w:tcPr>
          <w:p w14:paraId="693467F4" w14:textId="6798B8C6" w:rsidR="005B4261" w:rsidRDefault="007B6D45" w:rsidP="005B4261">
            <w:pPr>
              <w:pStyle w:val="Default"/>
              <w:snapToGrid w:val="0"/>
              <w:jc w:val="center"/>
              <w:rPr>
                <w:rFonts w:ascii="Times New Roman" w:hAnsi="Times New Roman" w:cs="Times New Roman"/>
                <w:sz w:val="21"/>
                <w:szCs w:val="21"/>
              </w:rPr>
            </w:pPr>
            <w:r w:rsidRPr="007B6D45">
              <w:rPr>
                <w:rFonts w:ascii="Times New Roman" w:hAnsi="Times New Roman" w:cs="Times New Roman" w:hint="eastAsia"/>
                <w:sz w:val="21"/>
                <w:szCs w:val="21"/>
              </w:rPr>
              <w:t>对研究成果</w:t>
            </w:r>
            <w:r>
              <w:rPr>
                <w:rFonts w:ascii="Times New Roman" w:hAnsi="Times New Roman" w:cs="Times New Roman" w:hint="eastAsia"/>
                <w:sz w:val="21"/>
                <w:szCs w:val="21"/>
              </w:rPr>
              <w:t>三</w:t>
            </w:r>
            <w:r w:rsidRPr="007B6D45">
              <w:rPr>
                <w:rFonts w:ascii="Times New Roman" w:hAnsi="Times New Roman" w:cs="Times New Roman" w:hint="eastAsia"/>
                <w:sz w:val="21"/>
                <w:szCs w:val="21"/>
              </w:rPr>
              <w:t>做出突出贡献</w:t>
            </w:r>
          </w:p>
        </w:tc>
      </w:tr>
      <w:tr w:rsidR="005B4261" w14:paraId="5B6A1944" w14:textId="77777777" w:rsidTr="00482D2C">
        <w:trPr>
          <w:trHeight w:val="737"/>
        </w:trPr>
        <w:tc>
          <w:tcPr>
            <w:tcW w:w="651" w:type="dxa"/>
            <w:vAlign w:val="center"/>
          </w:tcPr>
          <w:p w14:paraId="781DBD66" w14:textId="77777777"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4</w:t>
            </w:r>
          </w:p>
        </w:tc>
        <w:tc>
          <w:tcPr>
            <w:tcW w:w="875" w:type="dxa"/>
            <w:vAlign w:val="center"/>
          </w:tcPr>
          <w:p w14:paraId="27F7F70E" w14:textId="73A19AB9" w:rsid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臧传贞</w:t>
            </w:r>
          </w:p>
        </w:tc>
        <w:tc>
          <w:tcPr>
            <w:tcW w:w="1134" w:type="dxa"/>
            <w:vAlign w:val="center"/>
          </w:tcPr>
          <w:p w14:paraId="6ECD9772" w14:textId="18EB9729" w:rsidR="005B4261" w:rsidRDefault="00484EFF"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教授级高工</w:t>
            </w:r>
          </w:p>
        </w:tc>
        <w:tc>
          <w:tcPr>
            <w:tcW w:w="1843" w:type="dxa"/>
            <w:vAlign w:val="center"/>
          </w:tcPr>
          <w:p w14:paraId="6037D591" w14:textId="5538E7D1" w:rsid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中国石油天然气股份有限公司新疆油田分公司</w:t>
            </w:r>
          </w:p>
        </w:tc>
        <w:tc>
          <w:tcPr>
            <w:tcW w:w="1984" w:type="dxa"/>
            <w:vAlign w:val="center"/>
          </w:tcPr>
          <w:p w14:paraId="5908FDE8" w14:textId="246F17A1" w:rsid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中国石油天然气股份有限公司新疆油田分公司</w:t>
            </w:r>
          </w:p>
        </w:tc>
        <w:tc>
          <w:tcPr>
            <w:tcW w:w="2788" w:type="dxa"/>
            <w:vAlign w:val="center"/>
          </w:tcPr>
          <w:p w14:paraId="49018C24" w14:textId="6BAC1532" w:rsidR="005B4261" w:rsidRDefault="007B6D45" w:rsidP="005B4261">
            <w:pPr>
              <w:pStyle w:val="Default"/>
              <w:snapToGrid w:val="0"/>
              <w:jc w:val="center"/>
              <w:rPr>
                <w:rFonts w:ascii="Times New Roman" w:hAnsi="Times New Roman" w:cs="Times New Roman"/>
                <w:sz w:val="21"/>
                <w:szCs w:val="21"/>
              </w:rPr>
            </w:pPr>
            <w:r w:rsidRPr="007B6D45">
              <w:rPr>
                <w:rFonts w:ascii="Times New Roman" w:hAnsi="Times New Roman" w:cs="Times New Roman" w:hint="eastAsia"/>
                <w:sz w:val="21"/>
                <w:szCs w:val="21"/>
              </w:rPr>
              <w:t>对研究成果四做出突出贡献</w:t>
            </w:r>
          </w:p>
        </w:tc>
      </w:tr>
      <w:tr w:rsidR="005B4261" w14:paraId="2B607544" w14:textId="77777777" w:rsidTr="00482D2C">
        <w:trPr>
          <w:trHeight w:val="737"/>
        </w:trPr>
        <w:tc>
          <w:tcPr>
            <w:tcW w:w="651" w:type="dxa"/>
            <w:vAlign w:val="center"/>
          </w:tcPr>
          <w:p w14:paraId="10583DE4" w14:textId="77777777"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lastRenderedPageBreak/>
              <w:t>5</w:t>
            </w:r>
          </w:p>
        </w:tc>
        <w:tc>
          <w:tcPr>
            <w:tcW w:w="875" w:type="dxa"/>
            <w:vAlign w:val="center"/>
          </w:tcPr>
          <w:p w14:paraId="244B14CB" w14:textId="6B72B375" w:rsid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杨宏伟</w:t>
            </w:r>
          </w:p>
        </w:tc>
        <w:tc>
          <w:tcPr>
            <w:tcW w:w="1134" w:type="dxa"/>
            <w:vAlign w:val="center"/>
          </w:tcPr>
          <w:p w14:paraId="6F6975BA" w14:textId="0B01E3DE"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副教授</w:t>
            </w:r>
          </w:p>
        </w:tc>
        <w:tc>
          <w:tcPr>
            <w:tcW w:w="1843" w:type="dxa"/>
            <w:vAlign w:val="center"/>
          </w:tcPr>
          <w:p w14:paraId="3BD65370" w14:textId="0E748C89"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中国石油大学（北京）克拉玛依校区</w:t>
            </w:r>
          </w:p>
        </w:tc>
        <w:tc>
          <w:tcPr>
            <w:tcW w:w="1984" w:type="dxa"/>
            <w:vAlign w:val="center"/>
          </w:tcPr>
          <w:p w14:paraId="284BB4B3" w14:textId="2840214A"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中国石油大学（北京）克拉玛依校区</w:t>
            </w:r>
          </w:p>
        </w:tc>
        <w:tc>
          <w:tcPr>
            <w:tcW w:w="2788" w:type="dxa"/>
            <w:vAlign w:val="center"/>
          </w:tcPr>
          <w:p w14:paraId="7B5FF5AA" w14:textId="7CE94F5F" w:rsidR="005B4261" w:rsidRDefault="007B6D45" w:rsidP="005B4261">
            <w:pPr>
              <w:pStyle w:val="Default"/>
              <w:snapToGrid w:val="0"/>
              <w:jc w:val="center"/>
              <w:rPr>
                <w:rFonts w:ascii="Times New Roman" w:hAnsi="Times New Roman" w:cs="Times New Roman"/>
                <w:sz w:val="21"/>
                <w:szCs w:val="21"/>
              </w:rPr>
            </w:pPr>
            <w:r w:rsidRPr="007B6D45">
              <w:rPr>
                <w:rFonts w:ascii="Times New Roman" w:hAnsi="Times New Roman" w:cs="Times New Roman" w:hint="eastAsia"/>
                <w:sz w:val="21"/>
                <w:szCs w:val="21"/>
              </w:rPr>
              <w:t>对研究成果</w:t>
            </w:r>
            <w:r w:rsidR="00484EFF">
              <w:rPr>
                <w:rFonts w:ascii="Times New Roman" w:hAnsi="Times New Roman" w:cs="Times New Roman" w:hint="eastAsia"/>
                <w:sz w:val="21"/>
                <w:szCs w:val="21"/>
              </w:rPr>
              <w:t>一、二</w:t>
            </w:r>
            <w:r w:rsidRPr="007B6D45">
              <w:rPr>
                <w:rFonts w:ascii="Times New Roman" w:hAnsi="Times New Roman" w:cs="Times New Roman" w:hint="eastAsia"/>
                <w:sz w:val="21"/>
                <w:szCs w:val="21"/>
              </w:rPr>
              <w:t>做出突出贡献</w:t>
            </w:r>
          </w:p>
        </w:tc>
      </w:tr>
      <w:tr w:rsidR="005B4261" w14:paraId="4585E7DD" w14:textId="77777777" w:rsidTr="00482D2C">
        <w:trPr>
          <w:trHeight w:val="737"/>
        </w:trPr>
        <w:tc>
          <w:tcPr>
            <w:tcW w:w="651" w:type="dxa"/>
            <w:vAlign w:val="center"/>
          </w:tcPr>
          <w:p w14:paraId="2E7F8AF2" w14:textId="77777777"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6</w:t>
            </w:r>
          </w:p>
        </w:tc>
        <w:tc>
          <w:tcPr>
            <w:tcW w:w="875" w:type="dxa"/>
            <w:vAlign w:val="center"/>
          </w:tcPr>
          <w:p w14:paraId="6E022633" w14:textId="722F1F4D" w:rsid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路宗羽</w:t>
            </w:r>
          </w:p>
        </w:tc>
        <w:tc>
          <w:tcPr>
            <w:tcW w:w="1134" w:type="dxa"/>
            <w:vAlign w:val="center"/>
          </w:tcPr>
          <w:p w14:paraId="63806CE2" w14:textId="65A60CC0" w:rsidR="005B4261" w:rsidRDefault="00484EFF"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教授级高工</w:t>
            </w:r>
          </w:p>
        </w:tc>
        <w:tc>
          <w:tcPr>
            <w:tcW w:w="1843" w:type="dxa"/>
            <w:vAlign w:val="center"/>
          </w:tcPr>
          <w:p w14:paraId="50DE0BC4" w14:textId="24819E54" w:rsid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中国石油天然气股份有限公司新疆油田分公司</w:t>
            </w:r>
          </w:p>
        </w:tc>
        <w:tc>
          <w:tcPr>
            <w:tcW w:w="1984" w:type="dxa"/>
            <w:vAlign w:val="center"/>
          </w:tcPr>
          <w:p w14:paraId="71764D18" w14:textId="0F85B659" w:rsid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中国石油天然气股份有限公司新疆油田分公司</w:t>
            </w:r>
          </w:p>
        </w:tc>
        <w:tc>
          <w:tcPr>
            <w:tcW w:w="2788" w:type="dxa"/>
            <w:vAlign w:val="center"/>
          </w:tcPr>
          <w:p w14:paraId="62788B53" w14:textId="7A34304C" w:rsidR="005B4261" w:rsidRDefault="00484EFF" w:rsidP="005B4261">
            <w:pPr>
              <w:pStyle w:val="Default"/>
              <w:snapToGrid w:val="0"/>
              <w:jc w:val="center"/>
              <w:rPr>
                <w:rFonts w:ascii="Times New Roman" w:hAnsi="Times New Roman" w:cs="Times New Roman"/>
                <w:sz w:val="21"/>
                <w:szCs w:val="21"/>
              </w:rPr>
            </w:pPr>
            <w:r w:rsidRPr="007B6D45">
              <w:rPr>
                <w:rFonts w:ascii="Times New Roman" w:hAnsi="Times New Roman" w:cs="Times New Roman" w:hint="eastAsia"/>
                <w:sz w:val="21"/>
                <w:szCs w:val="21"/>
              </w:rPr>
              <w:t>对研究成果</w:t>
            </w:r>
            <w:r>
              <w:rPr>
                <w:rFonts w:ascii="Times New Roman" w:hAnsi="Times New Roman" w:cs="Times New Roman" w:hint="eastAsia"/>
                <w:sz w:val="21"/>
                <w:szCs w:val="21"/>
              </w:rPr>
              <w:t>四</w:t>
            </w:r>
            <w:r w:rsidRPr="007B6D45">
              <w:rPr>
                <w:rFonts w:ascii="Times New Roman" w:hAnsi="Times New Roman" w:cs="Times New Roman" w:hint="eastAsia"/>
                <w:sz w:val="21"/>
                <w:szCs w:val="21"/>
              </w:rPr>
              <w:t>做出突出贡献</w:t>
            </w:r>
          </w:p>
        </w:tc>
      </w:tr>
      <w:tr w:rsidR="005B4261" w14:paraId="512A588F" w14:textId="77777777" w:rsidTr="00482D2C">
        <w:trPr>
          <w:trHeight w:val="737"/>
        </w:trPr>
        <w:tc>
          <w:tcPr>
            <w:tcW w:w="651" w:type="dxa"/>
            <w:vAlign w:val="center"/>
          </w:tcPr>
          <w:p w14:paraId="3D1CD4AA" w14:textId="77777777"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7</w:t>
            </w:r>
          </w:p>
        </w:tc>
        <w:tc>
          <w:tcPr>
            <w:tcW w:w="875" w:type="dxa"/>
            <w:vAlign w:val="center"/>
          </w:tcPr>
          <w:p w14:paraId="16174D42" w14:textId="502AAD14" w:rsidR="005B4261" w:rsidRP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张</w:t>
            </w:r>
            <w:r>
              <w:rPr>
                <w:rFonts w:ascii="Times New Roman" w:hAnsi="Times New Roman" w:cs="Times New Roman" w:hint="eastAsia"/>
                <w:sz w:val="21"/>
                <w:szCs w:val="21"/>
              </w:rPr>
              <w:t xml:space="preserve">  </w:t>
            </w:r>
            <w:r w:rsidRPr="005B4261">
              <w:rPr>
                <w:rFonts w:ascii="Times New Roman" w:hAnsi="Times New Roman" w:cs="Times New Roman" w:hint="eastAsia"/>
                <w:sz w:val="21"/>
                <w:szCs w:val="21"/>
              </w:rPr>
              <w:t>辉</w:t>
            </w:r>
          </w:p>
        </w:tc>
        <w:tc>
          <w:tcPr>
            <w:tcW w:w="1134" w:type="dxa"/>
            <w:vAlign w:val="center"/>
          </w:tcPr>
          <w:p w14:paraId="16FBAC1B" w14:textId="628F6695"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教授</w:t>
            </w:r>
          </w:p>
        </w:tc>
        <w:tc>
          <w:tcPr>
            <w:tcW w:w="1843" w:type="dxa"/>
            <w:vAlign w:val="center"/>
          </w:tcPr>
          <w:p w14:paraId="50063417" w14:textId="61901218"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中国石油大学（北京）克拉玛依校区</w:t>
            </w:r>
          </w:p>
        </w:tc>
        <w:tc>
          <w:tcPr>
            <w:tcW w:w="1984" w:type="dxa"/>
            <w:vAlign w:val="center"/>
          </w:tcPr>
          <w:p w14:paraId="19093D9C" w14:textId="6F130A44"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中国石油大学（北京）克拉玛依校区</w:t>
            </w:r>
          </w:p>
        </w:tc>
        <w:tc>
          <w:tcPr>
            <w:tcW w:w="2788" w:type="dxa"/>
            <w:vAlign w:val="center"/>
          </w:tcPr>
          <w:p w14:paraId="128D48B1" w14:textId="0F939CD6" w:rsidR="005B4261" w:rsidRDefault="009B2668" w:rsidP="005B4261">
            <w:pPr>
              <w:pStyle w:val="Default"/>
              <w:snapToGrid w:val="0"/>
              <w:jc w:val="center"/>
              <w:rPr>
                <w:rFonts w:ascii="Times New Roman" w:hAnsi="Times New Roman" w:cs="Times New Roman"/>
                <w:sz w:val="21"/>
                <w:szCs w:val="21"/>
              </w:rPr>
            </w:pPr>
            <w:r w:rsidRPr="007B6D45">
              <w:rPr>
                <w:rFonts w:ascii="Times New Roman" w:hAnsi="Times New Roman" w:cs="Times New Roman" w:hint="eastAsia"/>
                <w:sz w:val="21"/>
                <w:szCs w:val="21"/>
              </w:rPr>
              <w:t>对研究成果</w:t>
            </w:r>
            <w:r>
              <w:rPr>
                <w:rFonts w:ascii="Times New Roman" w:hAnsi="Times New Roman" w:cs="Times New Roman" w:hint="eastAsia"/>
                <w:sz w:val="21"/>
                <w:szCs w:val="21"/>
              </w:rPr>
              <w:t>四</w:t>
            </w:r>
            <w:r w:rsidRPr="007B6D45">
              <w:rPr>
                <w:rFonts w:ascii="Times New Roman" w:hAnsi="Times New Roman" w:cs="Times New Roman" w:hint="eastAsia"/>
                <w:sz w:val="21"/>
                <w:szCs w:val="21"/>
              </w:rPr>
              <w:t>做出突出贡献</w:t>
            </w:r>
          </w:p>
        </w:tc>
      </w:tr>
      <w:tr w:rsidR="005B4261" w14:paraId="14215B97" w14:textId="77777777" w:rsidTr="00482D2C">
        <w:trPr>
          <w:trHeight w:val="737"/>
        </w:trPr>
        <w:tc>
          <w:tcPr>
            <w:tcW w:w="651" w:type="dxa"/>
            <w:vAlign w:val="center"/>
          </w:tcPr>
          <w:p w14:paraId="62BC3B54" w14:textId="337801C3"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8</w:t>
            </w:r>
          </w:p>
        </w:tc>
        <w:tc>
          <w:tcPr>
            <w:tcW w:w="875" w:type="dxa"/>
            <w:vAlign w:val="center"/>
          </w:tcPr>
          <w:p w14:paraId="6A3CE7E5" w14:textId="1FC9599C" w:rsidR="005B4261" w:rsidRP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于洋飞</w:t>
            </w:r>
          </w:p>
        </w:tc>
        <w:tc>
          <w:tcPr>
            <w:tcW w:w="1134" w:type="dxa"/>
            <w:vAlign w:val="center"/>
          </w:tcPr>
          <w:p w14:paraId="3D9928FD" w14:textId="2E440063" w:rsidR="005B4261" w:rsidRDefault="00484EFF"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教授级高工</w:t>
            </w:r>
          </w:p>
        </w:tc>
        <w:tc>
          <w:tcPr>
            <w:tcW w:w="1843" w:type="dxa"/>
            <w:vAlign w:val="center"/>
          </w:tcPr>
          <w:p w14:paraId="37C641DC" w14:textId="792F0316" w:rsid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中国石油天然气股份有限公司新疆油田分公司</w:t>
            </w:r>
          </w:p>
        </w:tc>
        <w:tc>
          <w:tcPr>
            <w:tcW w:w="1984" w:type="dxa"/>
            <w:vAlign w:val="center"/>
          </w:tcPr>
          <w:p w14:paraId="4BD9677E" w14:textId="79E9AB25" w:rsid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中国石油天然气股份有限公司新疆油田分公司</w:t>
            </w:r>
          </w:p>
        </w:tc>
        <w:tc>
          <w:tcPr>
            <w:tcW w:w="2788" w:type="dxa"/>
            <w:vAlign w:val="center"/>
          </w:tcPr>
          <w:p w14:paraId="6E642D0E" w14:textId="1120CDFA" w:rsidR="005B4261" w:rsidRDefault="009B2668" w:rsidP="005B4261">
            <w:pPr>
              <w:pStyle w:val="Default"/>
              <w:snapToGrid w:val="0"/>
              <w:jc w:val="center"/>
              <w:rPr>
                <w:rFonts w:ascii="Times New Roman" w:hAnsi="Times New Roman" w:cs="Times New Roman"/>
                <w:sz w:val="21"/>
                <w:szCs w:val="21"/>
              </w:rPr>
            </w:pPr>
            <w:r w:rsidRPr="007B6D45">
              <w:rPr>
                <w:rFonts w:ascii="Times New Roman" w:hAnsi="Times New Roman" w:cs="Times New Roman" w:hint="eastAsia"/>
                <w:sz w:val="21"/>
                <w:szCs w:val="21"/>
              </w:rPr>
              <w:t>对研究成果</w:t>
            </w:r>
            <w:r>
              <w:rPr>
                <w:rFonts w:ascii="Times New Roman" w:hAnsi="Times New Roman" w:cs="Times New Roman" w:hint="eastAsia"/>
                <w:sz w:val="21"/>
                <w:szCs w:val="21"/>
              </w:rPr>
              <w:t>二</w:t>
            </w:r>
            <w:r w:rsidRPr="007B6D45">
              <w:rPr>
                <w:rFonts w:ascii="Times New Roman" w:hAnsi="Times New Roman" w:cs="Times New Roman" w:hint="eastAsia"/>
                <w:sz w:val="21"/>
                <w:szCs w:val="21"/>
              </w:rPr>
              <w:t>做出突出贡献</w:t>
            </w:r>
          </w:p>
        </w:tc>
      </w:tr>
      <w:tr w:rsidR="005B4261" w14:paraId="6BCBE8F2" w14:textId="77777777" w:rsidTr="00482D2C">
        <w:trPr>
          <w:trHeight w:val="737"/>
        </w:trPr>
        <w:tc>
          <w:tcPr>
            <w:tcW w:w="651" w:type="dxa"/>
            <w:vAlign w:val="center"/>
          </w:tcPr>
          <w:p w14:paraId="22AE005C" w14:textId="1DE85FF2"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9</w:t>
            </w:r>
          </w:p>
        </w:tc>
        <w:tc>
          <w:tcPr>
            <w:tcW w:w="875" w:type="dxa"/>
            <w:vAlign w:val="center"/>
          </w:tcPr>
          <w:p w14:paraId="08508E82" w14:textId="7AD5E2AB" w:rsidR="005B4261" w:rsidRP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卢运虎</w:t>
            </w:r>
          </w:p>
        </w:tc>
        <w:tc>
          <w:tcPr>
            <w:tcW w:w="1134" w:type="dxa"/>
            <w:vAlign w:val="center"/>
          </w:tcPr>
          <w:p w14:paraId="1577D6D6" w14:textId="325F3F0B"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教授</w:t>
            </w:r>
          </w:p>
        </w:tc>
        <w:tc>
          <w:tcPr>
            <w:tcW w:w="1843" w:type="dxa"/>
            <w:vAlign w:val="center"/>
          </w:tcPr>
          <w:p w14:paraId="31799FC4" w14:textId="1EA315D9"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中国石油大学（北京）克拉玛依校区</w:t>
            </w:r>
          </w:p>
        </w:tc>
        <w:tc>
          <w:tcPr>
            <w:tcW w:w="1984" w:type="dxa"/>
            <w:vAlign w:val="center"/>
          </w:tcPr>
          <w:p w14:paraId="21F2FBBF" w14:textId="7189E5F8"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中国石油大学（北京）克拉玛依校区</w:t>
            </w:r>
          </w:p>
        </w:tc>
        <w:tc>
          <w:tcPr>
            <w:tcW w:w="2788" w:type="dxa"/>
            <w:vAlign w:val="center"/>
          </w:tcPr>
          <w:p w14:paraId="01B08430" w14:textId="0AE11535" w:rsidR="005B4261" w:rsidRDefault="009B2668" w:rsidP="005B4261">
            <w:pPr>
              <w:pStyle w:val="Default"/>
              <w:snapToGrid w:val="0"/>
              <w:jc w:val="center"/>
              <w:rPr>
                <w:rFonts w:ascii="Times New Roman" w:hAnsi="Times New Roman" w:cs="Times New Roman"/>
                <w:sz w:val="21"/>
                <w:szCs w:val="21"/>
              </w:rPr>
            </w:pPr>
            <w:r w:rsidRPr="007B6D45">
              <w:rPr>
                <w:rFonts w:ascii="Times New Roman" w:hAnsi="Times New Roman" w:cs="Times New Roman" w:hint="eastAsia"/>
                <w:sz w:val="21"/>
                <w:szCs w:val="21"/>
              </w:rPr>
              <w:t>对研究成果</w:t>
            </w:r>
            <w:r>
              <w:rPr>
                <w:rFonts w:ascii="Times New Roman" w:hAnsi="Times New Roman" w:cs="Times New Roman" w:hint="eastAsia"/>
                <w:sz w:val="21"/>
                <w:szCs w:val="21"/>
              </w:rPr>
              <w:t>一</w:t>
            </w:r>
            <w:r w:rsidRPr="007B6D45">
              <w:rPr>
                <w:rFonts w:ascii="Times New Roman" w:hAnsi="Times New Roman" w:cs="Times New Roman" w:hint="eastAsia"/>
                <w:sz w:val="21"/>
                <w:szCs w:val="21"/>
              </w:rPr>
              <w:t>做出突出贡献</w:t>
            </w:r>
          </w:p>
        </w:tc>
      </w:tr>
      <w:tr w:rsidR="005B4261" w14:paraId="1AE324AF" w14:textId="77777777" w:rsidTr="00482D2C">
        <w:trPr>
          <w:trHeight w:val="737"/>
        </w:trPr>
        <w:tc>
          <w:tcPr>
            <w:tcW w:w="651" w:type="dxa"/>
            <w:vAlign w:val="center"/>
          </w:tcPr>
          <w:p w14:paraId="780680F8" w14:textId="2ED6D574"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10</w:t>
            </w:r>
          </w:p>
        </w:tc>
        <w:tc>
          <w:tcPr>
            <w:tcW w:w="875" w:type="dxa"/>
            <w:vAlign w:val="center"/>
          </w:tcPr>
          <w:p w14:paraId="2C8E9A56" w14:textId="07D8EEB5" w:rsidR="005B4261" w:rsidRP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席传明</w:t>
            </w:r>
          </w:p>
        </w:tc>
        <w:tc>
          <w:tcPr>
            <w:tcW w:w="1134" w:type="dxa"/>
            <w:vAlign w:val="center"/>
          </w:tcPr>
          <w:p w14:paraId="75C3B2F9" w14:textId="5EE90430" w:rsidR="005B4261" w:rsidRDefault="00484EFF"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高工</w:t>
            </w:r>
          </w:p>
        </w:tc>
        <w:tc>
          <w:tcPr>
            <w:tcW w:w="1843" w:type="dxa"/>
            <w:vAlign w:val="center"/>
          </w:tcPr>
          <w:p w14:paraId="6FB60393" w14:textId="5A20EF2F" w:rsid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中国石油天然气股份有限公司新疆油田分公司</w:t>
            </w:r>
          </w:p>
        </w:tc>
        <w:tc>
          <w:tcPr>
            <w:tcW w:w="1984" w:type="dxa"/>
            <w:vAlign w:val="center"/>
          </w:tcPr>
          <w:p w14:paraId="34B407D4" w14:textId="3E74DF4B" w:rsid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中国石油天然气股份有限公司新疆油田分公司</w:t>
            </w:r>
          </w:p>
        </w:tc>
        <w:tc>
          <w:tcPr>
            <w:tcW w:w="2788" w:type="dxa"/>
            <w:vAlign w:val="center"/>
          </w:tcPr>
          <w:p w14:paraId="799D195E" w14:textId="683559E6" w:rsidR="005B4261" w:rsidRDefault="009B2668" w:rsidP="005B4261">
            <w:pPr>
              <w:pStyle w:val="Default"/>
              <w:snapToGrid w:val="0"/>
              <w:jc w:val="center"/>
              <w:rPr>
                <w:rFonts w:ascii="Times New Roman" w:hAnsi="Times New Roman" w:cs="Times New Roman"/>
                <w:sz w:val="21"/>
                <w:szCs w:val="21"/>
              </w:rPr>
            </w:pPr>
            <w:r w:rsidRPr="007B6D45">
              <w:rPr>
                <w:rFonts w:ascii="Times New Roman" w:hAnsi="Times New Roman" w:cs="Times New Roman" w:hint="eastAsia"/>
                <w:sz w:val="21"/>
                <w:szCs w:val="21"/>
              </w:rPr>
              <w:t>对研究成果</w:t>
            </w:r>
            <w:r>
              <w:rPr>
                <w:rFonts w:ascii="Times New Roman" w:hAnsi="Times New Roman" w:cs="Times New Roman" w:hint="eastAsia"/>
                <w:sz w:val="21"/>
                <w:szCs w:val="21"/>
              </w:rPr>
              <w:t>三</w:t>
            </w:r>
            <w:r w:rsidRPr="007B6D45">
              <w:rPr>
                <w:rFonts w:ascii="Times New Roman" w:hAnsi="Times New Roman" w:cs="Times New Roman" w:hint="eastAsia"/>
                <w:sz w:val="21"/>
                <w:szCs w:val="21"/>
              </w:rPr>
              <w:t>做出突出贡献</w:t>
            </w:r>
          </w:p>
        </w:tc>
      </w:tr>
      <w:tr w:rsidR="005B4261" w14:paraId="0FB10AC7" w14:textId="77777777" w:rsidTr="00482D2C">
        <w:trPr>
          <w:trHeight w:val="737"/>
        </w:trPr>
        <w:tc>
          <w:tcPr>
            <w:tcW w:w="651" w:type="dxa"/>
            <w:vAlign w:val="center"/>
          </w:tcPr>
          <w:p w14:paraId="568A3A47" w14:textId="3CD8B222"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11</w:t>
            </w:r>
          </w:p>
        </w:tc>
        <w:tc>
          <w:tcPr>
            <w:tcW w:w="875" w:type="dxa"/>
            <w:vAlign w:val="center"/>
          </w:tcPr>
          <w:p w14:paraId="0FEAACA2" w14:textId="0620AC9A" w:rsidR="005B4261" w:rsidRPr="005B4261" w:rsidRDefault="005B4261" w:rsidP="005B4261">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史怀忠</w:t>
            </w:r>
          </w:p>
        </w:tc>
        <w:tc>
          <w:tcPr>
            <w:tcW w:w="1134" w:type="dxa"/>
            <w:vAlign w:val="center"/>
          </w:tcPr>
          <w:p w14:paraId="38ED797A" w14:textId="0B024577"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教授</w:t>
            </w:r>
          </w:p>
        </w:tc>
        <w:tc>
          <w:tcPr>
            <w:tcW w:w="1843" w:type="dxa"/>
            <w:vAlign w:val="center"/>
          </w:tcPr>
          <w:p w14:paraId="095A00C2" w14:textId="6438226E"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中国石油大学（北京）克拉玛依校区</w:t>
            </w:r>
          </w:p>
        </w:tc>
        <w:tc>
          <w:tcPr>
            <w:tcW w:w="1984" w:type="dxa"/>
            <w:vAlign w:val="center"/>
          </w:tcPr>
          <w:p w14:paraId="5CDBD83C" w14:textId="588DCCCC" w:rsidR="005B4261" w:rsidRDefault="005B4261" w:rsidP="005B4261">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中国石油大学（北京）克拉玛依校区</w:t>
            </w:r>
          </w:p>
        </w:tc>
        <w:tc>
          <w:tcPr>
            <w:tcW w:w="2788" w:type="dxa"/>
            <w:vAlign w:val="center"/>
          </w:tcPr>
          <w:p w14:paraId="790353C1" w14:textId="343156E4" w:rsidR="005B4261" w:rsidRDefault="009B2668" w:rsidP="005B4261">
            <w:pPr>
              <w:pStyle w:val="Default"/>
              <w:snapToGrid w:val="0"/>
              <w:jc w:val="center"/>
              <w:rPr>
                <w:rFonts w:ascii="Times New Roman" w:hAnsi="Times New Roman" w:cs="Times New Roman"/>
                <w:sz w:val="21"/>
                <w:szCs w:val="21"/>
              </w:rPr>
            </w:pPr>
            <w:r w:rsidRPr="007B6D45">
              <w:rPr>
                <w:rFonts w:ascii="Times New Roman" w:hAnsi="Times New Roman" w:cs="Times New Roman" w:hint="eastAsia"/>
                <w:sz w:val="21"/>
                <w:szCs w:val="21"/>
              </w:rPr>
              <w:t>对研究成果</w:t>
            </w:r>
            <w:r>
              <w:rPr>
                <w:rFonts w:ascii="Times New Roman" w:hAnsi="Times New Roman" w:cs="Times New Roman" w:hint="eastAsia"/>
                <w:sz w:val="21"/>
                <w:szCs w:val="21"/>
              </w:rPr>
              <w:t>四</w:t>
            </w:r>
            <w:r w:rsidRPr="007B6D45">
              <w:rPr>
                <w:rFonts w:ascii="Times New Roman" w:hAnsi="Times New Roman" w:cs="Times New Roman" w:hint="eastAsia"/>
                <w:sz w:val="21"/>
                <w:szCs w:val="21"/>
              </w:rPr>
              <w:t>做出突出贡献</w:t>
            </w:r>
          </w:p>
        </w:tc>
      </w:tr>
      <w:tr w:rsidR="009B2668" w14:paraId="27B9BD3E" w14:textId="77777777" w:rsidTr="00482D2C">
        <w:trPr>
          <w:trHeight w:val="737"/>
        </w:trPr>
        <w:tc>
          <w:tcPr>
            <w:tcW w:w="651" w:type="dxa"/>
            <w:vAlign w:val="center"/>
          </w:tcPr>
          <w:p w14:paraId="585A4397" w14:textId="2BF01702" w:rsidR="009B2668" w:rsidRDefault="009B2668" w:rsidP="009B2668">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12</w:t>
            </w:r>
          </w:p>
        </w:tc>
        <w:tc>
          <w:tcPr>
            <w:tcW w:w="875" w:type="dxa"/>
            <w:vAlign w:val="center"/>
          </w:tcPr>
          <w:p w14:paraId="19DFD48B" w14:textId="0B8CAC45" w:rsidR="009B2668" w:rsidRPr="005B4261" w:rsidRDefault="002227F0" w:rsidP="009B2668">
            <w:pPr>
              <w:pStyle w:val="Default"/>
              <w:snapToGrid w:val="0"/>
              <w:jc w:val="center"/>
              <w:rPr>
                <w:rFonts w:ascii="Times New Roman" w:hAnsi="Times New Roman" w:cs="Times New Roman"/>
                <w:sz w:val="21"/>
                <w:szCs w:val="21"/>
              </w:rPr>
            </w:pPr>
            <w:r w:rsidRPr="002A7ACC">
              <w:rPr>
                <w:rFonts w:ascii="Times New Roman" w:hAnsi="Times New Roman" w:cs="Times New Roman" w:hint="eastAsia"/>
                <w:sz w:val="21"/>
                <w:szCs w:val="21"/>
              </w:rPr>
              <w:t>罗</w:t>
            </w:r>
            <w:r>
              <w:rPr>
                <w:rFonts w:ascii="Times New Roman" w:hAnsi="Times New Roman" w:cs="Times New Roman" w:hint="eastAsia"/>
                <w:sz w:val="21"/>
                <w:szCs w:val="21"/>
              </w:rPr>
              <w:t xml:space="preserve">  </w:t>
            </w:r>
            <w:r w:rsidRPr="002A7ACC">
              <w:rPr>
                <w:rFonts w:ascii="Times New Roman" w:hAnsi="Times New Roman" w:cs="Times New Roman" w:hint="eastAsia"/>
                <w:sz w:val="21"/>
                <w:szCs w:val="21"/>
              </w:rPr>
              <w:t>刚</w:t>
            </w:r>
          </w:p>
        </w:tc>
        <w:tc>
          <w:tcPr>
            <w:tcW w:w="1134" w:type="dxa"/>
            <w:vAlign w:val="center"/>
          </w:tcPr>
          <w:p w14:paraId="3AE9A66C" w14:textId="460AA0CE" w:rsidR="009B2668" w:rsidRDefault="006368F0" w:rsidP="009B2668">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高工</w:t>
            </w:r>
          </w:p>
        </w:tc>
        <w:tc>
          <w:tcPr>
            <w:tcW w:w="1843" w:type="dxa"/>
            <w:vAlign w:val="center"/>
          </w:tcPr>
          <w:p w14:paraId="30A2537A" w14:textId="64B54A65" w:rsidR="009B2668" w:rsidRDefault="009B2668" w:rsidP="009B2668">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中国石油天然气股份有限公司新疆油田分公司</w:t>
            </w:r>
          </w:p>
        </w:tc>
        <w:tc>
          <w:tcPr>
            <w:tcW w:w="1984" w:type="dxa"/>
            <w:vAlign w:val="center"/>
          </w:tcPr>
          <w:p w14:paraId="5E694BC8" w14:textId="490EF58E" w:rsidR="009B2668" w:rsidRDefault="009B2668" w:rsidP="009B2668">
            <w:pPr>
              <w:pStyle w:val="Default"/>
              <w:snapToGrid w:val="0"/>
              <w:jc w:val="center"/>
              <w:rPr>
                <w:rFonts w:ascii="Times New Roman" w:hAnsi="Times New Roman" w:cs="Times New Roman"/>
                <w:sz w:val="21"/>
                <w:szCs w:val="21"/>
              </w:rPr>
            </w:pPr>
            <w:r w:rsidRPr="005B4261">
              <w:rPr>
                <w:rFonts w:ascii="Times New Roman" w:hAnsi="Times New Roman" w:cs="Times New Roman" w:hint="eastAsia"/>
                <w:sz w:val="21"/>
                <w:szCs w:val="21"/>
              </w:rPr>
              <w:t>中国石油天然气股份有限公司新疆油田分公司</w:t>
            </w:r>
          </w:p>
        </w:tc>
        <w:tc>
          <w:tcPr>
            <w:tcW w:w="2788" w:type="dxa"/>
            <w:vAlign w:val="center"/>
          </w:tcPr>
          <w:p w14:paraId="088D170B" w14:textId="007A4E6E" w:rsidR="009B2668" w:rsidRDefault="009B2668" w:rsidP="009B2668">
            <w:pPr>
              <w:pStyle w:val="Default"/>
              <w:snapToGrid w:val="0"/>
              <w:jc w:val="center"/>
              <w:rPr>
                <w:rFonts w:ascii="Times New Roman" w:hAnsi="Times New Roman" w:cs="Times New Roman"/>
                <w:sz w:val="21"/>
                <w:szCs w:val="21"/>
              </w:rPr>
            </w:pPr>
            <w:r w:rsidRPr="007B6D45">
              <w:rPr>
                <w:rFonts w:ascii="Times New Roman" w:hAnsi="Times New Roman" w:cs="Times New Roman" w:hint="eastAsia"/>
                <w:sz w:val="21"/>
                <w:szCs w:val="21"/>
              </w:rPr>
              <w:t>对研究成果</w:t>
            </w:r>
            <w:r>
              <w:rPr>
                <w:rFonts w:ascii="Times New Roman" w:hAnsi="Times New Roman" w:cs="Times New Roman" w:hint="eastAsia"/>
                <w:sz w:val="21"/>
                <w:szCs w:val="21"/>
              </w:rPr>
              <w:t>一</w:t>
            </w:r>
            <w:r w:rsidRPr="007B6D45">
              <w:rPr>
                <w:rFonts w:ascii="Times New Roman" w:hAnsi="Times New Roman" w:cs="Times New Roman" w:hint="eastAsia"/>
                <w:sz w:val="21"/>
                <w:szCs w:val="21"/>
              </w:rPr>
              <w:t>做出突出贡献</w:t>
            </w:r>
          </w:p>
        </w:tc>
      </w:tr>
    </w:tbl>
    <w:p w14:paraId="609450DF" w14:textId="77777777" w:rsidR="004755C3" w:rsidRDefault="004755C3">
      <w:pPr>
        <w:spacing w:line="560" w:lineRule="exact"/>
        <w:ind w:firstLineChars="200" w:firstLine="536"/>
        <w:rPr>
          <w:rFonts w:ascii="Times New Roman" w:hAnsi="Times New Roman"/>
          <w:spacing w:val="-6"/>
          <w:sz w:val="28"/>
          <w:szCs w:val="28"/>
        </w:rPr>
      </w:pPr>
    </w:p>
    <w:p w14:paraId="34EF5C92" w14:textId="77777777" w:rsidR="004755C3" w:rsidRDefault="00DA13EC">
      <w:pPr>
        <w:spacing w:line="560" w:lineRule="exact"/>
        <w:rPr>
          <w:rFonts w:ascii="Times New Roman" w:hAnsi="Times New Roman"/>
          <w:b/>
          <w:bCs/>
          <w:spacing w:val="-6"/>
          <w:sz w:val="32"/>
          <w:szCs w:val="32"/>
        </w:rPr>
      </w:pPr>
      <w:r>
        <w:rPr>
          <w:rFonts w:ascii="Times New Roman" w:hAnsi="Times New Roman"/>
          <w:b/>
          <w:bCs/>
          <w:spacing w:val="-6"/>
          <w:sz w:val="32"/>
          <w:szCs w:val="32"/>
        </w:rPr>
        <w:t>七、主要完成单位及创新推广贡献</w:t>
      </w:r>
    </w:p>
    <w:tbl>
      <w:tblPr>
        <w:tblStyle w:val="a9"/>
        <w:tblW w:w="0" w:type="auto"/>
        <w:tblLook w:val="04A0" w:firstRow="1" w:lastRow="0" w:firstColumn="1" w:lastColumn="0" w:noHBand="0" w:noVBand="1"/>
      </w:tblPr>
      <w:tblGrid>
        <w:gridCol w:w="675"/>
        <w:gridCol w:w="2187"/>
        <w:gridCol w:w="6426"/>
      </w:tblGrid>
      <w:tr w:rsidR="004755C3" w14:paraId="45D2F1AE" w14:textId="77777777">
        <w:trPr>
          <w:trHeight w:val="525"/>
        </w:trPr>
        <w:tc>
          <w:tcPr>
            <w:tcW w:w="675" w:type="dxa"/>
            <w:vAlign w:val="center"/>
          </w:tcPr>
          <w:p w14:paraId="5DBF138C" w14:textId="77777777" w:rsidR="004755C3" w:rsidRDefault="00DA13EC">
            <w:pPr>
              <w:jc w:val="center"/>
              <w:rPr>
                <w:rFonts w:ascii="Times New Roman" w:hAnsi="Times New Roman"/>
                <w:b/>
                <w:bCs/>
              </w:rPr>
            </w:pPr>
            <w:r>
              <w:rPr>
                <w:rFonts w:ascii="Times New Roman" w:hAnsi="Times New Roman"/>
                <w:b/>
                <w:bCs/>
              </w:rPr>
              <w:t>排名</w:t>
            </w:r>
          </w:p>
        </w:tc>
        <w:tc>
          <w:tcPr>
            <w:tcW w:w="2187" w:type="dxa"/>
            <w:vAlign w:val="center"/>
          </w:tcPr>
          <w:p w14:paraId="065DB8C8" w14:textId="77777777" w:rsidR="004755C3" w:rsidRDefault="00DA13EC">
            <w:pPr>
              <w:jc w:val="center"/>
              <w:rPr>
                <w:rFonts w:ascii="Times New Roman" w:hAnsi="Times New Roman"/>
                <w:b/>
                <w:bCs/>
              </w:rPr>
            </w:pPr>
            <w:r>
              <w:rPr>
                <w:rFonts w:ascii="Times New Roman" w:hAnsi="Times New Roman"/>
                <w:b/>
                <w:bCs/>
              </w:rPr>
              <w:t>单位名称</w:t>
            </w:r>
          </w:p>
        </w:tc>
        <w:tc>
          <w:tcPr>
            <w:tcW w:w="0" w:type="auto"/>
            <w:vAlign w:val="center"/>
          </w:tcPr>
          <w:p w14:paraId="548678BE" w14:textId="77777777" w:rsidR="004755C3" w:rsidRDefault="00DA13EC">
            <w:pPr>
              <w:jc w:val="center"/>
              <w:rPr>
                <w:rFonts w:ascii="Times New Roman" w:hAnsi="Times New Roman"/>
                <w:b/>
                <w:bCs/>
              </w:rPr>
            </w:pPr>
            <w:r>
              <w:rPr>
                <w:rFonts w:ascii="Times New Roman" w:hAnsi="Times New Roman"/>
                <w:b/>
                <w:bCs/>
              </w:rPr>
              <w:t>创新推广贡献</w:t>
            </w:r>
          </w:p>
        </w:tc>
      </w:tr>
      <w:tr w:rsidR="004755C3" w14:paraId="5B5186B3" w14:textId="77777777">
        <w:trPr>
          <w:trHeight w:val="450"/>
        </w:trPr>
        <w:tc>
          <w:tcPr>
            <w:tcW w:w="675" w:type="dxa"/>
            <w:vAlign w:val="center"/>
          </w:tcPr>
          <w:p w14:paraId="488E8630" w14:textId="77777777" w:rsidR="004755C3" w:rsidRDefault="00DA13EC">
            <w:pPr>
              <w:jc w:val="center"/>
              <w:rPr>
                <w:rFonts w:ascii="Times New Roman" w:hAnsi="Times New Roman"/>
              </w:rPr>
            </w:pPr>
            <w:r>
              <w:rPr>
                <w:rFonts w:ascii="Times New Roman" w:hAnsi="Times New Roman"/>
              </w:rPr>
              <w:t>1</w:t>
            </w:r>
          </w:p>
        </w:tc>
        <w:tc>
          <w:tcPr>
            <w:tcW w:w="2187" w:type="dxa"/>
            <w:vAlign w:val="center"/>
          </w:tcPr>
          <w:p w14:paraId="1EBEC172" w14:textId="6F1F7CF8" w:rsidR="004755C3" w:rsidRDefault="00DA13EC">
            <w:pPr>
              <w:jc w:val="center"/>
              <w:rPr>
                <w:rFonts w:ascii="Times New Roman" w:hAnsi="Times New Roman"/>
              </w:rPr>
            </w:pPr>
            <w:r>
              <w:rPr>
                <w:rFonts w:ascii="Times New Roman" w:hAnsi="Times New Roman" w:hint="eastAsia"/>
              </w:rPr>
              <w:t>中国石油大学（北京）克拉玛依校区</w:t>
            </w:r>
          </w:p>
        </w:tc>
        <w:tc>
          <w:tcPr>
            <w:tcW w:w="0" w:type="auto"/>
            <w:vAlign w:val="center"/>
          </w:tcPr>
          <w:p w14:paraId="170FFC5F" w14:textId="5F9C9602" w:rsidR="004755C3" w:rsidRDefault="00DA13EC">
            <w:pPr>
              <w:jc w:val="center"/>
              <w:rPr>
                <w:rFonts w:ascii="Times New Roman" w:hAnsi="Times New Roman"/>
                <w:color w:val="000000"/>
                <w:szCs w:val="21"/>
              </w:rPr>
            </w:pPr>
            <w:r>
              <w:rPr>
                <w:rFonts w:ascii="Times New Roman" w:hAnsi="Times New Roman" w:hint="eastAsia"/>
                <w:color w:val="000000"/>
                <w:szCs w:val="21"/>
              </w:rPr>
              <w:t>作为项目主持单位，对该项目的研究起主导作用。全面负责</w:t>
            </w:r>
            <w:r w:rsidR="009B2668" w:rsidRPr="009B2668">
              <w:rPr>
                <w:rFonts w:ascii="Times New Roman" w:hAnsi="Times New Roman" w:hint="eastAsia"/>
                <w:color w:val="000000"/>
                <w:szCs w:val="21"/>
              </w:rPr>
              <w:t>玛湖砾岩油藏水平井安全高效钻井</w:t>
            </w:r>
            <w:r w:rsidR="009B2668">
              <w:rPr>
                <w:rFonts w:ascii="Times New Roman" w:hAnsi="Times New Roman" w:hint="eastAsia"/>
                <w:color w:val="000000"/>
                <w:szCs w:val="21"/>
              </w:rPr>
              <w:t>相关理论与技术的研究</w:t>
            </w:r>
            <w:r>
              <w:rPr>
                <w:rFonts w:ascii="Times New Roman" w:hAnsi="Times New Roman" w:hint="eastAsia"/>
                <w:color w:val="000000"/>
                <w:szCs w:val="21"/>
              </w:rPr>
              <w:t>，并将项目研究成果进行了推广应用。</w:t>
            </w:r>
          </w:p>
        </w:tc>
      </w:tr>
      <w:tr w:rsidR="004755C3" w14:paraId="60B5A103" w14:textId="77777777">
        <w:trPr>
          <w:trHeight w:val="450"/>
        </w:trPr>
        <w:tc>
          <w:tcPr>
            <w:tcW w:w="675" w:type="dxa"/>
            <w:vAlign w:val="center"/>
          </w:tcPr>
          <w:p w14:paraId="61A97816" w14:textId="77777777" w:rsidR="004755C3" w:rsidRDefault="00DA13EC">
            <w:pPr>
              <w:jc w:val="center"/>
              <w:rPr>
                <w:rFonts w:ascii="Times New Roman" w:hAnsi="Times New Roman"/>
              </w:rPr>
            </w:pPr>
            <w:r>
              <w:rPr>
                <w:rFonts w:ascii="Times New Roman" w:hAnsi="Times New Roman"/>
              </w:rPr>
              <w:t>2</w:t>
            </w:r>
          </w:p>
        </w:tc>
        <w:tc>
          <w:tcPr>
            <w:tcW w:w="2187" w:type="dxa"/>
            <w:vAlign w:val="center"/>
          </w:tcPr>
          <w:p w14:paraId="3D70D5E2" w14:textId="19551455" w:rsidR="004755C3" w:rsidRDefault="009B2668">
            <w:pPr>
              <w:jc w:val="center"/>
              <w:rPr>
                <w:rFonts w:ascii="Times New Roman" w:hAnsi="Times New Roman"/>
              </w:rPr>
            </w:pPr>
            <w:r w:rsidRPr="005B4261">
              <w:rPr>
                <w:rFonts w:ascii="Times New Roman" w:hAnsi="Times New Roman" w:hint="eastAsia"/>
                <w:szCs w:val="21"/>
              </w:rPr>
              <w:t>中国石油天然气股份有限公司新疆油田分公司</w:t>
            </w:r>
          </w:p>
        </w:tc>
        <w:tc>
          <w:tcPr>
            <w:tcW w:w="0" w:type="auto"/>
            <w:vAlign w:val="center"/>
          </w:tcPr>
          <w:p w14:paraId="2CCA1C8A" w14:textId="6A36ECC1" w:rsidR="004755C3" w:rsidRDefault="00DA13EC">
            <w:pPr>
              <w:jc w:val="center"/>
              <w:rPr>
                <w:rFonts w:ascii="Times New Roman" w:hAnsi="Times New Roman"/>
                <w:color w:val="000000"/>
                <w:szCs w:val="21"/>
              </w:rPr>
            </w:pPr>
            <w:r>
              <w:rPr>
                <w:rFonts w:ascii="Times New Roman" w:hAnsi="Times New Roman" w:hint="eastAsia"/>
                <w:color w:val="000000"/>
                <w:szCs w:val="21"/>
              </w:rPr>
              <w:t>作为项目第二完成单位，对项目</w:t>
            </w:r>
            <w:r w:rsidR="009B2668">
              <w:rPr>
                <w:rFonts w:ascii="Times New Roman" w:hAnsi="Times New Roman" w:hint="eastAsia"/>
                <w:color w:val="000000"/>
                <w:szCs w:val="21"/>
              </w:rPr>
              <w:t>井身结构优化设计、钻头优选、提速工具优化设计</w:t>
            </w:r>
            <w:r>
              <w:rPr>
                <w:rFonts w:ascii="Times New Roman" w:hAnsi="Times New Roman" w:hint="eastAsia"/>
                <w:color w:val="000000"/>
                <w:szCs w:val="21"/>
              </w:rPr>
              <w:t>有重要创造性贡献，并</w:t>
            </w:r>
            <w:r w:rsidR="009B2668">
              <w:rPr>
                <w:rFonts w:ascii="Times New Roman" w:hAnsi="Times New Roman" w:hint="eastAsia"/>
                <w:color w:val="000000"/>
                <w:szCs w:val="21"/>
              </w:rPr>
              <w:t>组织了</w:t>
            </w:r>
            <w:r>
              <w:rPr>
                <w:rFonts w:ascii="Times New Roman" w:hAnsi="Times New Roman" w:hint="eastAsia"/>
                <w:color w:val="000000"/>
                <w:szCs w:val="21"/>
              </w:rPr>
              <w:t>项目研究成果</w:t>
            </w:r>
            <w:r w:rsidR="009B2668">
              <w:rPr>
                <w:rFonts w:ascii="Times New Roman" w:hAnsi="Times New Roman" w:hint="eastAsia"/>
                <w:color w:val="000000"/>
                <w:szCs w:val="21"/>
              </w:rPr>
              <w:t>的</w:t>
            </w:r>
            <w:r>
              <w:rPr>
                <w:rFonts w:ascii="Times New Roman" w:hAnsi="Times New Roman" w:hint="eastAsia"/>
                <w:color w:val="000000"/>
                <w:szCs w:val="21"/>
              </w:rPr>
              <w:t>推广应用。</w:t>
            </w:r>
          </w:p>
        </w:tc>
      </w:tr>
    </w:tbl>
    <w:p w14:paraId="128E0A0B" w14:textId="77777777" w:rsidR="004755C3" w:rsidRDefault="00DA13EC">
      <w:pPr>
        <w:spacing w:line="560" w:lineRule="exact"/>
        <w:rPr>
          <w:rFonts w:ascii="Times New Roman" w:hAnsi="Times New Roman"/>
          <w:b/>
          <w:bCs/>
          <w:spacing w:val="-6"/>
          <w:sz w:val="32"/>
          <w:szCs w:val="32"/>
        </w:rPr>
      </w:pPr>
      <w:r>
        <w:rPr>
          <w:rFonts w:ascii="Times New Roman" w:hAnsi="Times New Roman"/>
          <w:b/>
          <w:bCs/>
          <w:spacing w:val="-6"/>
          <w:sz w:val="32"/>
          <w:szCs w:val="32"/>
        </w:rPr>
        <w:t>八、完成人合作关系说明</w:t>
      </w:r>
    </w:p>
    <w:p w14:paraId="6E240429" w14:textId="5C0FCB8D" w:rsidR="004755C3" w:rsidRDefault="00DA13EC">
      <w:pPr>
        <w:spacing w:line="560" w:lineRule="exact"/>
        <w:ind w:firstLineChars="200" w:firstLine="456"/>
        <w:rPr>
          <w:rFonts w:ascii="Times New Roman" w:hAnsi="Times New Roman"/>
          <w:spacing w:val="-6"/>
          <w:sz w:val="24"/>
        </w:rPr>
      </w:pPr>
      <w:r>
        <w:rPr>
          <w:rFonts w:ascii="Times New Roman" w:hAnsi="Times New Roman"/>
          <w:spacing w:val="-6"/>
          <w:sz w:val="24"/>
        </w:rPr>
        <w:t>该项目由</w:t>
      </w:r>
      <w:r>
        <w:rPr>
          <w:rFonts w:ascii="Times New Roman" w:hAnsi="Times New Roman" w:hint="eastAsia"/>
          <w:spacing w:val="-6"/>
          <w:sz w:val="24"/>
        </w:rPr>
        <w:t>中国石油大学（北京）克拉玛依校区与</w:t>
      </w:r>
      <w:r w:rsidR="009B2668" w:rsidRPr="009B2668">
        <w:rPr>
          <w:rFonts w:ascii="Times New Roman" w:hAnsi="Times New Roman" w:hint="eastAsia"/>
          <w:spacing w:val="-6"/>
          <w:sz w:val="24"/>
        </w:rPr>
        <w:t>中国石油天然气股份有限公司新疆油田分公司</w:t>
      </w:r>
      <w:r>
        <w:rPr>
          <w:rFonts w:ascii="Times New Roman" w:hAnsi="Times New Roman"/>
          <w:spacing w:val="-6"/>
          <w:sz w:val="24"/>
        </w:rPr>
        <w:t>共同完成。</w:t>
      </w:r>
      <w:r>
        <w:rPr>
          <w:rFonts w:ascii="Times New Roman" w:hAnsi="Times New Roman" w:hint="eastAsia"/>
          <w:spacing w:val="-6"/>
          <w:sz w:val="24"/>
        </w:rPr>
        <w:t>中国石油大学（北京）克拉玛依校区</w:t>
      </w:r>
      <w:r w:rsidR="00C93148">
        <w:rPr>
          <w:rFonts w:ascii="Times New Roman" w:hAnsi="Times New Roman" w:hint="eastAsia"/>
          <w:spacing w:val="-6"/>
          <w:sz w:val="24"/>
        </w:rPr>
        <w:t>李军</w:t>
      </w:r>
      <w:r>
        <w:rPr>
          <w:rFonts w:ascii="Times New Roman" w:hAnsi="Times New Roman"/>
          <w:spacing w:val="-6"/>
          <w:sz w:val="24"/>
        </w:rPr>
        <w:t>为项目总负责人，负责制定项目总体实施计划、方案，</w:t>
      </w:r>
      <w:r>
        <w:rPr>
          <w:rFonts w:ascii="Times New Roman" w:hAnsi="Times New Roman" w:hint="eastAsia"/>
          <w:spacing w:val="-6"/>
          <w:sz w:val="24"/>
        </w:rPr>
        <w:t>全面负责</w:t>
      </w:r>
      <w:r w:rsidR="00C93148" w:rsidRPr="00C93148">
        <w:rPr>
          <w:rFonts w:ascii="Times New Roman" w:hAnsi="Times New Roman" w:hint="eastAsia"/>
          <w:spacing w:val="-6"/>
          <w:sz w:val="24"/>
        </w:rPr>
        <w:t>玛湖砾岩油藏水平井综合提速提效一体化理论</w:t>
      </w:r>
      <w:r w:rsidR="00C93148">
        <w:rPr>
          <w:rFonts w:ascii="Times New Roman" w:hAnsi="Times New Roman" w:hint="eastAsia"/>
          <w:spacing w:val="-6"/>
          <w:sz w:val="24"/>
        </w:rPr>
        <w:t>、</w:t>
      </w:r>
      <w:r w:rsidR="00C93148" w:rsidRPr="00C93148">
        <w:rPr>
          <w:rFonts w:ascii="Times New Roman" w:hAnsi="Times New Roman" w:hint="eastAsia"/>
          <w:spacing w:val="-6"/>
          <w:sz w:val="24"/>
        </w:rPr>
        <w:t>方法</w:t>
      </w:r>
      <w:r w:rsidR="00C93148">
        <w:rPr>
          <w:rFonts w:ascii="Times New Roman" w:hAnsi="Times New Roman" w:hint="eastAsia"/>
          <w:spacing w:val="-6"/>
          <w:sz w:val="24"/>
        </w:rPr>
        <w:t>与技术的研究，并组织开展现场推广应用</w:t>
      </w:r>
      <w:r>
        <w:rPr>
          <w:rFonts w:ascii="Times New Roman" w:hAnsi="Times New Roman"/>
          <w:spacing w:val="-6"/>
          <w:sz w:val="24"/>
        </w:rPr>
        <w:t>。项目其他参与人员根据研究任务和具体分工开展对应研究工作。</w:t>
      </w:r>
    </w:p>
    <w:p w14:paraId="031CDCDD" w14:textId="77777777" w:rsidR="00C93148" w:rsidRDefault="00C93148">
      <w:pPr>
        <w:spacing w:line="560" w:lineRule="exact"/>
        <w:ind w:firstLineChars="200" w:firstLine="456"/>
        <w:rPr>
          <w:rFonts w:ascii="Times New Roman" w:hAnsi="Times New Roman"/>
          <w:spacing w:val="-6"/>
          <w:sz w:val="24"/>
        </w:rPr>
      </w:pPr>
    </w:p>
    <w:p w14:paraId="76C093A0" w14:textId="77777777" w:rsidR="004755C3" w:rsidRDefault="00DA13EC">
      <w:pPr>
        <w:spacing w:line="560" w:lineRule="exact"/>
        <w:rPr>
          <w:rFonts w:ascii="Times New Roman" w:hAnsi="Times New Roman"/>
          <w:b/>
          <w:bCs/>
          <w:spacing w:val="-6"/>
          <w:sz w:val="32"/>
          <w:szCs w:val="32"/>
        </w:rPr>
      </w:pPr>
      <w:r>
        <w:rPr>
          <w:rFonts w:ascii="Times New Roman" w:hAnsi="Times New Roman"/>
          <w:b/>
          <w:bCs/>
          <w:spacing w:val="-6"/>
          <w:sz w:val="32"/>
          <w:szCs w:val="32"/>
        </w:rPr>
        <w:lastRenderedPageBreak/>
        <w:t>九、知情同意证明：</w:t>
      </w:r>
    </w:p>
    <w:p w14:paraId="54EC4F58" w14:textId="77777777" w:rsidR="004755C3" w:rsidRDefault="00DA13EC">
      <w:pPr>
        <w:spacing w:line="560" w:lineRule="exact"/>
        <w:ind w:firstLineChars="200" w:firstLine="420"/>
        <w:rPr>
          <w:rFonts w:ascii="Times New Roman" w:hAnsi="Times New Roman"/>
          <w:color w:val="FF0000"/>
          <w:sz w:val="32"/>
          <w:szCs w:val="32"/>
        </w:rPr>
      </w:pPr>
      <w:r>
        <w:rPr>
          <w:rFonts w:ascii="Times New Roman" w:hAnsi="Times New Roman"/>
          <w:szCs w:val="21"/>
        </w:rPr>
        <w:t>见附件</w:t>
      </w:r>
    </w:p>
    <w:p w14:paraId="08ACC44E" w14:textId="7C486135" w:rsidR="004755C3" w:rsidRDefault="00DA13EC">
      <w:pPr>
        <w:widowControl/>
        <w:jc w:val="left"/>
        <w:rPr>
          <w:rFonts w:ascii="Times New Roman" w:hAnsi="Times New Roman"/>
          <w:color w:val="FF0000"/>
          <w:sz w:val="32"/>
          <w:szCs w:val="32"/>
        </w:rPr>
      </w:pPr>
      <w:r>
        <w:rPr>
          <w:rFonts w:ascii="Times New Roman" w:hAnsi="Times New Roman"/>
          <w:color w:val="FF0000"/>
          <w:sz w:val="32"/>
          <w:szCs w:val="32"/>
        </w:rPr>
        <w:br w:type="page"/>
      </w:r>
      <w:r w:rsidR="00407E91" w:rsidRPr="00407E91">
        <w:rPr>
          <w:rFonts w:ascii="Times New Roman" w:hAnsi="Times New Roman"/>
          <w:noProof/>
          <w:color w:val="FF0000"/>
          <w:sz w:val="32"/>
          <w:szCs w:val="32"/>
        </w:rPr>
        <w:lastRenderedPageBreak/>
        <w:drawing>
          <wp:inline distT="0" distB="0" distL="0" distR="0" wp14:anchorId="7573730F" wp14:editId="4BFB31F9">
            <wp:extent cx="5760720" cy="8063865"/>
            <wp:effectExtent l="0" t="0" r="0" b="0"/>
            <wp:docPr id="15947765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8063865"/>
                    </a:xfrm>
                    <a:prstGeom prst="rect">
                      <a:avLst/>
                    </a:prstGeom>
                    <a:noFill/>
                    <a:ln>
                      <a:noFill/>
                    </a:ln>
                  </pic:spPr>
                </pic:pic>
              </a:graphicData>
            </a:graphic>
          </wp:inline>
        </w:drawing>
      </w:r>
    </w:p>
    <w:sectPr w:rsidR="004755C3">
      <w:pgSz w:w="11906" w:h="16838"/>
      <w:pgMar w:top="1440" w:right="1558"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AEFBA" w14:textId="77777777" w:rsidR="00076150" w:rsidRDefault="00076150" w:rsidP="004E7CA2">
      <w:r>
        <w:separator/>
      </w:r>
    </w:p>
  </w:endnote>
  <w:endnote w:type="continuationSeparator" w:id="0">
    <w:p w14:paraId="533F15BB" w14:textId="77777777" w:rsidR="00076150" w:rsidRDefault="00076150" w:rsidP="004E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enQuanYi Zen Hei Mon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D8CB8" w14:textId="77777777" w:rsidR="00076150" w:rsidRDefault="00076150" w:rsidP="004E7CA2">
      <w:r>
        <w:separator/>
      </w:r>
    </w:p>
  </w:footnote>
  <w:footnote w:type="continuationSeparator" w:id="0">
    <w:p w14:paraId="0D6AF985" w14:textId="77777777" w:rsidR="00076150" w:rsidRDefault="00076150" w:rsidP="004E7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U2MzE3M2E0YWZkMTk5NjNhMzQxYTc0NzhhNDhlNGYifQ=="/>
  </w:docVars>
  <w:rsids>
    <w:rsidRoot w:val="1E310F4B"/>
    <w:rsid w:val="000100F1"/>
    <w:rsid w:val="00064238"/>
    <w:rsid w:val="000743F5"/>
    <w:rsid w:val="00076150"/>
    <w:rsid w:val="000E5021"/>
    <w:rsid w:val="00101923"/>
    <w:rsid w:val="00130203"/>
    <w:rsid w:val="001E5C0A"/>
    <w:rsid w:val="001E7A67"/>
    <w:rsid w:val="002227F0"/>
    <w:rsid w:val="002275AE"/>
    <w:rsid w:val="002654E6"/>
    <w:rsid w:val="00285EE2"/>
    <w:rsid w:val="002B0609"/>
    <w:rsid w:val="002C1B4A"/>
    <w:rsid w:val="002F5565"/>
    <w:rsid w:val="00306DC2"/>
    <w:rsid w:val="003240AD"/>
    <w:rsid w:val="00333BFE"/>
    <w:rsid w:val="00374ED1"/>
    <w:rsid w:val="00377CCF"/>
    <w:rsid w:val="00407E91"/>
    <w:rsid w:val="004162D2"/>
    <w:rsid w:val="00443135"/>
    <w:rsid w:val="004755C3"/>
    <w:rsid w:val="00482D2C"/>
    <w:rsid w:val="00484EFF"/>
    <w:rsid w:val="00485B18"/>
    <w:rsid w:val="004E7CA2"/>
    <w:rsid w:val="004F5A0F"/>
    <w:rsid w:val="0050335C"/>
    <w:rsid w:val="00530ED4"/>
    <w:rsid w:val="0058153F"/>
    <w:rsid w:val="005867B0"/>
    <w:rsid w:val="005B4261"/>
    <w:rsid w:val="005F00CB"/>
    <w:rsid w:val="00615714"/>
    <w:rsid w:val="00630F58"/>
    <w:rsid w:val="006368F0"/>
    <w:rsid w:val="006643E8"/>
    <w:rsid w:val="00670899"/>
    <w:rsid w:val="006738E8"/>
    <w:rsid w:val="00695095"/>
    <w:rsid w:val="006B03C0"/>
    <w:rsid w:val="006C59FE"/>
    <w:rsid w:val="00761CAF"/>
    <w:rsid w:val="007963A7"/>
    <w:rsid w:val="007B6D45"/>
    <w:rsid w:val="007D68F5"/>
    <w:rsid w:val="007E4DDA"/>
    <w:rsid w:val="00836B96"/>
    <w:rsid w:val="0084097C"/>
    <w:rsid w:val="008966E4"/>
    <w:rsid w:val="008D7496"/>
    <w:rsid w:val="008F5D1E"/>
    <w:rsid w:val="00937C0A"/>
    <w:rsid w:val="009522F3"/>
    <w:rsid w:val="00954FEA"/>
    <w:rsid w:val="00971601"/>
    <w:rsid w:val="009726A6"/>
    <w:rsid w:val="009B2668"/>
    <w:rsid w:val="009D71AE"/>
    <w:rsid w:val="009F3798"/>
    <w:rsid w:val="00A14DCE"/>
    <w:rsid w:val="00A708FF"/>
    <w:rsid w:val="00A77809"/>
    <w:rsid w:val="00A85D14"/>
    <w:rsid w:val="00AC4C56"/>
    <w:rsid w:val="00AF5005"/>
    <w:rsid w:val="00B2400C"/>
    <w:rsid w:val="00B40AB4"/>
    <w:rsid w:val="00B71FF6"/>
    <w:rsid w:val="00C12CA7"/>
    <w:rsid w:val="00C25754"/>
    <w:rsid w:val="00C30B9E"/>
    <w:rsid w:val="00C3365C"/>
    <w:rsid w:val="00C47312"/>
    <w:rsid w:val="00C57470"/>
    <w:rsid w:val="00C746AE"/>
    <w:rsid w:val="00C93148"/>
    <w:rsid w:val="00CD0C4B"/>
    <w:rsid w:val="00DA13EC"/>
    <w:rsid w:val="00DA2C62"/>
    <w:rsid w:val="00DB12DA"/>
    <w:rsid w:val="00DE35F9"/>
    <w:rsid w:val="00DE48E8"/>
    <w:rsid w:val="00DF36E2"/>
    <w:rsid w:val="00E146EB"/>
    <w:rsid w:val="00E63005"/>
    <w:rsid w:val="00E717AA"/>
    <w:rsid w:val="00E87AA1"/>
    <w:rsid w:val="00EA3E96"/>
    <w:rsid w:val="00EA6392"/>
    <w:rsid w:val="00F44F82"/>
    <w:rsid w:val="00F65349"/>
    <w:rsid w:val="00FB2C7F"/>
    <w:rsid w:val="00FD01FB"/>
    <w:rsid w:val="00FE76FB"/>
    <w:rsid w:val="08541355"/>
    <w:rsid w:val="0B69357A"/>
    <w:rsid w:val="0DEB14A0"/>
    <w:rsid w:val="0E835D39"/>
    <w:rsid w:val="1BA942D4"/>
    <w:rsid w:val="1DD41F50"/>
    <w:rsid w:val="1E310F4B"/>
    <w:rsid w:val="26F030F9"/>
    <w:rsid w:val="271E18F3"/>
    <w:rsid w:val="3C187054"/>
    <w:rsid w:val="48E042A0"/>
    <w:rsid w:val="492C4DD3"/>
    <w:rsid w:val="63C86B22"/>
    <w:rsid w:val="7ED80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E7F0D"/>
  <w15:docId w15:val="{C8FDF008-66A1-4FE1-8FD3-A9E5A7E9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uiPriority w:val="9"/>
    <w:qFormat/>
    <w:pPr>
      <w:autoSpaceDE w:val="0"/>
      <w:autoSpaceDN w:val="0"/>
      <w:spacing w:line="321" w:lineRule="exact"/>
      <w:ind w:left="20" w:right="457"/>
      <w:jc w:val="center"/>
      <w:outlineLvl w:val="0"/>
    </w:pPr>
    <w:rPr>
      <w:rFonts w:ascii="WenQuanYi Zen Hei Mono" w:eastAsia="WenQuanYi Zen Hei Mono" w:hAnsi="WenQuanYi Zen Hei Mono" w:cs="WenQuanYi Zen Hei Mono"/>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563C1" w:themeColor="hyperlink"/>
      <w:u w:val="single"/>
    </w:rPr>
  </w:style>
  <w:style w:type="paragraph" w:styleId="ab">
    <w:name w:val="List Paragraph"/>
    <w:basedOn w:val="a"/>
    <w:uiPriority w:val="99"/>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8">
    <w:name w:val="页眉 字符"/>
    <w:basedOn w:val="a0"/>
    <w:link w:val="a7"/>
    <w:qFormat/>
    <w:rPr>
      <w:rFonts w:ascii="Calibri" w:eastAsia="宋体" w:hAnsi="Calibri" w:cs="Times New Roman"/>
      <w:kern w:val="2"/>
      <w:sz w:val="18"/>
      <w:szCs w:val="18"/>
    </w:rPr>
  </w:style>
  <w:style w:type="character" w:customStyle="1" w:styleId="a6">
    <w:name w:val="页脚 字符"/>
    <w:basedOn w:val="a0"/>
    <w:link w:val="a5"/>
    <w:qFormat/>
    <w:rPr>
      <w:rFonts w:ascii="Calibri" w:eastAsia="宋体" w:hAnsi="Calibri" w:cs="Times New Roman"/>
      <w:kern w:val="2"/>
      <w:sz w:val="18"/>
      <w:szCs w:val="18"/>
    </w:rPr>
  </w:style>
  <w:style w:type="character" w:customStyle="1" w:styleId="10">
    <w:name w:val="标题 1 字符"/>
    <w:basedOn w:val="a0"/>
    <w:link w:val="1"/>
    <w:uiPriority w:val="9"/>
    <w:qFormat/>
    <w:rPr>
      <w:rFonts w:ascii="WenQuanYi Zen Hei Mono" w:eastAsia="WenQuanYi Zen Hei Mono" w:hAnsi="WenQuanYi Zen Hei Mono" w:cs="WenQuanYi Zen Hei Mono"/>
      <w:sz w:val="28"/>
      <w:szCs w:val="28"/>
    </w:rPr>
  </w:style>
  <w:style w:type="character" w:customStyle="1" w:styleId="a4">
    <w:name w:val="批注框文本 字符"/>
    <w:basedOn w:val="a0"/>
    <w:link w:val="a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6</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刘佳</dc:creator>
  <cp:lastModifiedBy>里木 塔</cp:lastModifiedBy>
  <cp:revision>44</cp:revision>
  <cp:lastPrinted>2023-08-25T05:04:00Z</cp:lastPrinted>
  <dcterms:created xsi:type="dcterms:W3CDTF">2023-08-16T02:11:00Z</dcterms:created>
  <dcterms:modified xsi:type="dcterms:W3CDTF">2024-10-23T06:50:00Z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4170DB6D8FD442009FA0DD94BF22E44C_13</vt:lpwstr>
  </property>
</Properties>
</file>