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400" w:lineRule="exact"/>
        <w:jc w:val="center"/>
        <w:rPr>
          <w:rFonts w:ascii="仿宋_GB2312" w:hAnsi="Times New Roman" w:eastAsia="仿宋_GB2312" w:cs="Times New Roman"/>
          <w:sz w:val="32"/>
          <w:szCs w:val="32"/>
        </w:rPr>
      </w:pPr>
    </w:p>
    <w:p>
      <w:pPr>
        <w:spacing w:line="560" w:lineRule="exact"/>
        <w:jc w:val="center"/>
        <w:rPr>
          <w:rFonts w:ascii="仿宋_GB2312" w:hAnsi="仿宋" w:eastAsia="仿宋_GB2312" w:cs="Times New Roman"/>
          <w:bCs/>
          <w:sz w:val="32"/>
          <w:szCs w:val="32"/>
        </w:rPr>
      </w:pPr>
      <w:r>
        <w:rPr>
          <w:rFonts w:hint="eastAsia" w:ascii="仿宋_GB2312" w:hAnsi="仿宋" w:eastAsia="仿宋_GB2312" w:cs="Times New Roman"/>
          <w:bCs/>
          <w:sz w:val="32"/>
          <w:szCs w:val="32"/>
        </w:rPr>
        <w:t>中石大克校区</w:t>
      </w:r>
      <w:r>
        <w:rPr>
          <w:rFonts w:hint="eastAsia" w:ascii="仿宋_GB2312" w:hAnsi="仿宋" w:eastAsia="仿宋_GB2312" w:cs="Times New Roman"/>
          <w:bCs/>
          <w:sz w:val="32"/>
          <w:szCs w:val="32"/>
          <w:lang w:val="en-US" w:eastAsia="zh-CN"/>
        </w:rPr>
        <w:t>科信</w:t>
      </w:r>
      <w:r>
        <w:rPr>
          <w:rFonts w:hint="eastAsia" w:ascii="仿宋_GB2312" w:hAnsi="仿宋" w:eastAsia="仿宋_GB2312" w:cs="Times New Roman"/>
          <w:bCs/>
          <w:sz w:val="32"/>
          <w:szCs w:val="32"/>
        </w:rPr>
        <w:t>〔202</w:t>
      </w:r>
      <w:r>
        <w:rPr>
          <w:rFonts w:hint="eastAsia" w:ascii="仿宋_GB2312" w:hAnsi="仿宋" w:eastAsia="仿宋_GB2312" w:cs="Times New Roman"/>
          <w:bCs/>
          <w:sz w:val="32"/>
          <w:szCs w:val="32"/>
          <w:lang w:val="en-US" w:eastAsia="zh-CN"/>
        </w:rPr>
        <w:t>4</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val="en-US" w:eastAsia="zh-CN"/>
        </w:rPr>
        <w:t>9</w:t>
      </w:r>
      <w:r>
        <w:rPr>
          <w:rFonts w:hint="eastAsia" w:ascii="仿宋_GB2312" w:hAnsi="仿宋" w:eastAsia="仿宋_GB2312" w:cs="Times New Roman"/>
          <w:bCs/>
          <w:sz w:val="32"/>
          <w:szCs w:val="32"/>
        </w:rPr>
        <w:t>号</w:t>
      </w:r>
    </w:p>
    <w:p>
      <w:pPr>
        <w:spacing w:line="560" w:lineRule="exact"/>
        <w:jc w:val="center"/>
        <w:rPr>
          <w:rFonts w:ascii="仿宋_GB2312" w:hAnsi="Times New Roman" w:eastAsia="仿宋_GB2312" w:cs="Times New Roman"/>
          <w:sz w:val="32"/>
          <w:szCs w:val="32"/>
        </w:rPr>
      </w:pPr>
    </w:p>
    <w:p>
      <w:pPr>
        <w:spacing w:line="560" w:lineRule="exact"/>
        <w:jc w:val="center"/>
        <w:rPr>
          <w:rFonts w:ascii="仿宋_GB2312" w:hAnsi="Times New Roman" w:eastAsia="仿宋_GB2312" w:cs="Times New Roman"/>
          <w:sz w:val="32"/>
          <w:szCs w:val="32"/>
        </w:rPr>
      </w:pP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b w:val="0"/>
          <w:bCs/>
          <w:sz w:val="40"/>
          <w:szCs w:val="40"/>
        </w:rPr>
        <w:t>关于</w:t>
      </w:r>
      <w:r>
        <w:rPr>
          <w:rFonts w:hint="eastAsia" w:ascii="方正小标宋简体" w:hAnsi="方正小标宋简体" w:eastAsia="方正小标宋简体" w:cs="方正小标宋简体"/>
          <w:b w:val="0"/>
          <w:bCs/>
          <w:sz w:val="40"/>
          <w:szCs w:val="40"/>
          <w:lang w:val="en-US" w:eastAsia="zh-CN"/>
        </w:rPr>
        <w:t>印发《</w:t>
      </w:r>
      <w:r>
        <w:rPr>
          <w:rFonts w:hint="eastAsia" w:ascii="方正小标宋简体" w:hAnsi="方正小标宋简体" w:eastAsia="方正小标宋简体" w:cs="Times New Roman"/>
          <w:sz w:val="44"/>
          <w:szCs w:val="44"/>
        </w:rPr>
        <w:t>数智油气现代产业学院创新班</w:t>
      </w:r>
    </w:p>
    <w:p>
      <w:pPr>
        <w:spacing w:line="56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Times New Roman"/>
          <w:sz w:val="44"/>
          <w:szCs w:val="44"/>
        </w:rPr>
        <w:t>“双导师”管理办法（试行）</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b w:val="0"/>
          <w:bCs/>
          <w:sz w:val="40"/>
          <w:szCs w:val="40"/>
        </w:rPr>
        <w:t>的通知</w:t>
      </w:r>
    </w:p>
    <w:p>
      <w:pPr>
        <w:keepNext w:val="0"/>
        <w:keepLines w:val="0"/>
        <w:pageBreakBefore w:val="0"/>
        <w:kinsoku/>
        <w:wordWrap/>
        <w:overflowPunct/>
        <w:topLinePunct w:val="0"/>
        <w:autoSpaceDE/>
        <w:autoSpaceDN/>
        <w:bidi w:val="0"/>
        <w:snapToGrid/>
        <w:spacing w:line="560" w:lineRule="exact"/>
        <w:ind w:left="0" w:leftChars="0"/>
        <w:jc w:val="center"/>
        <w:textAlignment w:val="auto"/>
        <w:rPr>
          <w:rFonts w:hint="eastAsia" w:ascii="方正小标宋简体" w:hAnsi="方正小标宋简体" w:eastAsia="方正小标宋简体" w:cs="方正小标宋简体"/>
          <w:sz w:val="32"/>
          <w:szCs w:val="32"/>
        </w:rPr>
      </w:pP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校区各部门、单位：</w:t>
      </w:r>
    </w:p>
    <w:p>
      <w:pPr>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 w:eastAsia="仿宋_GB2312" w:cs="Times New Roman"/>
          <w:kern w:val="2"/>
          <w:sz w:val="32"/>
          <w:szCs w:val="32"/>
        </w:rPr>
        <w:t>经2023年第</w:t>
      </w:r>
      <w:r>
        <w:rPr>
          <w:rFonts w:hint="eastAsia" w:ascii="仿宋_GB2312" w:hAnsi="仿宋" w:eastAsia="仿宋_GB2312" w:cs="Times New Roman"/>
          <w:kern w:val="2"/>
          <w:sz w:val="32"/>
          <w:szCs w:val="32"/>
          <w:lang w:val="en-US" w:eastAsia="zh-CN"/>
        </w:rPr>
        <w:t>18次</w:t>
      </w:r>
      <w:r>
        <w:rPr>
          <w:rFonts w:hint="eastAsia" w:ascii="仿宋_GB2312" w:hAnsi="仿宋" w:eastAsia="仿宋_GB2312" w:cs="Times New Roman"/>
          <w:kern w:val="2"/>
          <w:sz w:val="32"/>
          <w:szCs w:val="32"/>
        </w:rPr>
        <w:t>校区校长办公会议审议通过，现将</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sz w:val="32"/>
          <w:szCs w:val="32"/>
        </w:rPr>
        <w:t>数智油气现代产业学院创新班“双导师”管理办法（试行）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rPr>
        <w:t xml:space="preserve">印发给你们，请遵照执行。 </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kern w:val="2"/>
          <w:sz w:val="32"/>
          <w:szCs w:val="32"/>
        </w:rPr>
      </w:pPr>
    </w:p>
    <w:p>
      <w:pPr>
        <w:keepNext w:val="0"/>
        <w:keepLines w:val="0"/>
        <w:pageBreakBefore w:val="0"/>
        <w:kinsoku/>
        <w:wordWrap/>
        <w:overflowPunct/>
        <w:topLinePunct w:val="0"/>
        <w:autoSpaceDE/>
        <w:autoSpaceDN/>
        <w:bidi w:val="0"/>
        <w:snapToGrid/>
        <w:spacing w:line="560" w:lineRule="exact"/>
        <w:ind w:left="0" w:left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中国石油大学（北京）克拉玛依校区</w:t>
      </w:r>
    </w:p>
    <w:p>
      <w:pPr>
        <w:keepNext w:val="0"/>
        <w:keepLines w:val="0"/>
        <w:pageBreakBefore w:val="0"/>
        <w:kinsoku/>
        <w:wordWrap/>
        <w:overflowPunct/>
        <w:topLinePunct w:val="0"/>
        <w:autoSpaceDE/>
        <w:autoSpaceDN/>
        <w:bidi w:val="0"/>
        <w:snapToGrid/>
        <w:spacing w:line="560" w:lineRule="exact"/>
        <w:ind w:left="0" w:left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2024年7月5日</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kern w:val="2"/>
          <w:sz w:val="32"/>
          <w:szCs w:val="32"/>
        </w:rPr>
      </w:pP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Times New Roman"/>
          <w:kern w:val="2"/>
          <w:sz w:val="32"/>
          <w:szCs w:val="32"/>
        </w:rPr>
      </w:pP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Times New Roman"/>
          <w:sz w:val="40"/>
          <w:szCs w:val="40"/>
        </w:rPr>
      </w:pPr>
      <w:r>
        <w:rPr>
          <w:rFonts w:hint="eastAsia" w:ascii="方正小标宋简体" w:hAnsi="方正小标宋简体" w:eastAsia="方正小标宋简体" w:cs="Times New Roman"/>
          <w:sz w:val="40"/>
          <w:szCs w:val="40"/>
        </w:rPr>
        <w:t>数智油气现代产业学院创新班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Times New Roman"/>
          <w:color w:val="FF0000"/>
          <w:sz w:val="32"/>
          <w:szCs w:val="32"/>
        </w:rPr>
      </w:pPr>
      <w:r>
        <w:rPr>
          <w:rFonts w:hint="eastAsia" w:ascii="方正小标宋简体" w:hAnsi="方正小标宋简体" w:eastAsia="方正小标宋简体" w:cs="Times New Roman"/>
          <w:sz w:val="40"/>
          <w:szCs w:val="40"/>
        </w:rPr>
        <w:t>“双导师”管理办法（试行）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根据《现代产业学院建设指南（试行）》（教高厅函〔2020〕16号）与《示范性特色学院建设管理办法》（教高厅〔2022〕2号）要求，为落实数智油气现代产业学院（以下简称“产业学院”）创新班“双导师制”人才培养，结合校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“双导师制”是指由1名校内导师与1名企业导师组成导师组，共同指导产业学院创新班学生的人才培养模式。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产业学院负责统筹组织“双导师”工作实施与评价考核。创新班所在学院（以下简称“创新班学院”）负责根据专业实际制定“双导师”聘任计划，开展“双导师”遴选与日常管理。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任职条件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校内导师任职条件与要求：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1.校区长期在编（自下发聘任通知起3年及以上）的教学与研究人员。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2.校区导师研究方向、领域和指导学生专业相关，具有较高的科研能力和指导水平，作为项目负责人或项目成员承担或参与在研科研项目，或一年内作为项目负责人或项目成员承担或参与科研项目。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3.创新班相关专业的在研科研项目负责人或成员教师，原则上均应申请担任校内导师。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企业导师需具备以下条件：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1.政治素质过硬，师德师风高尚，业务素质精湛，遵守学术规范，遵循教育规律，身心健康。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2.有一定的科研能力和学术水平，有丰富的实践经验和较强的专业技术能力，具有副高级及以上专业技术职称，或硕士毕业具有五年以上工作经验，或本科毕业具有十年以上工作经验。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3.原则上具有主持或作为骨干参与企业科研项目或课题的经验。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工作职责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为产业学院大二及以上创新班学生选配“双导师”。每名学生由一个导师组进行指导。原则上每个导师组同时指导同一年级学生不超过4名。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导师组指导周期为3年。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校内导师工作职责如下：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1.邀请、联系企业导师。与企业导师密切合作，共同指导学生，协助企业导师完成指导工作任务，通知、提示企业导师开展相关工作，统计企业导师工作量，收集整理相关资料。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指导学生纳入所在课题组，参与科研项目，安排具体工作，组织学生参加组会，实施一体化指导。指导学生阅读文献、实验操作、撰写、发表学术论文等研究性学习。严格要求学生做好科研工作记录，培养良好的科研习惯。指导学生科研训练项目、大学生创新创业训练计划项目、大学生创新创业竞赛等。依照校区本科毕业设计（论文）相关要求，指导学生完成毕业设计（论文），将行业企业的真实项目、设计等作为选题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3.每个月与学生面对面交流至少1次，每学期至少安排每名学生做1次报告,并做好记录。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加快教学内容迭代，与企业导师合作开发（或改革）课程，合作编写教材与工程案例集，促进教学内容紧跟行业最新技术进展与现场应用实际。与企业导师共同指导产业类大学生创新创业项目，共同开展产业类教育教学改革项目（含课程改革、教材编写）或其他需要企业专家参与的产业类育人项目，将行业企业的真实项目、设计等作为选题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5.按职责要求制定导师组年度工作计划，做好学生指导过程记录，给予学生综合评价，并做好履职自查。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企业导师工作职责如下：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1.与校内导师密切合作，组成导师组共同开展学生指导工作。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2.与校内导师共同指导学生阅读文献、实验操作、撰写和发表学术论文等研究性学习。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校内导师共同指导学生科研训练项目、大学生创新创业训练计划项目、大学生创新创业竞赛与毕业设计（论文）等，将行业企业真实项目、设计等作为科研训练项目、大学生创新创业计划项目、大学生创新创业竞赛与毕业设计（论文）等的选题来源。参与相关项目、竞赛以及毕业设计（论文）等的开题、中期检查、结题检查等阶段评审。为指导学生提供企业实践锻炼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4.每个月与学生面对面交流至少1次，每学期至少听取1次学生工作进展汇报，每年举办至少2次讲座。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参与校区的专业建设、课程建设与教材建设，与校内导师合作开发（或改革）课程，合作编写教材与工程案例集，参与相关教育教学改革相关项目与其他需要企业专家参与的产业类育人项目，促进教学内容紧跟行业最新技术进展与现场应用实际。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导师管理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导师组遴选流程如下：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1.创新班学院根据实际制定双导师聘任计划，联系对接企业专家。按照产业学院下发的“双导师”聘任工作相关通知，依据任职条件确定“双导师”人选名单。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2.“双导师”人选名单经产业学院审核通过后，创新班学院组织创新班学生与导师组双向选择，导师组与指导学生名单经产业学院、教务部和组织人事部审核后确定。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3.产业学院为校内导师与企业导师颁发聘书，创新班学院配合做好企业导师聘任。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创新班学院做好</w:t>
      </w:r>
      <w:bookmarkStart w:id="0" w:name="_GoBack"/>
      <w:bookmarkEnd w:id="0"/>
      <w:r>
        <w:rPr>
          <w:rFonts w:hint="eastAsia" w:ascii="仿宋_GB2312" w:hAnsi="仿宋_GB2312" w:eastAsia="仿宋_GB2312" w:cs="仿宋_GB2312"/>
          <w:sz w:val="32"/>
          <w:szCs w:val="32"/>
        </w:rPr>
        <w:t>企业导师日常管理，定期依据导师组年度工作计划进行监督检查，促进导师组完成指导任务。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导师组确定后，学生原则上不得随意变更导师。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企业导师因身体或其他特殊情况无法履职的，应及时提交说明材料并签字，报所在创新班学院与产业学院备案，产业学院予以解聘。创新班学院尽快安排其他企业专家与其组队。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校内导师因身体或其他特殊情况无法履职的，校内导师及时提交说明材料，报所在创新班学院审核，产业学院备案并解聘。创新班学院尽快安排其他教师与其组队。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考核与报酬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 xml:space="preserve"> 按学年对导师组导师进行考核。考核内容由学生评价（15%）、综合评价（85%）两部分构成。综合评价主要以导师组工作职责为依据。考核等次分为优秀、合格和不合格，其中优秀的比例不超过10%。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根据考核结果发放校内导师学年津贴。考核结果为优秀的按每生每学年400元发放，考核结果为合格的按每生每学年300元发放，考核结果为不合格者予以停发。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 xml:space="preserve"> 根据考核结果发放企业导师薪酬，考核结果为合格的每生每学年认定1个课表学时工作量，考核结果为优秀的每生每学年认定1.2个课表学时工作量，课酬按照《企业兼职教师聘任管理办法（修订）》规定理工科、经济管理类课程的课酬标准计算，考核结果为不合格者予以停发。企业导师职责以外其他工作量，由邀请企业导师的职能部门或学院依据校区相关规定给予相应报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第一次考核结果为不合格的导师组，所在创新班学院予以通报，并要求导师组所在系进行整改、帮扶，第二次考核结果仍为不合格的，取消该组校内导师与企业导师资格，之后两年内不得聘任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凡不履行导师职责，不当使用导师身份，违反校区有关规定，经告诫不改正，不负责任或工作质量差而导致学生意见大，经指出后两周内无明显改进者，或因其它原因不宜继续指导学生的，予以解聘，停发相关薪酬与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校区将“双导师”工作纳入学院年终绩效考核指标体系。创新班学院将“双导师”工作纳入教师聘期与年度考核，并作为考核的重要依据。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校区在年度预算中设立专项资金，用于校内导师津贴与企业导师薪酬的发放。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本办法由产业学院秘书处负责解释。本办法自发布之日起实行。</w:t>
      </w:r>
    </w:p>
    <w:p>
      <w:pPr>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napToGrid/>
        <w:spacing w:line="560" w:lineRule="exact"/>
        <w:ind w:left="0" w:leftChars="0"/>
        <w:jc w:val="left"/>
        <w:textAlignment w:val="auto"/>
        <w:rPr>
          <w:rFonts w:hint="eastAsia" w:ascii="仿宋_GB2312" w:hAnsi="仿宋_GB2312" w:eastAsia="仿宋_GB2312" w:cs="仿宋_GB2312"/>
          <w:sz w:val="32"/>
          <w:szCs w:val="32"/>
        </w:rPr>
      </w:pPr>
    </w:p>
    <w:tbl>
      <w:tblPr>
        <w:tblStyle w:val="7"/>
        <w:tblpPr w:leftFromText="180" w:rightFromText="180" w:vertAnchor="text" w:horzAnchor="page" w:tblpX="1645" w:tblpY="20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5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Mar>
              <w:top w:w="0" w:type="dxa"/>
              <w:left w:w="108" w:type="dxa"/>
              <w:bottom w:w="0" w:type="dxa"/>
              <w:right w:w="108" w:type="dxa"/>
            </w:tcMar>
          </w:tcPr>
          <w:p>
            <w:pPr>
              <w:snapToGrid w:val="0"/>
              <w:rPr>
                <w:rFonts w:ascii="仿宋_GB2312" w:hAnsi="仿宋" w:eastAsia="仿宋_GB2312"/>
                <w:w w:val="90"/>
                <w:szCs w:val="21"/>
              </w:rPr>
            </w:pPr>
            <w:r>
              <w:rPr>
                <w:rFonts w:hint="eastAsia" w:ascii="仿宋_GB2312" w:hAnsi="仿宋" w:eastAsia="仿宋_GB2312"/>
                <w:color w:val="000000"/>
                <w:w w:val="90"/>
                <w:sz w:val="28"/>
                <w:szCs w:val="28"/>
              </w:rPr>
              <w:t xml:space="preserve">中国石油大学（北京）克拉玛依校区综合办公室     </w:t>
            </w:r>
            <w:r>
              <w:rPr>
                <w:rFonts w:hint="eastAsia" w:ascii="仿宋_GB2312" w:hAnsi="仿宋" w:eastAsia="仿宋_GB2312"/>
                <w:w w:val="90"/>
                <w:sz w:val="28"/>
                <w:szCs w:val="28"/>
              </w:rPr>
              <w:t>202</w:t>
            </w:r>
            <w:r>
              <w:rPr>
                <w:rFonts w:ascii="仿宋_GB2312" w:hAnsi="仿宋" w:eastAsia="仿宋_GB2312"/>
                <w:w w:val="90"/>
                <w:sz w:val="28"/>
                <w:szCs w:val="28"/>
              </w:rPr>
              <w:t>4</w:t>
            </w:r>
            <w:r>
              <w:rPr>
                <w:rFonts w:hint="eastAsia" w:ascii="仿宋_GB2312" w:hAnsi="仿宋" w:eastAsia="仿宋_GB2312"/>
                <w:w w:val="90"/>
                <w:sz w:val="28"/>
                <w:szCs w:val="28"/>
              </w:rPr>
              <w:t>年</w:t>
            </w:r>
            <w:r>
              <w:rPr>
                <w:rFonts w:hint="eastAsia" w:ascii="仿宋_GB2312" w:hAnsi="仿宋" w:eastAsia="仿宋_GB2312"/>
                <w:w w:val="90"/>
                <w:sz w:val="28"/>
                <w:szCs w:val="28"/>
                <w:lang w:val="en-US" w:eastAsia="zh-CN"/>
              </w:rPr>
              <w:t>7</w:t>
            </w:r>
            <w:r>
              <w:rPr>
                <w:rFonts w:hint="eastAsia" w:ascii="仿宋_GB2312" w:hAnsi="仿宋" w:eastAsia="仿宋_GB2312"/>
                <w:w w:val="90"/>
                <w:sz w:val="28"/>
                <w:szCs w:val="28"/>
              </w:rPr>
              <w:t>月</w:t>
            </w:r>
            <w:r>
              <w:rPr>
                <w:rFonts w:hint="eastAsia" w:ascii="仿宋_GB2312" w:hAnsi="仿宋" w:eastAsia="仿宋_GB2312"/>
                <w:w w:val="90"/>
                <w:sz w:val="28"/>
                <w:szCs w:val="28"/>
                <w:lang w:val="en-US" w:eastAsia="zh-CN"/>
              </w:rPr>
              <w:t>5</w:t>
            </w:r>
            <w:r>
              <w:rPr>
                <w:rFonts w:hint="eastAsia" w:ascii="仿宋_GB2312" w:hAnsi="仿宋" w:eastAsia="仿宋_GB2312"/>
                <w:w w:val="90"/>
                <w:sz w:val="28"/>
                <w:szCs w:val="28"/>
              </w:rPr>
              <w:t xml:space="preserve">日印发 </w:t>
            </w:r>
          </w:p>
        </w:tc>
      </w:tr>
    </w:tbl>
    <w:p>
      <w:pPr>
        <w:spacing w:line="560" w:lineRule="exact"/>
        <w:ind w:firstLine="640" w:firstLineChars="200"/>
        <w:rPr>
          <w:rFonts w:ascii="仿宋" w:hAnsi="仿宋" w:eastAsia="仿宋"/>
          <w:sz w:val="32"/>
          <w:szCs w:val="32"/>
        </w:rPr>
      </w:pPr>
    </w:p>
    <w:p>
      <w:pPr>
        <w:spacing w:line="560" w:lineRule="exact"/>
        <w:rPr>
          <w:rFonts w:hint="eastAsia" w:ascii="仿宋_GB2312" w:hAnsi="仿宋" w:eastAsia="仿宋_GB2312" w:cs="仿宋"/>
          <w:sz w:val="32"/>
          <w:szCs w:val="28"/>
        </w:rPr>
      </w:pPr>
    </w:p>
    <w:p>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9B90184"/>
    <w:rsid w:val="0EE95D7A"/>
    <w:rsid w:val="196842EC"/>
    <w:rsid w:val="2169086C"/>
    <w:rsid w:val="22806203"/>
    <w:rsid w:val="2D994374"/>
    <w:rsid w:val="302A3C52"/>
    <w:rsid w:val="31A37B09"/>
    <w:rsid w:val="3AE0388B"/>
    <w:rsid w:val="413F2507"/>
    <w:rsid w:val="433E7EE2"/>
    <w:rsid w:val="51317043"/>
    <w:rsid w:val="66293475"/>
    <w:rsid w:val="736E631F"/>
    <w:rsid w:val="7587149B"/>
    <w:rsid w:val="7761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99"/>
    <w:pPr>
      <w:jc w:val="center"/>
    </w:pPr>
    <w:rPr>
      <w:rFonts w:ascii="Times New Roman" w:hAnsi="Times New Roman" w:cs="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customStyle="1" w:styleId="13">
    <w:name w:val="p"/>
    <w:basedOn w:val="1"/>
    <w:qFormat/>
    <w:uiPriority w:val="0"/>
    <w:pPr>
      <w:widowControl/>
      <w:spacing w:before="100" w:beforeAutospacing="1" w:after="100" w:afterAutospacing="1"/>
      <w:jc w:val="left"/>
    </w:pPr>
    <w:rPr>
      <w:rFonts w:cs="宋体"/>
      <w:kern w:val="0"/>
      <w:sz w:val="24"/>
      <w:szCs w:val="24"/>
    </w:rPr>
  </w:style>
  <w:style w:type="character" w:customStyle="1" w:styleId="14">
    <w:name w:val="正文文本 字符"/>
    <w:basedOn w:val="9"/>
    <w:link w:val="2"/>
    <w:qFormat/>
    <w:uiPriority w:val="99"/>
    <w:rPr>
      <w:rFonts w:ascii="Times New Roman" w:hAnsi="Times New Roman" w:cs="Times New Roman"/>
      <w:szCs w:val="24"/>
    </w:rPr>
  </w:style>
  <w:style w:type="paragraph" w:customStyle="1" w:styleId="15">
    <w:name w:val="Table Paragraph"/>
    <w:basedOn w:val="1"/>
    <w:qFormat/>
    <w:uiPriority w:val="1"/>
    <w:pPr>
      <w:autoSpaceDE w:val="0"/>
      <w:autoSpaceDN w:val="0"/>
      <w:jc w:val="center"/>
    </w:pPr>
    <w:rPr>
      <w:rFonts w:cs="宋体"/>
      <w:kern w:val="0"/>
      <w:sz w:val="22"/>
      <w:lang w:eastAsia="en-US"/>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2111</Words>
  <Characters>2153</Characters>
  <Lines>46</Lines>
  <Paragraphs>13</Paragraphs>
  <TotalTime>9</TotalTime>
  <ScaleCrop>false</ScaleCrop>
  <LinksUpToDate>false</LinksUpToDate>
  <CharactersWithSpaces>2215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2023-10-18T03:19:00Z</dcterms:created>
  <dc:creator>Windows 用户</dc:creator>
  <cp:lastModifiedBy>曾几何时</cp:lastModifiedBy>
  <cp:lastPrinted>2024-07-06T11:28:11Z</cp:lastPrinted>
  <dcterms:modified xsi:type="dcterms:W3CDTF">2024-07-06T11:30:03Z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57B0EE17207D4A119B1FC8A1877CA088_13</vt:lpwstr>
  </property>
</Properties>
</file>